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22-TA-3376: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Drošības konsultantu (padomnieku) noteikumi bīstamo kravu autopārvadājumu un dzelzceļa pārvadājumu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drošības konsultantu (padomnieku) bīstamo kravu autopārvadājumu un dzelzceļa pārvadājumu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Attiecīgi lūdzam atbilstoši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konsultantu (padomnieku) noteikumi bīstamo kravu autopārvadājumu un dzelzceļa pārvadājumu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konsultantu (padomnieku) noteikumi bīstamo kravu autopārvadājumu un dzelzceļa pārvadājumu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bīstamo kravu aprites dalībniekiem, kuru  darbība ir saistīta ar kravu, kuras daudzums katrā pārvadāšanas līdzeklī nepārsniedz starptautisko līgumu 1.1.3.6. un 1.7.1.4. punktā, kā arī 3.3., 3.4. un 3.5. nodaļā noteiktās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kur tas ir pamatoti, konkretizēt, precīzāk nosakot, kuri starptautiskie līgumi (Bīstamo kravu aprites likuma 3. panta trešās un ceturtās daļas izpratnē) atbilst noteikumu projektā ietvertajai norādei uz starptautiskajiem līgumiem. Norādām, ka pretējā gadījumā noteikumu projektā nav gūstama pārliecība par to, ka attiecīgo prasību precīzai ieviešanai pietiek ar vispārīgu atsauci uz starptautisko līgumu vienību. Piemēram, nav gūstama pārliecība par Starptautiskās dzelzceļu sadarbības organizācijas 1951. gada 1. novembra Nolīguma par starptautisko dzelzceļa kravu satiksmi (SMGS) 2. pielikumā “Bīstamo kravu pārvadājumu noteikumi” ietverto saistību izpildi 1.8.3.2. apakšpunkta korektu ieviešanu noteikumu projekta 2. punktā, ņemot vērā, ka minētais apakšpunkts satur atsauci uz 2.2.7.1.2. apakšpunkti, bet nesatur atsauci uz 3.5.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bīstamo kravu aprites dalībniekiem, kuru darbība ir saistīta ar kravu, kuras daudzums katrā transporta vienībā vai vagonā nepārsniedz starptautisko līgumu 1.1.3.6. un 1.7.1.4. punktā, kā arī 3.3., 3.4. un 3.5. nodaļā noteiktās robežvērtības, kā arī uz bīstamo kravu aprites dalībniekiem, kuru darbībā ietilpst bīstamo kravu pārvadājumi ar pārvadāšanas līdzekļiem, kas pieder Nacionālajiem bruņotajiem spēkiem vai kuri ir to atbildībā.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bīstamo kravu aprites dalībniekiem, kuru  darbība ir saistīta ar kravu, kuras daudzums katrā pārvadāšanas līdzeklī nepārsniedz starptautisko līgumu 1.1.3.6. un 1.7.1.4. punktā, kā arī 3.3., 3.4. un 3.5. nodaļā noteiktās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starptautisko līgumu 1.1.3.6. un 1.7.1.4. punktā, kā arī 3.3., 3.4. un 3.5. nodaļā noteiktās robežvērtības attiecas tai skaitā arī uz transporta vienībām un vagoniem. Savukārt Bīstamo kravu aprites likuma izpratnē ar bīstamo kravu apritē izmantojamiem pārvadāšanas līdzekļiem saprotami iepakojumi, tvertnes, cisternas, cisternkonteineri, beramkravu konteineri, bet transportlīdzeklis  šā likuma izpratnē ir bīstamo kravu apritē izmantojamais autotransporta līdzeklis, dzelzceļa vagons. Attiecīgi lūdzam izvērtēt un precizēt noteikumu projekta 2. punktu, nodrošinot precīzu starptautisko līgumu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bīstamo kravu aprites dalībniekiem, kuru darbība ir saistīta ar kravu, kuras daudzums katrā transporta vienībā vai vagonā nepārsniedz starptautisko līgumu 1.1.3.6. un 1.7.1.4. punktā, kā arī 3.3., 3.4. un 3.5. nodaļā noteiktās robežvērtības, kā arī uz bīstamo kravu aprites dalībniekiem, kuru darbībā ietilpst bīstamo kravu pārvadājumi ar pārvadāšanas līdzekļiem, kas pieder Nacionālajiem bruņotajiem spēkiem vai kuri ir to atbildībā.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bīstamo kravu aprites dalībniekiem, kuru  darbība ir saistīta ar kravu, kuras daudzums katrā pārvadāšanas līdzeklī nepārsniedz starptautisko līgumu 1.1.3.6. un 1.7.1.4. punktā, kā arī 3.3., 3.4. un 3.5. nodaļā noteiktās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punktā minētie starptautiskie līgumi paredz tiesības noteikt vēl citus izņēmumus, tai skaitā attiecībā uz uzņēmumiem, kas pārvadā bruņotajiem spēkiem piederošas bīstamās militārās kravas vai militārās kravas, par kurām atbild bruņotie spēki, kā arī uz uzņēmumiem, kura galveno vai papildu darbību nav bīstamo kravu pārvadāšana vai ar to saistītā iekraušana vai izkraušana, bet kuri savas valsts teritorijā neregulāri veic tādu bīstamo kravu pārvadājumus, kuru bīstamība ir neliela vai kuru radītā piesārņojuma iespējamība ir neliela, vai ar šādiem pārvadājumiem saistīto iekraušanu vai izkraušanu. Attiecīgi lūdzam izvērtēt un noteikumu projekta anotācijā pamatot, kādēļ noteikumu projektā netiek noteikti papildu izņēmumi.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bīstamo kravu aprites dalībniekiem, kuru darbība ir saistīta ar kravu, kuras daudzums katrā transporta vienībā vai vagonā nepārsniedz starptautisko līgumu 1.1.3.6. un 1.7.1.4. punktā, kā arī 3.3., 3.4. un 3.5. nodaļā noteiktās robežvērtības, kā arī uz bīstamo kravu aprites dalībniekiem, kuru darbībā ietilpst bīstamo kravu pārvadājumi ar pārvadāšanas līdzekļiem, kas pieder Nacionālajiem bruņotajiem spēkiem vai kuri ir to atbildībā.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Bīstamo kravu aprites dalībnieks (pārvadātājs, nosūtītājs, iepakotājs, iepildītājs, iekrāvējs un izkrāvējs) savā uzņēmumā rakstiski par drošības konsultantu (padomnieku), norīko vienu vai vairākas personas, kas ir ieguvušas drošības konsultanta (padomnieka)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Komerclikuma 18. pantu termins "uzņēmums" apzīmē organizatoriski saimniecisku vienību un nevis komercdarbības vai saimnieciskās darbības subjektu. Ņemot vērā minēto, lūdzam izvērtēt un nepieciešamības gadījumā precizēt noteikumu projekta 3. punktu un citas noteikumu projekta vienības,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Bīstamo kravu aprites dalībnieks (pārvadātājs, nosūtītājs, iepakotājs, iepildītājs, iekrāvējs un izkrāvējs) par drošības konsultantu (padomnieku) rakstiski norīko vienu vai vairākas personas, kas ir ieguvušas drošības konsultanta (padomnieka) profesionālo kvalifikāciju.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Drošības konsultantu (padomnieku) skaits bīstamo kravu aprites dalībnieka uzņēmumā at­bilst tiem paredzēto pienākumu efektīvai veikšanai, un drošības konsultanta (padomnieka) kvalifikācija atbilst bīstamo kravu aprites dalībnieka darbībai. Ja ir norīkoti vairāki drošības konsultanti (padomnieki), bīstamo kravu aprites dalībnieks rakstiski norāda katra drošības konsultanta (padomnieka) pienākumus, lai nodrošinātu viņu darbības koordināciju.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tiek paredzēts, ka konsultantu skaitu nosaka bīstamo kravu aprites dalībnieks, lai nodrošinātu efektīvu un drošu darbību. Attiecīgi lūdzam izvērtēt un salāgot noteikumu projekta 5. punktu ar noteikumu projekta anotācijā minēto, ņemot vērā, ka noteikumu projekta 5. punktā norādīts vienīgi uz pienākumu efektīvu veikšanu, kā arī tiesiskās noteiktības nolūkā lūdzam skaidrot noteikumu projekta anotācijā, kādos gadījumos drošai un efektīvai darbībai varētu būt nepieciešami vairāki konsultanti (padomnieki).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izteikts citā redakcijā un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efektīvu un drošu bīstamo kravu apriti, bīstamo kravu aprites dalībnieks atbilstoši darbības veidam un apjomam norīko vienu vai vairākus drošības konsultantus (padomniekus). Bīstamo kravu aprites dalībnieks izstrādā iekšējo procedūru, kurā norāda kā drošības konsultantu (padomnieku) nodrošina ar pienākumu pildīšanai nepieciešamo informāciju un palīgierīcēm vai aprīkojumu un, ja ir norīkoti vairāki drošības konsultanti (padomnieki),  katra drošības konsultanta (padomnieka) pienākumus, lai nodrošinātu viņu darbības koordināciju.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Drošības konsultantu (padomnieku) skaits bīstamo kravu aprites dalībnieka uzņēmumā at­bilst tiem paredzēto pienākumu efektīvai veikšanai, un drošības konsultanta (padomnieka) kvalifikācija atbilst bīstamo kravu aprites dalībnieka darbībai. Ja ir norīkoti vairāki drošības konsultanti (padomnieki), bīstamo kravu aprites dalībnieks rakstiski norāda katra drošības konsultanta (padomnieka) pienākumus, lai nodrošinātu viņu darbības koordināciju.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skaidrot, kur norādāmi attiecīgie pienākumi, lai nodrošinātu darbības koordināciju, tādējādi nodrošinot skaidras tiesību normas. Tāpat līdzīgi lūdzam noteikumu projekta 6. punktā norādīt, kā pienākumu pildīšanai nodrošināma informācija un palīgierīces.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efektīvu un drošu bīstamo kravu apriti, bīstamo kravu aprites dalībnieks atbilstoši darbības veidam un apjomam norīko vienu vai vairākus drošības konsultantus (padomniekus). Bīstamo kravu aprites dalībnieks izstrādā iekšējo procedūru, kurā norāda kā drošības konsultantu (padomnieku) nodrošina ar pienākumu pildīšanai nepieciešamo informāciju un palīgierīcēm vai aprīkojumu un, ja ir norīkoti vairāki drošības konsultanti (padomnieki),  katra drošības konsultanta (padomnieka) pienākumus, lai nodrošinātu viņu darbības koordināciju.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Bīstamo kravu aprites dalībnieks viena mēneša laikā iesniedz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drošības konsultanta (padomnieka) iecelšanu valsts sabiedrībā ar ierobežotu atbildību "Autotransporta direkcija" (turpmāk – Autotransporta direkcija) (ja bīstamās kravas tiek pārvadātas ar autotransportu) vai Valsts dzelzceļa tehniskajā inspekcijā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7. punktu salāgot ar noteikumu projekta 1. pielikumu. Proti, norādām, ka nav saprotams pamatojums paziņojumā par drošības konsultanta (padomnieka) iecelšanu norādīt citas darbības vietas vai filiāles (1. pielikuma 4. punkts), kam atsevišķi norādāms drošības konsultants (padomnieks), ņemot vērā, ka informācija par ieceļamo drošības konsultantu (padomnieku) ietverta pārējos 1. pielikuma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Bīstamo kravu aprites dalībnieks viena mēneša laikā pēc drošības konsultanta (padomnieka) pienākumu pildīšanas uzsākšanas iesniedz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drošības konsultanta (padomnieka) iecelšanu valsts sabiedrībā ar ierobežotu atbildību "Autotransporta direkcija" (turpmāk – Autotransporta direkcija), ja bīstamās kravas tiek pārvadātas ar autotransportu, vai Valsts dzelzceļa tehniskajā inspekcijā, ja bīstamās kravas tiek pārvadātas ar dzelzceļa transportu.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Bīstamo kravu aprites dalībnieks viena mēneša laikā iesniedz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drošības konsultanta (padomnieka) iecelšanu valsts sabiedrībā ar ierobežotu atbildību "Autotransporta direkcija" (turpmāk – Autotransporta direkcija) (ja bīstamās kravas tiek pārvadātas ar autotransportu) vai Valsts dzelzceļa tehniskajā inspekcijā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un 9. punktā norādīt atskaites punktu viena mēneša termiņa aprēķināšanai,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Bīstamo kravu aprites dalībnieks viena mēneša laikā pēc drošības konsultanta (padomnieka) pienākumu pildīšanas uzsākšanas iesniedz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drošības konsultanta (padomnieka) iecelšanu valsts sabiedrībā ar ierobežotu atbildību "Autotransporta direkcija" (turpmāk – Autotransporta direkcija), ja bīstamās kravas tiek pārvadātas ar autotransportu, vai Valsts dzelzceļa tehniskajā inspekcijā, ja bīstamās kravas tiek pārvadātas ar dzelzceļa transportu.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Bīstamo kravu aprites dalībnieks viena mēneša laikā iesniedz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drošības konsultanta (padomnieka) iecelšanu valsts sabiedrībā ar ierobežotu atbildību "Autotransporta direkcija" (turpmāk – Autotransporta direkcija) (ja bīstamās kravas tiek pārvadātas ar autotransportu) vai Valsts dzelzceļa tehniskajā inspekcijā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punktā u.c. līdzīgos gadījumos nelietot pieturzīmi iekavas, jo tās ir liekas.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Bīstamo kravu aprites dalībnieks viena mēneša laikā pēc drošības konsultanta (padomnieka) pienākumu pildīšanas uzsākšanas iesniedz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drošības konsultanta (padomnieka) iecelšanu valsts sabiedrībā ar ierobežotu atbildību "Autotransporta direkcija" (turpmāk – Autotransporta direkcija), ja bīstamās kravas tiek pārvadātas ar autotransportu, vai Valsts dzelzceļa tehniskajā inspekcijā, ja bīstamās kravas tiek pārvadātas ar dzelzceļa transportu.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drošības padomnieka (konsultanta) pienākumu pildīšanas izbeigšanu drošības padomnieks (konsultants) un bīstamo kravu aprites dalībnieks viena mēneša laikā informē attiecīgi Autotransporta direkciju vai Valsts dzelzceļa tehnisko inspekciju (atbilstoši transporta veidam).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informēšanas pienākuma, kas izriet no noteikumu projekta 9. punkta, attiecināšanai uz drošības padomnieku (konsultantu), ņemot vērā arī to, ka par iecelšanu informē vienīgi bīstamo kravu aprites dalībnieks, kā arī attiecīgu drošības padomnieka (konsultanta) pienākumu neparedz arī starptautiskie līgumi.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drošības konsultanta (padomnieka) pienākumu pildīšanas izbeigšanu drošības konsultants (padomnieks) un bīstamo kravu aprites dalībnieks viena mēneša laikā pēc pienākumu pildīšanas izbeigšanas informē Autotransporta direkciju, ja bīstamās kravas tiek pārvadātas ar autotransportu, vai Valsts dzelzceļa tehnisko inspekciju, ja bīstamās kravas tiek pārvadātas ar dzelzceļa transportu.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drošības padomnieka (konsultanta) pienākumu pildīšanas izbeigšanu drošības padomnieks (konsultants) un bīstamo kravu aprites dalībnieks viena mēneša laikā informē attiecīgi Autotransporta direkciju vai Valsts dzelzceļa tehnisko inspekciju (atbilstoši transporta veidam).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noteikumu projekta 1. pielikumā) konsekventi norādīt uz drošības konsultantu (padomnieku), ievērojot Bīstamo kravu aprites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drošības konsultanta (padomnieka) pienākumu pildīšanas izbeigšanu drošības konsultants (padomnieks) un bīstamo kravu aprites dalībnieks viena mēneša laikā pēc pienākumu pildīšanas izbeigšanas informē Autotransporta direkciju, ja bīstamās kravas tiek pārvadātas ar autotransportu, vai Valsts dzelzceļa tehnisko inspekciju, ja bīstamās kravas tiek pārvadātas ar dzelzceļa transportu.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Pārskatu līdz kārtējā gada 1.aprīlim bīstamo kravu aprites dalībnieks iesniedz Autotransporta direkcijā (bīstamās kravas tiek pārvadātas ar autotransportu) vai Valsts dzelzceļa tehniskajā inspekcijā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ja nepieciešams precizēt,  projekta 10.punktu daļā par to, ka pārskatu līdz kārtējā gada 1.aprīlim bīstamo kravu aprites dalībnieks iesniedz </w:t>
            </w:r>
            <w:r w:rsidR="00000000" w:rsidRPr="00000000" w:rsidDel="00000000">
              <w:rPr>
                <w:b w:val="1"/>
                <w:rtl w:val="0"/>
              </w:rPr>
              <w:t xml:space="preserve">Autotransporta direkcijā</w:t>
            </w:r>
            <w:r w:rsidR="00000000" w:rsidRPr="00000000" w:rsidDel="00000000">
              <w:rPr>
                <w:rtl w:val="0"/>
              </w:rPr>
              <w:t xml:space="preserve"> (bīstamās kravas tiek pārvadātas ar autotransportu), vai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"par konsultantu nozīmēšanu un  atcelšanu bīstamo kravu aprites dalībnieks </w:t>
            </w:r>
            <w:r w:rsidR="00000000" w:rsidRPr="00000000" w:rsidDel="00000000">
              <w:rPr>
                <w:u w:val="single"/>
                <w:rtl w:val="0"/>
              </w:rPr>
              <w:t xml:space="preserve">tāpat kā iepriekš</w:t>
            </w:r>
            <w:r w:rsidR="00000000" w:rsidRPr="00000000" w:rsidDel="00000000">
              <w:rPr>
                <w:rtl w:val="0"/>
              </w:rPr>
              <w:t xml:space="preserve"> sniegs informāciju atbilstoši pārvadājuma veidam valsts sabiedrībā ar ierobežotu atbildību "Autotransporta direkcija" vai/un Valsts dzelzceļa tehniskajā inspekcijā, </w:t>
            </w:r>
            <w:r w:rsidR="00000000" w:rsidRPr="00000000" w:rsidDel="00000000">
              <w:rPr>
                <w:u w:val="single"/>
                <w:rtl w:val="0"/>
              </w:rPr>
              <w:t xml:space="preserve">kā arī līdz kārtējā gada 1. aprīlim iesniegs pārskatu par darbību bīstamo kravu apritē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spēkā esošo Ministru kabineta 2006.gada 21.februāra noteikumu Nr.156 "Noteikumi par drošības konsultantu (padomnieku) norīkošanu, to profesionālo kvalifikāciju un darbību bīstamo kravu pārvadājumu jomā" 12.punktu  pārskatu līdz kārtējā gada 1.aprīlim komersants iesniedz </w:t>
            </w:r>
            <w:r w:rsidR="00000000" w:rsidRPr="00000000" w:rsidDel="00000000">
              <w:rPr>
                <w:b w:val="1"/>
                <w:rtl w:val="0"/>
              </w:rPr>
              <w:t xml:space="preserve">Valsts policijā</w:t>
            </w:r>
            <w:r w:rsidR="00000000" w:rsidRPr="00000000" w:rsidDel="00000000">
              <w:rPr>
                <w:rtl w:val="0"/>
              </w:rPr>
              <w:t xml:space="preserve"> (ja komersanta darbība saistīta ar autopārvadājumiem) vai Valsts dzelzceļa tehniskajā inspekcijā (ja komersanta darbība saistīta ar dzelzceļa pārvadājumiem).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Pārskatu līdz kārtējā gada 1.aprīlim bīstamo kravu aprites dalībnieks iesniedz Autotransporta direkcijā, ja bīstamās kravas tiek pārvadātas ar autotransportu, vai Valsts dzelzceļa tehniskajā inspekcijā, ja bīstamās kravas tiek pārvadātas ar dzelzceļa transportu.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informāciju par komersantu, iestādi vai 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10.1. apakšpunktā precīzāk norādīt, kāda informācija ir jāiesniedz. Kā arī lūdzam noteikumu projektā (arī tā 1. pielikumā) izvairīties no norādes uz komersantu, iestādi vai organizāciju, jo tā ir neskaidra un ir pretrunā ar Bīstamo kravu aprites likuma 1. panta 5. punktā ietvertajiem tiesību subjektiem, kuri var būt bīstamo kravu aprites dalībnieks.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informāciju par bīstamo kravu aprites dalībnieku (fiziskai personai - vārds, uzvārds, dzīves vieta vai citas ziņas, kas palīdz identificēt personu; juridiskai personai vai personu apvienībai - nosaukums, adrese, reģistrācijas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atbildīgās amatpersonas un drošības konsultanta (padomnieka) kontaktinformāciju;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10.2. apakšpunktā skaidrot, kura ir atbildīgā amatpersona (tai skaitā par ko atbildīga amatpersona).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bīstamo kravu aprites dalībnieka un drošības konsultanta (padomnieka) kontaktinformāciju;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informāciju par ar bīstamo kravu veiktajām darbībām (pārvadāšana, nosūtīšana, saņemšana, iekraušana, izkraušana), norādot  bīstamo kravu klasi, kravas identifikācijas numuru, iepakošanas grupu, kravas daudzumu tonnās, kā arī  darbību izpildītāju un kravas iekraušanas vai izkraušanas vietas. Atsevišķi sniedzama informācija par apstrādātajām bīstamajām kravām ar īpašu riska potenciālu;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 punktā norādīts arī uz bīstamo kravu aprites dalībnieku - iepildītāju, lūdzam izvērtēt un nepieciešamības gadījumā papildināt noteikumu projekta 10.4. apakšpunktu ar atbilstošo darbību, kura veikta ar bīstamo kravu,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informāciju par ar bīstamo kravu veiktajām darbībām (pārvadāšana, nosūtīšana, saņemšana, iekraušana, iepildīšana, izkraušana), norādot  bīstamo kravu klasi, kravas identifikācijas numuru, iepakošanas grupu, kravas daudzumu tonnās, kā arī darbību izpildītāju un kravas iekraušanas vai izkraušanas vietas. Atsevišķi sniedzama informācija par apstrādātajām bīstamajām kravām ar īpašu riska potenciālu;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citas ziņas, kas, pēc drošības konsultanta (padomnieka) domām, ir svarīgas, lai varētu novērtēt drošības situāciju uzņēmumā.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10.6. apakšpunktā skaidri norādīt, kādas ziņas varētu būt svarīgas drošības situācijas novērtēšanai. Papildus lūdzam svītrot norādi "pēc drošības konsultanta (padomnieka) domām", jo nav skaidrs, vai šādas ziņas ir obligāti jānorāda (t.i., norāde uz kāda subjekta domām nav juridiski korekta un ir subjektīva). Ja attiecīgās ziņas nav obligāti jānorāda, lūdzam svītrot noteikumu projekta 10.6. apakšpunktu, atsevišķā noteikumu projekta punktā norādot, ka pārskatā attiecīgas ziņas var ietvert.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bīstamo kravu aprites laikā ir noticis negadījums, kurš atbilst starptautisko līgumu 1.8.5. sadaļā noteiktajiem kritērijiem, drošības konsultants (padomnieks) sagatavo un bīstamo kravu aprites dalībnieks mēneša laikā pēc negadījuma iesniedz Valsts policijā (ja komersanta darbība saistīta ar autopārvadājumiem) vai Valsts dzelzceļa tehniskajā inspekcijā (ja komersanta darbība saistīta ar dzelzceļa pārvadājumiem) ziņojumu, kas atbilst starptautiskajos līgumos norādītajam paraugam.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 punktā norādīt konkrētu vai konkrētas starptautisko līgumu normas,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bīstamo kravu aprites laikā ir noticis negadījums, kurš atbilst starptautisko līgumu 1.8.5. sadaļā noteiktajiem kritērijiem, drošības konsultants (padomnieks) sagatavo un bīstamo kravu aprites dalībnieks mēneša laikā pēc negadījuma iesniedz Valsts policijā (ja bīstamās kravas pārvadātas ar autotransportu) vai Valsts dzelzceļa tehniskajā inspekcijā (ja bīstamās kravas pārvadātas ar dzelzceļa transportu.) ziņojumu, kas atbilst starptautisko līgumu 1.8.5. sadaļā norādītajam paraugam.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Eksaminācijas komisija izskata mācību iestādes iesniegtos dokumentus un sniedz atzinumu par mācību iestādes atbilstību šo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22. punktā skaidrot, kādā gadījumā mācību iestāde var darboties, tai skaitā vai atzinumā ir jāsecina atbilstība šo noteikumu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Eksaminācijas komisija izskata mācību iestādes iesniegtos dokumentus un sniedz atzinumu par mācību iestādes atbilstību šo noteikumu prasībām. Mācību iestāde darbību uzsāk pēc eksaminācijas komisijas pozitīva atzinuma, kurā konstatēta atbilstība šo noteikumu prasībām,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Pēc apmācības pabeigšanas mācību iestāde sniedz eksaminācijas komisijai informāciju par pretendentu apmācības pabeigšanu, norādot apmācīto nepārprotamai identifikācijai nepieciešamos datus, kā arī to mācību kursu apjomu, ko attiecīgais pretendents ir apguvis.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 punktā norādīt konkrētus datus, kuri jāsniedz eksaminācijas komisijai, tādējādi nodrošinot, ka netiek nesamērīgi ierobežotas apmācīto tiesības uz savu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apmācības pabeigšanas mācību iestāde atļauj apmācītajai personai kārtot eksāmenu, kā arī sniedz eksaminācijas komisijai informāciju par pretendentu apmācības pabeigšanu un atļauju personai kārtot eksāmenu, norādot apmācīto personu vārdu, uzvārdu un personas kodu, kā arī to mācību kursu apjomu, ko attiecīgā persona ir apguvusi.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konstatēti pārkāpumi, eksaminācijas komisijas pārstāvis par šo faktu sastāda aktu par neatbilstībām mācību nodarbību apmeklējumā vai mācību saturā. Komisija ir tiesīga anulēt atsevišķu personu vai mācību grupas apmācību pieteikumu un atteikt eksāmena pieņemšanu.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27. punkta nav skaidri saprotams, vai ar atsevišķu personu vai mācību grupas apmācību pieteikumu saprotams mācību iestādes šo noteikumu 28. punktā minētajā eksaminācijas komisijā iesniegtais pieteikums par darbības uzsākšanu, tai skaitā nav saprotams, kāda ir 27. punktā minētā pieteikuma anulēšanas sekas (no noteikumu projekta arī neizriet šāda pieteikuma apstiprināšanas kārtība). Attiecīgi lūdzam izvērtēt un atbilstoši precizēt noteikumu projektu,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konstatēti pārkāpumi, eksaminācijas komisijas pārstāvis par šo faktu sastāda aktu par neatbilstībām mācību nodarbību apmeklējumā vai mācību saturā. Komisija ir tiesīga līdz neatbilstību novēršanai neatļaut atsevišķām personām vai mācību grupai kārtot eksāmenu.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tam, ka atbilstoši noteikumu projekta 30.3. apakšpunktam ir jānorāda elektroniskā pasta adrese, bet, piemēram, nevar tikt norādīta dzīvesvietas adrese, kas atbilst Administratīvā procesa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dzīvesvietas adresi vai elektroniskā 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Drošības konsultanta (padomnieka) kvalifikācijas eksāmenus pretendents var kārtot ne ilgāk kā divus gadus kopš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norādītā mācību iestādes apstiprinājuma par apmācības pabeigšanu. Ja pretendents minētajā termiņā eksāmenus nekārto vai nenokārto, tas kvalifikācijas iegūšanai atkārtoti apgūst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norādītos mācību kursus.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 punktā nav norādīta apstiprinājuma par apmācības pabeigšanu izsniegšanas kārtība, kā arī noteikumu projekta 31. punktā nav norādīts kādas darbības ar minēto apstiprinājumu ir jāveic. Attiecīgi lūdzam atbilstoši precizēt abus minētos punktus,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Drošības konsultanta (padomnieka) kvalifikācijas eksāmenus pretendents var kārtot ne ilgāk kā divus gadus kopš eksaminācijas komisija ir saņēmusi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norādīto informāciju par apmācības pabeigšanu un atļauju personai kārtot eksāmenu. Ja pretendents minētajā termiņā eksāmenus nekārto vai nenokārto, tas kvalifikācijas iegūšanai atkārtoti apgūst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norādītos mācību kursus.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Testa jautājumu saturu izvēlas atbilstoši pretendenta apgūtajam mācību kursam attiecīgajā pārvadājumu veidā. Katram testa jautājumam ir trīs līdz pieci atbilžu varianti, no kuriem tikai viens ir pareizs. Par pareizām uzskata atbildes, kas ir attiecīgi atzīmētas un, atbildot uz katru  jautājumu, atzīmēta ir tikai viena atbilde.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starptautisko līgumu 1.8.3.12.4. apakšpunkts paredz, ka kandidātiem jāsaņem jautājumu lapa ar vismaz 20 brīvas atbildes jautājumu, jautājumus ar atbilžu variantiem paredzot kā izņēmumu gadījumu (nosakot, ka šādā gadījumā divi jautājumi ar atbilžu variantiem atbilst vienam brīvas atbildes jautājumam). Attiecīgi lūdzam atbilstoši precizēt noteikumu projektu vai sniegt izvērstu pamatojumu, kādēļ paredzēti tiek vienīgi testa jautājumi ar atbilžu variantiem, noteikumu projekta anotācijā. Tāpat līdzīgi lūdzam skaidrot, kādēļ noteikumu projektā netiek paredzēts arī mutisks eksāmens, ko pieļauj starptautiskie līgumi.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Testa jautājumu saturu izvēlas atbilstoši pretendenta apgūtajam mācību kursam attiecīgajā pārvadājumu veidā. Katram testa jautājumam ir trīs līdz pieci atbilžu varianti, no kuriem tikai viens ir pareizs. Par pareizām uzskata atbildes, kas ir attiecīgi atzīmētas un, atbildot uz katru  jautājumu, atzīmēta ir tikai viena atbilde.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pretendents nepiekrīt eksāmena vērtējumam, tas mēneša laikā pēc eksāmena rezultātu paziņošanas var apstrīdēt eksāmena vērtējumu, iesniedzot attiecīgu iesniegumu Satiksmes ministrijā. Eksāmena vērtējuma atbilstību šo noteikumu prasībām pārbauda Satiksmes ministrijas izveidota komisija. Satiksmes ministrijas lēmumu pretendents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punkts paredz, ka eksāmenu pieņem Satiksmes ministrijas apstiprināta eksaminācijas komisija. Komisijas sastāvā ir pārstāvji no Satiksmes ministrijas, Autotransporta direkcijas un Valsts dzelzceļa tehniskās inspekcijas. Saistībā ar minēto lūdzam izvērtēt un skaidrot, vai ir pamatoti paredzēt, ka Satiksmes ministrijas izveidota komisija pārbauda eksaminācijas komisijas eksāmena vērtējumu, kuras sastāvā arī iekļauti Satiksmes ministrijas pārstāvji (t.i., pastāv iespēja, ka eksāmena vērtējumu pārbauda tās pašas Satiksmes ministrijas amatpersonas, kuras piedalījušās eksāmena pieņemšanā). Nepieciešamības gadījumā lūdzam precizēt noteikumu projekta 28. un 46. punktu, nodrošinot objektīvu eksāmena vērtējuma izvērtēšanuu un, piemēram, neparedzot eksaminācijas komisijā Satiksmes ministrijas pārstāvjus, kā arī paredzot prasības Satiksmes ministrijas komisijai, kura pārbauda eksāmena vērtējuma atbilstību šo noteikumu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pretendents nepiekrīt eksāmena vērtējumam, tas </w:t>
            </w:r>
            <w:r w:rsidR="00000000" w:rsidRPr="00000000" w:rsidDel="00000000">
              <w:rPr>
                <w:rtl w:val="0"/>
              </w:rPr>
              <w:t xml:space="preserve">Administratīvā procesa likumā</w:t>
            </w:r>
            <w:r w:rsidR="00000000" w:rsidRPr="00000000" w:rsidDel="00000000">
              <w:rPr>
                <w:rtl w:val="0"/>
              </w:rPr>
              <w:t xml:space="preserve"> noteiktajā termiņā pēc eksāmena rezultātu paziņošanas var apstrīdēt eksāmena vērtējumu, iesniedzot attiecīgu iesniegumu Satiksmes ministrijā. Eksāmena vērtējuma atbilstību šo noteikumu prasībām pārbauda Satiksmes ministrijas izveidota komisija, kuras sastāvā neietilpst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eksaminācijas komisijas pārstāvji. Satiksmes ministrijas lēmumu pretendents var pārsūdzēt tiesā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ja citu derīguma termiņu nosaka atbilstoši starptautisko līgumu 1.5.1. sadaļas nosacījumiem noslēgta vienošanās par pagaidu atkāpi, sertifikāta derīguma termiņš atbilst pagaidu atkāpē noteiktajam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49.3. apakšpunktā paredzētās vienošanās pieejamību un saistošo spēku, tai skaitā skaidrojot, kā šajā vienošanās noteiktais termiņš tiks darīts zināms privātpersonām, kam paredzēts izsniegt sertifikātu. Nepieciešamības gadījumā lūdzam precizēt noteikumu projektu, neatsaucoties tajā uz vienošanos, kuras dalībniece nav noteikumu projektā ietverto attiecīgo tiesību normu adresāte.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Noteikumi stājas spēkā 2023.gada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aprites likuma Pārejas noteikumu 4. punkta 1. apakšpunkts paredz, ka Ministru kabinets līdz 2023. gada 30. jūnijam izdod šā likuma 10.</w:t>
            </w:r>
            <w:r w:rsidR="00000000" w:rsidRPr="00000000" w:rsidDel="00000000">
              <w:rPr>
                <w:vertAlign w:val="superscript"/>
                <w:rtl w:val="0"/>
              </w:rPr>
              <w:t xml:space="preserve">1</w:t>
            </w:r>
            <w:r w:rsidR="00000000" w:rsidRPr="00000000" w:rsidDel="00000000">
              <w:rPr>
                <w:rtl w:val="0"/>
              </w:rPr>
              <w:t xml:space="preserve"> panta otrajā daļā un 11. panta piektajā daļā minētos noteikumus. Līdz attiecīgo Ministru kabineta noteikumu spēkā stāšanās dienai, bet ne ilgāk kā līdz 2023. gada 30. jūnijam ir piemērojami Ministru kabineta 2006. gada 21. februāra noteikumi Nr. 156 "Noteikumi par drošības konsultantu (padomnieku) norīkošanu, to profesionālo kvalifikāciju un darbību bīstamo kravu pārvadājumu jomā" (turpmāk - noteikumi Nr. 156), ciktāl tie nav pretrunā ar šo likumu. Saistībā ar minēto lūdzam noteikumu projekta anotācijā skaidrot pamatojumu noteikumu projekta spēkā stāšanās termiņam - 2023. gada 1. jūlijs. Norādām, ka principā likums var pilnvērtīgi darboties tikai vienlaikus ar tiesību aktiem, kuri likumā paredzēti un arī no minētajā likumā ietvertā formulējuma ("ne ilgāk kā līdz 2023. gada 30. jūnijam") pirmšķietami izriet, ka izdodamos Ministru kabineta noteikumus būtu jāpiemēro bez liekas kavēšanās. Nepieciešamības gadījumā lūdzam paredzēt citu noteikumu projekta spēkā stāšanās termiņu, vienlaikus paredzot noteikumus Nr. 156 atzīt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Atzīt par spēku zaudējušiem Ministru kabineta 2006.gada 21.februāra noteikumus Nr.156 "Noteikumi par drošības konsultantu (padomnieku) norīkošanu, to profesionālo kvalifikāciju un darbību bīstamo kravu pārvadājumu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vairāki starptautiski līgumi, kuru noteikto prasību piemērošanas kārtība tiek regulēta noteikumu projektā, ir Eiropas Parlamenta un Padomes 2008. gada 24. septembra Direktīvas 2008/68/EK par bīstamo kravu iekšzemes pārvadājumiem (turpmāk - direktīva Nr. 2008/68/EK) pielikumi, tomēr noteikumu projekts nav uzskatāms par minēto direktīvu pārņemošu normatīvo aktu, jo minētā direktīva jau ir pilnā apjomā pārņemta ar Ministru kabineta 2005. gada 6. septembra noteikumiem Nr. 674 “Bīstamo kravu pārvadājumu noteikumi” un Ministru kabineta 2003. gada 29. aprīļa noteikumiem Nr. 226  "Noteikumi par bīstamo kravu pārvadāšanu pa dzelzceļu". Saistībā ar minēto lūdzam izvērtēt un noteikumu projekta anotācijas 5. sadaļā skaidrot minētās direktīvas prasību pārņemšanu nacionālajā tiesību sistēmā, jo noteiktas minētās direktīvas prasības ir pārņemtas ne vien anotācijā minētajos Ministru kabineta noteikumos, bet arī noteikumos Nr.156 (sk. informatīvo atsauci attiecīgajos Ministru kabineta noteikumos). Nepieciešamības gadījumā (ja ar noteikumu projektu tiek turpināts pārņemt noteiktas minētās direktīvas prasības) lūdzam papildināt noteikumu projektu ar informatīvo atsauci, ievērojot noteikumu Nr.108 4. nodaļā "Atsauces uz Eiropas Savienības tiesību aktiem"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(1.6. un 5.3.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5.2. sadaļu un 5.5. sadaļas 2. tabulu ar skaidrojumu par Starptautiskās dzelzceļu sadarbības organizācijas 1951. gada 1. novembra Nolīguma par starptautisko dzelzceļa kravu satiksmi (SMGS) 2. pielikumā “Bīstamo kravu pārvadājumu noteikumi” ietverto saistību izpildi (ieviešanu) un šo saistību izpildei (ieviešanai) nepieciešamajiem pasākumiem, kurā ietverto prasību piemērošanas kārtība ir jānosaka saskaņā ar Bīstamo kravu aprites likuma 3. panta ceturtajā daļā un 10.</w:t>
            </w:r>
            <w:r w:rsidR="00000000" w:rsidRPr="00000000" w:rsidDel="00000000">
              <w:rPr>
                <w:vertAlign w:val="superscript"/>
                <w:rtl w:val="0"/>
              </w:rPr>
              <w:t xml:space="preserve">1 </w:t>
            </w:r>
            <w:r w:rsidR="00000000" w:rsidRPr="00000000" w:rsidDel="00000000">
              <w:rPr>
                <w:rtl w:val="0"/>
              </w:rPr>
              <w:t xml:space="preserve">panta otrajā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5.5. sadaļas 2. tabulu. Norādām,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skaidri saprotama starptautisko līgumu 1.8.3.11. apakšpunkta ieviešana noteikumu projekta 18. punktā, 1.8.3.6. apakšpunkta ieviešana noteikumu projekta 11. punktā, kā arī 1.8.3.7. apakšpunkta ieviešana noteikumu projekta 46.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skaidrojumā par starptautisko līgumu 1.8.3.5. apakšpunkta ieviešanu ietvert informāciju ne vien par noteikumu projekta 9. punktu, bet arī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sniegt informāciju par starptautisko līgumu 1.8.5. sadaļas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nav gūstama pārliecība par starptautisko līgumu 1.8.3.8. apakšpunkta ieviešanu noteikumu projekta 13. punktā, kā arī nav skaidri saprotams, kura atbilstoši noteikumu projektam ir par eksāmenu sagatavošanu un apstiprināšanu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36.punktu un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I.nodaļā ietvertajā 7.punktā, kā arī vairākās turpmāk projektā ietvertajās tiesību normās, lai nošķirtu uz autopārvadājumu jomu attiecināmo regulējumu no regulējuma, kas attiecināms uz dzelzceļa pārvadājumu jomu, iekavās tiek lietots attiecīgs paskaidrojošais teksts. Taču tā redakcijas ir dažādas, piemēram, "(ja bīstamās kravas tiek pārvadātas ar autotransportu)" un "(ja bīstamās kravas tiek pārvadātas ar dzelzceļa transportu)" (sk. projekta 7. un 8.punktu); vai "(atbilstoši transporta veidam)" (sk. projekta 9.punktu, kā arī projekta 28. un 30.punktu); vai "(ja darbības saistītas ar autopārvadājumiem)" un "(ja darbības saistītas ar dzelzceļa pārvadājumiem)" (sk. projekta 11.punktu); vai "(ja komersanta darbība saistīta ar autopārvadājumiem)" un "(ja komersanta darbība saistīta ar dzelzceļa pārvadājumiem)" (sk. projekta 12.punktu). Līdz ar to aicinām izvērtēt nepieciešamību precizēt projektu, nodrošinot vienveidību paskaidrojošā teksta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nodrošinot vienveidību paskaidrojošā teksta redakcijās atbilstoši kontekstam.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Bīstamo kravu aprites dalībnieks viena mēneša laikā pēc pienākumu pildīšanas uzsākšanas iesniedz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drošības konsultanta (padomnieka) iecelšanu valsts sabiedrībā ar ierobežotu atbildību "Autotransporta direkcija" (turpmāk – Autotransporta direkcija), ja bīstamās kravas tiek pārvadātas ar autotransportu, vai Valsts dzelzceļa tehniskajā inspekcijā,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6.punktu, ņemot vērā, ka no saskaņošanai iesniegtās redakcijas nav viennozīmīgi skaidrs vai paziņojums par drošības konsultanta (padomnieka) iecelšanu iesniedzams mēneša laikā pēc bīstamo kravu aprites dalībnieka pienākumu pildīšanas uzsākšanas vai mēneša laikā pēc drošības konsultanta (padomnieka) pienākumu pildīšanas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Bīstamo kravu aprites dalībnieks viena mēneša laikā pēc drošības konsultanta (padomnieka) pienākumu pildīšanas uzsākšanas iesniedz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drošības konsultanta (padomnieka) iecelšanu valsts sabiedrībā ar ierobežotu atbildību "Autotransporta direkcija" (turpmāk – Autotransporta direkcija), ja bīstamās kravas tiek pārvadātas ar autotransportu, vai Valsts dzelzceļa tehniskajā inspekcijā, ja bīstamās kravas tiek pārvadātas ar dzelzceļa transportu.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drošības konsultanta (padomnieka) pienākumu pildīšanas izbeigšanu drošības konsultants (padomnieks) un bīstamo kravu aprites dalībnieks viena mēneša laikā pēc pienākumu pildīšanas izbeigšanas informē Autotransporta direkciju, ja bīstamās kravas tiek pārvadātas ar autotransportu, vai Valsts dzelzceļa tehnisko inspekciju,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vienveidību, līdzīgi kā citos projekta punktos, ierosinām vārdkopas "ja bīstamās kravas tiek pārvadātas ar autotransportu" un  "ja bīstamās kravas tiek pārvadātas ar dzelzceļa transportu" norādīt iekavās, nevis kā palīgteikumus.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Tieslietu ministrijas 13.03.2023. iebildumu Nr.10 par noteikumu projekta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drošības konsultanta (padomnieka) pienākumu pildīšanas izbeigšanu drošības konsultants (padomnieks) un bīstamo kravu aprites dalībnieks viena mēneša laikā pēc pienākumu pildīšanas izbeigšanas informē Autotransporta direkciju, ja bīstamās kravas tiek pārvadātas ar autotransportu, vai Valsts dzelzceļa tehnisko inspekciju, ja bīstamās kravas tiek pārvadātas ar dzelzceļa transportu.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pārskatu paraksta atbildīgā amatpersona un drošības konsultants (padomnieks).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9.6. apakšpunktu, ņemot vērā, ka termins "atbildīgā amatpersona" netiek izmantots citos šī projekta punktos un līdz ar to nav skaidrs vai pārskats jāparaksta bīstamo kravu aprites dalībnieka atbildīgajai amatpersonai vai kontrolējošās institūcijas atbildīgajai amatpersonai. Vienlaikus vēršam uzmanību, ka projekta 9.6. apakšpunkts redakcionāli nesaskan ar projekta 9.punkta ievaddaļu un, iespējams, būtu paredzams kā atsevišķs projekta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pārskatu paraksta bīstamo kravu aprites dalībnieka atbildīgā amatpersona un drošības konsultants (padomnieks).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Pārskatu līdz kārtējā gada 1.aprīlim bīstamo kravu aprites dalībnieks iesniedz Autotransporta direkcijā (bīstamās kravas tiek pārvadātas ar autotransportu) vai Valsts dzelzceļa tehniskajā inspekcijā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10.punkta pirmajās iekavās ietverto tekstu pirms vārda "bīstamās" ar vārdu "ja".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Pārskatu līdz kārtējā gada 1.aprīlim bīstamo kravu aprites dalībnieks iesniedz Autotransporta direkcijā, ja bīstamās kravas tiek pārvadātas ar autotransportu, vai Valsts dzelzceļa tehniskajā inspekcijā, ja bīstamās kravas tiek pārvadātas ar dzelzceļa transportu.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Drošības konsultanta (padomnieka) kvalifikācijas iegūšana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II.nodaļā ietvertajā 14.punktā, kā arī vairākās turpmāk projektā ietvertajās tiesību normās attiecībā uz personu, kura vēlas iegūt pārvadājumu drošības konsultanta (padomnieka) kvalifikāciju, tiek lietots termins "pretendents". Taču vienlaikus konstatējams, ka minētais termins netiek lietots visās projektā ietvertajās tiesību normās. Līdz ar to aicinām izvērtēt nepieciešamību precizēt projektu, nodrošinot vienveidīgas terminoloģijas lietošanu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Drošības konsultanta (padomnieka) kvalifikācijas iegūšana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pretendents nepiekrīt eksāmena vērtējumam, tas mēneša laikā pēc eksāmena rezultātu paziņošanas var apstrīdēt eksāmena vērtējumu, iesniedzot attiecīgu iesniegumu Satiksmes ministrijā. Eksāmena vērtējuma atbilstību šo noteikumu prasībām pārbauda Satiksmes ministrijas izveidota komisija, kuras sastāvā neietilpst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eksaminācijas komisijas pārstāvji. Satiksmes ministrijas lēmumu pretendents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46. punktu, nedublējot tajā Administratīvā procesa likumā paredzēto termiņu administratīvā akta apstrīdēšanai.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pretendents nepiekrīt eksāmena vērtējumam, tas Administratīvajā procesa likumā noteiktajā termiņā pēc eksāmena rezultātu paziņošanas var apstrīdēt eksāmena vērtējumu, iesniedzot attiecīgu iesniegumu Satiksmes ministrijā. Eksāmena vērtējuma atbilstību šo noteikumu prasībām pārbauda Satiksmes ministrijas izveidota komisija, kuras sastāvā neietilpst šo noteikumu 27. punktā minētās eksaminācijas komisijas pārstāvji. Satiksmes ministrijas lēmumu pretendents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pretendents nepiekrīt eksāmena vērtējumam, tas </w:t>
            </w:r>
            <w:r w:rsidR="00000000" w:rsidRPr="00000000" w:rsidDel="00000000">
              <w:rPr>
                <w:rtl w:val="0"/>
              </w:rPr>
              <w:t xml:space="preserve">Administratīvā procesa likumā</w:t>
            </w:r>
            <w:r w:rsidR="00000000" w:rsidRPr="00000000" w:rsidDel="00000000">
              <w:rPr>
                <w:rtl w:val="0"/>
              </w:rPr>
              <w:t xml:space="preserve"> noteiktajā termiņā pēc eksāmena rezultātu paziņošanas var apstrīdēt eksāmena vērtējumu, iesniedzot attiecīgu iesniegumu Satiksmes ministrijā. Eksāmena vērtējuma atbilstību šo noteikumu prasībām pārbauda Satiksmes ministrijas izveidota komisija, kuras sastāvā neietilpst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eksaminācijas komisijas pārstāvji. Satiksmes ministrijas lēmumu pretendents var pārsūdzēt tiesā Administratīvā procesa likumā noteiktajā kārtībā.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22-TA-3376</w:t>
    </w:r>
    <w:r>
      <w:br/>
    </w:r>
    <w:r w:rsidR="00000000" w:rsidRPr="00000000" w:rsidDel="00000000">
      <w:rPr>
        <w:rtl w:val="0"/>
      </w:rPr>
      <w:t xml:space="preserve">31.05.2023. 09.28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22-TA-3376</w:t>
    </w:r>
    <w:r>
      <w:br/>
    </w:r>
    <w:r w:rsidR="00000000" w:rsidRPr="00000000" w:rsidDel="00000000">
      <w:rPr>
        <w:rtl w:val="0"/>
      </w:rPr>
      <w:t xml:space="preserve">31.05.2023. 09.28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Izziņa_22-TA-3376.docx</dc:title>
</cp:coreProperties>
</file>

<file path=docProps/custom.xml><?xml version="1.0" encoding="utf-8"?>
<Properties xmlns="http://schemas.openxmlformats.org/officeDocument/2006/custom-properties" xmlns:vt="http://schemas.openxmlformats.org/officeDocument/2006/docPropsVTypes"/>
</file>