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25-TA-1788: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25. jūnija noteikumos Nr. 407 "Eiropas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(19.12.2024.)</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26.01.2026. 13:16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anotācijas 1.3. sadaļas 6.1. punktā dzēst informāciju, ka "t</w:t>
            </w:r>
            <w:r w:rsidR="00000000" w:rsidRPr="00000000" w:rsidDel="00000000">
              <w:rPr>
                <w:i w:val="1"/>
                <w:rtl w:val="0"/>
              </w:rPr>
              <w:t xml:space="preserve">āpat nepieciešams dzēst prasību par datu uzkrāšanu sadalījumā pa gala labuma guvēju veidiem 8. punktā, jo pasākumā tiek īstenoti vienpakāpju projekti, kuriem KPVIS nav iespējas norādīt informāciju pa gala labuma guvēju" un 6.2. punktā dzēst informāciju, ka "kā arī, finansējuma saņēmējiem netiek prasīts RIS3 rādītājus uzkrāt sadalījumā pa labuma guvēju veidiem, precizēta 8. punkta redakcija dzēšot vārdu kopu - "sadalījumā pa labuma guvēju veidiem".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prasība par datu uzkrāšanu sadalījumā pa gala labuma guvēju veidiem - ir standarta prasība visiem projektu iesniedzējiem visos atbalsta pasākumos un ar to saprotams, ka </w:t>
            </w:r>
            <w:r w:rsidR="00000000" w:rsidRPr="00000000" w:rsidDel="00000000">
              <w:rPr>
                <w:u w:val="single"/>
                <w:rtl w:val="0"/>
              </w:rPr>
              <w:t xml:space="preserve">pasākuma ietvaros</w:t>
            </w:r>
            <w:r w:rsidR="00000000" w:rsidRPr="00000000" w:rsidDel="00000000">
              <w:rPr>
                <w:rtl w:val="0"/>
              </w:rPr>
              <w:t xml:space="preserve">, gan zinātniskās institūcijas, gan komersants sevi atzīmē pie viena no noteiktajiem projektu iesniedzēja tipiem RIS3 datu uzkrāšanai.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Vārdu kopa - "sadalījumā pa labuma guvēju veidiem" tiek dzēsta, bet tiek precizēts skaidrojums anotācijā. 6.1. Problēmas apraksta pēdējais teikums: Tāpat nepieciešams dzēst prasību par datu uzkrāšanu sadalījumā pa gala labuma guvēju veidiem 8. punktā, jo pasākumā tiek īstenoti vienpakāpju projekti, proti, pasākuma ietvaros finansējuma saņēmējs pats ir labuma guvējs.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iekļauto informāciju attiecībā uz intervences kodiem. Vēršam uzmanību, ka 1. (10, 11, 12, 28, 29) un 2. projekta iesniegumu atlases kārtai (10, 8, 12, 28, 29) visi intervences kodi nav vienādi. Attiecīgi ir jāprecizē norādītā informācija par 11. un 8. intervences kodu.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Intervences kodu vērtības anotācijā precizētas.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iekļauto informāciju attiecībā uz atlikumiem 1.1.1.7. pasākumā. 1.1.1.7. pasākuma noteikumu projektā noteikta konkrēta summa- 2 865 062 EUR (ERAF 2 678 311 EUR; VB 186 751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veikti precizējumi.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Gadījumā, ja ir saņemts pozitīvs Eiropas Komisijas lēmums grozījumiem Eiropas Savienības kohēzijas politikas programmā 2021.–2027. gadam, Centrālā finanšu un līgumu aģentūra nodrošina, ka 1.1.1.3. pasākuma otrās kārtas projektu iesniegumu atlases nolikumā tiek veikti grozījumi, palielinot atlasei pieejamo finansējumu par elastības finansējuma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protokollēmuma 3.punktu, ņemot vērā to, ka 2025.gada 15.decembrī ir saņemts Eiropas Komisijas lēmums par Latvijas iesniegto vidusposma pārskatu un aktuālo elastības finansējuma sadalījumu.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ir sasniedzami šādi rādītāji, izlietojot šo noteikumu </w:t>
            </w:r>
            <w:r w:rsidR="00000000" w:rsidRPr="00000000" w:rsidDel="00000000">
              <w:rPr>
                <w:rtl w:val="0"/>
              </w:rPr>
              <w:t xml:space="preserve">13.</w:t>
            </w:r>
            <w:r w:rsidR="00000000" w:rsidRPr="00000000" w:rsidDel="00000000">
              <w:rPr>
                <w:rtl w:val="0"/>
              </w:rPr>
              <w:t xml:space="preserve"> punktā</w:t>
            </w:r>
            <w:r w:rsidR="00000000" w:rsidRPr="00000000" w:rsidDel="00000000">
              <w:rPr>
                <w:rtl w:val="0"/>
              </w:rPr>
              <w:t xml:space="preserve"> minēto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pamatojumu izmaiņām rādītāju vērtībās.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papildināts - Precizētās rādītāju vērtības atbilst 2025. gada 1. decembrī “Eiropas Savienības kohēzijas politikas programma 2021.–2027. gadam” grozījumos norādītajām vērtībām.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ir sasniedzami šādi rādītāji, izlietojot šo noteikumu </w:t>
            </w:r>
            <w:r w:rsidR="00000000" w:rsidRPr="00000000" w:rsidDel="00000000">
              <w:rPr>
                <w:rtl w:val="0"/>
              </w:rPr>
              <w:t xml:space="preserve">13.</w:t>
            </w:r>
            <w:r w:rsidR="00000000" w:rsidRPr="00000000" w:rsidDel="00000000">
              <w:rPr>
                <w:rtl w:val="0"/>
              </w:rPr>
              <w:t xml:space="preserve"> punktā</w:t>
            </w:r>
            <w:r w:rsidR="00000000" w:rsidRPr="00000000" w:rsidDel="00000000">
              <w:rPr>
                <w:rtl w:val="0"/>
              </w:rPr>
              <w:t xml:space="preserve"> minēto finansējumu: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Kohēzijas politikas fondu vadības un informācijas sistēmā (turpmāk – vadības sistēma) finansējuma saņēmējs uzkrāj šādus RIS3 rādītājus katrā no RIS3 jomām: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atgriezt iepriekšējo 8.punkta redakciju. Skaidrojam, ka RIS3 rādītāji KPVIS ir uzkrājami pa labuma guvēju veidiem un šī ir standarta norma visos atbalsta pasākumos. Šī punkta norma ir attiecināma uz abām atlases kārtām, un 1.kārtā  PI ir gan ZI, gan komersants (dažādi labuma guvēji).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Kohēzijas politikas fondu vadības un informācijas sistēmā (turpmāk – vadības sistēma) finansējuma saņēmējs uzkrāj šādus RIS3 rādītājus katrā no RIS3 jomām sadalījumā pa labuma guvēju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Kohēzijas politikas fondu vadības un informācijas sistēmā (turpmāk – vadības sistēma) finansējuma saņēmējs uzkrāj šādus RIS3 rādītājus katrā no RIS3 jomām: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 ietvaros plānotais un pieejamais kopējais finansējums ir 62 227 530 euro (no tā elastības finansējums – 9 189 077 euro), tai skaitā Eiropas Reģionālās attīstības fonda finansējums – 53 136 409 euro (no tā elastības finansējums – 7 810 716 euro) un valsts budžeta līdzfinansējums – 9 091 121 euro (no tā elastības finansējums – 1 378 361 euro). Maksimālais attiecināmais Eiropas Reģionālās attīstības fonda finansējuma apmērs nepārsniedz 85 procentus no pasākumam plānotā kopējā publiskā attiecināmā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precizēto 1.1.1.1. pasākuma finansējumu, lai ERAF intensitāte pasākuma līmenī nepārsniedz 85%.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Skaidrākai uztveramībai tiek precizēts MK noteikumu 13., 16. un 18.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 ietvaros pieejamais kopējais finansējums ir 67 178 087 euro, tai skaitā Eiropas Reģionālās attīstības fonda finansējums – 53 136 409 euro un valsts budžeta līdzfinansējums – 9 091 121 euro, cits nacionālais līdzfinansējums  – ne mazāk kā 4 950 557 euro. Maksimālais attiecināmais Eiropas Reģionālās attīstības fonda finansējuma apmērs nepārsniedz 85 procentus no pasākumam plānotā kopējā publiskā attiecināmā finansējuma.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 ietvaros plānotais un pieejamais kopējais finansējums ir 62 227 530 euro (no tā elastības finansējums – 9 189 077 euro), tai skaitā Eiropas Reģionālās attīstības fonda finansējums – 53 136 409 euro (no tā elastības finansējums – 7 810 716 euro) un valsts budžeta līdzfinansējums – 9 091 121 euro (no tā elastības finansējums – 1 378 361 euro). Maksimālais attiecināmais Eiropas Reģionālās attīstības fonda finansējuma apmērs nepārsniedz 85 procentus no pasākumam plānotā kopējā publiskā attiecināmā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grozījumu projekta 13., 16. un 18. punktu, ņemot vērā to, ka 2025.gada 15.decembrī ir saņemts Eiropas Komisijas lēmums par Latvijas iesniegto vidusposma pārskatu, elastības finansējums ir pieejams un to vairs nav nepieciešams izdalīt atsevišķi. Lūdzam atbilstoši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noteikumi 13. un 18. punkts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 ietvaros pieejamais kopējais finansējums ir 67 178 087 euro, tai skaitā Eiropas Reģionālās attīstības fonda finansējums – 53 136 409 euro un valsts budžeta līdzfinansējums – 9 091 121 euro, cits nacionālais līdzfinansējums  – ne mazāk kā 4 950 557 euro. Maksimālais attiecināmais Eiropas Reģionālās attīstības fonda finansējuma apmērs nepārsniedz 85 procentus no pasākumam plānotā kopējā publiskā attiecināmā finansējuma.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 apvieno nozares saimnieciskās darbības veicējus, kuru kopējais apgrozījums pēdējā noslēgtajā pārskata gadā ir vismaz 150 000 000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anotācijas skaidrojumu, ka punkts dzēsts, </w:t>
            </w:r>
            <w:r w:rsidR="00000000" w:rsidRPr="00000000" w:rsidDel="00000000">
              <w:rPr>
                <w:i w:val="1"/>
                <w:rtl w:val="0"/>
              </w:rPr>
              <w:t xml:space="preserve">lai vienkāršotu biedrību atbilstības izvērtēšanu tiek dzēsts MK noteikumu Nr. 407 28.2. apakšpunkts un precizēts 28.1. apakšpunkts nosakot minimālo pārstāvēto saimnieciskās darbības veicēju no nozares skaitu, </w:t>
            </w:r>
            <w:r w:rsidR="00000000" w:rsidRPr="00000000" w:rsidDel="00000000">
              <w:rPr>
                <w:rtl w:val="0"/>
              </w:rPr>
              <w:t xml:space="preserve">mūsuprāt, nav nepieciešams dzēst šī punkta prasību, jo tā jau tika piemērota pasākuma 1.kārtai (projektu iesniegumu atlase noslēgusies). Ierosinām šo attiecināt uz 1.kārtu un atstāt MK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atjaunots 28.1. apakšpunkts attiecinot uz 1. atlases kārtu.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 pirmajā projektu iesniegumu atlases kārtā apvieno nozares saimnieciskās darbības veicējus, kuru kopējais apgrozījums pēdējā noslēgtajā pārskata gadā ir vismaz 150 000 000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1</w:t>
            </w:r>
            <w:r w:rsidR="00000000" w:rsidRPr="00000000" w:rsidDel="00000000">
              <w:rPr>
                <w:rtl w:val="0"/>
              </w:rPr>
              <w:t xml:space="preserve"> Otrās projektu iesniegumu atlases kārtas projektu iesniegumu vērtēšanas komisijas darbā bez balsstiesībām sadarbības iestāde kā ārējos ekspertus iesaista Aizsardzības ministrijas un Iekšlietu ministrijas deleģētus pārstāvjus, kas sniedz atzinumu par projektā paredzētā izstrādātā jaunā vai būtiski uzlabotā divējāda pielietojuma produkta vai tehnoloģijas atbilstību civilajai un aizsardzības jomai vai civilajai un sabiedrības drošības vai noturības jomai, ievērojot sadarbības iestādes sagatavotu projektu iesniegumu vērtēšanas kritēriju piemērošanas metodiku.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izteiktajā 54.</w:t>
            </w:r>
            <w:r w:rsidR="00000000" w:rsidRPr="00000000" w:rsidDel="00000000">
              <w:rPr>
                <w:vertAlign w:val="superscript"/>
                <w:rtl w:val="0"/>
              </w:rPr>
              <w:t xml:space="preserve">1</w:t>
            </w:r>
            <w:r w:rsidR="00000000" w:rsidRPr="00000000" w:rsidDel="00000000">
              <w:rPr>
                <w:rtl w:val="0"/>
              </w:rPr>
              <w:t xml:space="preserve"> punktā svītrot vārdus “sadarbības iestādes”. Saskaņā ar Eiropas Savienības fondu 2021.–2027. gada plānošanas perioda vadības likuma 11. panta 3. daļas 4. apakšpunktu atbildīgās iestādes pienākums ir Ministru kabineta noteiktajā kārtībā un apjomā atbilstoši regulas Nr. 2021/1060 72. panta 1. punkta "a" apakšpunktā noteiktajam izstrādāt projektu iesniegumu vērtēšanas kritērijus, kā arī šo kritēriju piemērošanas metodiku.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1</w:t>
            </w:r>
            <w:r w:rsidR="00000000" w:rsidRPr="00000000" w:rsidDel="00000000">
              <w:rPr>
                <w:rtl w:val="0"/>
              </w:rPr>
              <w:t xml:space="preserve"> Otrās projektu iesniegumu atlases kārtas projektu iesniegumu vērtēšanas komisijas darbā bez balsstiesībām sadarbības iestāde kā ārējos ekspertus iesaista Aizsardzības ministrijas un Iekšlietu ministrijas deleģētus pārstāvjus, kas sniedz atzinumu par projektā paredzētā izstrādātā jaunā vai būtiski uzlabotā divējāda pielietojuma produkta vai tehnoloģijas atbilstību civilajai un aizsardzības jomai vai civilajai un sabiedrības drošības vai noturības jomai (ja attiecināms), ievērojot projektu iesniegumu vērtēšanas kritēriju piemērošanas metodiku.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1</w:t>
            </w:r>
            <w:r w:rsidR="00000000" w:rsidRPr="00000000" w:rsidDel="00000000">
              <w:rPr>
                <w:rtl w:val="0"/>
              </w:rPr>
              <w:t xml:space="preserve"> punktā svītroti vārdi “sadarbības iestādes”.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1</w:t>
            </w:r>
            <w:r w:rsidR="00000000" w:rsidRPr="00000000" w:rsidDel="00000000">
              <w:rPr>
                <w:rtl w:val="0"/>
              </w:rPr>
              <w:t xml:space="preserve"> Otrās projektu iesniegumu atlases kārtas projektu iesniegumu vērtēšanas komisijas darbā bez balsstiesībām sadarbības iestāde kā ārējos ekspertus iesaista Aizsardzības ministrijas un Iekšlietu ministrijas deleģētus pārstāvjus, kas sniedz atzinumu par projektā paredzētā izstrādātā jaunā vai būtiski uzlabotā divējāda pielietojuma produkta vai tehnoloģijas atbilstību civilajai un aizsardzības jomai vai civilajai un sabiedrības drošības vai noturības jomai (ja attiecināms), ievērojot projektu iesniegumu vērtēšanas kritēriju piemērošanas metodiku.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31.10.2025. 16:09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sadaļas apakšsadaļā "Cita informācija" sniegto skaidrojumu par 1.1.1.3. pasākuma "Praktiskas ievirzes pētījumi" kopējā finansējuma palielinājuma avotu. Norādām, ka šajā apakšsadaļā norādītais 1.1.1.3. pasākuma "Praktiskas ievirzes pētījumi" otrās atlases kārtas ietvaros pieejamais kopējais finansējuma apmērs neatbilst Ministru kabineta noteikumu projekta 17.punktā norādītajam otrās projektu iesniegumu atlases kārtas īstenošanai pieejamā kopējā finansējuma apmēram.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 sadaļa "Cita informācija" ar informāciju par 1.1.1.3. pasākuma otrās kārtas ietvaros plānoto kopējo finansējumu - ne vairāk kā 29372182 euro apmērā (no tā elastības finansējums – 9 189 077 euro), tai skaitā Eiropas Reģionālās attīstības fonda finansējumu – 24372119 euro apmērā (no tā elastības finansējums – 7 810 716 euro), valsts budžeta līdzfinansējumu –  5000063 euro apmērā (no tā elastības finansējums – 1 378 361 euro) un pasākumā kopā pieejamo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anotācijas 3.sadaļā iekļauto informāciju atbilstoši noteikumu projektā paredzētajam, t.i., sniedzot informāciju par veiktajiem grozījumiem 1.1.1.3. pasākuma "Praktiskas ievirzes pētījumi" īstenošanā sadalījumā pa gadiem un finansējuma avotiem. Vēršam uzmanību, ka šobrīd norādītās izmaiņas minētajā sadaļā iekļauj tikai pārdalāmā finansējuma atlikumu no 1.1.1.7. pasākuma "Inovāciju granti studentiem" īstenošanas, bet neiekļauj pārdalāmo elastības finansējumu no iepriekš minētā pasākuma.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sadaļā papildināta informācija par 1.1.1.7. pasākuma elastības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w:t>
            </w:r>
            <w:r w:rsidR="00000000" w:rsidRPr="00000000" w:rsidDel="00000000">
              <w:rPr>
                <w:vertAlign w:val="superscript"/>
                <w:rtl w:val="0"/>
              </w:rPr>
              <w:t xml:space="preserve">1</w:t>
            </w:r>
            <w:r w:rsidR="00000000" w:rsidRPr="00000000" w:rsidDel="00000000">
              <w:rPr>
                <w:rtl w:val="0"/>
              </w:rPr>
              <w:t xml:space="preserve"> šo noteikumu 32.1. apakšpunktā minētā darbība veikta, kad labuma guvējs ir iesniedzis sadarbības iestādei iesniegumu par projekta īstenošanu, ja īsteno ar saimniecisku darbību saistītu projektu šo noteikumu 3.1. apakšpunktā noteiktajā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projekta 32.1.2.apakšpunktu tehniski ekonomiskā priekšizpēte jeb 32.1.apakšpunktā minētā darbība nav attiecināma uz gadījumiem, kad finansējumu ar saimniecisku darbību saistītu projektu īstenošanai piešķir saskaņā ar Komisijas regulas Nr.  651/2014 25. pantu. Savukārt MK noteikumu projekta 3.1.apakšpunktā noteiktajā gadījumā atbalsts tiek piešķirts tieši saskaņā ar Komisijas regulas Nr.  651/2014 25. pantu. Aicinām dzēst šo punktu, jo MK noteikumu projekta 37.1.apakšpunkts jau pasaka, ka tehniski ekonomiskās priekšizpētes darbību saimnieciska projekta gadījumā var uzsākt pēc atlases izsludināšanas, ja ir 3.2.apakšpunktā noteiktais gadījums.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37.1.</w:t>
            </w:r>
            <w:r w:rsidR="00000000" w:rsidRPr="00000000" w:rsidDel="00000000">
              <w:rPr>
                <w:vertAlign w:val="superscript"/>
                <w:rtl w:val="0"/>
              </w:rPr>
              <w:t xml:space="preserve">1</w:t>
            </w:r>
            <w:r w:rsidR="00000000" w:rsidRPr="00000000" w:rsidDel="00000000">
              <w:rPr>
                <w:rtl w:val="0"/>
              </w:rPr>
              <w:t xml:space="preserve">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Vispārīgie finansēšanas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SAM 1113 2.kārtas viens no projekta iesnieguma kvalitātes vērtēšanas kritērijiem paredz vērtēt, vai projekta ietvaros plānots izstrādāt produktus vai tehnoloģijas ar iespējamu pielietojumu militārajām vajadzībām, un ir norādīts, ka uz šo atlasi attiecas tikai divējāda lietojuma produkti vai tehnoloģijas, šajos MK noteikumos ir jāiestrādā divējāda lietojuma definīcija. Papildus ir nepieciešami skaidri nosacījumi attiecībā uz militārās jomas pētniecības projektiem (saimnieciskajiem), jo atbalsts tiem nekvalificējas kā komercdarbības atbalsts. Gadījumā, ja atbalsts militārās jomas pētniecības projektiem nav plānots piešķirt, ir jābūt pamatojumam par to MKN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iekļauta definīcija 2.4.</w:t>
            </w:r>
            <w:r w:rsidR="00000000" w:rsidRPr="00000000" w:rsidDel="00000000">
              <w:rPr>
                <w:vertAlign w:val="superscript"/>
                <w:rtl w:val="0"/>
              </w:rPr>
              <w:t xml:space="preserve">1</w:t>
            </w:r>
            <w:r w:rsidR="00000000" w:rsidRPr="00000000" w:rsidDel="00000000">
              <w:rPr>
                <w:rtl w:val="0"/>
              </w:rPr>
              <w:t xml:space="preserve"> apakšpunktā. Anotācijā iekļauts skaidrojums.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Vispārīgie finansēšanas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ja atbalsts finansējuma saņēmējam tiek izsniegts saskaņā ar Komisijas regulu Nr.  651/2014, darbības var uzsākt no brīža, kad labuma guvējs ir iesniedzis sadarbības iestādei iesniegumu par projekta īstenošanu, ievērojot Komisijas regulas Nr. 651/2014 6. panta 2. punktā minētos nosacījumus par stimulējošo ietekmi. Ja darbi pie projekta uzsākti pirms projekta iesniegšanas atbalsta sniedzējam, viss projekts ir noraidāms;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juridisko noteiktību atbalsta saņēmējam, no kura brīža ir pieļaujamas izmaksas, kā arī, lai būtu skaidrs, kas ir saprotams ar darbu uzsākšanu, lūdzam papildināt ar atsauci uz Komisijas regulas Nr. 651/2014 2. panta 23. punktā minēto darbu sākumu definīciju.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punkts papildināts ar atsauci uz Komisijas regulas Nr. 651/2014 2. panta 23.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ja atbalsts finansējuma saņēmējam tiek izsniegts saskaņā ar Komisijas regulu Nr.  651/2014, darbības var uzsākt no brīža, kad labuma guvējs ir iesniedzis sadarbības iestādei iesniegumu par projekta īstenošanu, ievērojot Komisijas regulas Nr. 651/2014 6. panta 2. punktā minētos nosacījumus par stimulējošo ietekmi un 2. panta 23. punktā minēto darbu sākuma definīciju. Ja darbi pie projekta uzsākti pirms projekta iesniegšanas atbalsta sniedzējam, viss projekts ir noraidāms;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47.2. tehniski ekonomiskās priekšizpētes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pretrunu noteikumos, pārskatot visas tajos ietvertās normas, lai attiecībā uz tehniski ekonomiskās priekšizpētes veikšanu ar saimniecisku darbību saistītu projektu gadījumā skaidri noteiktu, kuros gadījumos šīm izmaksām tiek sniegts atbalsts ar Komisijas regulas Nr.  651/2014 25. pantu un kuros - ar Komisijas regulu Nr. 2023/2831. Vienlaikus lūdzam arī precizēt skaidrojumu anotācijā. Piemēram, skaidrojam, ka, no vienas puses, 32.1.2.apakšpunkts nosaka, ka otrajā projektu iesniegumu atlases kārtā kā atbalstāmā darbība ir tehniski ekonomiskā priekšizpēte, "ja īsteno šo noteikumu 32.2. apakšpunktā minēto pētniecību izņemot gadījumus, kad finansējumu ar saimniecisku darbību saistītu projektu īstenošanai piešķir saskaņā ar Komisijas regulas Nr.  651/2014 25. pantu", taču, no otras puses, noteikumu projekta 47.2.apakšpuntā tieši ir noteiktas intensitātes tehniski ekonomiskās priekšizpētes veikšanai ar saimniecisku darbību saistītu projektu gadījumā, kad publiskais finansējums tiek piešķirts atbilstoši Komisijas regulas Nr. 651/2014 25. panta 5. un 6. punkta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47.2., 47.3., 47.4. apakšpunkti precizēti atbilstoši atlases kārtām.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47.2. pirmajā projektu iesniegumu atlases kārtā tehniski ekonomiskās priekšizpētes veikšanai: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2</w:t>
            </w:r>
            <w:r w:rsidR="00000000" w:rsidRPr="00000000" w:rsidDel="00000000">
              <w:rPr>
                <w:rtl w:val="0"/>
              </w:rPr>
              <w:t xml:space="preserve"> Gadījumā, ja publiskais finansējums tiek piešķirts de minimis atbalsta veidā saskaņā ar 3.2. punktā noteikto regulējumu, tad:</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pašlaik no noteikumu projekta ir secināms, ka tehniski ekonomiskās priekšizpētes projekta iesnieguma pieteikuma iesniedzējs būs finansējuma saņēmējs un ka sadarbības partneris nebūs de minimis atbalsta saņēmējs, lūdzam atbilstoši precizēt, piemēram, noteikumu projekta 48.</w:t>
            </w:r>
            <w:r w:rsidR="00000000" w:rsidRPr="00000000" w:rsidDel="00000000">
              <w:rPr>
                <w:vertAlign w:val="superscript"/>
                <w:rtl w:val="0"/>
              </w:rPr>
              <w:t xml:space="preserve">2</w:t>
            </w:r>
            <w:r w:rsidR="00000000" w:rsidRPr="00000000" w:rsidDel="00000000">
              <w:rPr>
                <w:rtl w:val="0"/>
              </w:rPr>
              <w:t xml:space="preserve">1. apakšpunktu un pēc nepieciešamības arī citus noteikumu projekta punktus. Gadījumā, ja ir paredzēts, ka arī sadarbības partneris var saņemt de minimis atbalstu, tad lūdzam pārskatīt noteikumu projektu, attiecinot attiecīgos nosacījumus arī uz sadarbības partneri.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paredzēts, ka arī sadarbības partneris var saņemt de minimis atbalstu. Precizēts noteikumu projekta 48.</w:t>
            </w:r>
            <w:r w:rsidR="00000000" w:rsidRPr="00000000" w:rsidDel="00000000">
              <w:rPr>
                <w:vertAlign w:val="superscript"/>
                <w:rtl w:val="0"/>
              </w:rPr>
              <w:t xml:space="preserve">2</w:t>
            </w:r>
            <w:r w:rsidR="00000000" w:rsidRPr="00000000" w:rsidDel="00000000">
              <w:rPr>
                <w:rtl w:val="0"/>
              </w:rPr>
              <w:t xml:space="preserve">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2</w:t>
            </w:r>
            <w:r w:rsidR="00000000" w:rsidRPr="00000000" w:rsidDel="00000000">
              <w:rPr>
                <w:rtl w:val="0"/>
              </w:rPr>
              <w:t xml:space="preserve"> Gadījumā, ja publiskais finansējums projekta iesniedzējam un sadarbības partnerim tiek piešķirts </w:t>
            </w:r>
            <w:r w:rsidR="00000000" w:rsidRPr="00000000" w:rsidDel="00000000">
              <w:rPr>
                <w:i w:val="1"/>
                <w:rtl w:val="0"/>
              </w:rPr>
              <w:t xml:space="preserve">de minimis</w:t>
            </w:r>
            <w:r w:rsidR="00000000" w:rsidRPr="00000000" w:rsidDel="00000000">
              <w:rPr>
                <w:rtl w:val="0"/>
              </w:rPr>
              <w:t xml:space="preserve"> atbalsta veidā saskaņā ar Komisijas regulu Nr. 2023/2831, tad: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2</w:t>
            </w:r>
            <w:r w:rsidR="00000000" w:rsidRPr="00000000" w:rsidDel="00000000">
              <w:rPr>
                <w:rtl w:val="0"/>
              </w:rPr>
              <w:t xml:space="preserve"> Gadījumā, ja publiskais finansējums tiek piešķirts de minimis atbalsta veidā saskaņā ar 3.2. punktā noteikto regulējumu, tad:</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normu attiecībā uz kumulācijas pieļaušanu/nepieļaušanu gadījumā, ja atbalsts tiek sniegts saskaņā ar Komisijas regulu Nr. 2023/2831.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2</w:t>
            </w:r>
            <w:r w:rsidR="00000000" w:rsidRPr="00000000" w:rsidDel="00000000">
              <w:rPr>
                <w:rtl w:val="0"/>
              </w:rPr>
              <w:t xml:space="preserve"> punktā iekļauta informācija par kumulāciju, ja atbalsts tiek sniegts saskaņā ar Komisijas regulu Nr. 2023/2831.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2</w:t>
            </w:r>
            <w:r w:rsidR="00000000" w:rsidRPr="00000000" w:rsidDel="00000000">
              <w:rPr>
                <w:rtl w:val="0"/>
              </w:rPr>
              <w:t xml:space="preserve"> Gadījumā, ja publiskais finansējums projekta iesniedzējam un sadarbības partnerim tiek piešķirts </w:t>
            </w:r>
            <w:r w:rsidR="00000000" w:rsidRPr="00000000" w:rsidDel="00000000">
              <w:rPr>
                <w:i w:val="1"/>
                <w:rtl w:val="0"/>
              </w:rPr>
              <w:t xml:space="preserve">de minimis</w:t>
            </w:r>
            <w:r w:rsidR="00000000" w:rsidRPr="00000000" w:rsidDel="00000000">
              <w:rPr>
                <w:rtl w:val="0"/>
              </w:rPr>
              <w:t xml:space="preserve"> atbalsta veidā saskaņā ar Komisijas regulu Nr. 2023/2831, tad: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Sadarbības iestāde projektu iesniegumu atlasē starptautisko zinātnisko ekspertīzi nodrošina sadarbībā ar Latvijas Zinātnes padomi. Otrās projektu iesniegumu atlases kārtas projektu iesniegumu vērtēšanas komisijas darbā sadarbības iestāde kā ārējo ekspertu iesaista Aizsardzības ministrijas un Iekšlietu ministrijas norīkotu pārstāvi, kas sniedz atzinumu par projekta iesnieguma pielietojamību aizsardzības, sabiedrības drošības un noturības jomā, ievērojot projekta iesnieguma vērtēšanas kritēriju piemērošanas metodiku.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pasākuma īstenošanas 2.kārtas Kvalitātes kritērijos paredzētajam* (šobrīd saskaņošanā UK rakstiskajā procedūrā), lūdzam punktu papildināt ar piebildi, ka Aizsardzības ministrijas un Iekšlietu ministrijas norīkoto pārstāvju iesaiste paredzēta gadījumos, ja projektā paredzēta jauna vai būtiski uzlabota produkta vai tehnoloģijas izstrāde aizsardzības jomā vai sabiedrības drošības vai noturības jomā. Pretēja gadījumā sanāk, ka AiM un IEM ir jāvērtē visu projektu pielietojamība aizsardzības, sabiedrības drošības un noturības jomā, kā arī MK noteikumu projektā nav minēta atsauce uz aizsardzības jomu vai sabiedrības drošības vai noturības jomām.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*kvalitātes kritērijs Nr. 4.5."Projektā paredzēta jauna vai būtiski uzlabota produkta vai tehnoloģijas izstrāde aizsardzības jomā vai sabiedrības drošības vai noturības jomā".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54.Otrās projektu iesniegumu atlases kārtas projektu iesniegumu vērtēšanas komisijas darbā sadarbības iestāde kā ārējo ekspertu iesaista Aizsardzības ministrijas un Iekšlietu ministrijas norīkotu pārstāvi, </w:t>
            </w:r>
            <w:r w:rsidR="00000000" w:rsidRPr="00000000" w:rsidDel="00000000">
              <w:rPr>
                <w:u w:val="single"/>
                <w:rtl w:val="0"/>
              </w:rPr>
              <w:t xml:space="preserve">ja projektā paredzēta jauna vai būtiski uzlabota produkta vai tehnoloģijas izstrāde aizsardzības jomā vai sabiedrības drošības vai noturības jomā</w:t>
            </w:r>
            <w:r w:rsidR="00000000" w:rsidRPr="00000000" w:rsidDel="00000000">
              <w:rPr>
                <w:rtl w:val="0"/>
              </w:rPr>
              <w:t xml:space="preserve">, kas sniedz atzinumu par projekta iesnieguma pielietojamību aizsardzības, sabiedrības drošības un noturības jomā, ievērojot projekta iesnieguma vērtēšanas kritēriju piemērošanas metodiku.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54.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r w:rsidR="00000000" w:rsidRPr="00000000" w:rsidDel="00000000">
              <w:rPr>
                <w:vertAlign w:val="superscript"/>
                <w:rtl w:val="0"/>
              </w:rPr>
              <w:t xml:space="preserve">1</w:t>
            </w:r>
            <w:r w:rsidR="00000000" w:rsidRPr="00000000" w:rsidDel="00000000">
              <w:rPr>
                <w:rtl w:val="0"/>
              </w:rPr>
              <w:t xml:space="preserve"> Ja atbalsts sniegts saskaņā ar Komisijas regulu Nr. 2023/2831, finansējuma saņēmējs nodrošina informācijas pieejamību 10 gadus no pēdējā piešķirtā atbalsta, atbilstoši Komisijas regulas Nr. 2023/2831 6. panta 3. un 7. punktam.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attiecībā uz atbalstu, kas sniegts ar Komisijas regulu Nr. 2023/2831, papildināt noteikumu projekta 75.</w:t>
            </w:r>
            <w:r w:rsidR="00000000" w:rsidRPr="00000000" w:rsidDel="00000000">
              <w:rPr>
                <w:vertAlign w:val="superscript"/>
                <w:rtl w:val="0"/>
              </w:rPr>
              <w:t xml:space="preserve">1</w:t>
            </w:r>
            <w:r w:rsidR="00000000" w:rsidRPr="00000000" w:rsidDel="00000000">
              <w:rPr>
                <w:rtl w:val="0"/>
              </w:rPr>
              <w:t xml:space="preserve"> punktu ar informācijas glabāšanas pienākuma nosacījumu arī attiecībā uz atbalsta sniedzēju.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r w:rsidR="00000000" w:rsidRPr="00000000" w:rsidDel="00000000">
              <w:rPr>
                <w:vertAlign w:val="superscript"/>
                <w:rtl w:val="0"/>
              </w:rPr>
              <w:t xml:space="preserve">1</w:t>
            </w:r>
            <w:r w:rsidR="00000000" w:rsidRPr="00000000" w:rsidDel="00000000">
              <w:rPr>
                <w:rtl w:val="0"/>
              </w:rPr>
              <w:t xml:space="preserve"> Ja atbalsts sniegts saskaņā ar Komisijas regulu Nr. 2023/2831, finansējuma saņēmējs un sadarbības partneris nodrošina informācijas pieejamību 10 gadus no atbalsta piešķiršanas brīža un atbalsta sniedzējs nodrošina informācijas pieejamību 10 gadus no pēdējā piešķirtā atbalsta atbilstoši Komisijas regulas Nr. 2023/2831 6. panta 3. un 7. punktam.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pasākuma 2.kārtas kritēriju projektu (šobrīd saskaņošanā UK rakstiskajā procedūrā), aicinām IZM anotācijas sadaļā "Risinājuma apraksts"/ "Problēmas apraksts" attiecībā uz minēto atsauci uz </w:t>
            </w:r>
            <w:r w:rsidR="00000000" w:rsidRPr="00000000" w:rsidDel="00000000">
              <w:rPr>
                <w:i w:val="1"/>
                <w:rtl w:val="0"/>
              </w:rPr>
              <w:t xml:space="preserve">iekšējās vai ārējās drošības jomām, </w:t>
            </w:r>
            <w:r w:rsidR="00000000" w:rsidRPr="00000000" w:rsidDel="00000000">
              <w:rPr>
                <w:rtl w:val="0"/>
              </w:rPr>
              <w:t xml:space="preserve">precīzāk atrunāt plānotās atbalsta jomas -  ka  projekts var paredzēt jauna vai būtiski uzlabota produkta vai tehnoloģijas izstrādi </w:t>
            </w:r>
            <w:r w:rsidR="00000000" w:rsidRPr="00000000" w:rsidDel="00000000">
              <w:rPr>
                <w:u w:val="single"/>
                <w:rtl w:val="0"/>
              </w:rPr>
              <w:t xml:space="preserve">aizsardzības jomā vai sabiedrības drošības vai  noturības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anotācijas risinājuma un problēmas aprakstā.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IZM anotācijas sadaļas 6. punktā (Latvijas viedās specializācijas stratēģijas (RIS3) rādītāji), papildināt informāciju, ka </w:t>
            </w:r>
            <w:r w:rsidR="00000000" w:rsidRPr="00000000" w:rsidDel="00000000">
              <w:rPr>
                <w:i w:val="1"/>
                <w:rtl w:val="0"/>
              </w:rPr>
              <w:t xml:space="preserve">datu par P&amp;A tehniskā personāla ar detalizētu sadalījumu pēc izglītības līmeņa izkrāšana</w:t>
            </w:r>
            <w:r w:rsidR="00000000" w:rsidRPr="00000000" w:rsidDel="00000000">
              <w:rPr>
                <w:rtl w:val="0"/>
              </w:rPr>
              <w:t xml:space="preserve">, ar informāciju, ka tas rada lieku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paredz uzkrāt informāciju par P&amp;A tehnisko personālu ar detalizētu sadalījumu pēc dažādām pazīmēm, tai skaitā pēc izglītības līmeņa (MK noteikumu Nr. 407  8.12.1.2. un 8.13.1.2.apakšpunkts),  </w:t>
            </w:r>
            <w:r w:rsidR="00000000" w:rsidRPr="00000000" w:rsidDel="00000000">
              <w:rPr>
                <w:u w:val="single"/>
                <w:rtl w:val="0"/>
              </w:rPr>
              <w:t xml:space="preserve">kas rada lieku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6.2. punktā papildināts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8.2.punktā “Cita informācija” precizēt norādīto informāciju par horizontālo principu, aizstājot “Klimantdrošinšana” uz horizontālais principu “Vienlīdzība, iekļaušana, nediskriminācija un pamattiesību ievērošana”, kas pēc būtības attiecas uz 1.1.1.3.pasākumu.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8.2. punktā saglabājot arī HP "Klimatdrošināšana" atbilstoši iepriekšējā saskaņošanās kārtā izteiktajam priekšlikumam (Priekšlikums (KEM - 20.08.2025.)).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5.1.apakšpunktu atbilstoši šīs sadaļas 5.punktā norādītajām finansiālajām 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viennozīmīgai izpratnei papildināt noteikumu projekta anotācijas 4.sadaļu ar saistītajiem tiesību aktu nosaukumiem, nepieciešamajiem grozījumiem tajos, pamatojumu un aprakstu atbilstoši Valsts kancelejas 2021.gada izstrādātajām vadlīnijām "Vadlīnijas tiesību akta projekta sākotnējās ietekmes novērtēšanai un novērtējuma ziņojuma sagatavošanai vienotajā tiesību aktu izstrādes un saskaņošanas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 sadaļa papildināta ar informāciju par saistītajiem grozījumiem noteikumu projektā - Grozījumi Ministru kabineta 2025. gada 4. februāra noteikumos Nr. 82 "Eiropas Savienības kohēzijas politikas programmas 2021.–2027. gadam 1.1.1. specifiskā atbalsta mērķa "Pētniecības un inovāciju kapacitātes stiprināšana un progresīvu tehnoloģiju ieviešana kopējā P&amp;A sistēmā" 1.1.1.7. pasākuma "Inovāciju granti studentiem" īstenošanas noteikumi" (25-TA-2154).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finansējumu ar saimniecisku darbību saistītu projektu īstenošanai piešķir saskaņā ar vienu no šiem regulējumiem: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IZM pārskatīt šī punkta un tā apkšpunktu redakcionālo formulējumu, padarot to skaidrāku, jo tā pašreizējā redakcijā īsti nenolasās izvēles opcijas, proti, tā ievaddaļa piedāvā piemērot  vienu no diviem tā apakšpunktos minētajiem regulējumiem, bet 3.2.apakšpunkts nosaka, ka de minimis regulējams piemērojams "sākot ar 2.kārtu".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finansējumu ar saimniecisku darbību saistītu projektu īstenošanai piešķir: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Otrās projektu iesniegumu atlases kārtas īstenošanai pieejamo kopējo finansējumu plāno ne vairāk kā 29372183 euro apmērā (no tā elastības finansējums – 9 189 077 euro), tai skaitā Eiropas Reģionālās attīstības fonda finansējumu – 24372120 euro apmērā (no tā elastības finansējums – 7 810 716 euro), valsts budžeta līdzfinansējumu –  5000063 euro apmērā (no tā elastības finansējums – 1 378 361 euro),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minētajā punktā norādīto kopējo publiskā finansējuma apmēru, jo tas par 1 eiro neatbilst 18.1.1. un 18.2. apakšpunktos norādīto summu kopsummai.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precizējums, kā arī 1.1.1.3.pasākuma 1.kārtas projektu iesniegumu atlase noslēgusies par 7 centu lielāku finansējumu, nekā norādīts rosinātajos MK noteikumu grozījumos, tāpēc precizēts noteikumu projekts par 1 EUR palielinot Eiropas Reģionālās attīstības fonda finansējumu 1.kārtai un attiecīgi par 1 EUR samazinot 2.kārtai.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Otrās projektu iesniegumu atlases kārtas īstenošanai kopējo attiecināmo publisko finansējumu plāno ne vairāk kā 29 372 182 euro apmērā, tai skaitā Eiropas Reģionālās attīstības fonda finansējumu – 24 372 119 euro apmērā, valsts budžeta līdzfinansējumu –  5 000 063 euro apmērā, tai skaitā: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27.3.1. ar saimniecisku darbību saistīta projekta vidējās svērtās publiskā finansējuma intensitātes aprēķinu (</w:t>
            </w:r>
            <w:r w:rsidR="00000000" w:rsidRPr="00000000" w:rsidDel="00000000">
              <w:rPr>
                <w:rtl w:val="0"/>
              </w:rPr>
              <w:t xml:space="preserve">​pielikums</w:t>
            </w:r>
            <w:r w:rsidR="00000000" w:rsidRPr="00000000" w:rsidDel="00000000">
              <w:rPr>
                <w:rtl w:val="0"/>
              </w:rPr>
              <w:t xml:space="preserve">) vai veidlapu </w:t>
            </w:r>
            <w:r w:rsidR="00000000" w:rsidRPr="00000000" w:rsidDel="00000000">
              <w:rPr>
                <w:rtl w:val="0"/>
              </w:rPr>
              <w:t xml:space="preserve">atbilstoši 48.2.3. punktam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minētajā punktā norādīto atsauci uz 48.</w:t>
            </w:r>
            <w:r w:rsidR="00000000" w:rsidRPr="00000000" w:rsidDel="00000000">
              <w:rPr>
                <w:vertAlign w:val="superscript"/>
                <w:rtl w:val="0"/>
              </w:rPr>
              <w:t xml:space="preserve">2</w:t>
            </w:r>
            <w:r w:rsidR="00000000" w:rsidRPr="00000000" w:rsidDel="00000000">
              <w:rPr>
                <w:rtl w:val="0"/>
              </w:rPr>
              <w:t xml:space="preserve">3. punktu atbilstoši MNK iekļautajai punktu numerācijai.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saimniecisku darbību saistīta projekta vidējās svērtās publiskā finansējuma intensitātes aprēķinu (​pielikums) vai atbilstoši 48.</w:t>
            </w:r>
            <w:r w:rsidR="00000000" w:rsidRPr="00000000" w:rsidDel="00000000">
              <w:rPr>
                <w:vertAlign w:val="superscript"/>
                <w:rtl w:val="0"/>
              </w:rPr>
              <w:t xml:space="preserve">2</w:t>
            </w:r>
            <w:r w:rsidR="00000000" w:rsidRPr="00000000" w:rsidDel="00000000">
              <w:rPr>
                <w:rtl w:val="0"/>
              </w:rPr>
              <w:t xml:space="preserve">3. punktam, pievieno de minimis atbalsta uzskaites sistēmā sagatavoto veidlapu, ja projekta iesniegumā nav norādīts de minimis atbalsta uzskaites sistēmā izveidotās un apstiprinātās veidlapas identifikācijas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2</w:t>
            </w:r>
            <w:r w:rsidR="00000000" w:rsidRPr="00000000" w:rsidDel="00000000">
              <w:rPr>
                <w:rtl w:val="0"/>
              </w:rPr>
              <w:t xml:space="preserve">3. apakšpunkts dzēsts no MK noteikumiem, jo tā saturs dublē precizēto 27.3.2.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27.3.1. ar saimniecisku darbību saistīta projekta vidējās svērtās publiskā finansējuma intensitātes aprēķinu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ja atbalsts tiek sniegts saskaņā ar Komisijas regulu Nr. 651/2014;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šo noteikumu </w:t>
            </w:r>
            <w:r w:rsidR="00000000" w:rsidRPr="00000000" w:rsidDel="00000000">
              <w:rPr>
                <w:rtl w:val="0"/>
              </w:rPr>
              <w:t xml:space="preserve">23.2.1.</w:t>
            </w:r>
            <w:r w:rsidR="00000000" w:rsidRPr="00000000" w:rsidDel="00000000">
              <w:rPr>
                <w:rtl w:val="0"/>
              </w:rPr>
              <w:t xml:space="preserve"> apakšpunktā</w:t>
            </w:r>
            <w:r w:rsidR="00000000" w:rsidRPr="00000000" w:rsidDel="00000000">
              <w:rPr>
                <w:rtl w:val="0"/>
              </w:rPr>
              <w:t xml:space="preserve"> minētajā gadījumā – elektroniski vai papīra formā parakstītu nodomu protokolu, līgumu par līgumpētījuma slēgšanu ar atliekošajiem nosacījumiem par līguma spēkā stāšanos vai tā apliecinātu kopiju, ietverot šo noteikumu </w:t>
            </w:r>
            <w:r w:rsidR="00000000" w:rsidRPr="00000000" w:rsidDel="00000000">
              <w:rPr>
                <w:rtl w:val="0"/>
              </w:rPr>
              <w:t xml:space="preserve">29.</w:t>
            </w:r>
            <w:r w:rsidR="00000000" w:rsidRPr="00000000" w:rsidDel="00000000">
              <w:rPr>
                <w:rtl w:val="0"/>
              </w:rPr>
              <w:t xml:space="preserve"> punktā</w:t>
            </w:r>
            <w:r w:rsidR="00000000" w:rsidRPr="00000000" w:rsidDel="00000000">
              <w:rPr>
                <w:rtl w:val="0"/>
              </w:rPr>
              <w:t xml:space="preserve"> minēto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šī punkta izpratnē ir saprotams ar  "atliekošajiem"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projektiem, kas saistīti ar saimniecisko darbību viens no būtiskākajiem komerdarbības atbalsta nosacījumiem ir stimulējošās ietekmes prasību nodrošināšana. Lai projekta iesniedzējs neuzņemtos nekādas juridiskas saistības par darbībām projektā pirms projekta iesnieguma iesniegšanas un nepārkāptu stimulējošās ietekmes risku, līgumpētījuma dokumentā ir prasība iekļaut atliekošu nosacījumu par darbību uzsākšanu. MK noteikumi 27.4. apakšpunkts dzēsts, lai mazinātu stimulējošās ietekmes risku.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šo noteikumu </w:t>
            </w:r>
            <w:r w:rsidR="00000000" w:rsidRPr="00000000" w:rsidDel="00000000">
              <w:rPr>
                <w:rtl w:val="0"/>
              </w:rPr>
              <w:t xml:space="preserve">23.2.1.</w:t>
            </w:r>
            <w:r w:rsidR="00000000" w:rsidRPr="00000000" w:rsidDel="00000000">
              <w:rPr>
                <w:rtl w:val="0"/>
              </w:rPr>
              <w:t xml:space="preserve"> apakšpunktā</w:t>
            </w:r>
            <w:r w:rsidR="00000000" w:rsidRPr="00000000" w:rsidDel="00000000">
              <w:rPr>
                <w:rtl w:val="0"/>
              </w:rPr>
              <w:t xml:space="preserve"> minētajā gadījumā – elektroniski vai papīra formā parakstītu nodomu protokolu, līgumu par līgumpētījuma slēgšanu ar atliekošajiem nosacījumiem par līguma spēkā stāšanos vai tā apliecinātu kopiju, ietverot šo noteikumu </w:t>
            </w:r>
            <w:r w:rsidR="00000000" w:rsidRPr="00000000" w:rsidDel="00000000">
              <w:rPr>
                <w:rtl w:val="0"/>
              </w:rPr>
              <w:t xml:space="preserve">29.</w:t>
            </w:r>
            <w:r w:rsidR="00000000" w:rsidRPr="00000000" w:rsidDel="00000000">
              <w:rPr>
                <w:rtl w:val="0"/>
              </w:rPr>
              <w:t xml:space="preserve"> punktā</w:t>
            </w:r>
            <w:r w:rsidR="00000000" w:rsidRPr="00000000" w:rsidDel="00000000">
              <w:rPr>
                <w:rtl w:val="0"/>
              </w:rPr>
              <w:t xml:space="preserve"> minēto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saimnieciskajiem  pētījumiem viens no būtiskākajiem komerdarbības atbalsta nosacījumiem ir stimulējošās ietekmes prasību nodrošināšana, t.i., nedrīkst uzņemties nekādas juridiskas saistības par darbībām projektā pirms projekta iesnieguma iesniegšanas, aicinām dzēst 27.4.apakšpunktā noteikto prasību, jo tajā saskatāmi ļoti augsti stimulējošās ietekmes pārkāpšanas riski.</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apakšpunkts ir dzēsts, lai mazinātu stimulējošās ietekmes risku.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šo noteikumu </w:t>
            </w:r>
            <w:r w:rsidR="00000000" w:rsidRPr="00000000" w:rsidDel="00000000">
              <w:rPr>
                <w:rtl w:val="0"/>
              </w:rPr>
              <w:t xml:space="preserve">23.2.1.</w:t>
            </w:r>
            <w:r w:rsidR="00000000" w:rsidRPr="00000000" w:rsidDel="00000000">
              <w:rPr>
                <w:rtl w:val="0"/>
              </w:rPr>
              <w:t xml:space="preserve"> apakšpunktā</w:t>
            </w:r>
            <w:r w:rsidR="00000000" w:rsidRPr="00000000" w:rsidDel="00000000">
              <w:rPr>
                <w:rtl w:val="0"/>
              </w:rPr>
              <w:t xml:space="preserve"> minētajā gadījumā – elektroniski vai papīra formā parakstītu nodomu protokolu, līgumu par līgumpētījuma slēgšanu ar atliekošajiem nosacījumiem par līguma spēkā stāšanos vai tā apliecinātu kopiju, ietverot šo noteikumu </w:t>
            </w:r>
            <w:r w:rsidR="00000000" w:rsidRPr="00000000" w:rsidDel="00000000">
              <w:rPr>
                <w:rtl w:val="0"/>
              </w:rPr>
              <w:t xml:space="preserve">29.</w:t>
            </w:r>
            <w:r w:rsidR="00000000" w:rsidRPr="00000000" w:rsidDel="00000000">
              <w:rPr>
                <w:rtl w:val="0"/>
              </w:rPr>
              <w:t xml:space="preserve"> punktā</w:t>
            </w:r>
            <w:r w:rsidR="00000000" w:rsidRPr="00000000" w:rsidDel="00000000">
              <w:rPr>
                <w:rtl w:val="0"/>
              </w:rPr>
              <w:t xml:space="preserve"> minēto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nodomu protokola noslēgšanu neregulē ne Civillikums, ne Publisko iepirkumu likums, nav izprotams kāda normatīvā akta piemērošanas rezultātā tas varētu tikt noslēgts. Papildus, ja nodomu protokols tiktu noslēgts pirms iepirkuma procedūras veikšanas, varētu tikt saskatītas aizliegtās vienošanās pazīmes. Nodomu protokolu teorētiski varētu noslēgt cenu aptaujas rezultātā, bet jāņem vērā, ka šī brīža  normatīvais regulējums zinātniskajām institūcijām ir PIL, kas paredz cenu aptaujas līdz 10 000 EUR bez PVN. Nav zināma neviena zinātniska institūcija, kas būtu komersants, biedrība vai sabiedrisko pakalpojumu sniedzējs, kam varētu piemērot augstāku izmaksu slieksni.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apakšpunkts tiek dzēsts, lai mazinātu stimulējošās ietekmes risku.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Uz projektu, kas saistīts ar saimniecisku darbību, attiecināmas ir Komisijas regulas Nr. 651/2014 25. panta 3. punkta "a", "b", "d" un "e" apakšpunktā noteiktās pētniecības izmaksas vai de minimis atbalsts saskaņā ar Komisijas regulu (ES) Nr. 2023/2831. Tehnoloģiju tiesību aizsardzībai attiecināmas ir Komisijas regulas Nr. 651/2014 28. panta 2. punkta "a" apakšpunktā minētās izmaksas, ja atbalstu saņem saskaņā ar šo noteikumu 3.1. punktu vai de minimis atbalsts saskaņā ar Komisijas regulu (ES) Nr. 2023/2831, ja atbalstu saņem saskaņā ar šo noteikumu 3.2. punktu. Komisijas regulas (ES) Nr. 651/2014 izmaksu kategorijas attiecināmas arī uz projektiem, kuru finansējums tiek piešķirts saskaņā ar Komisijas regulu (ES) Nr. 2023/2831.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 ir pārāk sarežģīta un satur vairākus garus teikumus ar vairākkārtējām atsaucēm uz regulām, kas apgrūtina tās uztveramību un skaidru interpretāciju. Lai nodrošinātu vienkāršu un pārskatāmu informācijas uztveri, lūdzam precizēt un vienkāršot minētajā punktā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projektu, kas saistīts ar saimniecisku darbību, attiecināmas ir Komisijas regulas Nr. 651/2014 25. panta 3. punkta "a", "b", "d" un "e" apakšpunktā noteiktās pētniecības izmaksas. Tehnoloģiju tiesību aizsardzībai attiecināmas ir Komisijas regulas Nr. 651/2014 28. panta 2. punkta "a" apakšpunktā minētās izmaksas. Komisijas regulas (ES) Nr. 651/2014 izmaksu kategorijas un attiecināmās izmaksas attiecināmas arī uz projektiem, kuru finansējums tiek piešķirts saskaņā ar Komisijas regulu (ES) Nr. 2023/2831.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punkts precizēts, lai formulējums veicina skaidrāku uztveramību.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Ar saimniecisku darbību saistītā projektā, kurā finansējums tiek piešķirts saskaņā ar Komisijas regulu Nr.  651/2014 vai saskaņā ar Komisijas regulu (ES) Nr. 2023/2831, ir attiecināmas Komisijas regulas Nr. 651/2014 25. panta 3. punkta "a", "b", "d" un "e" apakšpunktā noteiktās pētniecības izmaksu kategorijas un Komisijas regulas Nr. 651/2014 28. panta 2. punkta "a" apakšpunktā noteiktās izmaksas tehnoloģiju tiesību aizsardzībai.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39.2. šo noteikumu </w:t>
            </w:r>
            <w:r w:rsidR="00000000" w:rsidRPr="00000000" w:rsidDel="00000000">
              <w:rPr>
                <w:rtl w:val="0"/>
              </w:rPr>
              <w:t xml:space="preserve">23.</w:t>
            </w:r>
            <w:r w:rsidR="00000000" w:rsidRPr="00000000" w:rsidDel="00000000">
              <w:rPr>
                <w:rtl w:val="0"/>
              </w:rPr>
              <w:t xml:space="preserve"> punktā</w:t>
            </w:r>
            <w:r w:rsidR="00000000" w:rsidRPr="00000000" w:rsidDel="00000000">
              <w:rPr>
                <w:rtl w:val="0"/>
              </w:rPr>
              <w:t xml:space="preserve"> minētajos gadījumos projekta īstenošanai nepieciešamo līdzfinansējumu nodrošina no projekta iesniedzēja un sadarbības partnera (ja attiecināms) privātā finansējuma (projekta iesniedzēja un sadarbības partnera (ja attiecināms) rīcībā esošie līdzekļi, kredītresursi vai citi finanšu resursi, par kuriem nav saņemts nekāds publisks atbalsts, tai skaitā finansējums, par kuru nav saņemts nekāds valsts vai pašvaldības galvojums, vai valsts vai pašvaldības kredīts uz atvieglotiem nosacījumiem). Līdzfinansējuma apmēru nosaka, ņemot vērā publiskā finansējuma apmēru, kas noteikts, ievērojot šo noteikumu </w:t>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48.</w:t>
            </w:r>
            <w:r w:rsidR="00000000" w:rsidRPr="00000000" w:rsidDel="00000000">
              <w:rPr>
                <w:rtl w:val="0"/>
              </w:rPr>
              <w:t xml:space="preserve"> un </w:t>
            </w:r>
            <w:r w:rsidR="00000000" w:rsidRPr="00000000" w:rsidDel="00000000">
              <w:rPr>
                <w:rtl w:val="0"/>
              </w:rPr>
              <w:t xml:space="preserve">49.</w:t>
            </w:r>
            <w:r w:rsidR="00000000" w:rsidRPr="00000000" w:rsidDel="00000000">
              <w:rPr>
                <w:rtl w:val="0"/>
              </w:rPr>
              <w:t xml:space="preserve"> punkta</w:t>
            </w:r>
            <w:r w:rsidR="00000000" w:rsidRPr="00000000" w:rsidDel="00000000">
              <w:rPr>
                <w:rtl w:val="0"/>
              </w:rPr>
              <w:t xml:space="preserve"> un </w:t>
            </w:r>
            <w:r w:rsidR="00000000" w:rsidRPr="00000000" w:rsidDel="00000000">
              <w:rPr>
                <w:rtl w:val="0"/>
              </w:rPr>
              <w:t xml:space="preserve">​pielikuma</w:t>
            </w:r>
            <w:r w:rsidR="00000000" w:rsidRPr="00000000" w:rsidDel="00000000">
              <w:rPr>
                <w:rtl w:val="0"/>
              </w:rPr>
              <w:t xml:space="preserve">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MNK punktu ar atsauci uz 48.</w:t>
            </w:r>
            <w:r w:rsidR="00000000" w:rsidRPr="00000000" w:rsidDel="00000000">
              <w:rPr>
                <w:vertAlign w:val="superscript"/>
                <w:rtl w:val="0"/>
              </w:rPr>
              <w:t xml:space="preserve">1</w:t>
            </w:r>
            <w:r w:rsidR="00000000" w:rsidRPr="00000000" w:rsidDel="00000000">
              <w:rPr>
                <w:rtl w:val="0"/>
              </w:rPr>
              <w:t xml:space="preserve"> punktu, ņemot vērā, ka šis punkts regulē nepieciešamo līdzfinansējuma apmēru, ja atbalsts tiek piešķirts balstoties uz Komisijas regulu Nr.2023/2831.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39.2. šo noteikumu </w:t>
            </w:r>
            <w:r w:rsidR="00000000" w:rsidRPr="00000000" w:rsidDel="00000000">
              <w:rPr>
                <w:rtl w:val="0"/>
              </w:rPr>
              <w:t xml:space="preserve">23.</w:t>
            </w:r>
            <w:r w:rsidR="00000000" w:rsidRPr="00000000" w:rsidDel="00000000">
              <w:rPr>
                <w:rtl w:val="0"/>
              </w:rPr>
              <w:t xml:space="preserve"> punktā</w:t>
            </w:r>
            <w:r w:rsidR="00000000" w:rsidRPr="00000000" w:rsidDel="00000000">
              <w:rPr>
                <w:rtl w:val="0"/>
              </w:rPr>
              <w:t xml:space="preserve"> minētajos gadījumos projekta īstenošanai nepieciešamo līdzfinansējumu nodrošina no projekta iesniedzēja un sadarbības partnera (ja attiecināms) privātā finansējuma (projekta iesniedzēja un sadarbības partnera (ja attiecināms) rīcībā esošie līdzekļi, kredītresursi vai citi finanšu resursi, par kuriem nav saņemts nekāds publisks atbalsts, tai skaitā finansējums, par kuru nav saņemts nekāds valsts vai pašvaldības galvojums, vai valsts vai pašvaldības kredīts uz atvieglotiem nosacījumiem). Līdzfinansējuma apmēru nosaka, ņemot vērā publiskā finansējuma apmēru, kas noteikts, ievērojot šo noteikumu </w:t>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 un </w:t>
            </w:r>
            <w:r w:rsidR="00000000" w:rsidRPr="00000000" w:rsidDel="00000000">
              <w:rPr>
                <w:rtl w:val="0"/>
              </w:rPr>
              <w:t xml:space="preserve">49.</w:t>
            </w:r>
            <w:r w:rsidR="00000000" w:rsidRPr="00000000" w:rsidDel="00000000">
              <w:rPr>
                <w:rtl w:val="0"/>
              </w:rPr>
              <w:t xml:space="preserve"> punkta</w:t>
            </w:r>
            <w:r w:rsidR="00000000" w:rsidRPr="00000000" w:rsidDel="00000000">
              <w:rPr>
                <w:rtl w:val="0"/>
              </w:rPr>
              <w:t xml:space="preserve"> un šo noteikumu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50.2. otrajā projektu iesniegumu atlases kārtā ir zinātniskā institūcija, kas īsteno ar saimniecisku darbību saistītu vai ar saimniecisku darbību nesaistītu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Noradām, ka gadījumos, kad valsts dibināta institūcija īsteno ar saimniecisko darbību saistītu projektu un atbalsts tiek piešķirts atbilstoši Komisijas Regulai Nr.651/2014, tehnoloģiju tiesību aizsardzības izmaksas nav attiecināmas. Saskaņā ar Komisijas Regulu Nr.651/2014 28.pantu tehnoloģiju tiesību aizsardzības izmaksas ir attiecināmas tikai mazajiem un vidējiem uzņēmumiem (MVU), savukārt valsts dibināta zinātniskā institūcijai atbilst liela komersanta statusam.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minēto punktu, skaidri norādot, ka valsts dibinātām zinātniskajām institūcijām ar saimniecisko darbību saistītā projekta tehnoloģiju tiesību aizsardzības izmaksas nav attiecināmas, ja atbalsts tiek piešķirts saskaņā ar Komisijas regulu (ES) Nr. 651/2014.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50.2. apakšpunkts un 36. punkts skaidrākai uztveramībai.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50.2. otrajā projektu iesniegumu atlases kārtā ir zinātniskā institūcija, kas īsteno ar saimniecisku darbību nesaistītu projektu vai zinātniskā institūcija,  kas atbilst sīkā (mikro), mazā vai vidējā saimnieciskās darbības veicēja definīcijai un īsteno ar saimniecisku darbību saistītu projektu.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Lēmumu par publiskā finansējuma piešķiršanu ar saimniecisko darbību saistītiem projektiem pieņem līdz Komisijas regulas Nr.  651/2014  58. panta 4. punktā un 59. pantā noteiktajam termiņam vai Komisijas regulas Nr. 2023/2831 7. panta 3. punktā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72. punktā noteiktais attiecībā uz Komisijas regulu Nr. 2023/2831 nedublē noteikumu projekta 48.24. apakšpunkta 1. teikumā noteikto. Nepieciešamības gadījumā lūdzam svītrot noteikumu projekta 72. punktā noteikto attiecībā uz Komisijas regulu Nr. 2023/2831.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nedublētu informāciju, tiek dzēsts 48.</w:t>
            </w:r>
            <w:r w:rsidR="00000000" w:rsidRPr="00000000" w:rsidDel="00000000">
              <w:rPr>
                <w:vertAlign w:val="superscript"/>
                <w:rtl w:val="0"/>
              </w:rPr>
              <w:t xml:space="preserve">2</w:t>
            </w:r>
            <w:r w:rsidR="00000000" w:rsidRPr="00000000" w:rsidDel="00000000">
              <w:rPr>
                <w:rtl w:val="0"/>
              </w:rPr>
              <w:t xml:space="preserve">4. apakšpunkts un papildināts 72.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Lēmumu par publiskā finansējuma piešķiršanu ar saimniecisko darbību saistītiem projektiem pieņem līdz Komisijas regulas Nr.  651/2014  58. panta 4. punktā un 59. pantā noteiktajam termiņam vai lēmumu par </w:t>
            </w:r>
            <w:r w:rsidR="00000000" w:rsidRPr="00000000" w:rsidDel="00000000">
              <w:rPr>
                <w:i w:val="1"/>
                <w:rtl w:val="0"/>
              </w:rPr>
              <w:t xml:space="preserve">de minimis</w:t>
            </w:r>
            <w:r w:rsidR="00000000" w:rsidRPr="00000000" w:rsidDel="00000000">
              <w:rPr>
                <w:rtl w:val="0"/>
              </w:rPr>
              <w:t xml:space="preserve"> atbalsta piešķiršanu var pieņemt saskaņā ar Komisijas regulas Nr. 2023/2831 7. panta 3. punktu un 8. pantu. Lēmuma pieņemšanas diena ir uzskatāma par komercdarbības atbalsta piešķiršanas brīdi.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07.08.2025. 16:50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- 20.08.2025.)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šīs nodaļas 1.2.apakšpunktu, norādot konkrētas (nevis aptuvenas summas), lai atspoguļotu MK noteikumu 13.punktā plānotā un pieejamā kopējā finansējuma pieaugumu par 2 602 468 eiro (no 56 760 000 euro uz 59 362 468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precizēts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3.sadaļā iekļauto informāciju atbilstoši noteikumu projektā paredzētajam, t.i., sniedzot informāciju nevis par 1.1.1.3. pasākuma "Praktiskas ievirzes pētījumi" īstenošanas noteikumi"" kopējo izdevumu sadalījumu pa gadiem un finansējuma avotiem, bet gan par veiktajiem grozījumiem šī pasākuma finansējuma sadalījumā pa gadiem un finansējuma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šīs anotācijas sadaļas apakšsadaļā "Cita informācija" lūdzam sniegt skaidrojumu par 1.1.1.3. pasākuma "Praktiskas ievirzes pētījumi" īstenošanas noteikumi"" kopējā finansējuma palielinājuma avotu 2 602 468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veikti precizējumi finansējuma sadalījumā pa gadiem un finansējuma avotiem.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š.g. 28.augusta paredzēto AK ietvaros jau sniegto viedokli ar Finanšu ministriju (FM)  un Ekonomikas ministriju (EM) iebildumiem par augstu demarkācijas risku ar EM pārziņā esošo 1.2.1.1. pasākuma “Atbalsts jaunu produktu attīstībai un internacionalizācijai” 3.kārtu, ka arī īpaši ņemot vērā to, ka gan IZM, gan EM atbalsta programmu projektu iesniegumu atlašu uzsaukumus plānots sludināt vienā laikā (2025.gada III -IV ceturksnis), lūdzam IZM no MK nosacījumu grozījumu projekta svītrot visas normas, kas attiecas uz pētījumu projektiem duālā pielietojuma un drošības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iesnieguma vērtēšanas kritēriju piemērošanas metodikā (2025.08.28. 1AK sēde (IZM_1113_2k_1121) - ES fondi) norādīts, ka kvalitātes kritēriju Nr.4.5. "Projektā paredzēta jauna vai būtiski uzlabota produkta vai tehnoloģijas izstrāde aizsardzības jomā vai sabiedrības drošības vai  noturības jomā" vērtē Aizsardzības ministrija un Iekšlietu ministrija, kaut gan Iekšlietu ministrijas iesaiste nav atzīmēta MKN projektā.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2025. gada 5. septembrī notika sanāksme (piedalījās IZM, EM, FM, AM, CFLA, LZP), lai pārrunātu demarkāciju starp 1.1.1.3. pasākumu “Praktiskas ievirzes pētījumi” un 1.2.1.1. pasākumu “Atbalsts jaunu produktu attīstībai un internacionalizācijai aizsardzības jomā”. Tika nolemts, ka, lai novērstu projektu iesniedzēju loka pārklāšanos, 1.1.1.3. pasākuma ar saimniecisko darbību saistītu projektu iesniedzēju loks tiek sašaurināts uz zinātniskajām institūcijām.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54. punkts, vērtēšanā iesaistot arī Iekšlietu ministriju.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šo noteikumu </w:t>
            </w:r>
            <w:r w:rsidR="00000000" w:rsidRPr="00000000" w:rsidDel="00000000">
              <w:rPr>
                <w:rtl w:val="0"/>
              </w:rPr>
              <w:t xml:space="preserve">23.2.1.</w:t>
            </w:r>
            <w:r w:rsidR="00000000" w:rsidRPr="00000000" w:rsidDel="00000000">
              <w:rPr>
                <w:rtl w:val="0"/>
              </w:rPr>
              <w:t xml:space="preserve"> apakšpunktā</w:t>
            </w:r>
            <w:r w:rsidR="00000000" w:rsidRPr="00000000" w:rsidDel="00000000">
              <w:rPr>
                <w:rtl w:val="0"/>
              </w:rPr>
              <w:t xml:space="preserve"> minētajā gadījumā – šo noteikumu </w:t>
            </w:r>
            <w:r w:rsidR="00000000" w:rsidRPr="00000000" w:rsidDel="00000000">
              <w:rPr>
                <w:rtl w:val="0"/>
              </w:rPr>
              <w:t xml:space="preserve">29.</w:t>
            </w:r>
            <w:r w:rsidR="00000000" w:rsidRPr="00000000" w:rsidDel="00000000">
              <w:rPr>
                <w:rtl w:val="0"/>
              </w:rPr>
              <w:t xml:space="preserve"> punktā</w:t>
            </w:r>
            <w:r w:rsidR="00000000" w:rsidRPr="00000000" w:rsidDel="00000000">
              <w:rPr>
                <w:rtl w:val="0"/>
              </w:rPr>
              <w:t xml:space="preserve"> minētā līguma ar drošu elektronisko parakstu parakstītu vai apliecinātu kopiju par līgumpētījuma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saimniecisko darbību saistītam projektam ir jāievēro stimulējošās ietekmes prasības atbilstoši MKN 41.2.apakšpunktam, nav pareiza prasība kopā ar projekta iesniegumu jau iesniegt līgumu par līgumpētījumu, jo šādu līgumu drīkst slēgt tikai pēc projekta iesnieguma iesniegšanas CFLA, lai netiktu pārkāptas stimulējošās ietekmes prasības. Līdz ar to nepieciešams atcelt šajā apakšpunktā minēto prasību.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punkts tiek precizēts ar nosacījumu iesniegt  nodomu protokolu.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 šo noteikumu </w:t>
            </w:r>
            <w:r w:rsidR="00000000" w:rsidRPr="00000000" w:rsidDel="00000000">
              <w:rPr>
                <w:rtl w:val="0"/>
              </w:rPr>
              <w:t xml:space="preserve">21.</w:t>
            </w:r>
            <w:r w:rsidR="00000000" w:rsidRPr="00000000" w:rsidDel="00000000">
              <w:rPr>
                <w:rtl w:val="0"/>
              </w:rPr>
              <w:t xml:space="preserve">punktā</w:t>
            </w:r>
            <w:r w:rsidR="00000000" w:rsidRPr="00000000" w:rsidDel="00000000">
              <w:rPr>
                <w:rtl w:val="0"/>
              </w:rPr>
              <w:t xml:space="preserve"> minētajā gadījumā – šo noteikumu </w:t>
            </w:r>
            <w:r w:rsidR="00000000" w:rsidRPr="00000000" w:rsidDel="00000000">
              <w:rPr>
                <w:rtl w:val="0"/>
              </w:rPr>
              <w:t xml:space="preserve">30.5.</w:t>
            </w:r>
            <w:r w:rsidR="00000000" w:rsidRPr="00000000" w:rsidDel="00000000">
              <w:rPr>
                <w:rtl w:val="0"/>
              </w:rPr>
              <w:t xml:space="preserve"> apakšpunktā</w:t>
            </w:r>
            <w:r w:rsidR="00000000" w:rsidRPr="00000000" w:rsidDel="00000000">
              <w:rPr>
                <w:rtl w:val="0"/>
              </w:rPr>
              <w:t xml:space="preserve"> minēto līgumu  vai nodomu protokolu ar sadarbības partneri, kas parakstīts ar drošu elektronisku parakstu. Ja ir iesniegts nodomu protokols, tad sadarbības līgumu iesniedz līdz vienošanās vai līguma par projekta īstenošanu noslēgšanai.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nosacījumu, kas paredz obligātu droša elektroniskā paraksta izmantošanu projektu iesniegšanai. Norādām, ka šāda prasība visiem iesniedzējiem nav pamatota, jo anotācijā minētais pamatojums par iesniegto dokumentu autentiskumu, juridisko spēku un pārbaudāmību, kā arī vienotas un drošas elektroniskās saziņas prakses veicināšanas publiskās pārvaldes procesos nav pietiekams, lai ierobežotu iesniedzēju iespējas tikai uz elektronisko paraksta 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tie iesniedzēji, kuriem ir pieejams e-paraksts, to jau izmanto, savukārt tiem, kuriem e-paraksts nav pieejams vai netiek izmantots, obligāta prasība var kļūt par būtisku šķērsli projektu iesniegšanai, radot diskriminējošu efektu un samazinot potenciālo projektu iesniedzēju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obligātu e-paraksta prasību un noteikt alternatīvus līguma vai nodomu protokola iesniegšanas veidus, piemēram, papīra formātā vai ar citu juridiski pieņemamu autentifikācijas metodi, nodrošinot vienlīdzīgu piekļuvi visiem iesniedzējiem, savukārt e-paraksta lietošanu saglabājot kā rekomendējamu, nevis obligātu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 punkts precizēts paredzot iespēju dokumentus parakstīt gan ar e-parakstu, gan papīra formātā.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 šo noteikumu </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minētajā gadījumā – šo noteikumu </w:t>
            </w:r>
            <w:r w:rsidR="00000000" w:rsidRPr="00000000" w:rsidDel="00000000">
              <w:rPr>
                <w:rtl w:val="0"/>
              </w:rPr>
              <w:t xml:space="preserve">30.5.</w:t>
            </w:r>
            <w:r w:rsidR="00000000" w:rsidRPr="00000000" w:rsidDel="00000000">
              <w:rPr>
                <w:rtl w:val="0"/>
              </w:rPr>
              <w:t xml:space="preserve"> apakšpunktā</w:t>
            </w:r>
            <w:r w:rsidR="00000000" w:rsidRPr="00000000" w:rsidDel="00000000">
              <w:rPr>
                <w:rtl w:val="0"/>
              </w:rPr>
              <w:t xml:space="preserve"> minēto līgumu vai nodomu protokolu ar sadarbības partneri. Ja ir iesniegts nodomu protokols, tad sadarbības līgumu iesniedz līdz vienošanās vai līguma par projekta īstenošanu noslēgšanai;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 šo noteikumu </w:t>
            </w:r>
            <w:r w:rsidR="00000000" w:rsidRPr="00000000" w:rsidDel="00000000">
              <w:rPr>
                <w:rtl w:val="0"/>
              </w:rPr>
              <w:t xml:space="preserve">32.1.</w:t>
            </w:r>
            <w:r w:rsidR="00000000" w:rsidRPr="00000000" w:rsidDel="00000000">
              <w:rPr>
                <w:rtl w:val="0"/>
              </w:rPr>
              <w:t xml:space="preserve"> apakšpunktā</w:t>
            </w:r>
            <w:r w:rsidR="00000000" w:rsidRPr="00000000" w:rsidDel="00000000">
              <w:rPr>
                <w:rtl w:val="0"/>
              </w:rPr>
              <w:t xml:space="preserve"> minētā darbība veikta, sākot ar konkrētās atklātās projektu iesniegumu atlases kārtas izsludināšanas dienu;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25. jūnija noteikumu Nr. 407 "Eiropas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 (turpmāk – MKN Nr. 407) 3.punkts paredz, ka publisko finansējumu ar saimniecisku darbību saistītu projektu īstenošanai piešķir saskaņā ar vienu no šiem regulējumiem: Komisijas regulu Nr. 651/2014 un Komisijas regulu Nr. 2023/2831 (de minimis atbalsts). Lūdzam pārskatīt visas attiecīgās noteikumu normas, piemēram, MKN Nr. 407 31.5., 36., 37.1., 41.2. u.c. punktus, lai skaidrs, kuras normas attiecas uz atbalstu ar Komisijas regulu Nr. 651/2014 un kuras uz de minimis atbalstu. Vienlaikus anotācijā ir iekļauta informācija, ka, lai nodrošinātu elastīgāku pieeju publiskā finansējuma piešķiršanai ar saimniecisku darbību saistītu projektu īstenošanai, noteikumi tiek papildināti ar iespēju publisko finansējumu piešķirt arī saskaņā ar de minimis regulējumu, jo de minimis regulējuma izmantošanai ir vairāki ieguvumi, piemēram, nav jāvērtē stimulējošās ietekmes nosacījumi – t.i., var attiecināt izmaksas, kas radušās pirms projekta iesnieguma iesniegšanas. Vēršam uzmanību, ka noteikumu MKN Nr. 407 37.1.punktā minētā norma ir jāievēro gadījumos, kad atbalstu piešķir ar Komisijas regulu Nr. Nr.2023/2831, līdz ar to lūdzam papildināt 37.1.punktu ar atrunu, piemēram, šādā redakcijā: "ja īsteno ar saimniecisku darbību nesaistītu projektu vai šo noteikumu 3.2.apakšpunktā noteiktajā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precizēti un papildināti 36., 37. punkti, iekļauts 48.</w:t>
            </w:r>
            <w:r w:rsidR="00000000" w:rsidRPr="00000000" w:rsidDel="00000000">
              <w:rPr>
                <w:vertAlign w:val="superscript"/>
                <w:rtl w:val="0"/>
              </w:rPr>
              <w:t xml:space="preserve">3 </w:t>
            </w:r>
            <w:r w:rsidR="00000000" w:rsidRPr="00000000" w:rsidDel="00000000">
              <w:rPr>
                <w:rtl w:val="0"/>
              </w:rPr>
              <w:t xml:space="preserve">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 šo noteikumu </w:t>
            </w:r>
            <w:r w:rsidR="00000000" w:rsidRPr="00000000" w:rsidDel="00000000">
              <w:rPr>
                <w:rtl w:val="0"/>
              </w:rPr>
              <w:t xml:space="preserve">32.1.</w:t>
            </w:r>
            <w:r w:rsidR="00000000" w:rsidRPr="00000000" w:rsidDel="00000000">
              <w:rPr>
                <w:rtl w:val="0"/>
              </w:rPr>
              <w:t xml:space="preserve"> apakšpunktā</w:t>
            </w:r>
            <w:r w:rsidR="00000000" w:rsidRPr="00000000" w:rsidDel="00000000">
              <w:rPr>
                <w:rtl w:val="0"/>
              </w:rPr>
              <w:t xml:space="preserve"> minētā darbība veikta sākot ar konkrētās atklātās projektu iesniegumu atlases kārtas izsludināšanas dienu, ja īsteno ar saimniecisku darbību nesaistītu projektu vai šo noteikumu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noteiktajā gadījumā īstenojot ar saimniecisko darbību saistītu projektu, ja atbalsts finansējuma saņēmējam tiek sniegts saskaņā ar Komisijas regulu (ES) Nr. 2023/2831;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Ja atbalsts sniegts saskaņā ar Komisijas regulu Nr.  </w:t>
            </w:r>
            <w:r w:rsidR="00000000" w:rsidRPr="00000000" w:rsidDel="00000000">
              <w:rPr>
                <w:rtl w:val="0"/>
              </w:rPr>
              <w:t xml:space="preserve">651/2014</w:t>
            </w:r>
            <w:r w:rsidR="00000000" w:rsidRPr="00000000" w:rsidDel="00000000">
              <w:rPr>
                <w:rtl w:val="0"/>
              </w:rPr>
              <w:t xml:space="preserve">, atbalsta sniedzējs nodrošina informācijas pieejamību 10 gadus, skaitot no dienas, kad piešķirts pēdējais atbalsts saskaņā ar atbalsta shēmu. Finansējuma saņēmējs un tā sadarbības partneri nodrošina informācijas pieejamību 10 gadus, skaitot no atbalsta piešķiršanas dienas, atbilstoši Komisijas regulas Nr.  </w:t>
            </w:r>
            <w:r w:rsidR="00000000" w:rsidRPr="00000000" w:rsidDel="00000000">
              <w:rPr>
                <w:rtl w:val="0"/>
              </w:rPr>
              <w:t xml:space="preserve">651/2014</w:t>
            </w:r>
            <w:r w:rsidR="00000000" w:rsidRPr="00000000" w:rsidDel="00000000">
              <w:rPr>
                <w:rtl w:val="0"/>
              </w:rPr>
              <w:t xml:space="preserve"> 12. panta 1.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noteikumi papildināti arī iespēju atbalstu saņemt ar Komisijas regulu Nr. 2023/2831, lūdzam papildināt noteikumus ar normu, kas ietver dokumentu glabāšanas nosacījumus atbalsta sniedzējam, finansējuma saņēmējs un tā sadarbības partneriem arī uz šo gadījumu.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75.</w:t>
            </w:r>
            <w:r w:rsidR="00000000" w:rsidRPr="00000000" w:rsidDel="00000000">
              <w:rPr>
                <w:vertAlign w:val="superscript"/>
                <w:rtl w:val="0"/>
              </w:rPr>
              <w:t xml:space="preserve">1</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Ja atbalsts sniegts saskaņā ar Komisijas regulu Nr.  </w:t>
            </w:r>
            <w:r w:rsidR="00000000" w:rsidRPr="00000000" w:rsidDel="00000000">
              <w:rPr>
                <w:rtl w:val="0"/>
              </w:rPr>
              <w:t xml:space="preserve">651/2014</w:t>
            </w:r>
            <w:r w:rsidR="00000000" w:rsidRPr="00000000" w:rsidDel="00000000">
              <w:rPr>
                <w:rtl w:val="0"/>
              </w:rPr>
              <w:t xml:space="preserve">, atbalsta sniedzējs nodrošina informācijas pieejamību 10 gadus, skaitot no dienas, kad piešķirts pēdējais atbalsts saskaņā ar atbalsta shēmu. Finansējuma saņēmējs un tā sadarbības partneri nodrošina informācijas pieejamību 10 gadus, skaitot no atbalsta piešķiršanas dienas, atbilstoši Komisijas regulas Nr.  </w:t>
            </w:r>
            <w:r w:rsidR="00000000" w:rsidRPr="00000000" w:rsidDel="00000000">
              <w:rPr>
                <w:rtl w:val="0"/>
              </w:rPr>
              <w:t xml:space="preserve">651/2014</w:t>
            </w:r>
            <w:r w:rsidR="00000000" w:rsidRPr="00000000" w:rsidDel="00000000">
              <w:rPr>
                <w:rtl w:val="0"/>
              </w:rPr>
              <w:t xml:space="preserve"> 12. panta 1. punktam.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IZM sadaļā "Finansējuma apjoms un pieejamība" aktualizēt informāciju par 1.1.1.7. pasākuma projektu iesniegumu vērtēšanu, kas plānota līdz 2025. gada 6. augustam, ņemot vēra to, ka 6.augusts jau ir pagājis.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anotācijā paredzamais vērtēšanas noslēgums. Šobrīd MKN ir izmantotas summas no 1.1.1.7. atlases indikatīvā atlikuma.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anotācijā, kā izstrādātie grozījumi ietekmē finansējuma saņēmēju un vai līgumā vai vienošanās par projekta īstenošanu ir nepieciešams veikt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Izstrādātajiem MKN grozījumiem ir pozitīva ietekme uz 1.kārtas finansējuma saņēmēju - samazināti ierobežojumi projekta vadītāja slodzei, samazināts projekta ilgtspējas uzraudzības periods. Finansējuma saņēmējs pie kārtējiem līguma grozījumiem veiks attiecīgos precizējumus, ja attiecināms, taču tas neierobežo projekta īstenošanas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izmaiņas finansējuma apjomā pasākuma 1. un 2. kārtā, lūdzam papildināt noteikumu projekta anotāciju ar informāciju par pasākuma 1. un 2 .kārtas finansējuma dalījumu pa visām intervences kategorijām (Intervences laukums, Finansējuma veids, Teritoriālie sasniegšanas mehānismi, ESF+ sekundārās tēmas un Dzimumu līdztiesība), norādot intervences kodus un tam piemērojamo pasākuma fondu finansējuma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Anotācijai pievienota informācija ar sadalījumu pa intervences kategorijām abās pasākuma kārtās.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- 20.08.2025.)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noteikumu projekts paredz, ka 1.1.1.3. pasākuma "Praktiskas ievirzes pētījumi" (turpmāk - 1.1.1.3. pasākums) ietvaros tiek atbalstītas viedās specializācijas stratēģijas jomas – zināšanu ietilpīga bioekonomika (5.1. apakšpunkts), fotonika un viedie materiāli, tehnoloģijas un inženiersistēmas (5.3. apakšpunkts) un viedā enerģētika un mobilitāte (5.4. apakšpunkts), kas paver iespējas radīt jaunus risinājumus resursu efektivitātes uzlabošanai, emisiju samazināšanai un ilgtspējīgas attīstības veicināšanai, kā arī 1.1.1.3. pasākuma otrās kārtas projekta iesnieguma vērtēšanas kritēriju metodikas kvalitātes kritērija 4.2.6. apakšpunktu, kas nosaka vērtēt ietekmi “Projekta ieguldījumu ar klimata pārmaiņām, vidi vai citu ar sabiedrības vajadzību nodrošināšanu saistītu problēmjautājumu risināšanā”, secinām, ka 1.1.1.3. pasākums netieši sekmē horizontālā principa “Klimatdrošināšana” mērķu sasniegšanu. Ņemot vērā iepriekš minēto, lūdzam precizēt anotāciju, norādot, ka 1.1.1.3. pasākumam  ir netieša pozitīva ietekme uz horizontālo principu  "Klimatdrošināšana".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8.2.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ministrijai sadarbībā ar Centrālo finanšu un līgumu aģentūru nodrošināt  Eiropas Savienības kohēzijas politikas programmas 2021.-2027. gadam 1.1.1. specifiskā atbalsta mērķa "Pētniecības un inovāciju kapacitātes stiprināšana un progresīvu tehnoloģiju ieviešana kopējā P&amp;A sistēmā" 1.1.1.3. pasākuma "Praktiskas ievirzes pētījumi" (turpmāk – 1.1.1.3.pasākums)  otrās projektu iesniegumu atlases kārtas izsludināšanu par plānoto finansējumu (tai skaitā par 1.1.1.3. pasākuma un 1.1.1.7.pasākuma elastības finansējumu) pirms ir saņemts pozitīvs Eiropas Komisijas lēmums grozījumiem Eiropas Savienības kohēzijas politikas programmā 2021.–2027. gadam, tai skaitā par elastības finansējuma pieejamību un pieņemt lēmumu par vienošanās vai līgumu slēgšanu par 1.1.1.3.pasākuma otrās projektu iesniegumu atlases kārtas  projektu īstenošanu ar finansējuma saņēmējiem par elastības finansējuma pēc Eiropas Komisijas lēmuma par elastības finansējuma pieejamību.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3. punkts paredz rīcību, pirms ir saņemts pozitīvs Eiropas Komisijas lēmums grozījumiem Eiropas Savienības kohēzijas politikas programmā 2021.–2027. gadam, tai skaitā par elastības finansējuma pieejamību un pēc Eiropas Komisijas lēmuma par elastības finansējuma pieejamību, taču Ministru kabineta sēdes protokollēmumā nav paredzēta rīcība gadījumā, ja nav saņemts pozitīvs Eiropas Komisijas lēmums, līdz ar to lūdzam papildināt Ministru kabineta sēdes protokollēmumu ar punktu, kas paredz rīcību gadījumā, ja nav saņemts pozitīvs Eiropas Komisijas lēmums grozījumiem Eiropas Savienības kohēzijas politikas programmā 2021.–2027. gadam, tai skaitā par elastības finansējuma pieejamību.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EK lēmuma pieņemšana ir atlikta, protokollēmuma punkts tika pārformulēts, lai CFLA būtu iespēja bez papildus darbībām (papildus 1.1.1.3. pasākuma MKN grozījumiem) elastības finansējumu izmantot ejošajā projektu iesniegumu  atlasē, nesludinot jaunu atlasi.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Pieņemt zināšanai, ka  1.1.1.7. pasākuma pieejamā finansējuma atlikumi, kas radīsies pēc projektu iesniegumu atlases noslēguma, tiks novirzīti 1.1.1.3. pasākuma otrās projekta iesniegumu atlases kārtas īstenošanai, nepagarinot 1.1.1.3. pasākuma otrās projektu iesniegumu atlases kārtas atlases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anotācijas sadaļā 'Risinājuma apraksts' minēto, ka </w:t>
            </w:r>
            <w:r w:rsidR="00000000" w:rsidRPr="00000000" w:rsidDel="00000000">
              <w:rPr>
                <w:i w:val="1"/>
                <w:rtl w:val="0"/>
              </w:rPr>
              <w:t xml:space="preserve">1.1.1.7. pasākuma pieejamā finansējuma atlikums tiks novirzīts ar saimniecisku darbību saistītu pētniecības pieteikumu finansēšanai</w:t>
            </w:r>
            <w:r w:rsidR="00000000" w:rsidRPr="00000000" w:rsidDel="00000000">
              <w:rPr>
                <w:rtl w:val="0"/>
              </w:rPr>
              <w:t xml:space="preserve">, aicinām ar šādu piebildi papildināt šo protokollēmuma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 4.punkts svītrots, jo 1.1.1.7. pasākuma pieejamā finansējuma atlikums ir iekļauts 1.1.1.3. pasākuma 2.kārtas finansējuma apjomā (18.punkts).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 pētniecības organizācijas, kas piedalās kopīgos pētniecības projektos, – 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rādītāja RCO 07 vērtība nesakrīt ar kopsavilkumā par projekta iesnieguma vērtēšanas kritērijiem norādīto (2025.08.28. 1AK sēde (IZM_1113_2k_1121) - ES fondi) . Lūdzam salāgot rādītāja vērtības.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vērtēšanas kritēriju kopsavilkums.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 pētniecības organizācijas, kas piedalās kopīgos pētniecības projektos, – 10;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7.2.2. uzņēmumi, kas sadarbojas ar pētniecības organizācijām, – 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rādītāja RCO 10 vērtība nesakrīt ar kopsavilkumā par projekta iesnieguma vērtēšanas kritērijiem norādīto (2025.08.28. 1AK sēde (IZM_1113_2k_1121) - ES fondi) . Lūdzam salāgot rādītāja vērtības.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vērtēšanas kritēriju kopsavilkums.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7.2.2. uzņēmumi, kas sadarbojas ar pētniecības organizācijām, – 26;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rezultāta rādītājs līdz 2029. gada 31. decembrim – publisko atbalstu papildinošās privātās investīcijas – 16 119 840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rādītāja RCR 02 vērtība nesakrīt ar kopsavilkumā par projekta iesnieguma vērtēšanas kritērijiem norādīto (2025.08.28. 1AK sēde (IZM_1113_2k_1121) - ES fondi) . Lūdzam salāgot rādītāja vērtības.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vērtēšanas kritēriju kopsavilkums un MKN 7.3. apakšpunkts. Ir plānots rādītāju samazinājums, kas MKN ir precizēts atbilstoši iesniegtajiem DP grozījumiem.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rezultāta rādītājs līdz 2029. gada 31. decembrim – publisko atbalstu papildinošās privātās investīcijas – 7 934 009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Otrās projektu iesniegumu atlases kārtas īstenošanai pieejamo kopējo finansējumu plāno ne vairāk kā 25 915 925 euro apmērā (no tā elastības finansējums – 9 189 077 euro), tai skaitā Eiropas Reģionālās attīstības fonda finansējumu – 21 191 228 euro apmērā (no tā elastības finansējums – 7 810 716 euro), valsts budžeta līdzfinansējumu –  4 724 697 euro apmērā (no tā elastības finansējums – 1 378 361 euro),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Norādītais finansējums neatbilst FM rīcībā esošajai informācijai, kas no IZM puses iepriekš sniegta par Programmas grozījumiem (IZM epasts 11.03.2025.), proti, otrās projektu iesniegumu atlases kārtas īstenošanai pieejamo kopējo finansējumu plāno ne vairāk kā 21 760 000 euro apmērā (no tā elastības finansējums – 6 586 609 euro), tai skaitā ERAF finansējumu – 17 476 000  euro apmērā (no tā elastības finansējums – 5 59 8 618 euro), valsts budžeta līdzfinansējumu –  4 284 000 euro apmērā (no tā elastības finansējums – 987 991 euro). Lūgums atsūtīt aktuālos Programmas grozījumus par pasākuma 1.1.1.3. finansējumu.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precizēts Programmas pielikums pasākuma 1.1.1.3. finansējumam. Otrās projektu iesniegumu atlases kārtas īstenošanai kopējo finansējumu plāno 24372120 euro, kas ietver atlikumu no 1.1.1.3. pasākuma 1. kārtas un 1.1.1.7. pasākuma atlikumu, kura atlase vēl nav noslēgusies. Šobrīd tiek virzīti 1.1.1.7. pasākuma MK noteikumu grozījumi.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Otrās projektu iesniegumu atlases kārtas īstenošanai kopējo attiecināmo publisko finansējumu plāno ne vairāk kā 29 372 182 euro apmērā, tai skaitā Eiropas Reģionālās attīstības fonda finansējumu – 24 372 119 euro apmērā, valsts budžeta līdzfinansējumu –  5 000 063 euro apmērā, tai skaitā: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vismaz divu neatkarīgu pušu sadarbības projekts, ja pētniecības organizācija iesaistās efektīvā sadarbībā un ja ir izpildīts viens no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attiecīgo punktu atbilstoši sākotnējai redakcijai, kas noteica, ka ar saimniecisko darbību nesaistīta sadarbības projekta gadījumā jānodrošina atbilstība visiem turpmāk minētajiem apakšpunktiem. Šāda pieeja nodrošinās juridisku skaidrību un konsekventu prasību piemērošanu visiem sadarbības projektiem ar nesaimniecisku raksturu, kā arī palīdzēs novērst situācijas, kurās pētniecības organizācija sadarbības līgumā paredz intelektuālā īpašuma pilnu nodošanu komersantam, tādējādi formāli izpildot tikai 22.2.3. apakšpunktā noteiktās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Atgriezta sākotnējā versija.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Finansējuma saņēmējs projekta iesniegumā pamato sagaidāmo šo noteikumu </w:t>
            </w:r>
            <w:r w:rsidR="00000000" w:rsidRPr="00000000" w:rsidDel="00000000">
              <w:rPr>
                <w:rtl w:val="0"/>
              </w:rPr>
              <w:t xml:space="preserve">7.4.</w:t>
            </w:r>
            <w:r w:rsidR="00000000" w:rsidRPr="00000000" w:rsidDel="00000000">
              <w:rPr>
                <w:rtl w:val="0"/>
              </w:rPr>
              <w:t xml:space="preserve"> apakšpunktā</w:t>
            </w:r>
            <w:r w:rsidR="00000000" w:rsidRPr="00000000" w:rsidDel="00000000">
              <w:rPr>
                <w:rtl w:val="0"/>
              </w:rPr>
              <w:t xml:space="preserve"> minēto nacionālo rādītāju ilgtspēju projekta īstenošanas laikā un vismaz piecus gadus pēc noslēguma maksājuma saņemšanas atbilstoši vienam vai vairākiem šādiem ieguldījumiem inovācijas sistēmas kapacitātes palielināšanā: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noteikto piecu gadu ilgtspējas termiņu, ņemot vērā, ka projekta pēcuzraudzības periods ir noteikts divi gadi pēc tā īstenošanas beigām. Piecu gadu prasība nav samērīga, jo pēc uzraudzības perioda nav paredzēta rādītāju uzraudzība vai datu uzkrāšana no finansējuma saņēmēja puses.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Periods samazināts uz 2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Finansējuma saņēmējs projekta iesniegumā pamato sagaidāmo šo noteikumu </w:t>
            </w:r>
            <w:r w:rsidR="00000000" w:rsidRPr="00000000" w:rsidDel="00000000">
              <w:rPr>
                <w:rtl w:val="0"/>
              </w:rPr>
              <w:t xml:space="preserve">7.4.</w:t>
            </w:r>
            <w:r w:rsidR="00000000" w:rsidRPr="00000000" w:rsidDel="00000000">
              <w:rPr>
                <w:rtl w:val="0"/>
              </w:rPr>
              <w:t xml:space="preserve"> apakšpunktā</w:t>
            </w:r>
            <w:r w:rsidR="00000000" w:rsidRPr="00000000" w:rsidDel="00000000">
              <w:rPr>
                <w:rtl w:val="0"/>
              </w:rPr>
              <w:t xml:space="preserve"> minēto nacionālo rādītāju ilgtspēju projekta īstenošanas laikā un vismaz divus gadus pēc noslēguma maksājuma saņemšanas atbilstoši vienam vai vairākiem šādiem ieguldījumiem inovācijas sistēmas kapacitātes palielināšanā: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tā nodokļu parādu, valsts sociālās apdrošināšanas obligāto iemaksu un citu valsts noteikto obligāto maksājumu parādu apmērs nepārsniedz 150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atbilstoši 2025. gada 31. jūlija Uzraudzības komitejas sēdē apstiprinātajiem grozījumiem 3.1. metodikā, kas attiecas uz nodaļas parādu izvērtēšanas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vērtēšanas kārtība paredz, ka parādu izvērtēšanā tiek ņemts vērā Valsts ieņēmumu dienesta nodokļu (nodevu) maksātāju reitings. Ja Valsts ieņēmumu dienesta publiskajā datubāzē pieejamajā nodokļu (nodevu) maksātāju reitingā ir norādīta laba nodokļu saistību izpilde, tad nodokļa parāds tālāk netiek skatīts.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31.2.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tam ir laba nodokļu saistību izpilde vai Latvijas Republikā nav Valsts ieņēmumu dienesta administrēto nodokļu parādu, tai skaitā valsts sociālās apdrošināšanas obligāto iemaksu parādi, kas kopsummā katram atsevišķi pārsniedz 150 euro;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Uz projektu, kas saistīts ar saimniecisku darbību, attiecināmas ir Komisijas regulas Nr. 651/2014 25. panta 3. punkta "a", "b", "d" un "e" apakšpunktā noteiktās pētniecības izmaksas, bet uz šo noteikumu 50.1. apakšpunktā noteiktā labuma guvēja īstenotajām darbībām – 28. panta 2. punkta "a" apakšpunktā minētās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attiecīgo punktu, skaidri norādot, ka Komisijas regulas (ES) Nr. 651/2014 25. panta 3. punkta "a", "b", "d" un "e" apakšpunktā noteiktās izmaksu kategorijas attiecināmas arī uz projektiem, kuru finansējums tiek piešķirts kā de minimis atbalsts saskaņā ar Komisijas regulu (ES) Nr. 2023/2831.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precizējums veicinās skaidrību par attiecināmo izmaksu piemērošanu un nodrošinās vienotu pieeju atbalsta intensitātes un izmaksu veidu interpretācijā neatkarīgi no piemērotā valsts atbalsta režīma.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36.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Ar saimniecisku darbību saistītā projektā, kurā finansējums tiek piešķirts saskaņā ar Komisijas regulu Nr.  651/2014 vai saskaņā ar Komisijas regulu (ES) Nr. 2023/2831, ir attiecināmas Komisijas regulas Nr. 651/2014 25. panta 3. punkta "a", "b", "d" un "e" apakšpunktā noteiktās pētniecības izmaksu kategorijas un Komisijas regulas Nr. 651/2014 28. panta 2. punkta "a" apakšpunktā noteiktās izmaksas tehnoloģiju tiesību aizsardzībai.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Šo noteikumu </w:t>
            </w:r>
            <w:r w:rsidR="00000000" w:rsidRPr="00000000" w:rsidDel="00000000">
              <w:rPr>
                <w:rtl w:val="0"/>
              </w:rPr>
              <w:t xml:space="preserve">32.</w:t>
            </w:r>
            <w:r w:rsidR="00000000" w:rsidRPr="00000000" w:rsidDel="00000000">
              <w:rPr>
                <w:rtl w:val="0"/>
              </w:rPr>
              <w:t xml:space="preserve"> punktā</w:t>
            </w:r>
            <w:r w:rsidR="00000000" w:rsidRPr="00000000" w:rsidDel="00000000">
              <w:rPr>
                <w:rtl w:val="0"/>
              </w:rPr>
              <w:t xml:space="preserve"> minētās darbības ir atbalstāmas un izmaksas ir attiecināmas, ja tās uzsāktas, ievērojot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darbību uzsākšanas nosacījumus projektiem, kas ietver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atbalsts tiek piešķirts saskaņā ar Komisijas regulu (ES) Nr. 2023/2831 par de minimis atbalstu, tad projekta darbības var tikt uzsāktas pirms projekta pieteikuma iesniegšanas atbalsta 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valsts atbalsts tiek piešķirts saskaņā ar Komisijas regulas (ES) Nr. 651/2014 25. pantu, tad ir jāievēro šīs regulas 6.pants, kas nosaka stimulējošās ietekmes principu, kā arī MNK 41.punkts paredz, ka projekta darbības var tikt uzsāktas tikai pēc projekta pieteikuma iesniegšanas atbalsta sniedzējam. Ja darbības tiek uzsāktas pirms projekta pieteikuma iesniegšanas, visa projekta pieteikums ir noraidāms.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Papildināti 37. punkta apakšpunkti, lai norādītu precīzus darbību uzsākšanas laikus atbilstoši izvēlētās regulas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Šo noteikumu </w:t>
            </w:r>
            <w:r w:rsidR="00000000" w:rsidRPr="00000000" w:rsidDel="00000000">
              <w:rPr>
                <w:rtl w:val="0"/>
              </w:rPr>
              <w:t xml:space="preserve">32.</w:t>
            </w:r>
            <w:r w:rsidR="00000000" w:rsidRPr="00000000" w:rsidDel="00000000">
              <w:rPr>
                <w:rtl w:val="0"/>
              </w:rPr>
              <w:t xml:space="preserve"> punktā</w:t>
            </w:r>
            <w:r w:rsidR="00000000" w:rsidRPr="00000000" w:rsidDel="00000000">
              <w:rPr>
                <w:rtl w:val="0"/>
              </w:rPr>
              <w:t xml:space="preserve"> minētās darbības ir atbalstāmas un izmaksas ir attiecināmas, ja tās uzsāktas, ievērojot šādus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Pieļaujamā publiskā finansējuma intensitāte pētniecībai šo noteikumu </w:t>
            </w:r>
            <w:r w:rsidR="00000000" w:rsidRPr="00000000" w:rsidDel="00000000">
              <w:rPr>
                <w:rtl w:val="0"/>
              </w:rPr>
              <w:t xml:space="preserve">23.</w:t>
            </w:r>
            <w:r w:rsidR="00000000" w:rsidRPr="00000000" w:rsidDel="00000000">
              <w:rPr>
                <w:rtl w:val="0"/>
              </w:rPr>
              <w:t xml:space="preserve"> punktā</w:t>
            </w:r>
            <w:r w:rsidR="00000000" w:rsidRPr="00000000" w:rsidDel="00000000">
              <w:rPr>
                <w:rtl w:val="0"/>
              </w:rPr>
              <w:t xml:space="preserve"> minētajos gadījumos atbilstoši Komisijas regulas Nr. 651/2014 25. panta 5. un 6. punkta nosacījumiem ir šāda: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attiecīgo punktu, iekļaujot norādi, ka Komisijas regulas (ES) Nr. 651/2014 25. panta 5. un 6. punkta nosacījumi par publiskā finansējuma intensitāti piemērojami arī projektiem, kuru atbalsts tiek piešķirts saskaņā ar Komisijas regulu (ES) Nr. 2023/2831 par de minimis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precizējums nodrošinās skaidrību par piemērojamo finansējuma intensitāti, kā arī konsekvenci atbalsta piešķiršanā neatkarīgi no izmantotā regulējuma.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Komisijas regulas (ES) Nr. 651/2014 25. panta 5. un 6. punkta nosacījumi par publiskā finansējuma intensitāti nav piemērojami projektiem, kuru atbalsts tiek piešķirts saskaņā ar Komisijas regulu (ES) Nr. 2023/2831 par de minimis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papildināti ar 48.</w:t>
            </w:r>
            <w:r w:rsidR="00000000" w:rsidRPr="00000000" w:rsidDel="00000000">
              <w:rPr>
                <w:vertAlign w:val="superscript"/>
                <w:rtl w:val="0"/>
              </w:rPr>
              <w:t xml:space="preserve">1</w:t>
            </w:r>
            <w:r w:rsidR="00000000" w:rsidRPr="00000000" w:rsidDel="00000000">
              <w:rPr>
                <w:rtl w:val="0"/>
              </w:rPr>
              <w:t xml:space="preserve"> punktu, kas nosaka ERAF finansējuma maksimālo intensitāti 85% apmērā projektiem, kuriem sniegts de minimis atbalsts.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Gadījumā, ja publiskais finansējums tiek piešķirts atbilstoši Komisijas regulas Nr. 651/2014 25. panta 5. un 6. punkta nosacījumiem, pieļaujamā publiskā finansējuma intensitāte pētniecībai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minētajos gadījumos ir šāda: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50.2. īsteno ar saimniecisku darbību nesaistītu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apakšpunktā nav skaidras norādes, vai finansējumu tehnoloģiju tiesību aizsardzībai ar saimniecisku darbību nesaistītā projektā var saņemt gan finansējuma saņēmējs - pētniecības organizācija, gan sadarbības partneri. Aicinām 50.2.apakšpunktā skaidri definēt, vai projekta ietvaros finansējumu tehnoloģiju tiesību aizsardzībai var saņemt saimnieciskās darbības veicēji, kas ir sadarbības partneri ar saimniecisku darbību nesaistītā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50.1. un 50.2. apakšpunkti.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50.2. otrajā projektu iesniegumu atlases kārtā ir zinātniskā institūcija, kas īsteno ar saimniecisku darbību nesaistītu projektu vai zinātniskā institūcija,  kas atbilst sīkā (mikro), mazā vai vidējā saimnieciskās darbības veicēja definīcijai un īsteno ar saimniecisku darbību saistītu projektu.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Īstenojot projektu iesniegumu starptautisko ekspertīzi, Latvijas Zinātnes padome nodrošina, ka, izvērtējot projektu iesniegumus, to vidusposma un gala rezultātus, tiek izstrādāta kārtība, kādā projektu iesniegumu izvērtēšanas procesā tiks nodrošināta konfidencialitātes un interešu konflikta novēršanas prasību ievērošana atbilstoši Eiropas Parlamenta un Padomes 2024. gada 23. septembra Regulas (ES, Euratom) Nr.  </w:t>
            </w:r>
            <w:r w:rsidR="00000000" w:rsidRPr="00000000" w:rsidDel="00000000">
              <w:rPr>
                <w:rtl w:val="0"/>
              </w:rPr>
              <w:t xml:space="preserve">2024/2509</w:t>
            </w:r>
            <w:r w:rsidR="00000000" w:rsidRPr="00000000" w:rsidDel="00000000">
              <w:rPr>
                <w:rtl w:val="0"/>
              </w:rPr>
              <w:t xml:space="preserve"> par finanšu noteikumiem, ko piemēro Savienības vispārējam budžetam (pārstrādāta redakcija), 61. pantam, identificēti apstākļi, kuri izraisa vai var izraisīt interešu konfliktu, kas rada apdraudējumu vai kaitējumu projekta īstenošanai, noteikti veicamie pasākumi un izstrādāti darbības plāni interešu konflikta preventīvai novēršanai un gadījumiem, kad interešu konflikts ir atklāts, kā arī, īstenojot projektu, paraksta apliecinājumu par interešu konflikta neesību. Latvijas Zinātnes padome pārliecinās, ka ārvalstu ekspertu atlasē iesaistītie Latvijas Zinātnes padomes darbinieki un ārvalstu eksperts ir iepazinušies ar attiecīgo kārtību un parakstījuši apliecinājumu par interešu konflikta neesību.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MKN Nr. 407 56. punktā ietvertās prasības parakstīt apliecinājumu par interešu konflikta neesamību nepieciešamību, ņemot vērā to, ka Eiropas Parlamenta un Padomes 2024. gada 23. septembra Regulas (ES, Euratom) 2024/2509 par finanšu noteikumiem, ko piemēro Savienības vispārējam budžetam (pārstrādātā redakcija) 61.panta prasības ir tieši piemērojamas tādiem projektiem, kas saistīti ar Eiropas Savienības (ES) fondu atbalsta saņemšanu un vienlaikus kuros atbilstoši specifiskā atbalsta mērķim finansējuma saņēmējs atlases kārtībā ES fondu dalībniekiem, gala saņēmējiem vai sadarbības partneriem sniedz finansiālu atbalstu (t.s. daudzpakāpju projekti).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punkts precizēts, dzēsta atsauce uz Eiropas Parlamenta un Padomes 2024. gada 23. septembra Regulas (ES, Euratom) 2024/2509 par finanšu noteikumiem, ko piemēro Savienības vispārējam budžetam (pārstrādātā redakcija) 61. panta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Īstenojot projektu iesniegumu starptautisko ekspertīzi, Latvijas Zinātnes padome nodrošina, ka, izvērtējot projektu iesniegumus, to vidusposma un gala rezultātus, tiek izstrādāta kārtība, kādā projektu iesniegumu izvērtēšanas procesā tiks nodrošināta konfidencialitātes un interešu konflikta novēršanas prasību ievērošana, identificēti apstākļi, kuri izraisa vai var izraisīt interešu konfliktu, kas rada apdraudējumu vai kaitējumu projekta īstenošanai, noteikti veicamie pasākumi un izstrādāti darbības plāni interešu konflikta preventīvai novēršanai un gadījumiem, kad interešu konflikts ir atklāts, kā arī, īstenojot projektu, paraksta apliecinājumu par interešu konflikta neesību. Latvijas Zinātnes padome pārliecinās, ka ārvalstu ekspertu atlasē iesaistītie Latvijas Zinātnes padomes darbinieki un ārvalstu eksperti ir iepazinušies ar attiecīgo kārtību un parakstījuši apliecinājumu par interešu konflikta neesamību.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25-TA-1788</w:t>
    </w:r>
    <w:r>
      <w:br/>
    </w:r>
    <w:r w:rsidR="00000000" w:rsidRPr="00000000" w:rsidDel="00000000">
      <w:rPr>
        <w:rtl w:val="0"/>
      </w:rPr>
      <w:t xml:space="preserve">19.02.2026. 09.43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25-TA-1788</w:t>
    </w:r>
    <w:r>
      <w:br/>
    </w:r>
    <w:r w:rsidR="00000000" w:rsidRPr="00000000" w:rsidDel="00000000">
      <w:rPr>
        <w:rtl w:val="0"/>
      </w:rPr>
      <w:t xml:space="preserve">19.02.2026. 09.43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Izziņa_25-TA-1788.docx</dc:title>
</cp:coreProperties>
</file>

<file path=docProps/custom.xml><?xml version="1.0" encoding="utf-8"?>
<Properties xmlns="http://schemas.openxmlformats.org/officeDocument/2006/custom-properties" xmlns:vt="http://schemas.openxmlformats.org/officeDocument/2006/docPropsVTypes"/>
</file>