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13:23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- 27.07.2026.)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prezidenta 2026. gada 10. jūlija rezolūciju Nr. 2026-1.1.1./63-63 līdz šā gada 16. augustam ir apturēta jaunu Eiropas Savienības fondu finansētu informācijas un komunikācijas tehnoloģiju (IKT) projektu virzība saskaņošanai Ministru kabinetā, izņemot gadījumus, kad projektu virzība ir saistīta ar normatīvajos aktos noteikto termiņu neatliekamu izpildi, kritisko informācijas sistēmu darbības nepārtrauktības nodrošināšanu, kiberdrošību vai būtisku finansējuma zaudēšanas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lūdzam anotācijā iekļaut informāciju par iepriekš minētās rezolūcijas izpildi un situāciju, plānoto rīcībnu konkrētā projekta gadījumā. Nepieciešamības gadījumā aicinām sazināties ar Viedās administrācijas un reģionālās attīstības ministriju (turpmāk - VARAM) par turpmāko IKT projektu saskaņošanas virzību, ņemot vērā VARAM steidzamības kārtā virzīto informatīvo ziņojumu “Priekšlikumi IKT pārvaldības pārmaiņām”, kurā ietverti priekšlikumi IKT pārvaldības uzlabojumiem.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1.3.punkta sadaļa “Pašreizējā situācija, problēmas un risinājumi” papildināta ar tekstu: “Ņemot vērā Ministru prezidenta 2026. gada 10. jūlija rezolūciju Nr. 2026-1.1.1./63-63, projekta "Informācijas tehnoloģiju infrastruktūras pilnveidošana" virzība ir izvērtēta. Projekta īstenošana ir nepieciešama, lai nodrošinātu Iekšlietu digitālā centra uzturētās IKT infrastruktūras pilnveidošanu un kritisko informācijas sistēmu darbības nepārtrauktību, aizstājot ražotāja vairs neatbalstītu infrastruktūru un nodrošinot pietiekamu datu centru kapacitāti attīstāmo informācijas sistēmu darbībai. Projekta ietvaros pilnveidotā infrastruktūra ir priekšnoteikums vairāku Eiropas Savienības fondu projektu īstenošanai, kuru rezultātu sasniegšana ir saistīta ar normatīvajos aktos noteikto termiņu ievērošanu,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"E-KRASS 2. kārta un digitālo risinājumu attīstība sabiedriskās kārtības un drošības nodrošināšanai" īstenošana ir nepieciešama Kriminālprocesa likuma 18.¹ nodaļā noteiktā e-krimināllietas procesa pilnīgai ieviešanai. Saskaņā ar Kriminālprocesa likuma pārejas noteikumu 78. punktu līdz 2028. gada 1. decembrim Kriminālprocesa likuma 18.¹ nodaļa piemērojama atbilstoši tehniskajām iespējām. Vienlaikus projekta ietvaros tiek attīstīts arī Ieroču reģistrs, lai nodrošinātu gatavību Grozījumu Ieroču aprites likumā piemērošanai no 2030.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"Jaunas Personu apliecinošu dokumentu informācijas sistēmas izstrāde, daļējas pašapkalpošanās risinājuma ieviešana un personu apliecinošu dokumentu izsniegšanas tehniskās infrastruktūras attīstība" īstenošanas termiņš ir noteikts līdz 2029. gada 31. decembrim, saskaņā ar Ministru kabineta 2025. gada 22. aprīļa rīkojumu Nr. 233;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projekta "Kriminālistikas pārvaldes ekspertīžu laboratorijas informācijas sistēmas (ELIS) attīstība, 2. kārta" īstenošana ir saistīta ar tiesu ekspertīžu institūta reformas īstenošanu. Ministru kabineta 2024. gada 28. augusta rīkojums Nr. 710 "Par konceptuālo ziņojumu "Par tiesu ekspertīžu institūta reformas gaitu un turpmāk veicamajiem pasākumiem"" nosaka, ka tiesu ekspertīžu institūta reformas īstenošanas termiņš ir 2029. gada 31. maijs.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Savlaicīga projekta "Informācijas tehnoloģiju infrastruktūras pilnveidošana" īstenošana ir priekšnoteikums minēto projektu īstenošanai noteiktajos termiņos, kā arī kritisko informācijas sistēmu darbības nepārtrauktības un kiberdrošības prasību nodrošināšanai. Ņemot vērā minēto, projekta virzība atbilst Ministru prezidenta rezolūcijā Nr. 2026-1.1.1./63-63 paredzētajiem izņēmumiem attiecībā uz kritisko informācijas sistēmu darbības nepārtrauktības nodrošināšanu un normatīvajos aktos noteikto termiņu ievērošanu. Turpmākā projekta virzība tiks nodrošināta, ievērojot Viedās administrācijas un reģionālās attīstības ministrijas noteikto kārtību attiecībā uz IKT projektu pārvaldības pilnveidi."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- 28.07.2026.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Iekšlietu ministrijas (turpmāk – IeM) atkārtoti saskaņošanā nodoto rīkojuma projektu (26-TA-23)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norāda, ka lai arī situācija datu centru infrastruktūras jomā šobrīd ir saspringta un atsevišķos gadījumos kritiska, tas nedrīkst kļūt par pamatojumu sasteigtām investīcijām bez pilnvērtīga drošības, izmaksu un ilgtspējas izvērtējuma. Svarīgi pieņemt stratēģiski pamatotus lēmumus, kas kalpo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Pieaugot augstas intensitātes skaitļošanas, mākslīgā intelekta un datu analītikas risinājumu lomai, infrastruktūrai jābūt projektētai atbilstoši šīm tendencēm. Esošo datu centru pielāgošana šādām vajadzībām avārijas režīmā ir dārga un neefektīva, savukārt savlaicīga ilgtermiņa plānošana ļauj ieviest modernus, energoefektīvus un drošus risinājumus.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publiskā sektora mērķim nevajadzētu būt tikai ikdienas problēmu uzturētspējīgai risināšanai, bet gan efektīvākam, drošākam un inovatīvākam valsts digitālās infrastruktūras modelim. Tas ietver tirgus iespēju izvērtēšanu, privātā sektora kompetences izmantošanu, starptautisku standartu ievērošanu un elastības saglabāšanu nākotnes tehnoloģiju attīstībai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sākotnēji pausto pozīciju un atkārtoti aicina pirms investīciju veikšanas nodrošināt izvērtējumu par privātā sektora datu centru izmantošanas iespējām, tostarp par to atbilstību kiberdrošības un spēkā esošo normatīvo aktu prasībām, kā arī par sertifikācijas iespējām. Privātā sektora datu centru risinājumi var samazināt pārbūves un ekspluatācijas izdevumus, paātrināt ieviešanas termiņus un nodrošināt infrastruktūru atbilstoši starptautiski atzītiem standartiem, tādējādi mazinot avāriju un dīkstāvju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šādu izvērtējumu turpmākajās projekta izmaksu, drošības un risku analīzēs (gan šī projekta ietvaros, gan citās investīcijās valsts nozīmes datu centros), kā arī salīdzināt kopējās izmaksas ar privāto komersantu piedāvātajiem datu centru risinājumiem, lai nodrošinātu valsts līdzekļu lietderīgu un efektīvu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digitālais centrs (turpmāk - Centrs) nav politikas veidotājs nedz kiberdrošības jomā, nedz valsts IKT pārvaldības, tostarp – IKT infrastruktūras pārvaldības, jomās, ko nodrošina atbilstoši Aizsardzības un Viedās administrācijas un reģionālās attīstības ministrijas. Papildus attiecībā uz IKT kritiskās infrastruktūras pārvaldību un kritiskās infrastruktūras turētāju uzraudzību lielu lomu spēlē Satversmes aizsardzības birojs. Centrs šajā kontekstā ir valsts pārvaldes iestāde, kurai saskaņā ar Ministru kabineta 20.09.2016. noteikumiem Nr.616 "Iekšlietu ministrijas Informācijas centra nolikums" ir deleģētas funkcijas un atbilstoši uzdevumi attiecībā uz iekšlietu nozares IKT infrastruktūras uzturēšanu: investīcijas Centra infrastruktūrā ir tiešs VARAM virzītās un MK apstiprinātās valsts IKT pārvaldības politikas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14.10.2025. noteikumiem Nr. 606 "Valsts datu apstrādes mākoņa noteikumi" (turpmāk - noteikumi Nr. 606), Centrs ir noteikts kā viens no četriem stratēģiskajiem valsts mākoņdatošanas platformu pārziņiem.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kas definēta informatīvajā ziņojumā "Par valsts pārvaldes informācijas sistēmu arhitektūras reformu", paredz pāreju uz koplietojamiem pakalpojumiem, konsolidējot resursus federētajā mākonī, nevis uzturot decentralizētas iestāžu serveru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specifiskā atbildība federētā mākoņa ietvaros ir augstas drošības sistēmu izmitināšana un iekšlietu nozares specifika, ko apliecina arī VARAM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nav politikas veidotājs, bet gan funkciju izpildītājs, kuram deleģēts uzturēt valsts kritiskās infrastruktūras sastāvdaļas. Vienlaicīgi valstī līdz šim nav bijuši pietiekoši detalizēti un skaidri noteikumi attiecībā uz valsts kritiskās infrastruktūras elementu izvietošanu privāto pakalpojumu sniedzēju nodrošinātos IKT infrastruktūras vai mākoņdatošanas resursos. Šajā sakarā pēdējos gados ir zināmas izmaiņas – definētas skaidras minimālās kiberdrošības prasības Ministru kabineta 25.06.2025. noteikumos Nr. 397 "Minimālās kiberdrošības prasības", kā arī uzsākts darbs pie noteikumiem, kas nosaka informācijas sistēmu izvietošanas un datu centru drošības prasības. Valsts budžeta finansējums, lai izpildītu šīs prasības, pilnā apjomā ieplānots nav, taču Centram neatkarīgi no valsts IKT pārvaldības politikas izmaiņām un saistītajās prasībām tam deleģētās funkcijas ir jāveic un valsts funkciju izpildei faktiski nepieciešamo informācijas sistēmu pieejamība ir jānodrošina jau šodien, ko nevar izdarīt bez iespējām veikt periodisku datošanas infrastruktūras nomaiņu brīdī, kad tiek sasniegtas saistīto iekārtu dzīves cikla beigas. Tāpat Centrs ar projekta “Informācijas tehnoloģiju infrastruktūras pilnveidošana” realizāciju nekādā veidā nevar ietekmēt un neietekmēs Ministru kabineta 2025. gada 14. oktobra noteikumu Nr. 606 "Valsts datu apstrādes mākoņa noteikumi" 2. punktā[1]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konceptuāli piekrīt Latvijas Tirdzniecības un rūpniecības kameras (turpmāk – LTRK) norādītajiem riskiem attiecībā uz Centra datu centru telpu izpildījumu, jo tās nav projektētas, bet gan pielāgotas šīs funkcijas nodrošināšanai, tāpat Centrs neapšauba nepieciešamību izvērtēt un iespējams pārcelt visas vai daļu datošanas kapacitāšu uz privātā sektora nodrošinātiem datu centriem un šādas diskusijas pēc Centram pieejamās informācijas nozarē ir notikušas gan noteikumu Nr. 606 saskaņošanas stadijā, gan notiek informācijas sistēmu izvietošanas un datu centru drošības prasību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diskusijām nozarē, konkrēti lēmumi par iespējamību izmantot privātos pakalpojumu sniedzējus konkrētām kritiskās infrastruktūras sistēmām vēl nav pieņemti, turklāt arī pēc to pieņemšanas IKT infrastruktūras “pārnese” vai informācijas sistēmu izmitināšana privāto datu centru pakalpojumu sniedzēju infrastruktūrā pēc Centra aplēsēm var notikt tikai pakāpeniski - nepakļaujot esošos pieejamos IKT pakalpojumus ilgstošas nepieejamības riskam vai starptautiskās datu apmaiņas traucējumiem. Līdz ar ko, pat akceptējot LTRK norādītos riskus, Centram ir jāsaglabā spējas tuvākajos gados nodrošināt tam uzdoto informācijas sistēmu izmitināšanu atbilstoši noteiktajam pieejamības līmenim. Ja Centrs nerealizēs iecerēto projektu “Informācijas tehnoloģiju infrastruktūras pilnveidošana”, šīs spējas nebūs pietiekošas, turklāt nebūs pieejams arī patstāvīgs uzturēšanas finansējums no valsts budžeta (OPEX), lai atbilstošās datošanas slodzes pārnestu uz privāto pakalpojumu sniedzēju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 LTRK norādītie riski ir vērā ņemami, bet, ja, pamatojoties uz tiem, jau šobrīd bez skaidriem un visām pusēm pieņemamiem nosacījumiem tiks tūlītēji pārtrauktas iespējas piesaistīt fondu finansējumu Centra datošanas infrastruktūras atjaunošanai, valsts pārvaldes kritiskajai infrastruktūrai draud vēl lielāki kritiskās IKT infrastruktūras nepieejamības riski, kas var paralizēt virkni nozīmīgu pakalpojumu pieejamību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https://likumi.lv/ta/id/363717#p2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04.03.2026. 09:30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"Informācijas tehnoloģiju infrastruktūras pilnveidošana" (turpmāk – projekts) pasi (pielikums) un projekta izmaksas 1 800 000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1 530 000 </w:t>
            </w:r>
            <w:r w:rsidR="00000000" w:rsidRPr="00000000" w:rsidDel="00000000">
              <w:rPr>
                <w:i w:val="1"/>
                <w:rtl w:val="0"/>
              </w:rPr>
              <w:t xml:space="preserve">euro</w:t>
            </w:r>
            <w:r w:rsidR="00000000" w:rsidRPr="00000000" w:rsidDel="00000000">
              <w:rPr>
                <w:rtl w:val="0"/>
              </w:rPr>
              <w:t xml:space="preserve"> apmērā un valsts budžeta finansējumu 270 000 </w:t>
            </w:r>
            <w:r w:rsidR="00000000" w:rsidRPr="00000000" w:rsidDel="00000000">
              <w:rPr>
                <w:i w:val="1"/>
                <w:rtl w:val="0"/>
              </w:rPr>
              <w:t xml:space="preserve">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- 12.03.2026.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Ministru kabineta rīkojuma projektu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 (turpmāk – Rīkojuma projekts). Rīkojuma projektā paredzētas investīcijas Iekšlietu ministrijas Informācijas centra (turpmāk – IeM IC) uzturētās datu centru infrastruktūras pilnveidošanā un paplašināšanā, lai nodrošinātu iespēju sniegt IKT infrastruktūras pakalpojumus attīstāmo informācijas sistēmu izmitināšanai un darbināšanai.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plānotajām investīcijām IeM IC infrastruktūrā, vēršam uzmanību, ka līdzšinējā prakse investīcijas veikt un projekta ietvaros nepieciešamo IKT infrastruktūru izvietot tikai pie kāda no Ministru kabineta 2025. gada 14. oktobra noteikumos Nr. 606 “Valsts datu apstrādes mākoņa noteikumi” (turpmāk – MKN Nr. 606) minētajiem valsts datu apstrādes mākoņa pārziņiem,  vienlaikus neīstenojot atbilstoša datu centru infrastruktūras drošības līmeņa izbūvi un sertifikāciju, var radīt būtiskus drošības un operacionālos riskus.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pirms šādu investīciju paredzamās īstenošanas nav veikts izvērtējums par to, vai privātie pakalpojumu sniedzēji ilgtermiņā varētu nodrošināt līdzvērtīga vai augstāka drošības līmeņa pakalpojumus par līdzvērtīgām vai zemākām izmaksām. Turklāt MKN Nr. 606 2. punkts nosaka, ka “Noteikumi neierobežo valsts mākoņdatošanas platformas lietotāja tiesības izmantot privātpersonu nodrošinātus mākoņdatošanas pakalpojumus, ja tie atbilst normatīvajiem aktiem kiberdrošības jomā, un neregulē to sniegšanu.” No minētā secināms, ka nav pamata investīcijas obligāti īstenot tikai pie kāda no MKN Nr. 606 minētajiem valsts mākoņa pārziņiem, jo valsts mākoņdatošanas platformas lietotājiem ir tiesības izmantot arī privātā sektora sniegtos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publiski pieejamā informācija medijos par dīkstāvēm valsts nozīmes sistēmās 2025. un 2026. gadā liecina par nepieciešamību pastiprināti pievērst uzmanību datu centru infrastruktūras noturībai. Vienlaikus neviens no valsts nozīmes datu centriem nav ieguvis starptautiski atzītu sertifikātu, kas apliecinātu pietiekami augstu datu centra infrastruktūras drošības līmeni, kas savukārt var palielināt riskus kritisko informācijas sistēmu konfidencialitātei, integritātei un pieejamībai. Tāpat jāņem vērā, ka esošie četri publiskie datu centri, tostarp IeM IC datu centrs, nav projektēti un optimizēti augstas intensitātes skaitļošanas un mākslīgā intelekta risinājumu prasībām. Līdz ar to šādu sistēmu izvietošana minētajos datu centros, visticamāk, būs saistīta ar būtiskām tehniskām pārbūvēm (dzesēšanas, elektroapgādes, tīkla arhitektūras un drošības risinājumu jomā), kas var radīt ievērojamas kapitāla izmaksas un palielināt uzturēšanas izdevumus ilgtermiņā, ietekmējot projekta ekonomisko pamatotību.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pirms investīciju veikšanas nodrošināt izvērtējumu par privātā sektora datu centru izmantošanas iespējām, tostarp par to atbilstību kiberdrošības un spēkā esošo normatīvo aktu prasībām, kā arī par sertifikācijas iespējām. Privātā sektora datu centru risinājumi var samazināt pārbūves un ekspluatācijas izdevumus, paātrināt ieviešanas termiņus un nodrošināt infrastruktūru atbilstoši starptautiski atzītiem standartiem, tādējādi mazinot avāriju un dīkstāvju risku.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šādu izvērtējumu turpmākajās projekta izmaksu, drošības un risku analīzēs (gan šī projekta ietvaros, gan citās investīcijās valsts nozīmes datu centros), kā arī salīdzināt kopējās izmaksas ar privāto komersantu piedāvātajiem datu centru risinājumiem, lai nodrošinātu valsts līdzekļu lietderīgu un efektīvu izlietojumu.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(turpmāk - Centrs) nav politikas veidotājs nedz kiberdrošības jomā, nedz valsts IKT pārvaldības, tostarp – IKT infrastruktūras pārvaldības, jomās, ko nodrošina atbilstoši Aizsardzības un Viedās administrācijas un reģionālās attīstības ministrijas. Papildus attiecībā uz IKT kritiskās infrastruktūras pārvaldību un kritiskās infrastruktūras turētāju uzraudzību lielu lomu spēlē Satversmes aizsardzības birojs. Centrs šajā kontekstā ir valsts pārvaldes iestāde, kurai saskaņā ar Ministru kabineta 20.09.2016. noteikumiem Nr.616 "Iekšlietu ministrijas Informācijas centra nolikums" ir deleģētas funkcijas un atbilstoši uzdevumi attiecībā uz iekšlietu nozares IKT infrastruktūras uzturēšanu: investīcijas Centra infrastruktūrā ir tiešs VARAM virzītās un MK apstiprinātās valsts IKT pārvaldības politikas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14.10.2025. noteikumiem Nr. 606 "Valsts datu apstrādes mākoņa noteikumi" (turpmāk - noteikumi Nr. 606), Centrs ir noteikts kā viens no četriem stratēģiskajiem valsts mākoņdatošanas platformu pārziņiem.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politika, kas definēta informatīvajā ziņojumā "Par valsts pārvaldes informācijas sistēmu arhitektūras reformu", paredz pāreju uz koplietojamiem pakalpojumiem, konsolidējot resursus federētajā mākonī, nevis uzturot decentralizētas iestāžu serveru telpas.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Centra specifiskā atbildība federētā mākoņa ietvaros ir augstas drošības sistēmu izmitināšana un iekšlietu nozares specifika, ko apliecina arī VARAM politika.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nav politikas veidotājs, bet gan funkciju izpildītājs, kuram deleģēts uzturēt valsts kritiskās infrastruktūras sastāvdaļas. Vienlaicīgi valstī līdz šim nav bijuši pietiekoši detalizēti un skaidri noteikumi attiecībā uz valsts kritiskās infrastruktūras elementu izvietošanu privāto pakalpojumu sniedzēju nodrošinātos IKT infrastruktūras vai mākoņdatošanas resursos. Šajā sakarā pēdējos gados ir zināmas izmaiņas – definētas skaidras minimālās kiberdrošības prasības Ministru kabineta 25.06.2025. noteikumos Nr. 397 "Minimālās kiberdrošības prasības", kā arī uzsākts darbs pie noteikumiem, kas nosaka informācijas sistēmu izvietošanas un datu centru drošības prasības. Valsts budžeta finansējums, lai izpildītu šīs prasības, pilnā apjomā ieplānots nav, taču Centram neatkarīgi no valsts IKT pārvaldības politikas izmaiņām un saistītajās prasībām tam deleģētās funkcijas ir jāveic un valsts funkciju izpildei faktiski nepieciešamo informācijas sistēmu pieejamība ir jānodrošina jau šodien, ko nevar izdarīt bez iespējām veikt periodisku datošanas infrastruktūras nomaiņu brīdī, kad tiek sasniegtas saistīto iekārtu dzīves cikla beigas. Tāpat Centrs ar projekta “Informācijas tehnoloģiju infrastruktūras pilnveidošana” realizāciju nekādā veidā nevar ietekmēt un neietekmēs Ministru kabineta 2025. gada 14. oktobra noteikumu Nr. 606 "Valsts datu apstrādes mākoņa noteikumi" 2. punktā</w:t>
            </w:r>
            <w:r w:rsidR="00000000" w:rsidRPr="00000000" w:rsidDel="00000000">
              <w:rPr>
                <w:vertAlign w:val="superscript"/>
                <w:rtl w:val="0"/>
              </w:rPr>
              <w:t xml:space="preserve">[1]</w:t>
            </w:r>
            <w:r w:rsidR="00000000" w:rsidRPr="00000000" w:rsidDel="00000000">
              <w:rPr>
                <w:rtl w:val="0"/>
              </w:rPr>
              <w:t xml:space="preserve">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Centrs konceptuāli piekrīt Latvijas Tirdzniecības un rūpniecības kameras (turpmāk – LTRK) norādītajiem riskiem attiecībā uz Centra datu centru telpu izpildījumu, jo tās nav projektētas, bet gan pielāgotas šīs funkcijas nodrošināšanai, tāpat Centrs neapšauba nepieciešamību izvērtēt un iespējams pārcelt visas vai daļu datošanas kapacitāšu uz privātā sektora nodrošinātiem datu centriem un šādas diskusijas pēc Centram pieejamās informācijas nozarē ir notikušas gan noteikumu Nr. 606 saskaņošanas stadijā, gan notiek informācijas sistēmu izvietošanas un datu centru drošības prasību saskaņošanas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diskusijām nozarē, konkrēti lēmumi par iespējamību izmantot privātos pakalpojumu sniedzējus konkrētām kritiskās infrastruktūras sistēmām vēl nav pieņemti, turklāt arī pēc to pieņemšanas IKT infrastruktūras “pārnese” vai informācijas sistēmu izmitināšana privāto datu centru pakalpojumu sniedzēju infrastruktūrā pēc Centra aplēsēm var notikt tikai pakāpeniski - nepakļaujot esošos pieejamos IKT pakalpojumus ilgstošas nepieejamības riskam vai starptautiskās datu apmaiņas traucējumiem. Līdz ar ko, pat akceptējot LTRK norādītos riskus, Centram ir jāsaglabā spējas tuvākajos gados nodrošināt tam uzdoto informācijas sistēmu izmitināšanu atbilstoši noteiktajam pieejamības līmenim. Ja Centrs nerealizēs iecerēto projektu “Informācijas tehnoloģiju infrastruktūras pilnveidošana”, šīs spējas nebūs pietiekošas, turklāt nebūs pieejams arī patstāvīgs uzturēšanas finansējums no valsts budžeta (OPEX), lai atbilstošās datošanas slodzes pārnestu uz privāto pakalpojumu sniedzēju datu centriem.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 LTRK norādītie riski ir vērā ņemami, bet, ja, pamatojoties uz tiem, jau šobrīd bez skaidriem un visām pusēm pieņemamiem nosacījumiem tiks tūlītēji pārtrauktas iespējas piesaistīt fondu finansējumu Centra datošanas infrastruktūras atjaunošanai, valsts pārvaldes kritiskajai infrastruktūrai draud vēl lielāki kritiskās IKT infrastruktūras nepieejamības riski, kas var paralizēt virkni nozīmīgu pakalpojumu pieejamību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https://likumi.lv/ta/id/363717#p2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projekta "Informācijas tehnoloģiju infrastruktūras pilnveidošana" (turpmāk – projekts) pasi (pielikums) un projekta izmaksas 1 800 000 </w:t>
            </w:r>
            <w:r w:rsidR="00000000" w:rsidRPr="00000000" w:rsidDel="00000000">
              <w:rPr>
                <w:i w:val="1"/>
                <w:rtl w:val="0"/>
              </w:rPr>
              <w:t xml:space="preserve">euro</w:t>
            </w:r>
            <w:r w:rsidR="00000000" w:rsidRPr="00000000" w:rsidDel="00000000">
              <w:rPr>
                <w:rtl w:val="0"/>
              </w:rPr>
              <w:t xml:space="preserve"> apmērā, tai skaitā Eiropas Reģionālās attīstības fonda finansējumu 1 530 000 </w:t>
            </w:r>
            <w:r w:rsidR="00000000" w:rsidRPr="00000000" w:rsidDel="00000000">
              <w:rPr>
                <w:i w:val="1"/>
                <w:rtl w:val="0"/>
              </w:rPr>
              <w:t xml:space="preserve">euro</w:t>
            </w:r>
            <w:r w:rsidR="00000000" w:rsidRPr="00000000" w:rsidDel="00000000">
              <w:rPr>
                <w:rtl w:val="0"/>
              </w:rPr>
              <w:t xml:space="preserve"> apmērā un valsts budžeta finansējumu 270 000 </w:t>
            </w:r>
            <w:r w:rsidR="00000000" w:rsidRPr="00000000" w:rsidDel="00000000">
              <w:rPr>
                <w:i w:val="1"/>
                <w:rtl w:val="0"/>
              </w:rPr>
              <w:t xml:space="preserve">euro</w:t>
            </w:r>
            <w:r w:rsidR="00000000" w:rsidRPr="00000000" w:rsidDel="00000000">
              <w:rPr>
                <w:rtl w:val="0"/>
              </w:rPr>
              <w:t xml:space="preserve"> apmērā, kā arī iekļaut projektu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(turpmāk – 1.3.1.1. pasākums) atbalstāmo projektu sarakstā.</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11.02.2026. 15:42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pamatojums IKT infrastruktūras projekta īstenošanas termiņa noteikšanai 40 mēneši, jo īpaši, ja IKT infrastruktūra ir priekšnosacījums E-KRASS, ELIS (Kriminālistikas pārvaldes ekspertīžu laboratorijas informācijas sistēmas) un PADIS (Personu apliecinošu dokumentu informācijas sistēmas) un to projektos izstrādājamo un pilnveidojamo informācijas sistēmu (tajā skaitā apakšsistēmu) izmitināšanai, kuru īstenošanai noteikts termiņš 36 mēneši. Vēršam IeM uzmanību uz to, ka šāda apgrieztās loģikas termiņa noteikšana vai vienādu termiņu noteikšana gan IKT infrastruktūras ieviešanas projektam, gan E-KRASS, ELIS un PADIS, kas izmitināmi uz augstāk minētas IKT infrastruktūras, rada augstu risku IeM jaut tā komplicēto IS kvalitatīvai ieviešanai un testēšanai, ES fondu efektīvai ieviešanai, kā arī šādā IKT projektu pārvaldība neatbilst IKT projektu pārvaldības labajai praksei.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IeM pārskatīt šī projekta īstenošanas termiņu, to būtiski saīsinot un tādā veidā nodrošinot to, ka šādas IKT infrastruktūras izmitināmie projekti var tikt izmitināti, testēti un ieviesti to noteiktajos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pases 4.2. sadaļa “Projekta īstenošanas termiņš” ar papildus skaidrojumu. Projekta Nr. 1.3.1.1/1/25/I/006 ”Jaunas Personu apliecinošu dokumentu informācijas sistēmas izstrāde, daļējas pašapkalpošanās risinājuma ieviešana un personu apliecinošu dokumentu izsniegšanas tehniskās infrastruktūras attīstība” ieviešanas termiņš ir 2029.gada 31.decembris, tamdēļ arī infrastruktūras projekta termiņš ir pakārtots tam, lai PADIS sistēma būtu izmitināta un infrastruktūras projekta sasniedzamais rādītājs būtu sasniegts projekta termiņa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projekta pases 5.2.punktu papildināt ar </w:t>
            </w:r>
            <w:r w:rsidR="00000000" w:rsidRPr="00000000" w:rsidDel="00000000">
              <w:rPr>
                <w:b w:val="1"/>
                <w:rtl w:val="0"/>
              </w:rPr>
              <w:t xml:space="preserve">indikatīvo </w:t>
            </w:r>
            <w:r w:rsidR="00000000" w:rsidRPr="00000000" w:rsidDel="00000000">
              <w:rPr>
                <w:rtl w:val="0"/>
              </w:rPr>
              <w:t xml:space="preserve">lietotāju skaitu (iestāžu skaitu), kuru vajadzībām plānots attīstīt un paplašināt IeM IC uzturēto koplietošanas platformu un IKT infrastruktūru.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tā tiktu dublēta pases 2. punktā norādīto saistīto projektu informācija. Turklāt, mainoties lietotāju skaitam kādā no minētajiem projektiem, būtu nepieciešams veikt attiecīgus grozījumus arī šī projekta pasē. Lai novērstu informācijas dublēšanos un nodrošinātu savstarpēji konsekventu projektu dokumentāciju, lietotāju skaita detalizācija tiek norādīta saistīto projektu ietvaros, savukārt šī projekta pasē tiek atspoguļota infrastruktūras nodrošinājuma loma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Anotācijas 1.3.punktā “Pašreizējā situācija” ir uzskaitītas iestādes, kuru vajadzībām plānots attīstīt un paplašināt IeM IC uzturēto koplietošanas platformu un IKT infrastruktūru.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Kohēzijas politikas programmas 2021.-2027. gadam grozījumiem Nr.5. tiek mainīts 1.3.1.3. pasākuma ""IKT risinājumu un pakalpojumu kiberdrošības paaugstināšana" numerācija, lūdzam precizēt to, izsakot to šādā redakcijā: “3.2.1. specifiskā atbalsta mērķa “Duālas izmantojamības infrastruktūra un kiberdrošība”3.2.1.3. pasākums “Duālas izmantojamības infrastruktūra un kiberdrošība”. Lūdzam minēto nosaukumu lietot visos projekta dokumentos.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mainīts nosaukums un numerācija pasē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uzturēšanas izmaksu noteikšana noteiktos procentos no kopējām projekta īstenošanas izmaksām nepamato uzturēšanai nepieciešamā finansējuma apmēru, līdz ar to lūdzam papildināt anotācijas 3. sadaļas 6. punktu, pie katras uzskaitītās uzturēšanas izdevumu pozīcijas norādot konkrētus aprēķinus.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6.punkts papildināts ar provizoriskiem uzturēšanas izmaksu aprēķiniem.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27.01.2026. 16:49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sagatavoto projekta pasi, Viedās administrācijas un reģionālās attīstības ministrija (turpmāk- VARAM) vērš uzmanību, ka projekta pases atsevišķās sadaļās iekļautā informācija nav pietiekami skaidri un viennozīmīgi sasaistīta, lai varētu pilnvērtīgi izvērtēt projekta atbilstību ES kohēzijas politikas programmā 2021.–2027. gadam 1.3.1. specifiskā atbalsta mērķa "Izmantot digitalizācijas priekšrocības iedzīvotājiem, uzņēmumiem, pētniecības organizācijām un publiskajām iestādēm" (turpmāk - 1.3.1. SAM) mērķim un sasniedzamajiem rādītājiem. Līdz ar to nepieciešams precizēt projekta mērķa, ieguvumu un atbilstības pamatojuma aprakstu, lai nodrošinātu projekta tvēruma un sasniedzamo rezultātu nepārprotamu interpretāciju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Projekta pases 3.3. sadaļā “Projekta ieguvumi un lietderības rādītāji” ietvertā informācija ir formulēta vispārīgi un nav pietiekami skaidri norādīts, uz kādiem datu avotiem un sākotnējās situācijas rādītājiem balstās projektā minētie ieguvumi un pieņēmumi par ietaupījumu un konsolidācijas efektu. Vienlaikus nepieciešams nodrošināt, ka projekta ieguvumi ir definēti izrietoši no atzīmētajiem lietderības aspektiem, tie ir balstīti uz konkrētiem, reāli izmērāmiem un pārbaudāmiem rādītājiem, skaidri norādot esošās vērtības un sasniedzamās vērtības, lai projekta ieguvumi būtu viennozīmīgi izvērtējami. Aicinām ņemt vērā VARAM sagatavotos norādījumus projekta pases 3.3. sadaļas aizpildīšanai (https://www.varam.gov.lv/lv/media/48560/download?attachment).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Projekta pasē 5.1.1. sadaļā norādītā ietekme uz uzņēmumu digitalizācijas rādītājiem pašreizējā redakcijā nav pietiekami izskaidrota, un no projekta apraksta nav viennozīmīgi saprotams, kā plānotie ieguldījumi nodrošinās norādīto rādītāju sasniegšanu. 1.3.1. SAM ietvaros ir noteikts kopējais rezultāta rādītājs "jaunu un modernizētu publisko digitālo pakalpojumu, produktu un procesu lietotāji". Atbilstoši 1.3.1. SAM mērķim ar rādītāju tiek saprasts to lietotāju (saimnieciskās darbības veicēji, iestādes) skaits, kuri ir transformējuši savus procesus, balstoties uz jaunizveidotajiem vai ievērojami uzlabotajiem valsts digitālajiem procesiem, tai skaitā lietotāji kā datu izmantotāji un datu devēji, lietotāji, kuri ir attīstījuši savus digitālos produktus, balstoties uz valsts pārvaldes risinājumiem vai integrējoties ar valsts platformām un informācijas sistēmām. Līdz ar to – norādām uz nepieciešamību izvērtēt, vai norādītā atbilstība ir korekta un norādītais saimnieciskās darbības veicēju loks ar projekta darbībām ir tiešā veidā sasaistāms,  pamatojams un pierādāms. Ja 5.1.punktā norādītie lietotāji būs tādi lietotāji, kas integrēs savus digitālos risinājumus ar projekta ietvaros digitālo risinājumu, 5.1.punktā lūdzam pievienot atsauci (*), ka 5.1.punktā norādītie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plānots izstrādāt uz saimnieciskās darbības veicējiem vērstus pakalpojumus, produktus vai procesus, 5.1.punktā jāpievieno atsauce (**), ka projekta kopējais finansējums tiek ieskaitīts 1.3.1.1.pasākuma iznākuma rādītāja “saimnieciskās darbības veicējiem izstrādāto digitālo pakalpojumu, produktu un procesu vērtība” vērtībā.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w:t>
            </w:r>
            <w:r w:rsidR="00000000" w:rsidRPr="00000000" w:rsidDel="00000000">
              <w:rPr>
                <w:rtl w:val="0"/>
              </w:rPr>
              <w:t xml:space="preserve"> Projekta pases 5.1.2. punktā ietvertās atsauces uz Eiropas Savienības prasību izpildi ir precizējamas, jo atbilstoši projekta pases aizpildīšanas metodikai “Norāda Eiropas Savienības tiesību aktu un konkrēto normu, kas ar projektu tiks izpildīta”. Aicinām pārvērtēt un skaidrot, kādā veidā projekta darbības nodrošina konkrēto ES regulējuma vai uzdevumu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w:t>
            </w:r>
            <w:r w:rsidR="00000000" w:rsidRPr="00000000" w:rsidDel="00000000">
              <w:rPr>
                <w:rtl w:val="0"/>
              </w:rPr>
              <w:t xml:space="preserve">. Aicinām iekļaut skaidrojumu 3.2. sadaļā iekļautajai norādei par “Auditā konstatētais”  - audita tvērums, secinājumi.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Papildināta pases 3.3.1. sadaļa norādot informāciju “Esošā vērtība”, kā arī sniedzot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Papildināta pases 5.1.1. sadaļa sniedzot papildus skaidrojumu un norādot atsauci: “lietotāji tiek ieskaitīti 1.3.1.1.pasākuma rezultāta rādītājā “Jaunu un modernizētu publisko digitālo pakalpojumu, produktu un procesu lietotāji”.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Papildināta pases 5.1.2. sadaļa ar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pases 3.2. sadaļa “Auditā konstatētais” ar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kolonnā “Lietotāju skaits” informāciju: "Plašs valsts un pašvaldību iestāžu skaits (skatīt saistīto projektu aprakstos 2.punktā)" aizstāt norādot un atšifrējot tās Latvijas tiesību sargājošās iestādes, kuru vajadzībām nepieciešamo IKT infrastruktūru uztur Iekšlietu ministrijas Informācijas centrs un kuru izmitināšanas un darbināšanas  vajadzībām tiek attīstīta un paplašināta IeM IC uzturēto datu centru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tā tiktu dublēta 2. punktā norādīto saistīto projektu informācija. Turklāt, mainoties lietotāju skaitam kādā no minētajiem projektiem, būtu nepieciešams veikt attiecīgus grozījumus arī šī projekta pasē. Lai novērstu informācijas dublēšanos un nodrošinātu savstarpēji konsekventu projektu dokumentāciju, lietotāju skaita detalizācija tiek norādīta saistīto projektu ietvaros, savukārt šī projekta pasē tiek atspoguļota infrastruktūras nodrošinājuma loma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Projekta “Informācijas tehnoloģiju infrastruktūras pilnveidošana” pases 6.punktu "Izmaksu un ieguvumu analīze" ar papildu skaidrojumiem par ieguvumu aprēķinu, ja nepieciešams, pārrēķinot ieguvumus: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1.ieguvumu - lūdzam precizēt vai esošo sistēmu uzturēšanai ietaupījums būs 3 iestādēm vai 2. Ņemot vērā, ka jaunais datu centrs būs Iekšlietu ministrijas Informācijas centrā (IeM IC), lūdzam precizēt vai tiešām arī IeM IC veidosies izmaksu ietaupījums. Tāpat lūdzam precizēt kādas aparatūras apkalpošana ir norādīta.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2.ieguvumu  un 4.ieguvumu - lūdzam precizēt vai ieguvums ir arī IeM IC, ja plānotā sistēma atradīsies IeM IC un paskaidrot aprēķinu, ja nepieciešams, pārrēķinot iestādēm, kas ietaupīs līdzekļus.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ar skaidrojumu par 3.ieguvumu "Datu centra un serveru konsolidācijas izmaksu ietaupījums" - vai  parādīts esošo sistēmu uzturēšanas izmaksu ietaupījums (230 tūkst.euro gadā). Norādīt vai ietaupītos līdzekļus ir paredzēts izmantot šī projekta infrastruktūras uzturēšanai. Papildināt skaidrojumu, īsi norādot, kas paliek un ko joprojām uztur katra iestādē. Precizēt, kā veidojas ietaupījums un vai tas neietver arī pirmo norādīto ieguvumu par aparatūras apkalpošanu.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pases 6.punkts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Ieguvums būs trīs iestādēm, redakcija atjaunota izņemot IeM IC, bet papildinot sarakstu ar Valsts tiesu ekspertīžu biroju, kura vajadzībām tiks projekta ietvaros izmitināta ELIS sistēma. Ietaupījums paredzēts valsts pārvaldē, nevis tieši IeM IC. Redakcija papildināta precizējot aparatūru, kas tiks apkalpota.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Ieguvums ir valsts pārvaldes iestādēm izmantojot centrālu koplietošanas infrastruktūru, nevis konkrēti IeM IC.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Ietaupītos līdzekļus nav paredzēts izmantot šī projekta infrastruktūras uzturēšanai. 3.ietaupījuma "Datu centra un serveru konsolidācijas izmaksu ietaupījums" neietver sevī aparatūras apkalpošanas ietaupījumu, jo aparatūras apkalpošanā tiek aprēķināts personāla atalgojums, bet 3.punkts ietver ražotāja veikto infrastruktūras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pases projekta 3.3.1. apakšpunktā iekļauto termiņu "2039.gads" uz "2029.gads".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"Izmaksu ietaupījums publiskajā pārvaldē" dzēsts, jo sasniegšanas laiks 2039.gads ir ārpus projekta ieviešanas termiņa, kā arī šis ieguvums jau detalizēti aprakstīts 6.punktā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norādīto termiņu projekta pases 3.3.1.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Ieguvums "Izmaksu ietaupījums publiskajā pārvaldē" dzēsts, jo sasniegšanas laiks 2039.gads ir ārpus projekta ieviešanas termiņa, kā arī šis ieguvums jau detalizēti aprakstīts 6.punktā “Izmaksu un ieguvumu analīze”.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īstenošanas termiņu. Atbilstoši Ministru kabineta 2024. gada 4. jūnija noteikumu Nr. 338  36.punktam – maksimālais īstenošanas termiņš ir 36 mēneši. Pašreiz dokumentācija nesatur informāciju par pamatojumu termiņa pagarināšanai. Vienlaicīgi aicinām izkļaut norādi “*termiņš ir indikatīvs un var mainīties”.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projektam ir cieša sasaiste ar 2. punktā norādītajiem projektiem, kuru īstenošanas termiņš ir noteikts līdz 2029. gada beigām. Līdz ar to arī šim projektam, kura mērķis ir nodrošināt saistīto projektu ietvaros izstrādāto sistēmu infrastruktūras uzturēšanu un darbību, ir nosakāms no minētajiem projektiem pakārtots īstenošanas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sadaļā nepieciešams atšifrēt lietotāju skaitu pa grupām (iestādes/saimnieciskās darbības veicēji). Šajā sadaļā norādītajai informācijai par saimnieciskās darbības veicējiem tiešā veidā jābūt saistītai ar lietotājiem, kas norādīti 5.1.1. sadaļā. Ja projekta ietvaros paredzētas aktivitātes citu IKT risinājumu pilnveidei, aicinām to norādīt 5.2.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netiek ņemts vērā, jo tā tiktu dublēta 2. punktā norādīto saistīto projektu informācija. Turklāt, mainoties lietotāju skaitam kādā no minētajiem projektiem, būtu nepieciešams veikt attiecīgus grozījumus arī šī projekta pasē. Lai novērstu informācijas dublēšanos un nodrošinātu savstarpēji konsekventu projektu dokumentāciju, lietotāju skaita detalizācija tiek norādīta saistīto projektu ietvaros, savukārt šī projekta pasē tiek atspoguļota infrastruktūras nodrošinājuma loma saistīto projektu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iekļaut informāciju par pārējiem arhitektūras “IKT infrastruktūra un kiberdrošība” jomas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sadaļa “Risinājuma apraksts” papildināta ar sasaisti ar Eiropas Savienības kohēzijas politikas programmas 2021.–2027. gadam 1.3.1. specifiskā atbalsta mērķa "Izmantot digitalizācijas priekšrocības iedzīvotājiem, uzņēmumiem, pētniecības organizācijām un publiskajām iestādēm" 1.3.1.3. pasākuma "IKT risinājumu un pakalpojumu kiberdrošības paaugstināšana" projektu “Kiberdraudu samazināšana iekšlietu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(VARAM - 03.02.2026.)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3.sadaļas 6.1. punktā iekļaut skaidrojumu par to, kā norādītie papildu nepieciešamie izdevumi uzturēšanai korelējas ar saistīto projektu uzturēšanas izdevumiem IEM IC infrastruktūrai.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6.1.punkts papildināts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15.01.2026. 11:43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 iebilst pret norādīto termiņu projekta dokumentācijas saskaņošanai, ņemot vērā, ka tas ir nepietiekams jauna projekta izvērtēšanai. Vienlaicīgi norādām uz nepieciešamību izmantot precizēto projekta pases veidlapu atbilstoši VARAM 06.01.2026. vēstule Nr.P-1-13-1/26 norādītajam. Veidlapa ir pieejama https://www.varam.gov.lv/lv/ikt-risinajumu-un-pakalpojumu-attistiba-un-iespeju-radisana-privatajam-sektoram.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Izmantota norādītā pases veidlapa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projektā sniegtā informācija attiecībā uz izmaksu un ieguvumu analīzi (turpmāk - IIA) ir nepilna un vispārīgā. Lūdzam papildināt minēto pases sadaļu ar izejdatu avotiem, konkrētiem aprēķiniem, kas baltas uz reālo situāciju, kā arī ar visaptverošu analīzi projekta lietderības pamatojumam.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pases veidne un skaidrojumi attiecībā uz IIA publicēti Viedās administrācijas un reģionālās attīstības tīmekļvietnē - https://www.varam.gov.lv/lv/ikt-risinajumu-un-pakalpojumu-attistiba-un-iespeju-radisana-privatajam-sektoram.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6.punkts “Izmaksu un ieguvumu analīze” papildināta ar nepieciešamo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anotācijas 3. sadaļas 6. punktā norādīto, ka </w:t>
            </w:r>
            <w:r w:rsidR="00000000" w:rsidRPr="00000000" w:rsidDel="00000000">
              <w:rPr>
                <w:i w:val="1"/>
                <w:rtl w:val="0"/>
              </w:rPr>
              <w:t xml:space="preserve">pēc projekta īstenošanas papildus turpmāk katru gadu ir nepieciešamas uzturēšanas izmaksas indikatīvi 229 500 euro apmērā, </w:t>
            </w:r>
            <w:r w:rsidR="00000000" w:rsidRPr="00000000" w:rsidDel="00000000">
              <w:rPr>
                <w:rtl w:val="0"/>
              </w:rPr>
              <w:t xml:space="preserve">lūdzam informāciju par papildus nepieciešamajām uzturēšanas izmaksām, to apmēru  un segšanas avotu no 2030.gada iekļaut MK rīkojuma projekta jaunā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papildināts ar jaunu punktu (2.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projekta "Informācijas tehnoloģiju infrastruktūras pilnveidošana" pases apstiprināšanu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- 16.01.2026.)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6. nodaļā norādīts, ka atbalsts Iekšlietu ministrijas Informācijas centram nav uzskatāms par komercdarbības atbalstu, jo tas ir plānots “valsts deleģētas funkcijas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Valsts pārvaldes iekārtas likuma 40. panta pirmo daļu, publiskas personas institūcija var deleģēt tikai valsts pārvaldes uzdevumus, nevis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“funkcija” un “uzdevums” nav savstarpēji aizvietojami – funkcija apzīmē vispārīgu valsts darbības jomu, savukārt deleģējams ir konkrēts valsts pārvaldes uzdevums, kas tiek noteikts ar normatīvo aktu vai deleģēšanas 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koriģēt terminoloģiju, aizstājot formulējumu “valsts deleģētas funkcijas veikšanai” ar juridiski precīzu izteikumu “valsts pārvaldes uzdevuma veikšanai”, nodrošinot atbilstību Valsts pārvaldes iekārtas likuma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Projekta pases 6.nodaļā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projekta pielikuma (projekta pases) 7. sadaļā minēts, ka projekta vadība tiks nodrošināta, piemērojot trīs līmeņu projekta pārvaldības struktūru (projekta uzraudzības padome, projekta uzraudzības komisija un projekta darba grupa), lūdzam papildināt 7. sadaļu ar informāciju par to funkcijām un projekta uzraudzības komisijas un projekta darba grupas sastāvu, lai administratīvā sloga mazināšanas un resursu efektīvas izlietošanas nolūkā nodrošinātu, ka to funkcijas savstarpēji nepārklājas.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7.sadaļa papildināta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projektā plānots pilnveidot un paplašināt Informācijas centra datu centra infrastruktūru, veicot neatbilstošās infrastruktūras nomaiņu un jaunas iegādi, lai nodrošinātu attīstāmo risinājumu un informācijas sistēmu izmitināšanu. Vienlaikus rīkojuma projekta pielikuma (projekta pases) 3.4.1.punktā kā projektā sasniedzamais rezultāts norādīts "izmitinātas saistītajos projektos attīstītās informācijas sistēmas vai platformas". </w:t>
            </w:r>
            <w:r w:rsidR="00000000" w:rsidRPr="00000000" w:rsidDel="00000000">
              <w:rPr>
                <w:rtl w:val="0"/>
              </w:rPr>
              <w:t xml:space="preserve">Ņemot vērā, ka saskaņā ar anotācijā sniegto informāciju Informācijas centrs uztur Latvijas tiesību sargājošo iestāžu, kā arī Iekšlietu ministrijas padotības iestāžu vajadzībām nepieciešamo IKT infrastruktūru, aicinām papildus skaidrot, vai datu centra projekta īstenošanas laikā pilnveidotā infrastruktūra tiks izmantota tikai attīstāmo risinājumu un informācijas sistēmu izmitināšanai, vai tomēr arī līdz šim datu centrā izmitinātajiem risinājumiem. Pēc nepieciešamības aicinām precizēt norādīto informāciju anotācijā un rīkojuma projekta pielikumā (projekta pase), t.sk. 3.3.1. un 3.4.1.punktā, norādot esošo vērtību.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1.3.punkta sadaļa “Risinājuma apraksts”  papildināta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laikā pilnveidotā infrastruktūra tiks izmantota galvenokārt attīstāmo risinājumu un informācijas sistēmu izmitināšanai”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plānoto lietotāju skaitu (valsts un pašvaldību iestādes) </w:t>
            </w:r>
            <w:r w:rsidR="00000000" w:rsidRPr="00000000" w:rsidDel="00000000">
              <w:rPr>
                <w:rtl w:val="0"/>
              </w:rPr>
              <w:t xml:space="preserve">rīkojuma projekta pielikuma (projekta pase)</w:t>
            </w:r>
            <w:r w:rsidR="00000000" w:rsidRPr="00000000" w:rsidDel="00000000">
              <w:rPr>
                <w:rtl w:val="0"/>
              </w:rPr>
              <w:t xml:space="preserve"> 5.2.1.punktā.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daļēji. Tiesību sargājošās iestādes uzskaitītas Anotācijas (ex-ante) punktā 1.3.”Pašreizējā situācija, problēmas un risinājumi”. Precīzs lietotāju skaits var mainīties atbilstoši izmaiņām saistītajos projektos, tāpēc tas nav norādīts, bet Projekta pases 5.2.punktā ir norāde “skatīt saistīto projektu aprakstos 2.punktā”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pielikuma (projekta pase) 2.2.punktā finansējuma saņēmējs apliecina, ka nepastāv dubultā finansējuma risks ar īstenošanā esošajiem un īstenotajiem projektiem, kuru ietvaros tika izstrādāti vai attīstīti IKT risinājumi un koplietošanas pakalpojumi vai kuriem tiek plānota turpmāka attīstība. Vienlaikus 7.punktā minēts, ka projekta savlaicīgu īstenošanu apdraud finansējuma pārklāšanās risks. Lūdzam sniegt papildu skaidrojumu par minētā riska iespējamību. Vienlaikus aicinām detalizēti vērtēt un identificēt iespējamos riskus savlaicīgi, t.sk. projekta īstenošanas sākotnējā posmā, un veikt visus nepieciešamos pasākumus to mazināšanai, lai novērstu neatbilstoši veikto izdevumu rašanās risku.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7.punktā risks “Finansējuma pārklāšanās risks” dzēsts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3.2.punktu ar aprakstu par konsekvencēm, ja Projekts netiek īstenots un pievienot pamatojuma avotus, piemēram, auditos konstatētais, incidentu statistika, lietotāju aptaujas, manuālā darba apjoms utml. kā to paredz VARAM izstrādātā projekta pases veidlapas veidne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pases 3.2.punkts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pases 3.3.punktu, ietverot Projekta lietderības galvenos aspektus un ietvert to sasniegšanas detalizētu pamatojumu, izsakot tos ar Projekta ieguvuma rādītājiem (KPI), kā tas paredzēts VARAM izstrādātās projekta pases veidlapas veidnē un norādīt atbildīgo institūciju par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Projekta pases 3.3.punkts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3.4.punktā “Projektā sasniedzamie rezultāti” precizēt sasniedzamo rezultātu atbilstoši Projektā plānotajam mērķim, norādot, “Attīstīta un paplašināta IeM IC uzturēto datu centru infrastruktūra” – 1, kas nodrošina vismaz 6 informācijas sistēmu (tajā skaitā apakšsistēmu) izmitināšanu un darbināšanu. Uzskaitot šīs sistēmas kā tas ir norādīts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3.4.punkta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5.2. punktā kolonnā “Lietotāju skaits” norādīt un atšifrēt tās Latvijas tiesību sargājošās iestādes, kuru vajadzībām nepieciešamo IKT infrastruktūru uztur Iekšlietu ministrijas Informācijas centrs un kuru izmitināšanas un darbināšanas  vajadzībām tiek attīstīta un paplašināta IeM IC uzturēto datu centru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sargājošās iestādes uzskaitītas Anotācijas (ex-ante) punktā 1.3.”Pašreizējā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"Informācijas tehnoloģiju infrastruktūras pilnveidošana" pase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Gadījumos, kad atbalsts (publisko līdzekļu piešķīrums) tiek sniegts valsts funkcijas veikšanai, kā to esat norādījuši anotācijā, atbalsts atbilstoši Komisijas paziņojuma par Līguma par Eiropas Savienības darbību 107. panta 1. punktā minēto valsts atbalsta jēdzienu (C/2016/2946) 17.punktā noteiktajam nav uzskatāms par atbalstu saimnieciskai darbībai, tomēr šādā gadījumā papildus, lai nodrošinātu skaidrību par to, ka nepastāv nelikumīga komercdarbības atbalsta risks, aicinām projekta pasi un anotāciju papildināt ar informāciju, norādot - vai projekta ietvaros radītie informācijas un komunikācijas tehnoloģijas risinājumi ir/būs attiecīgās valsts pārvaldes iestādes vai tās padotības iestādes īpašumā; kādas pārvaldes funkciju veikšanai informācijas un komunikācijas tehnoloģijas risinājumi ir tieši paredzēti; vai projektā izstrādātie vai uzlabotie informācijas un komunikācijas tehnoloģijas risinājumi nedod labumu atsevišķiem komersantiem un tādējādi tie negūst labumu / priekšrocības attiecībā pret citiem Eiropas Savienības komersantiem. Vienlaikus lūdzam anotācijā skaidrot, vai informācijas un komunikācijas tehnoloģijas risinājumu izstrādes darbus veiks pakalpojuma sniedzējs, kas ir atlasīts atklātā, pārredzamā, nediskriminējošā un konkurenci nodrošinošā procedūrā, lai izslēgtu ekonomiskās priekšrocības un attiecīgi - komercdarbības atbalsta sniegšanu pakalpojuma sniedzēju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tiktu konstatēts, ka projekta ietvaros atbalsts tiek sniegts saimnieciskai darbībai projekta finansējuma saņēmējam vai sadarbības partneriem un tas kvalificējams kā komercdarbības atbalsts, lūdzam ņemt vērā, ka 1.3.1.1. pasākuma "IKT risinājumu un pakalpojumu attīstība un iespēju radīšana privātajam sektoram" ietvaros komercdarbības atbalsta piešķiršana nav paredzēta.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Projekta pases 7.sadaļa un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1.3. sadaļu datu laukā “Risinājuma apraksts”, ietverot informāciju arī par Ieroču reģistra, Sodu reģistra un Uzskaišu kategorijas informācijas sistēmu izmitināšanu, ņemot vērā Projekta pases 3.punktā norādīto Projekta mērķi un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Ministru kabineta rīkojuma projekta anotācijas 3. sadaļas punktā “Cita informācija” precizēt informāciju par uzturēšanas izdevumu pēc projekta pabeigšanas pieprasīšanas kārtību, norādot, ka papildu nepieciešamais finansējums, lai nodrošinātu projekta uzturēšanas izmaksu segšanu pēc projekta pabeigšanas, tiks pieprasīts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punkts “Cita informācija” papildināts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rīkojuma projekta anotācijas 3. sadaļas tabulas 2026. – 2029. gada ailes "izmaiņas kārtējā gadā, salīdzinot ar valsts budžetu kārtējam gadam" punktā "5.1. valsts pamatbudžets" norādīt tās pašas summas, kādas ir pie katra konkrētā gada norādītas punktā "5. Precizēta finansiālā ietekme".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labojumi anotācijas 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Ministru kabineta rīkojuma projekta anotācijas 3. sadaļas 6. punktu ar detalizētu aprēķinu norādītajam papildus indikatīvi nepieciešamajam finansējuma 229 500 </w:t>
            </w:r>
            <w:r w:rsidR="00000000" w:rsidRPr="00000000" w:rsidDel="00000000">
              <w:rPr>
                <w:i w:val="1"/>
                <w:rtl w:val="0"/>
              </w:rPr>
              <w:t xml:space="preserve">euro </w:t>
            </w:r>
            <w:r w:rsidR="00000000" w:rsidRPr="00000000" w:rsidDel="00000000">
              <w:rPr>
                <w:rtl w:val="0"/>
              </w:rPr>
              <w:t xml:space="preserve">apmēram uzturēšanas izdevumiem pēc projekta īstenošanas.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3.sadaļas 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w:t>
    </w:r>
    <w:r>
      <w:br/>
    </w:r>
    <w:r w:rsidR="00000000" w:rsidRPr="00000000" w:rsidDel="00000000">
      <w:rPr>
        <w:rtl w:val="0"/>
      </w:rPr>
      <w:t xml:space="preserve">28.08.2026. 06.50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26-TA-23</w:t>
    </w:r>
    <w:r>
      <w:br/>
    </w:r>
    <w:r w:rsidR="00000000" w:rsidRPr="00000000" w:rsidDel="00000000">
      <w:rPr>
        <w:rtl w:val="0"/>
      </w:rPr>
      <w:t xml:space="preserve">28.08.2026. 06.50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Izziņa_26-TA-23.docx</dc:title>
</cp:coreProperties>
</file>

<file path=docProps/custom.xml><?xml version="1.0" encoding="utf-8"?>
<Properties xmlns="http://schemas.openxmlformats.org/officeDocument/2006/custom-properties" xmlns:vt="http://schemas.openxmlformats.org/officeDocument/2006/docPropsVTypes"/>
</file>