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23-TA-869: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vairāku katastrofu pārvaldības centra būvniecību norādīts, ka to būvniecībai plānots pārņemt valsts īpašumā pašvaldību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mantas atsavināšanas likuma 42.panta otrajai daļai atvasinātas publiskas personas nekustamo īpašumu var nodot bez atlīdzības citas atvasinātas publiskas personas vai valsts īpašumā, lēmumā nosakot, kādas valsts pārvaldes funkcijas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veikšanai, valsts šo īpašumu bez atlīdzības nodod tai atvasinātai publiskai personai, kura šo nekustamo īpašumu nodevusi.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ar informāciju par minēto normatīvo regulējumu un pienākumu nodot šādus nekustamos īpašumus atpakaļ pašvaldībai, ja tie vairs netiks izmantoti valsts pārvaldes funkcijas veikšanai, vienlaikus skaidrojot, kā tiks nodrošināta nekustamo īpašumu nodošana, ņemot vērā, ka uz attiecīgajām zemes vienībām plānots uzbūvēt valstij piederošas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situācijas raksturojumu par zemes vienībām, kas ir nepieciešamas katastrofu pārvaldības centru būvniecībai, kā arī plānoto rīcību zemes vienību pārņemšanai valsts īpašumā, minot arī attiecīgo normatīvo regulējumu zemes vienību atsavināšanai (Publiskas personas mantas atsavināšanas likuma 42.panta otrā daļa, 43.pants). Skaidrojam, ka kamēr zemes vienības tiks izmantotas attiecīgo valsts pārvaldes funkciju veikšanai (katastrofu pārvaldības centru darbības laikā), tās nav paredzēts nodot atpakaļ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sniegta informācija par šobrīd izmantotajiem nekustamajiem īpašumiem un plānoto jauno katastrofu pārvaldības centru būvniecībai izmantojamiem nekustamajiem īpašumiem, lūdzam skaidrības nodrošināšanai precizēt informatīvajā ziņojumā iekļauto informāciju par nekustamajiem īpašumiem un atspoguļot to vienotā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šobrīd izmantotajiem nekustamajiem īpašumiem lūdzam norādīt informāciju par nekustamo īpašumu piederību (ja visi nekustamie īpašumi ir valsts īpašumā Iekšlietu ministrijas valdījumā, tad tā arī lūdzam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vairāku plānoto katastrofu pārvaldības centru būvniecību norādīts, ka attiecīgie zemesgabali atrodas Iekšlietu ministrijas īpašumā vai arī ka tos plānots no pašvaldībām un "uz projekta pabeigšanas brīdi zemesgabals būs Iekšlietu ministrijas īpašumā" - lūdzam precizēt, ka šie nekustamie īpašumi atrodas (vai atradīsies) valsts īpašumā Iekšlietu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katastrofu pārvaldības centra būvniecību Madonā, Alūksnē, Talsos un Tukumā norādīts, ka esošās ēkas plānots nojaukt, taču nav norādīta tālākā plānotā rīcība ar attiecīgajām zemes vienībām. Lūdzam atbilstoši papildināt informatīvo ziņojumu ar plānoto tālāko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veikti precizējumi un papildinājumi atbilstoši iebildumā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un noturības mehānisma plānā ir paredzēts, ka ““</w:t>
            </w:r>
            <w:r w:rsidR="00000000" w:rsidRPr="00000000" w:rsidDel="00000000">
              <w:rPr>
                <w:i w:val="1"/>
                <w:rtl w:val="0"/>
              </w:rPr>
              <w:t xml:space="preserve">Glābšanas dienestu kapacitātes stiprināšana, īpaši VUGD infrastruktūras un materiāltehniskās bāzes modernizācija" ietvaros valsts atbalsts nav plānots. Investīcijas finansējuma saņēmējs ir Nodrošinājuma valsts aģentūra, kas ir valsts funkciju veicējs, līdz ar to atbalsts netiks sniegts saimnieciskās darbības veikšanai un attiecīgi nav jāpiemēro valsts atbalsta regulējums. Jaunbūvētajās ēkās tiks veikta tikai valsts funkciju īstenošana. Savukārt iepirkumu konkursi notiks atklātā, pārredzamā un nedriskriminējošā konkursa procedūrā, kā ietvaros noslēgto līgumu darbu veicēju līmenī tiks izslēgta ekonomiskā priekšrocība, piemērojot Publiskā iepirkuma likuma normas</w:t>
            </w:r>
            <w:r w:rsidR="00000000" w:rsidRPr="00000000" w:rsidDel="00000000">
              <w:rPr>
                <w:rtl w:val="0"/>
              </w:rPr>
              <w:t xml:space="preserve">.”, aicinām ar attiecīgo informāciju papildināt informatīvā ziņojuma projektu, lai būtu viennozīmīgi skaidrs, kādēļ attiecīgās investīcijas ietvaros komercdarbības atbalsta piešķiršana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veikti papildinājumi atbilstoši iebildumā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I.sadaļas "Esošās situācijas apraksts" 5.lapaspusē otrajā rindkopā norādīto informāciju atbilstoši piedāvātajai redakcijai (lūdzam skatīt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kas ir nepieciešamas katastrofu pārvaldības centru būvniecībai, vairākos gadījumos ir </w:t>
            </w:r>
            <w:r w:rsidR="00000000" w:rsidRPr="00000000" w:rsidDel="00000000">
              <w:rPr>
                <w:b w:val="1"/>
                <w:u w:val="single"/>
                <w:rtl w:val="0"/>
              </w:rPr>
              <w:t xml:space="preserve">valsts īpašumā</w:t>
            </w:r>
            <w:r w:rsidR="00000000" w:rsidRPr="00000000" w:rsidDel="00000000">
              <w:rPr>
                <w:rtl w:val="0"/>
              </w:rPr>
              <w:t xml:space="preserve"> Iekšlietu ministrijas valdījumā (īpašuma tiesības uz attiecīgajām zemes vienībām ir nostiprinātas zemesgrāmatā uz </w:t>
            </w:r>
            <w:r w:rsidR="00000000" w:rsidRPr="00000000" w:rsidDel="00000000">
              <w:rPr>
                <w:b w:val="1"/>
                <w:u w:val="single"/>
                <w:rtl w:val="0"/>
              </w:rPr>
              <w:t xml:space="preserve">valsts vārda</w:t>
            </w:r>
            <w:r w:rsidR="00000000" w:rsidRPr="00000000" w:rsidDel="00000000">
              <w:rPr>
                <w:rtl w:val="0"/>
              </w:rPr>
              <w:t xml:space="preserve"> Iekšlietu ministrijas </w:t>
            </w:r>
            <w:r w:rsidR="00000000" w:rsidRPr="00000000" w:rsidDel="00000000">
              <w:rPr>
                <w:b w:val="1"/>
                <w:u w:val="single"/>
                <w:rtl w:val="0"/>
              </w:rPr>
              <w:t xml:space="preserve">personā</w:t>
            </w:r>
            <w:r w:rsidR="00000000" w:rsidRPr="00000000" w:rsidDel="00000000">
              <w:rPr>
                <w:rtl w:val="0"/>
              </w:rPr>
              <w:t xml:space="preserve">). Gadījumā, ja </w:t>
            </w:r>
            <w:r w:rsidR="00000000" w:rsidRPr="00000000" w:rsidDel="00000000">
              <w:rPr>
                <w:b w:val="1"/>
                <w:u w:val="single"/>
                <w:rtl w:val="0"/>
              </w:rPr>
              <w:t xml:space="preserve">valsts īpašumā</w:t>
            </w:r>
            <w:r w:rsidR="00000000" w:rsidRPr="00000000" w:rsidDel="00000000">
              <w:rPr>
                <w:rtl w:val="0"/>
              </w:rPr>
              <w:t xml:space="preserve"> Iekšlietu ministrijas valdījumā nav atbilstošu zemes vienību, tās investīcijas īstenošanai ir paredzēts pārņemt valsts īpašumā Iekšlietu ministrijas valdījumā no attiecīgajām pašvaldībām (atvasinātām publiskām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I.sadaļas "Esošās situācijas apraksts" 5.lapaspusē otrajā rindkopā norādītā informācija precizēta (izteikta) atbilstoši piedāvātajai redakcijai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komentāru, ka nepieciešams precizēt informatīvo ziņojumu attiecībā uz šobrīd izmantotajiem nekustamajiem īpašumiem, norādot informāciju par nekustamo īpašumu piederību (ja visi nekustamie īpašumi ir valsts īpašumā Iekšlietu ministrijas valdījumā, tad tā arī lūdzam norādīt). Attiecīgi atkārtoti lūdzam precizēt informatīvā ziņojuma 1.1., 1.2., 1.3., 1.4., 1.5., 1.6.,1.7., 1.8., 1.9., 1.10.apakšsadaļas ievaddaļu, kurā sniegta informācija par pašlaik izmantotajiem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1.2., 1.3., 1.4., 1.5., 1.6.,1.7., 1.8., 1.9., 1.10.apakšsadaļu ievaddaļas, kurā sniegta informācija par pašlaik izmantotajiem nekustamajiem īpašumiem, precizēta (papildināta) atbilstoši priekšlikuma izteiktajam - ar informāciju par šobrīd izmantotajiem nekustamajiem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1.6.sadaļā "Katastrofu pārvaldības centra būvniecība Salacgrīvā" norādīts, ka esošo ēku Transporta ielā 5, Salacgrīvā, plānots nodot pašvaldībai, kā arī informatīvā ziņojuma 1.8.sadaļā "Katastrofu pārvaldības centra būvniecība Tukumā" norādīts, ka esošā Valsts policijas ēka Brīvības laukumā 19, Tukumā, tiks nodota pašvaldības īpašumā vai pārdota.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Salacgrīvu lūdzam papildināt minēto teikumu ar Publiskas personas mantas atsavināšanas likuma 42.panta pirmajā daļā noteikto, proti, ka nekustamais īpašums pašvaldībai bez atlīdzības īpašumā tās funkciju vai deleģēta pārvaldes uzdevuma veikšanai un gadījumā, ja nodotais nekustamais īpašums vairs netiks izmantots Ministru kabineta lēmumā par valsts nekustamā īpašuma nodošanu bez atlīdzības pašvaldības īpašumā norādīto funkciju vai deleģēta pārvaldes uzdevuma veikšanai, pašvaldība šo īpašumu bez atlīdzības nodos valstij. Savukārt, attiecībā uz Tukumu lūdzam precizēt, ka nekustamais īpašums tiks nodots pašvaldības īpašumā bez atlīdzības pašvaldības funkciju vai deleģēta pārvaldes uzdevuma veikšanai vai arī pārdots.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veikti precizējumi un papildinājumi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1.4.sadaļā "Katastrofu pārvaldības centra būvniecība Alūksnē" norādīts, ka "ēka atrodas uz jaukta tipa zemes īpašuma, no kura daļa pieder Labklājības ministrijai, bet daļa fiziskai personai. Ēka saistīta ar garāžu ēku kompleksu Baložu bulvārī 3A, kas arī ir jaukta tipa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minētais termins "jaukta tipa īpašums", attiecīgi lūdzam precizēt minēto informāciju, piemēram, norādot, ka nekustamais īpašums ir kopīpašums.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veikti precizējumi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nosaukumu, kā arī sadaļas "Ievads" pirmo rindkopu un MK sēdes protokollēmuma projekta nosaukumu ar Atveseļošanas fonda 1.3.1.1.i. investīcijas "Glābšanas dienestu kapacitātes stiprināšana, īpaši Valsts ugunsdzēsības un glābšanas dienesta infrastruktūras un materiāltehniskās bāzes modernizācija" numuru, nodrošinot skaidru informācijas izsekojamību. Vienlaikus lūdzam pārskatīt MK sēdes protokollēmuma projekta nosaukumu, izvērtējot nepieciešamību divas reizes pēc kārtas lietot vārdus "Informatīvais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izmantotais kolonnas apzīmējums "</w:t>
            </w:r>
            <w:r w:rsidR="00000000" w:rsidRPr="00000000" w:rsidDel="00000000">
              <w:rPr>
                <w:i w:val="1"/>
                <w:rtl w:val="0"/>
              </w:rPr>
              <w:t xml:space="preserve">Izmaksu prognoze (atbilstoši Iepirkuma rezultātam), euro**</w:t>
            </w:r>
            <w:r w:rsidR="00000000" w:rsidRPr="00000000" w:rsidDel="00000000">
              <w:rPr>
                <w:rtl w:val="0"/>
              </w:rPr>
              <w:t xml:space="preserve">", kas attiecas uz Nodrošinājuma valsts aģentūras organizētā atklātā konkursa “Katastrofu pārvaldības centru jaunbūvju būvniecība ar papildu telpām iekšlietu iestāžu un Neatliekamās medicīniskās palīdzības dienesta vajadzībām” (iepirkuma identifikācijas numurs IeM NVA 2022/49) rezultātu, ir attiecināts arī uz būvuzraudzību, būvprojekta ekspertīzi un aprīkošanu, kas neietilpst minētajā iepirkumā. Attiecīgi lūdzam pārskatīt un precizēt tabulā ietverto informāciju. Vienlaikus aicinām skaidrot, uz ko balstīta šajā kolonā norādītā izmaksu prognoze atsevišķi iepērkamajiem darbiem, ņemot vērā, ka nav atšķirību starp sākotnējo prognozi (kolonā “Izmaksu prognoze (pirms Iepirkuma), euro*”) un aktuālāko prognozi (kolonā “Izmaksu prognoze (atbilstoši Iepirkuma rezultātam),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informatīvā ziņojuma pielikumā, precizējot atsauces, lai nepārprotami būtu skaidrs, ka iepirkuma rezultāts ir attiecināms uz būvprojektēšanu, autoruzraudzību, būvdarbiem, kā arī saistītās infrastruktūras izbūvi un labiekārtošanu. Skaidrojam, ka pārējām pozīcijām (būvuzraudzība, būvprojekta ekspertīze, aprīkojums, nojaukšana) ir norādītas prognozētas izmaksas atbilstoši informatīvā ziņojuma “Par Eiropas Savienības Atveseļošanas un noturības mehānisma plāna 1.komponentes “Klimata pārmaiņas un vides ilgtspēja” 1.3.reformu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Valsts ugunsdzēsības un glābšanas dienesta infrastruktūras un materiāltehniskās bāzes modernizācija” īstenošanu” (22-TA-1974) (izskatīts Ministru kabineta 2022.gada 05.jūlija sēdē (prot.Nr.35, 68.§) 1.pielikumam (turpmāk – prognoze). Sagatavojot šo informatīvo ziņojumu, prognoze tika pārskatīta, taču būtiskas novirzes no tās netika konstatētas, jo gan saistītie pakalpojumi, gan aprīkojums tiks iegādāti noslēgto vispārīgo vienošanos ietvaros vai Elektronisko iepirkumu sistēmā. Informatīvā ziņojuma pielikums sagatavots nolūkā demonstrēt, ka ieprikuma rezultāts liecina par investīcijas ietvaros pieejamā finansējuma pietiekamību mērķrādītāju sasniegšanai (8 katastrofu pārvaldības centru būvniecībai un saistītajiem darbiem un pakalpojumiem), savukārt, investīcijas ietvaros tiks attiecinātas (deklarētas) tikai faktiskās izmaksas atbilstoši veiktajiem iepirkumiem un noslēgtajiem iepirkumu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no MK sēdes protokollēmuma projekta 1.punktā minētajiem darbiem, kuru izmaksas attiecīgi plānots segt no šajā punktā minētā resursu avota, ietilpst veiktā iepirkuma “Katastrofu pārvaldības centru jaunbūvju būvniecība ar papildu telpām iekšlietu iestāžu un Neatliekamās medicīniskās palīdzības dienesta vajadzībām” (Nr. IeM NVA 2022/49) priekšmeta tvērumā, lai potenciāli neradītu pārpratumus, lūdzam informatīvā ziņojuma II nodaļas 3.rindkopu (17.lpp. pirms teikuma, kuram pievienota 17. zemsvītras atsauce) papildināt ar skaidru norādi par to, konkrēti kuri darbi ir iekļauti minētajā iepirkumā un kuri tiks iepirkti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papildinājumi atbilstoši priekšlikumā norādītajam (informatīvā ziņojuma 4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pielikumu un pie katra katastrofu pārvaldības centa ar detalizētiem aprēķiniem pamatot izdevumu pozīciju “Aprīkojums” un izdevumu pozīcijai “Būvdarbi” norādīt plānoto objekta kopējo platību, no kuras ir aprēķināts kopējais izmaksu apmērs.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ir papildināts ar papildu skaidrojumu (informāciju) par plānoto aprīkojumu. Ievērojot to, ka gan nepieciešamā aprīkojuma uzskaitījums (veidi), gan tā apjoms (skaits), gan tā cena mainīsies investīcijas īstenošanas procesā un informācija ir ļoti apjomīga (detalizēta) – katram KPC savs detalizēts uzskaitījums, atsevišķs informatīvā ziņojuma pielikums nav pievienots. Atbilstoši informatīvajam ziņojumam “Par Eiropas Savienības Atveseļošanas un noturības mehānisma plāna 1.komponentes “Klimata pārmaiņas un vides ilgtspēja” 1.3.reformu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Valsts ugunsdzēsības un glābšanas dienesta infrastruktūras un materiāltehniskās bāzes modernizācija” īstenošanu” (22-TA-1974) investīcijas ietvaros ir attiecināmās aprīkojuma, kas nepieciešams pamatfunkciju izpildei, iegādes un uzstādīšanas izmaksas, ir paredzēts attiecināmās izmaksas noteikt līgumā par projekta īstenošanu. Šajā informatīvajā ziņojumā iekļautais aprīkojuma izmaksu aprēķins ir indikatīvs nolūkā demonstrēt finansējuma pietiekamību protokollēmumā paredzēto katastrofu pārvaldības centru būvniecībai (un aprīkošanai) no investīcijas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papildināts arī ar plānoto objekta platību, no kuras ir aprēķināts izmaksu apmērs (prognoze), kā arī ar faktiski noteikto (precizēto) platību atbilstoši iepirkuma tehniskajai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uzdevumu Ministru kabinetam attiecībā uz informatīvo ziņojumu šādā redakcijā: "Pieņemt zināšanai iesniegto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papildināts ar jaunu uzdevumu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23-TA-869</w:t>
    </w:r>
    <w:r>
      <w:br/>
    </w:r>
    <w:r w:rsidR="00000000" w:rsidRPr="00000000" w:rsidDel="00000000">
      <w:rPr>
        <w:rtl w:val="0"/>
      </w:rPr>
      <w:t xml:space="preserve">11.05.2023. 09.11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23-TA-869</w:t>
    </w:r>
    <w:r>
      <w:br/>
    </w:r>
    <w:r w:rsidR="00000000" w:rsidRPr="00000000" w:rsidDel="00000000">
      <w:rPr>
        <w:rtl w:val="0"/>
      </w:rPr>
      <w:t xml:space="preserve">11.05.2023. 09.11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Izziņa_23-TA-869.docx</dc:title>
</cp:coreProperties>
</file>

<file path=docProps/custom.xml><?xml version="1.0" encoding="utf-8"?>
<Properties xmlns="http://schemas.openxmlformats.org/officeDocument/2006/custom-properties" xmlns:vt="http://schemas.openxmlformats.org/officeDocument/2006/docPropsVTypes"/>
</file>