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28. jūlija noteikumos Nr. 437 "Valsts un Eiropas Savienības atbalsta piešķiršanas kārtība pasākumā "Tirdzniecības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 Lauku atbalsta dienests projektu iesniegumus sarindo atbilstoši projektu atlases kritēriju punktu skaitam saskaņā ar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pielikumu</w:t>
            </w:r>
            <w:r w:rsidR="00000000" w:rsidRPr="00000000" w:rsidDel="00000000">
              <w:rPr>
                <w:rtl w:val="0"/>
              </w:rPr>
              <w:t xml:space="preserve">. Ja, sarindojot projektu iesniegumus prioritārā secībā atbilstoši iegūtajam punktu skaitam, punktu skaits ir vienāds, priekšroka saņemt publisko finansējumu ir pretendentam, kuram pēdējā noslēgtajā gadā bijušas lielākas valsts sociālās apdrošināšanas iemaksas vidēji uz vienu pēdējā noslēgtajā gadā nodarbināto personu, tostarp pašnodarbināto.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kāpēc projekta 4. punktā paredzēts tieši šāds vērtēšanas nosacījums, t.i., atbalsta pretendentiem gadījumos, kad atlasē punktu skaits ir vienāds, priekšroka saņemt publisko finansējumu ir pretendentam, kuram pēdējā noslēgtajā gadā bijušas lielākas valsts sociālās apdrošināšanas iemaksas vidēji uz vienu pēdējā noslēgtajā gadā nodarbināto, tostarp pašnodarbināto,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iekļautais projektu atlases kritērijs ir saskaņots Rīcības programmas zivsaimniecības attīstībai 2014.-2020. gadam Uzraudzības komitejā (2023. gada 12. jūnija lēmums Nr. 9.3-20e/2/L/UK/2023).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https://www.zm.gov.lv/lv/uzraudzibas-komitejas-lemumi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kritērijs par valsts sociālās apdrošināšanas iemaksām vienādu punktu skaita gadījumā jau tiek piemērots vairākiem atbalsta pasākumiem saskaņā ar attiecīgo pasākumu normatīvajiem aktiem, tai skaitā Ministru kabineta 2022. gada 14. jūlija noteikumos Nr. 445 "Noteikumi par valsts un Eiropas Savienības atbalsta piešķiršanu pasākumā "Kompensācijas zivsaimniecībā ārkārtas gadījumos"", kas sniedza atbalstu papildu izmaksu daļējai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 Lauku atbalsta dienests projektu iesniegumus sarindo atbilstoši projektu atlases kritēriju punktu skaitam saskaņā ar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pielikumu</w:t>
            </w:r>
            <w:r w:rsidR="00000000" w:rsidRPr="00000000" w:rsidDel="00000000">
              <w:rPr>
                <w:rtl w:val="0"/>
              </w:rPr>
              <w:t xml:space="preserve">. Ja, sarindojot projektu iesniegumus prioritārā secībā atbilstoši iegūtajam punktu skaitam, punktu skaits ir vienāds, priekšroka saņemt publisko finansējumu ir pretendentam, kuram pēdējā noslēgtajā gadā bijušas lielākas valsts sociālās apdrošināšanas iemaksas vidēji uz vienu pēdējā noslēgtajā gadā nodarbināto personu, tostarp pašnodarbināto.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 atbalstam var pieteikties par iegādāto un patērēto: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nav viennozīmīgi skaidrs, par </w:t>
            </w:r>
            <w:r w:rsidR="00000000" w:rsidRPr="00000000" w:rsidDel="00000000">
              <w:rPr>
                <w:u w:val="single"/>
                <w:rtl w:val="0"/>
              </w:rPr>
              <w:t xml:space="preserve">kādā laikposmā</w:t>
            </w:r>
            <w:r w:rsidR="00000000" w:rsidRPr="00000000" w:rsidDel="00000000">
              <w:rPr>
                <w:rtl w:val="0"/>
              </w:rPr>
              <w:t xml:space="preserve"> iegādātu un patērētu dabasgāzi u.tml., dīzeļdegvielu, izejvielu utt. atbalstam var pietiekties. Attiecīgi lūdzam precizēt projektu, norādot konkrētu laikposmu, kurā minētie resursi ir iegādāti un patērēti.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 atbalstam var pieteikties par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paziņojumā norādītajā ceturksnī iegādāto un patērēto: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pretendents vienlaikus darbojas vairākās nozarēs, atbalsta aprēķinā piemēro koeficientu, ko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 Z / V,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 ieņēmumi no darbības zivsaimniecības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 ieņēmumi no darbības visās nozarēs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 vairāki jauni punkti ar nosacījumiem, kas attiecas tikai uz 5.6. apakšpunktā minēto aktivitāti, taču nav pilnībā skaidrs, vai punkti, uz kuriem nav ietverta attiecīga iekšējā atsauce vai kāda citāda skaidra norāde, attiecas vai neattiecas uz Ministru kabineta 2015. gada 28. jūlija noteikumu Nr. 437 "Valsts un Eiropas Savienības atbalsta piešķiršanas kārtība pasākumā "Tirdzniecības pasākumi"" (turpmāk - noteikumi) 5. punktā minētajām aktivitātēm. Piemēram, projektā ietvertais noteikumu 16.</w:t>
            </w:r>
            <w:r w:rsidR="00000000" w:rsidRPr="00000000" w:rsidDel="00000000">
              <w:rPr>
                <w:vertAlign w:val="superscript"/>
                <w:rtl w:val="0"/>
              </w:rPr>
              <w:t xml:space="preserve">2</w:t>
            </w:r>
            <w:r w:rsidR="00000000" w:rsidRPr="00000000" w:rsidDel="00000000">
              <w:rPr>
                <w:rtl w:val="0"/>
              </w:rPr>
              <w:t xml:space="preserve"> un 16.</w:t>
            </w:r>
            <w:r w:rsidR="00000000" w:rsidRPr="00000000" w:rsidDel="00000000">
              <w:rPr>
                <w:vertAlign w:val="superscript"/>
                <w:rtl w:val="0"/>
              </w:rPr>
              <w:t xml:space="preserve">5</w:t>
            </w:r>
            <w:r w:rsidR="00000000" w:rsidRPr="00000000" w:rsidDel="00000000">
              <w:rPr>
                <w:rtl w:val="0"/>
              </w:rPr>
              <w:t xml:space="preserve"> punkts, neesot attiecīgai norādei vai atsaucei, attiecināms uz visām noteikumu 5. punktā minētajām aktivitātēm. Attiecīgi lūdzam izvērtēt un precizēt projektu, nodrošinot skaidru regulējumu, vai sniegt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pretendents vienlaikus darbojas vairākās nozarēs,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 atbalsta aprēķinā piemēro koeficientu, ko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 Z / V,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 ieņēmumi no darbības zivsaimniecības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 ieņēmumi no darbības visās nozarēs kopā.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punkts neattiecas uz pretendentu, kas vēlas saņemt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ar jaunu atbalsta veidu, kas ar gandrīz tādiem pašiem nosacījumiem 2022. gadu ietverts Ministru kabineta 2022. gada 14. jūlija noteikumos Nr. 445 "Noteikumi par valsts un Eiropas Savienības atbalsta piešķiršanu pasākumā "Kompensācijas zivsaimniecībā ārkārtas gadījumos"". Projekts paredz noteikumos ietvert arī jaunu aktivitāti - papildu izmaksu daļēju kompensēšanu saskaņā ar regulas Nr. 508/2014 68. panta 3. punktu (projekta 2. punktā izteiktais noteikumu  5.6. apakšpunkts), proti, atbalstu to papildu izmaksu daļējai segšanai, kas radušās sakarā ar tirgus traucējumiem, ko izraisījis Krievijas agresijas karš pret Ukrainu, un tā ietekmi uz zvejas un akvakultūras produktu piegādes 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noteic pasākuma "Tirdzniecības pasākumi" mērķi - saskaņā ar regulas Nr. 508/2014 6. panta 5. punkta "b" apakšpunktu sekmēt </w:t>
            </w:r>
            <w:r w:rsidR="00000000" w:rsidRPr="00000000" w:rsidDel="00000000">
              <w:rPr>
                <w:u w:val="single"/>
                <w:rtl w:val="0"/>
              </w:rPr>
              <w:t xml:space="preserve">jaunu tirgu apgūšanu</w:t>
            </w:r>
            <w:r w:rsidR="00000000" w:rsidRPr="00000000" w:rsidDel="00000000">
              <w:rPr>
                <w:rtl w:val="0"/>
              </w:rPr>
              <w:t xml:space="preserve">, kā arī </w:t>
            </w:r>
            <w:r w:rsidR="00000000" w:rsidRPr="00000000" w:rsidDel="00000000">
              <w:rPr>
                <w:u w:val="single"/>
                <w:rtl w:val="0"/>
              </w:rPr>
              <w:t xml:space="preserve">uzņēmumu un produktu sertificēšanu</w:t>
            </w:r>
            <w:r w:rsidR="00000000" w:rsidRPr="00000000" w:rsidDel="00000000">
              <w:rPr>
                <w:rtl w:val="0"/>
              </w:rPr>
              <w:t xml:space="preserve">, </w:t>
            </w:r>
            <w:r w:rsidR="00000000" w:rsidRPr="00000000" w:rsidDel="00000000">
              <w:rPr>
                <w:u w:val="single"/>
                <w:rtl w:val="0"/>
              </w:rPr>
              <w:t xml:space="preserve">produkcijas izsekojamību</w:t>
            </w:r>
            <w:r w:rsidR="00000000" w:rsidRPr="00000000" w:rsidDel="00000000">
              <w:rPr>
                <w:rtl w:val="0"/>
              </w:rPr>
              <w:t xml:space="preserve"> un </w:t>
            </w:r>
            <w:r w:rsidR="00000000" w:rsidRPr="00000000" w:rsidDel="00000000">
              <w:rPr>
                <w:u w:val="single"/>
                <w:rtl w:val="0"/>
              </w:rPr>
              <w:t xml:space="preserve">marķējuma nostiprināšanu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skaidrs, kā jaunā aktivitāte atbilst noteikumu 2. punktā minētajam pasākuma mērķim, kā arī skaidrojums par to anotācijā nav sniegts (tikai steidzamības pamatojumā minēts, ka šajā pasākumā ir neizlietots finansējums). Turklāt projekta 15. punkts, kas papildina noteikumus ar jaunu 26. punktu, noteic, ka </w:t>
            </w:r>
            <w:r w:rsidR="00000000" w:rsidRPr="00000000" w:rsidDel="00000000">
              <w:rPr>
                <w:u w:val="single"/>
                <w:rtl w:val="0"/>
              </w:rPr>
              <w:t xml:space="preserve">minētais noteikumu 2. punkts (pasākuma mērķis) neattiecas uz pretendentu, kas vēlas saņemt noteikumu 5.6. apakšpunktā minēto atbalstu</w:t>
            </w:r>
            <w:r w:rsidR="00000000" w:rsidRPr="00000000" w:rsidDel="00000000">
              <w:rPr>
                <w:rtl w:val="0"/>
              </w:rPr>
              <w:t xml:space="preserve">. Līdz ar to norma paredz, ka pasākuma mērķis neattiecas uz jauno aktivitāti, kas nav loģiski un atbalstāmi. No 26. punkta turklāt izriet, ka projektā ietvertajam atbalstam faktiski nav sasaiste ar citām noteikumu normām, attiecīgi nav pilnīgi skaidrs, kādēļ aktivitāti paredzēts ietvert tieši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15. punktu (noteikumu 26. punktu), svītrojot atsauci uz noteikumu 2. punktu, kā arī anotācijā skaidrot, kā projektā paredzētais atbalsts iekļaujas noteikumos un atbilst 2. punktā minētajam pasākuma mērķim. Ja nepieciešams, lūdzam precizēt noteikumu 2. punktā ietverto 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pasākuma mērķis noteikumu 2. punktā ar papildu izmaksu daļēju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papildu izmaksām ir paredzēts Eiropas Parlamenta un Padomes 2014. gada 15. maija Regulas (ES) Nr. 508/2014 par Eiropas Jūrlietu un zivsaimniecības fondu un ar ko atceļ Padomes Regulas (EK) Nr. 2328/2003, (EK) Nr. 861/2006, (EK) Nr. 1198/2006 un (EK) Nr. 791/2007 un Eiropas Parlamenta un Padomes Regulu (ES) Nr. 1255/2011 68. pantā “Tirdzniecības pasākumi”. Tamdēļ attiecīgi šis atbalsts tiek paredzēts Ministru kabineta 2015. gada 28. jūlija noteikumos Nr. 437 "Valsts un Eiropas Savienības atbalsta piešķiršanas kārtība pasākumā "Tirdzniecības pasākumi", jo šie noteikumi paredz atbalstu pasākumā "Tirdzniecības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numerācijas izmaiņas projektā, aicinām labot anotācijā ietverto skaidrojumu par noteikumu 8.</w:t>
            </w:r>
            <w:r w:rsidR="00000000" w:rsidRPr="00000000" w:rsidDel="00000000">
              <w:rPr>
                <w:vertAlign w:val="superscript"/>
                <w:rtl w:val="0"/>
              </w:rPr>
              <w:t xml:space="preserve">1</w:t>
            </w:r>
            <w:r w:rsidR="00000000" w:rsidRPr="00000000" w:rsidDel="00000000">
              <w:rPr>
                <w:rtl w:val="0"/>
              </w:rPr>
              <w:t xml:space="preserve"> punktā ietverto atlases kritēriju (proti, noteikumu 8.</w:t>
            </w:r>
            <w:r w:rsidR="00000000" w:rsidRPr="00000000" w:rsidDel="00000000">
              <w:rPr>
                <w:vertAlign w:val="superscript"/>
                <w:rtl w:val="0"/>
              </w:rPr>
              <w:t xml:space="preserve">1</w:t>
            </w:r>
            <w:r w:rsidR="00000000" w:rsidRPr="00000000" w:rsidDel="00000000">
              <w:rPr>
                <w:rtl w:val="0"/>
              </w:rPr>
              <w:t xml:space="preserve"> punkts ietverts projekta 5. punktā, nevis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projekts paredz "</w:t>
            </w:r>
            <w:r w:rsidR="00000000" w:rsidRPr="00000000" w:rsidDel="00000000">
              <w:rPr>
                <w:i w:val="1"/>
                <w:rtl w:val="0"/>
              </w:rPr>
              <w:t xml:space="preserve">[..] atbalsta piešķiršanu papildu izmaksu daļējai kompensēšanai ar </w:t>
            </w:r>
            <w:r w:rsidR="00000000" w:rsidRPr="00000000" w:rsidDel="00000000">
              <w:rPr>
                <w:i w:val="1"/>
                <w:u w:val="single"/>
                <w:rtl w:val="0"/>
              </w:rPr>
              <w:t xml:space="preserve">tādiem pašiem</w:t>
            </w:r>
            <w:r w:rsidR="00000000" w:rsidRPr="00000000" w:rsidDel="00000000">
              <w:rPr>
                <w:i w:val="1"/>
                <w:rtl w:val="0"/>
              </w:rPr>
              <w:t xml:space="preserve"> atbalsta saņemšanas nosacījumiem kā Ministru kabineta 2022. gada 14. jūlija noteikumos Nr. 445 "Noteikumi par valsts un Eiropas Savienības atbalsta piešķiršanu pasākumā "Kompensācijas zivsaimniecībā ārkārtas gadījumos"</w:t>
            </w:r>
            <w:r w:rsidR="00000000" w:rsidRPr="00000000" w:rsidDel="00000000">
              <w:rPr>
                <w:rtl w:val="0"/>
              </w:rPr>
              <w:t xml:space="preserve">"". Ņemot vērā, ka projektā paredzētie nosacījumi nav pilnīgi tādi paši kā minētajos noteikumos (sk., piemēram, noteikumu 17.-19. punktu un projekta 4., 12. un 13. punktu), lūdzam sniegt skaidrojumu anotācijā par atbalsta nosacījumu atšķirībām un to pamatojumu.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kā tieši Eiropas Parlamenta un Padomes 2014. gada 15. maija Regulas (ES) Nr. 508/2014 par Eiropas Jūrlietu un zivsaimniecības fondu un ar ko atceļ Padomes Regulas (EK) Nr. 2328/2003, (EK) Nr. 861/2006, (EK) Nr. 1198/2006 un (EK) Nr. 791/2007 un Eiropas Parlamenta un Padomes Regulu (ES) Nr. 1255/2011 (turpmāk – regula Nr. 508/2014) 68. panta 3. punkts ir ieviests projekta 15. punktā. Attiecīgi lūdzam vai nu svītrot minēto norādi,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15. punktu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par projekta izstrādē iesaistītajām institūcijām un sabiedrības līdzdalības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punkts neattiecas uz atbalstu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projekta 6. punktā ietvertās normas sistēmisku novietojumu, proti, vai norma tur iederas, ņemot vērā, ka tā ir par ne tikai II. nodaļā, bet arī noteikumu III. un IV. nodaļā ietverto normu attiecināmību uz atbalstu noteikumu 5.6. apakšpunktā minētajā aktivitātē. Aicinām izvērtēt iespēju to novietot iepriekš projekta tekstā, lai normatīvā akta lietotājs ar normu varētu iepazīties jau pirms iepazīšanās ar atbalsta saņemšanas nosacījumiem pēc būtības (piemēram, aiz noteikumu 5. punkta vai noteikumu I. nodaļā). Nepieciešamības gadījumā aicinām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projekta punkts jau tika vienreiz pārcelts no VI. nodaļas uz II.nodaļu saskaņā ar sākotnējo Tieslietu ministrijas š.g. 29.jūnija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punkts neattiecas uz atbalstu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 aktivitātē.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punkts neattiecas uz pretendentu, kas vēlas saņemt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26. punkts saturiski, šķiet, neiederas projekta VI. nodaļā, kas ir par publiskā finansējuma pieprasīšanas papildu nosacījumiem. Attiecīgi lūdzam precizēt projektu, ietverot normu sistēmiski un saturiski piemērotā vietā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precizēt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pārdomāt formulējuma "pretendents, kas vēlas saņemt" lietošanu un lietot piemērotāku terminu, ņemot vērā, ka kādās no normām ir runa jau par atbalsta saņēmēju (piemēram, noteikumu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par visām atsaucēm ir pilnīgi skaidrs, kādēļ tās ir ietvertas (piemēram, par 7. punktu). Aicinām izvērtēt un nepieciešamības gadījumā precizēt normu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5.6. apakšpunktā ir minēta aktivitāte, attiecīgi lūdzam atsaukties uz "atbalstu šo noteikumu 5.6. apakšpunktā minētajā aktivitātē".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punkta redakcija pārcelta uz II. nodaļu "Atbalsta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Pārformulēta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7.punkts ir attiecināms uz tādiem pasākuma "Tirdzniecības pasākumi" projektiem, kad pēc to apstiprināšanas Lauku atbalsta dienestā, pretendents uzsāk projekta īstenošanu, piemēram, veic dalību starptautiskā izstādē un šādiem projektiem izmaksas notiek pēc projekta apstiprināšanas, t.i. projektu īstenošanas laikā. Savukārt projekti kas tiks iesniegti par papildu izmaksām nekādu projektu īstenošanu neveic, bet tie pēc apstiprināšanas tiek apmaksāti jo tie pēc būtības ir kompensāciju saņemšanas projekti, kuros tiek kompensētas jau veiktas izmaksas. Tamdēļ 7. punkts nav attiecināms uz 5.6. apakšpunktā minēto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Pārformulēta redakcija ar atsauci uz 5.6. apakšpunktā minēto aktivitāti.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23-TA-1343</w:t>
    </w:r>
    <w:r>
      <w:br/>
    </w:r>
    <w:r w:rsidR="00000000" w:rsidRPr="00000000" w:rsidDel="00000000">
      <w:rPr>
        <w:rtl w:val="0"/>
      </w:rPr>
      <w:t xml:space="preserve">06.07.2023. 09.31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23-TA-1343</w:t>
    </w:r>
    <w:r>
      <w:br/>
    </w:r>
    <w:r w:rsidR="00000000" w:rsidRPr="00000000" w:rsidDel="00000000">
      <w:rPr>
        <w:rtl w:val="0"/>
      </w:rPr>
      <w:t xml:space="preserve">06.07.2023. 09.31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Izziņa_23-TA-1343.docx</dc:title>
</cp:coreProperties>
</file>

<file path=docProps/custom.xml><?xml version="1.0" encoding="utf-8"?>
<Properties xmlns="http://schemas.openxmlformats.org/officeDocument/2006/custom-properties" xmlns:vt="http://schemas.openxmlformats.org/officeDocument/2006/docPropsVTypes"/>
</file>