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21-TA-1498: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Kārtība, kādā tiek izvērtēta par vardarbību sodītas personas atbilstība darbam, brīvprātīgajam darbam vai pakalpojuma sniegšanai bērnu iestādēs un pasākumos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tiek izvērtēts, vai atļauja Bērnu tiesību aizsardzības likuma 72. panta piektās daļas ievaddaļā un 1. punktā minētajām personām (turpmāk – persona) strādāt, veikt brīvprātīgo darbu, kā arī saskaņā ar noslēgto vienošanos sniegt pakalpojumus nekaitē bērnu interesēm.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Bērnu tiesību aizsardzības likuma 72. panta piektās daļas 1. punktā noteiktais pilnvarojums Ministru kabinetam paredz noteikt kārtību, kādā tiek izvērtēts, vai atļauja </w:t>
            </w:r>
            <w:r w:rsidR="00000000" w:rsidRPr="00000000" w:rsidDel="00000000">
              <w:rPr>
                <w:u w:val="single"/>
                <w:rtl w:val="0"/>
              </w:rPr>
              <w:t xml:space="preserve">šā likuma 72. panta piektās daļas 1. punktā minētajām personām</w:t>
            </w:r>
            <w:r w:rsidR="00000000" w:rsidRPr="00000000" w:rsidDel="00000000">
              <w:rPr>
                <w:rtl w:val="0"/>
              </w:rPr>
              <w:t xml:space="preserve"> strādāt, veikt brīvprātīgo darbu, kā arī saskaņā ar noslēgto vienošanos sniegt pakalpojumus (turpmāk – atļauja) nekaitēs bērnu interesēm. Ievērojot minēto, lūdzam atbilstoši precizēt Ministru kabineta noteikumu projekta "Kārtība, kādā tiek izvērtēta par vardarbību sodītas personas atbilstība darbam, brīvprātīgajam darbam vai pakalpojuma sniegšanai bērnu iestādēs un pasākumos" (turpmāk – noteikumu projekts) 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tiek izvērtēts, vai atļauja Bērnu tiesību aizsardzības likuma 72. panta piektās daļas 1. punktā minētajām personām (turpmāk – persona) strādāt, veikt brīvprātīgo darbu, kā arī saskaņā ar noslēgto vienošanos sniegt pakalpojumus nekaitē bērnu interesēm.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Atļaujas saņemšanai persona iesniedz Valsts bērnu tiesību aizsardzības inspekcijā (turpmāk – inspekcija) iesniegumu. Iesnieguma izvērtēšana ir maksas pakalpojums.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noteikumu projekta anotācijas 1.3. sadaļā skaidrots, ka maksa par noteikumu projekta 2. punktā minētā iesnieguma (turpmāk – iesniegums) izvērtēšanu tiks piemērota atbilstoši Ministru kabineta noteikumu projektā "Valsts bērnu tiesību aizsardzības inspekcijas maksas pakalpojumu cenrādis" (22-TA-3035; turpmāk – cenrāža projekts) noteiktajam izcenojumam un ka cenrāža projekta anotācijā skaidrots, ka tā izstrādes nepieciešamība izriet no noteikumu projekta, lūdzam nodrošināt, ka noteikumu projekts un cenrāža projekts stājas spēkā vienlaikus.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4.2.sadaļa: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Virzot noteikumu projektu uz Valsts kanceleju izskatīšanai Ministru kabineta sēdē, noteikumu projekts “Kārtība, kādā tiek izvērtēta par vardarbību sodītas personas atbilstība darbam, brīvprātīgajam darbam vai pakalpojuma sniegšanai bērnu iestādēs un pasākumos” un noteikumu projekts “Valsts bērnu tiesību aizsardzības inspekcijas maksas pakalpojumu cenrādis” (22-TA-3035) ir skatāms un publicējams oficiālajā laikrakstā “Latvijas vēstnesis” vienlaicīgi, tā nodrošinot, ka iepriekš minētie noteikumu projekti stājas spēkā vienlaicīgi.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Atļaujas saņemšanai persona iesniedz Bērnu aizsardzības centrā (turpmāk – centrs) iesniegumu. Iesnieguma izvērtēšana ir maksas pakalpojums.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Lēmumu par atļaujas piešķiršanu, par atļaujas piešķiršanu, nosakot ierobežojumus strādāt ar atsevišķām bērnu mērķgrupām, atteikumu piešķirt atļauju vai izdotās atļaujas atcelšanu pieņem inspekcijas izveidota komisija.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administratīvā akta atcelšanas kārtību noteic Administratīvā procesa likuma (turpmāk – APL) 83., 85. un 86. pants. Ievērojot minēto, kā arī to, ka Bērnu tiesību aizsardzības likuma 72. panta piektās daļas 1. punkts neparedz pilnvarojumu Ministru kabinetam noteikt kārtību, kādā atceļ atļauju šā likuma 72. panta piektās daļas 1. punktā minētajām personām strādāt, veikt brīvprātīgo darbu un saskaņā ar noslēgto vienošanos sniegt pakalpojumus nekaitē bērnu interesēm (turpmāk – atļauja), lūdzam svītrot projekta 3. punktā vārdus "vai izdotās atļaujas atcelšanu".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Svītroti noteikumu projekta 3. punkta vārdi "vai izdotās atļaujas atcelšanu".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Lēmumu par atļaujas piešķiršanu, par atļaujas piešķiršanu, nosakot ierobežojumus strādāt ar atsevišķām bērnu mērķgrupām, atteikumu piešķirt atļauju pieņem centra izveidota komisija.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Lēmumu par atļaujas piešķiršanu, atteikumu piešķirt atļauju vai atļaujas anulēšanu pieņem inspekcijas izveidota komisija.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(turpmāk – APL) 11. pants noteic, ka privātpersonai nelabvēlīgu administratīvo aktu izdot vai faktisku rīcību veikt iestāde var uz Latvijas Republikas Satversmes (turpmāk - Satversme), likuma, kā arī uz starptautisko tiesību normas pamata. Ministru kabineta noteikumi var būt par pamatu šādam administratīvajam aktam vai faktiskajai rīcībai tikai tad, ja Satversmē, likumā vai starptautisko tiesību normā tieši vai netieši ir ietverts pilnvarojums Ministru kabinetam, izdodot noteikumus, vai pašvaldībām, izdodot saistošos noteikumus, tajos paredzēt šādus administratīvos aktus vai faktisko rīcību. Vēršam uzmanību, ka Tieslietu ministrijas ieskatā no Bērnu tiesību aizsardzības likuma 72. panta piektās daļas 1. punktā ietvertā pilnvarojuma Ministru kabinetam neizriet, ka likumdevējs paredzējis atļaujas anulēšanu.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noteikumu projektu vai papildināt noteikumu projekta anotācijas 1.3. sadaļu ar skaidrojumu par noteikumu projekta 3., 26. un 29. punkta atbilstību Bērnu tiesību aizsardzības likuma 72. panta piektās daļas 1.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Protokollēmumā iekļauts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Labklājības ministrijai izstrādāt un labklājības ministram līdz 2024.gada 31.martam iesniegt izskatīšanai Ministru kabinetā grozījumu Bērnu tiesību aizsardzības likumā, paredzot Ministru kabinetam noteikt kārtību, kādā tiek anulēta Valsts bērnu tiesību aizsardzības inspekcijas izsniegtā atļauja personām strādāt, veikt brīvprātīgo darbu, kā arī saskaņā ar noslēgto vienošanos sniegt pakalpojumus nekaitēs bērnu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Lēmumu par atļaujas piešķiršanu, par atļaujas piešķiršanu, nosakot ierobežojumus strādāt ar atsevišķām bērnu mērķgrupām, atteikumu piešķirt atļauju pieņem centra izveidota komisija.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4. punktā minētās institūcijas par pilnvaroto pārstāvi un viņa aizvietotāju darbam komisijā rakstveidā paziņo inspekcijai, pilnvarojumam pievienojot dokumentu, kas apliecina pārstāvja un aizvietotāja atbilstību šo noteikumu 5. punktā noteiktajai prasībai. Ja kāds no pilnvarotajiem pārstāvjiem neatbilst noteiktajai prasībai, inspekcija lūdz pilnvarot citu pārstāvi.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vērtēt lietderību noteikumu projekta 6. punktā noteikt, ka, ja inspekcija konstatē, ka kāds no noteikumu projekta 4. punktā minētās institūcijas deleģētajiem (vai pilnvarotajiem) pārstāvjiem neatbilst noteikumu projekta 5. punktam, inspekcija lūdz deleģēt citu pārstāvi.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5. punkts jau noteic, ka noteikumu projekta 4. punktā minētās institūcijas pārstāvi inspekcija apstiprina darbam komisijā tikai tad, ja tas atbilstoši Bērnu tiesību aizsardzības likuma 5.</w:t>
            </w:r>
            <w:r w:rsidR="00000000" w:rsidRPr="00000000" w:rsidDel="00000000">
              <w:rPr>
                <w:vertAlign w:val="superscript"/>
                <w:rtl w:val="0"/>
              </w:rPr>
              <w:t xml:space="preserve">1</w:t>
            </w:r>
            <w:r w:rsidR="00000000" w:rsidRPr="00000000" w:rsidDel="00000000">
              <w:rPr>
                <w:rtl w:val="0"/>
              </w:rPr>
              <w:t xml:space="preserve"> pantam un normatīvajiem aktiem par kārtību, kādā apgūst speciālās zināšanas bērnu tiesību aizsardzības jomā, šo zināšanu saturu un apjomu, ir apguvis speciālās zināšanas bērnu tiesību aizsardzības jomā. Tādējādi institūcijas pienākums ir deleģēt (vai pilnvarot) darbam komisijā tikai tādu pārstāvi, kas atbilst minētajai prasībai.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6.punkts.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4. punktā minētās institūcijas par pilnvaroto pārstāvi un viņa aizvietotāju darbam komisijā rakstveidā paziņo inspekcijai, pilnvarojumam pievienojot dokumentu, kas apliecina pārstāvja un aizvietotāja atbilstību šo noteikumu 5. punktā noteiktajai prasībai. Ja kāds no pilnvarotajiem pārstāvjiem neatbilst noteiktajai prasībai, inspekcija lūdz pilnvarot citu pārstāvi.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4. punkta izriet, ka komisijā tiek pārstāvētas tajā minētās institūcijas, nevis konkrētas šo institūciju amatpersonas. Tādējādi nav saprotama nepieciešamība noteikumu projekta 6. punktā paredzēt, ka noteikumu projekta 4. punktā minētās institūcijas pārstāvi </w:t>
            </w:r>
            <w:r w:rsidR="00000000" w:rsidRPr="00000000" w:rsidDel="00000000">
              <w:rPr>
                <w:u w:val="single"/>
                <w:rtl w:val="0"/>
              </w:rPr>
              <w:t xml:space="preserve">pilnvaro</w:t>
            </w:r>
            <w:r w:rsidR="00000000" w:rsidRPr="00000000" w:rsidDel="00000000">
              <w:rPr>
                <w:rtl w:val="0"/>
              </w:rPr>
              <w:t xml:space="preserve"> (nevis deleģē).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vērtēt nepieciešamību precizēt noteikumu projekta 6. punktu, nosakot, ka noteikumu projekta 4. punktā minētās institūcijas par deleģēto pārstāvi un viņa aizvietotāju darbam komisijā rakstveidā paziņo Valsts bērnu tiesību aizsardzības inspekcijai (turpmāk – inspekcija), pievienojot dokumentu, kas apliecina institūcijas pārstāvja un tā aizvietotāja atbilstību noteikumu projekta 5. punktam, vai papildināt noteikumu projekta anotācijas 1.3. sadaļu ar noteikumu projekta 6. punktā ietvertā regulējuma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dokumentu, kas apliecina samaksu par iesnieguma izvērtēšanu.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Valsts pārvaldes iekārtas likuma 10. panta astotajai daļai valsts pārvaldi organizē pēc iespējas ērti un pieejami privātpersonai. Ja informācija, kura nepieciešama pārvaldes lēmuma pieņemšanai, kas regulē publiski tiesiskās attiecības ar privātpersonu, ir citas institūcijas rīcībā, iestāde to iegūst pati, nevis pieprasa no privātpersonas. Vēršam uzmanību, ka cenrāža projektā nav noteikts, kā tiek veikta maksa par iesnieguma izvērtēšanu, tomēr, ja paredzēts, ka to iekasēs inspekcija, nav saprotama nepieciešamība noteikumu projekta 9.5. apakšpunktā noteikt, ka persona iesniegumam pievieno dokumentu, kas apliecina samaksu par iesnieguma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noteikumu projekta 9.5. apakšpunktu, atbilstoši precizējot arī noteikumu projekta 10.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8.5. apakšpunkts "dokumentu, kas apliecina samaksu par iesnieguma izvērtēšanu", precizēts noteikumu 9.punkts.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Konstatējot, ka persona nav iesniegusi šo noteikumu 9.1., 9.2. vai 9.5. apakšpunktā norādītos dokumentus vai arī šo noteikumu 9.3. apakšpunktā norādīto informāciju, ja persona ir nodarbināta vai brīvprātīgā darba veicējs, komisijas priekšsēdētājs iesniegumu atstāj bez virzības un nosaka termiņu personai norādīto trūkumu novēršanai. Ja norādītie trūkumi noteiktajā termiņā nav novērsti, iesniegumu atzīst par neiesniegtu un to nodod atpakaļ personai.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APL neparedz iesnieguma atstāšanu bez virzības, ja iesniegumam nav pievienoti administratīvā akta izdošanai nepieciešamie dokumenti. Proti, APL 56. panta 1.</w:t>
            </w:r>
            <w:r w:rsidR="00000000" w:rsidRPr="00000000" w:rsidDel="00000000">
              <w:rPr>
                <w:vertAlign w:val="superscript"/>
                <w:rtl w:val="0"/>
              </w:rPr>
              <w:t xml:space="preserve">1</w:t>
            </w:r>
            <w:r w:rsidR="00000000" w:rsidRPr="00000000" w:rsidDel="00000000">
              <w:rPr>
                <w:rtl w:val="0"/>
              </w:rPr>
              <w:t xml:space="preserve"> daļa noteic, ka iestāde atstāj iesniegumu bez virzības un nosaka iesniedzējam saprātīgu termiņu tās norādīto trūkumu novēršanai tikai tad, ja iesniegums nav parakstīts, ir iesniegts, neievērojot Valsts valodas likuma prasības, vai tam nav pievienoti pilnvarojumu apliecinoši dokumenti.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APL 63. panta pirmās daļas 3. punkts noteic, ka pēc nepieciešamo faktu konstatēšanas un administratīvā procesa dalībnieku uzklausīšanas iestāde var izdot administratīvo aktu, ar kuru pilnībā vai daļēji atteikts izdot iesniedzējam labvēlīgu administratīvo aktu sakarā ar to, ka administratīvā akta izdošanai nav pamata vai tā nav lietderīga. Viens no gadījumiem, kad iestāde var piemērot šo regulējumu, ir, ja tiesību normas paredz personas pienākumu sniegt informāciju (dokumentus), taču persona to nav izdarījusi. Tomēr arī tādā gadījumā iestādei pirms administratīvā akta izdošanas atteikuma parasti ir pienākums informēt personu par attiecīgās informācijas nepietiekamību un pienākumu šādu informāciju iesniegt. Attiecīgi iestāde atbilstoši APL 64. panta otrajai daļai var pagarināt termiņu lēmuma pieņemšanai, nosakot saprātīgu termiņu, līdz kuram nepieciešamā informācija iesniedzama, kā arī sekas, kas iestāsies, ja informācija netiks iesniegta (</w:t>
            </w:r>
            <w:r w:rsidR="00000000" w:rsidRPr="00000000" w:rsidDel="00000000">
              <w:rPr>
                <w:i w:val="1"/>
                <w:rtl w:val="0"/>
              </w:rPr>
              <w:t xml:space="preserve">sk. J. Briede. Administratīvā procesa likuma komentāri. A un B daļa. Tiesu namu aģentūra, 2013. 598.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to, ka vispārējos administratīvā akta izdošanas noteikumus regulē APL, lūdzam svītrot noteikumu projekta 10.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10.punkts, svītroti vārdi “iesniegumu atstāj bez virzības un”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Konstatējot, ka persona nav iesniegusi šo noteikumu 8.1.1. vai 8.1.2. apakšpunktā norādītos dokumentus vai arī šo noteikumu 8.1.3. apakšpunktā norādīto informāciju, ja persona ir nodarbināta vai brīvprātīgā darba veicējs, komisijas priekšsēdētājs pieprasa personai iesniegt norādītos dokumentus un informāciju.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Tieslietu ministrijas iepriekš izteikto iebildumu par projekta 10. punktā ietverto regulējumu, kā arī to, ka vispārējos administratīvā akta izdošanas noteikumus regulē APL un atbilstoši Ministru kabineta 2009. gada 3. februāra noteikumu Nr. 108 "Normatīvo aktu projektu sagatavošanas noteikumi" (turpmāk – Noteikumi Nr. 108) 3.2. apakšpunktam normatīvā akta projektā neietver normas, kas dublē augstāka vai tāda paša spēka normatīvā akta tiesību normās ietverto normatīvo regulējumu, atkārtoti lūdzam svītrot noteikumu projekta 10.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10.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Pēc iepazīšanās ar iesniegumu komisija izvērtē nepieciešamību pieprasīt papildu informāciju. Komisijai ir tiesības pieprasīt lēmuma pieņemšanai nepieciešamo informāciju no: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iestādes tiesības pieprasīt no citām iestādēm informāciju, kas nepieciešama administratīvā akta izdošanai, noteic APL 59. pants. Ievērojot, ka atbilstoši Ministru kabineta 2009. gada 3. februāra noteikumu Nr. 108 "Normatīvo aktu projektu sagatavošanas noteikumi" (turpmāk - Noteikumi Nr. 108) 3.2. apakšpunktam normatīvā akta projektā neietver normas, kas dublē augstāka vai tāda paša spēka normatīvā akta tiesību normās ietverto normatīvo regulējumu, lūdzam svītrot noteikumu projekta 11. punkta pirmo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pirmais teikums "Pēc iepazīšanās ar iesniegumu komisija izvērtē nepieciešamību pieprasīt papildu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Komisijai ir pienākums pieprasīt lēmuma pieņemšanai nepieciešamo informāciju no: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Pēc iepazīšanās ar iesniegumu komisija izvērtē nepieciešamību pieprasīt papildu informāciju. Komisijai ir tiesības pieprasīt lēmuma pieņemšanai nepieciešamo informāciju no: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uz personas datu aizsardzību ir nostiprinātas Eiropas Savienības Pamattiesību hartas (turpmāk – Harta) 8. pantā, tā pirmajā daļā paredzot ikvienas personas tiesības uz savu personas datu aizsardzību. Konkretizējot Satversmes 96. pantā ietvertās tiesības uz privātās dzīves neaizskaramību, Satversmes tiesa ir norādījusi, ka šīs tiesības aptver dažādus aspektus. [..] Tās arī aizsargā indivīda fizisko un garīgo integritāti, godu un cieņu, identitāti un personas datus (</w:t>
            </w:r>
            <w:r w:rsidR="00000000" w:rsidRPr="00000000" w:rsidDel="00000000">
              <w:rPr>
                <w:i w:val="1"/>
                <w:rtl w:val="0"/>
              </w:rPr>
              <w:t xml:space="preserve">sk. Satversmes tiesas 2016. gada 16. jūnija sprieduma lietā Nr. 2015-18-01 10.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izvērtētu pamattiesību ierobežojuma konstitucionalitāti, jānoskaidro, vai tas ir noteikts ar likumu, vai tam ir leģitīms mērķis un vai tas atbilst samērīguma principam (</w:t>
            </w:r>
            <w:r w:rsidR="00000000" w:rsidRPr="00000000" w:rsidDel="00000000">
              <w:rPr>
                <w:i w:val="1"/>
                <w:rtl w:val="0"/>
              </w:rPr>
              <w:t xml:space="preserve">sk. Satversmes tiesas 2006. gada 11. aprīļa sprieduma lietā Nr. 2005-24-01 secinājumu daļas 8. punktu</w:t>
            </w:r>
            <w:r w:rsidR="00000000" w:rsidRPr="00000000" w:rsidDel="00000000">
              <w:rPr>
                <w:rtl w:val="0"/>
              </w:rPr>
              <w:t xml:space="preserve">). Vārds “likums” aptver ne tikai Latvijas Republikas Saeimas pieņemtus likumus, bet arī citus vispārsaistošus (ārējus) normatīvos aktus, ja vien tie izdoti, pamatojoties uz likumu, publicēti normatīvajos aktos noteiktā kārtībā, ir pietiekami skaidri formulēti, lai adresāts varētu izprast savas tiesības un pienākumus, kā arī atbilst demokrātiskas tiesiskas valsts principiem (</w:t>
            </w:r>
            <w:r w:rsidR="00000000" w:rsidRPr="00000000" w:rsidDel="00000000">
              <w:rPr>
                <w:i w:val="1"/>
                <w:rtl w:val="0"/>
              </w:rPr>
              <w:t xml:space="preserve">sk.Satversmes tiesas 2002.gada 20.maija sprieduma lietā Nr.2002-01-03 secinājumu daļa un 2016.gada 2.marta sprieduma lietā Nr.2015-11-03 20.punktu</w:t>
            </w:r>
            <w:r w:rsidR="00000000" w:rsidRPr="00000000" w:rsidDel="00000000">
              <w:rPr>
                <w:rtl w:val="0"/>
              </w:rPr>
              <w:t xml:space="preserve">). Atbilstoši Ministru kabineta iekārtas likuma 31. panta pirmās daļas 1. punktam Ministru kabinets var izdot ārējus normatīvos aktus - noteikumus, ja likums Ministru kabinetu tam īpaši pilnvarojis. Pilnvarojumā norāda tā galvenos satura virzienus. Savukārt Satversmes tiesa ir norādījusi, ka tiesību normai, ar kuru likumdevējs pilnvaro Ministru kabinetu noregulēt Satversmē noteikto personas pamattiesību īstenošanas kārtību vai ierobežojumus šo tiesību īstenošanai, ir jābūt skaidrai un precīzai. Nav pieļaujama personas pamattiesību ierobežošana, atsaucoties uz neskaidru vai pārprotamu likumdevēja pilnvarojumu (</w:t>
            </w:r>
            <w:r w:rsidR="00000000" w:rsidRPr="00000000" w:rsidDel="00000000">
              <w:rPr>
                <w:i w:val="1"/>
                <w:rtl w:val="0"/>
              </w:rPr>
              <w:t xml:space="preserve">sk. Satversmes tiesas 2005. gada 21. novembra sprieduma lietā Nr. 2005-03-0306 10.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Bērnu tiesību aizsardzības likuma 72.panta piektās daļas 1.punktā ietverto deleģējumu Ministru kabinetam, secināms, ka minētais likums neparedz Ministru kabinetam noteikt komisijas tiesības pieprasīt informāciju, t.sk.personas datus, no Ministru kabineta noteikta subjektu loka. Paskaidrojam, ka, ņemot vērā, ka jebkura personas datu apstrāde ir uzskatāma par pamattiesību ierobežojumu, tā pamatā ir nosakāma ar Latvijas Republikas Saeimas pieņemtu likumu. Likumā būtu nosakāms vismaz personas datu apstrādes nolūks, tiesiskais pamats un apstrādājamo personas datu kategorijas, paredzot Ministru kabinetam tiesības noteikt konkrētus apstrādājamos personas datus šo kategoriju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izvairītos no situācijas, kad Ministru kabinets bez attiecīga likumdevēja pilnvarojuma daļēji pats nosaka sev pamattiesību ierobežošanas robežas, noteikumu projekta turpmāka virzība attiecībā uz komisijas tiesībām pieprasīt personas datus no citiem subjektiem (un attiecīgi arī apstrādāt pēc tam tos) pieļaujama tikai pēc atbilstoša tiesiskā regulējuma iestrādes Bērnu tiesību aizsardzības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Protokollēmumā iekļauts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Labklājības ministrijai izstrādāt un labklājības ministram līdz 2024.gada 31.martam iesniegt izskatīšanai Ministru kabinetā grozījumus Bērnu tiesību aizsardzības likumā, paredzot Valsts bērnu tiesību aizsardzības inspekcijas vadītājam un viņa pilnvarotajām personām tiesības pieprasīt un saņemt no juridiskajām un fiziskajām personām inspekcijas pienākumu pildīšanai nepieciešamo informāciju un dokumentu kopijas Valsts bērnu tiesību aizsardzības inspekcijas kompetencē esošajos jautājumos un Ministru kabinetam noteikt kārtību, kādā tiek anulēta Valsts bērnu tiesību aizsardzības inspekcijas izsniegtā atļauja personām strādāt, veikt brīvprātīgo darbu, kā arī saskaņā ar noslēgto vienošanos sniegt pakalpojumus nekaitēs bērnu interesēm.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Komisijai ir pienākums pieprasīt lēmuma pieņemšanai nepieciešamo informāciju no: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Pēc iepazīšanās ar iesniegumu komisija izvērtē nepieciešamību pieprasīt papildu informāciju. Komisijai ir tiesības pieprasīt lēmuma pieņemšanai nepieciešamo informāciju no: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ir iespējama situācija, kad pret personu, kura ir iesniegusi iesniegumu, ir vēl citi aktīvi kriminālprocesi par noziedzīga nodarījuma izdarīšanu, kas saistīts ar vardarbību vai vardarbības piedraudējumu. Tāpēc komisijai ir kritiski svarīgi iegūt visu informāciju par personu un pārliecināties, ka persona neslēpj kādus būtiskus faktus vai apstākļus, un vai attiecībā uz personu patiešām nepastāv apstākļi, kas liegtu darbu Bērnu tiesību aizsardzības likuma 72.panta piektās daļas 1.punktā minētajā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rosinām papildināt noteikumu projektu ar attiecīgu grozījumu, paredzot komisijas pienākumu iegūt šādu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11.punkts.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Komisijai ir pienākums pieprasīt lēmuma pieņemšanai nepieciešamo informāciju no: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Ieslodzījuma vietu pārvaldes – informāciju par personas attieksmi pret izdarīto noziedzīgo nodarījumu, personas raksturojumu soda izpildes laikā un soda izpildes gaitu, ja kopš personas atbrīvošanas no brīvības atņemšanas iestādes nav pagājuši pieci gadi;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Projekta 11.2.apakšpunktā norādīto informācijas apjomu – "informāciju par personas attieksmi pret izdarīto noziedzīgo nodarījumu", norādām, ka Ieslodzījuma vietu pārvaldes rīcībā nav šādas informācijas. Minētā informācija, iespējams, ir ietverta tiesas spriedumā. Informējam, ka Ieslodzījuma vietu pārvaldes rīcībā uz doto brīdi ir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identifikācija ar kriminālo vidi (tiek vērtēts, cik lielā mērā ieslodzītais identificē sevi kā piederīgu citiem likumpārkāpējiem un kriminālai videi kā tādai, un cik svarīgi viņam ir citu noziedznieku, nevis vispārējās sabiedrības viedokļi. Jāvērtē, cik lielā mērā viņa uzskati jeb domas par dzīvi ir līdzīgi vairākkārt sodītu ieslodzīto uzskatiem un domām);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uzvedība ieslodzījuma vietā (tiek vērtēts, cik lielā mērā indivīda uzvedība ieslodzījuma vietā norāda uz iesaisti kriminālajā vidē. Jāvērtē, vai savā valodā ieslodzītais lieto ieslodzījuma vietas subkultūrā tipiski lietoto žargonu, vai ievēro un respektē ieslodzījuma vietas subkultūras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noziedzības attaisnošana (tiek vērtēta tendence racionalizēt, minimizēt, attaisnot un citādi mazināt sabiedrības un paša nosodījumu par noziedzīgu uzvedību. Ir jāpiefiksē, cik daudz valodā parādās attaisnojumi, un vai tas ir primārais veids, kādā indivīds runā par noziegumiem.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iepriekš norādītā informācija tiek ietverta risku un vajadzību novērtējumā, kura saturs periodiski tiek pārskatīts un precizēts, lai nodrošinātu resocializācijas mērķu sasniegšanu. Papildus vēršam uzmanību, ka Ieslodzījuma vietu pārvaldei nav pienākums ievākt un glabāt informāciju, kas nav nepieciešama tās funkciju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11.2. apakšpunkts. Papildināta anotācijas 1.3.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Ieslodzījuma vietu pārvaldes – informāciju par personas identifikāciju ar kriminālo vidi, uzvedību ieslodzījuma vietā, noziedzības attaisnošanu, personas raksturojumu soda izpildes laikā un soda izpildes gaitu, ja kopš personas atbrīvošanas no brīvības atņemšanas iestādes nav pagājuši pieci gadi;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Ieslodzījuma vietu pārvaldes – informāciju par personas attieksmi pret izdarīto noziedzīgo nodarījumu, personas raksturojumu soda izpildes laikā un soda izpildes gaitu, ja kopš personas atbrīvošanas no brīvības atņemšanas iestādes nav pagājuši pieci gadi;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regulas Nr. 2016/679 (2016. gada 27. aprīlis) par fizisku personu aizsardzību attiecībā uz personas datu apstrādi un šādu datu brīvu apriti un ar ko atceļ Direktīvu 95/46/EK (turpmāk - Vispārīgā datu aizsardzības regula) 6.pants noteic tiesiskos pamatus personas datu apstrādei. Savukārt Vispārīgās datu aizsardzības regulas 10.pants noteic, ka personas datu apstrādi par sodāmību un pārkāpumiem vai ar tiem saistītiem drošības pasākumiem, pamatojoties uz 6. panta 1. punktu, veic tikai oficiālas iestādes kontrolē vai tad, ja apstrādi atļauj Savienības vai dalībvalsts tiesību akti, paredzot atbilstošas garantijas datu subjektu tiesībām un brīvībām. Jebkādu visaptverošu sodāmības reģistru uzglabā tikai oficiālas iestādes kontrolē. Bet bez tā, ka personas datu apstrāde ir noteikta normatīvajā aktā, personas datu apstrādei ir jāatbilst Vispārīgās datu aizsardzības regulas 5.panta noteiktajiem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pārvaldes norāda, ka no Projekta 11.2.apakšpunkta nav saprotams sniedzamās informācijas apjoms, proti, cik daudz informācijas par soda izpildes gaitu Ieslodzījuma vietu pārvaldei ir jāsniedz, lai Komisija varētu izvērtēt personas atbilstību brīvprātīgā darba veicējam. Informējam, ka vārdu "soda izpildes gaita" tvērumā ietilpst arī informācija par personas izvietošanu ieslodzījuma vietā, ieslodzītā pārvietošanu un tās iemesliem, ieslodzītā veselības informācija, drošības apsvērumi u.c. informācija. Ieslodzījuma vietu pārvalde norāda, ka Komisijai nav  nepieciešama pilnīgi visa informācija par soda izpildes gaitu, lai pieņemtu lēmumu. Turklāt pilnīgi visas soda izpildes gaitas informācijas izsniegšana nav atbilstoša Datu regulas 5.panta 1.punkta b) apakšpunktam, proti, lai sasniegtu projektā norādīto personas datu apstrādes nolūku ir nepieciešams apstrādāt tādu informācijas apjoms, kas nepieciešams konkrētā nolūka sasniegšanai; c) apakšpunktu (datu minimizēšana) – personas datu apstrādes ietvaros ir jāapstrādā tāds personas datu apjoms, kāds ir nepieciešams nolūku sasniegšanai. Nedrīkst apstrādāt personas datus lielākā apmērā. Papildus tam vēršam uzmanību, ka vārdi "soda izpildes gaita" tvērums daļēji ir norādīts Ministru kabineta 2015.gada 30.jūnija  noteikumos Nr.344 "Noteikumi par kārtību, kādā sagatavo izziņu par soda izpildes gaitu, un tajā iekļaujamās informācijas saturu un apjomu". Minētie noteikumi nosaka izziņā par soda izpildes gaitu iekļaujamās informācijas apjomu. Līdz ar to aicinām izvērtēt Projektā norādīto informācijas apjomu un Projektā ietvert tādu informācijas apjomu, kāds ir nepieciešams nolūka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 būs pārzinis saņemtajai informācijai, lūdzam Projektā norādīt konkrētu datu apjomu, kāds ir nepieciešams nolūka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11.2. apakšpunkts un papildināta anotācijas 1.3. sadaļa ar skaidrojumu par personas datu apstrādes nepieciešamību.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Ieslodzījuma vietu pārvaldes – informāciju par personas identifikāciju ar kriminālo vidi, uzvedību ieslodzījuma vietā, noziedzības attaisnošanu, personas raksturojumu soda izpildes laikā un soda izpildes gaitu, ja kopš personas atbrīvošanas no brīvības atņemšanas iestādes nav pagājuši pieci gadi;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Valsts probācijas dienesta – informāciju par personas attieksmi pret izdarīto noziedzīgo nodarījumu, personas darbību laikposmā, kad tā bija Valsts probācijas dienesta klients, personas raksturojumu un soda izpildes gaitu;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probācijas dienesta likuma 6. pantu Valsts probācijas dienests soda izpildi nodrošina ­–  organizējot kriminālsoda – sabiedriskais darbs – izpildi, pārbaudes laikā uzraugot personas, pret kurām izbeigts kriminālprocess, tās nosacīti atbrīvojot no kriminālatbildības, uzraugot personas, kuras nosacīti notiesātas vai nosacīti pirms termiņa atbrīvotas no brīvības atņemšanas iestādēm, kā arī uzraugot personas, kurām piemērots kriminālsods – probācijas uzraudzība.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probācijas dienesta pilnvaru apjoms, apstrādātās informācijas saturs un intervences, kuras tiek pielietotas darbā ar personu, organizējot kriminālsoda – sabiedriskais darbs – izpildi vai īstenojot uzraudzību, ir atšķirīgas. Ņemot vērā, kuras funkcijas ietvaros persona ir bijusi vai ir Valsts probācijas dienesta klients, sniedzamās informācijas apjoms par personu ir dažāds. Piemēram, uzraudzības funkcijā informācija par soda izpildes gaitu ietver gan soda izpildes laika posmu, gan informāciju par personas attieksmi pret izdarīto noziedzīgo nodarījumu, tostarp informāciju par personas attieksmi pret likumā paredzēto vai Valsts probācijas dienesta amatpersonas noteikto pienākumu izpildi. Savukārt, organizējot kriminālsoda – sabiedriskais darbs – izpildi, netiek iegūta tik plaša informācija. Valsts probācijas dienesta piedāvātā tiesību akta projekta 11.3. apakšpunkta redakcija aptvertu vispusīgu un uz jebkuru Valsts probācijas dienesta īstenotu soda izpildes funkciju attiecināmu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probācijas dienesta – informāciju par personas soda izpildes gaitu.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noteikuma projekta 11.3. 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Valsts probācijas dienesta – par personas soda izpildes gaitu;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Komisijas sekretārs vismaz 10 darbdienas pirms komisijas sēdes elektroniski uz komisijas locekļu elektronisko pastu nosūta komisijas locekļiem informāciju par komisijas sēdi, norādot sēdes datumu, laiku un norises veidu (klātienē, attālināti vai hibrīdi, tas ir, daļa komisijas locekļu piedalās klātienē un daļa - attālināti), komisijas sēdes darba kārtību un izskatāmās lietas materiālus ar paroli aizsargātā failā. Paroli komisijas locekļiem nosūta, izmantojot citu saziņas veidu.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ar vārdiem "saziņas veids" pēc būtības saprot veidu, kādā notiek saziņa. Tādējādi no projekta 13. punkta otrā teikuma izriet, ka paroli, kas nepieciešama, lai piekļūtu šī punkta pirmajā teikumā minētajai datnei (turpmāk – datne), nosūta, izmantojot tādu saziņas veidu, kas netika izmantots nosūtot datni. No minētā izriet, ka, ja datne komisijas locekļiem tiek nosūtīta uz komisijas locekļa elektroniskā pasta adresi, tad parole atbilstoši projekta 13. punkta otrajam teikumam nosūtāma, piemēram, pa pastu.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projekta saskaņošanas sanāksmē norādīto, ka normas mērķis ir nodrošināt, ka datne un parole netiek nosūtīta vienā elektroniskā pasta sūtījumā, lūdzam atbilstoši precizēt projekta 13. punkta otro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sekretārs vismaz 10 darbdienas pirms komisijas sēdes uz komisijas locekļu elektronisko pastu nosūta komisijas locekļiem informāciju par komisijas sēdi, norādot sēdes datumu, laiku un norises veidu (klātienē, attālināti vai hibrīdi, tas ir, daļa komisijas locekļu piedalās klātienē un daļa - attālināti), komisijas sēdes darba kārtību un izskatāmās lietas materiālus ar paroli aizsargātā failā. Paroli komisijas locekļiem nosūta atsevišķā elektroniskā pasta sūtījumā.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12. punkta otrā teikuma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Komisijas sekretārs vismaz 10 darbdienas pirms komisijas sēdes elektroniski uz komisijas locekļu elektronisko pastu nosūta komisijas locekļiem informāciju par komisijas sēdi, norādot sēdes datumu, laiku un norises veidu (klātienē, attālināti vai hibrīdi, tas ir, daļa komisijas locekļu piedalās klātienē un daļa - attālināti), komisijas sēdes darba kārtību un izskatāmās lietas materiālus ar paroli aizsargātā failā. Paroli komisijas locekļiem nosūta atsevišķā elektroniskā pasta sūtījumā.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Komisijas sekretārs vismaz 10 darbdienas pirms komisijas sēdes elektroniski uz pārstāvētās iestādes oficiālo elektronisko adresi nosūta komisijas locekļiem informāciju par komisijas sēdi, norādot sēdes datumu, laiku un norises veidu (klātienē, attālināti vai hibrīdi, tas ir, daļa komisijas locekļu piedalās klātienē un daļa attālināti), komisijas sēdes darba kārtību un izskatāmo jautājumu materiālus ar paroli aizsargātā failā. Paroli komisijas locekļiem nosūta, izmantojot citu saziņas veidu.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 noteikumu projekta 12. punkta otrā teikuma izriet, ka paroli, kas nepieciešama, lai piekļūtu šī punkta pirmajā teikumā minētajai datnei, nosūta, piemēram, pa pastu vai uz elektroniskā pasta adresi. Ievērojot minēto, lūdzam vērtēt nepieciešamību noteikumu projekta 12. punkta otrajā teikumā noteikt, ka </w:t>
            </w:r>
            <w:r w:rsidR="00000000" w:rsidRPr="00000000" w:rsidDel="00000000">
              <w:rPr>
                <w:u w:val="single"/>
                <w:rtl w:val="0"/>
              </w:rPr>
              <w:t xml:space="preserve">paroli komisijas locekļiem nosūta atsevišķā elektroniskā pasta sūtījumā uz komisijas locekļa elektroniskā pasta adresi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nav saprotama nepieciešamība noteikumu projekta 12. punktā minēto datni sūtīt uz komisijas locekļa pārstāvētās institūcijas oficiālo elektronisko adresi, jo pēc būtības piekļuvei šai informācijai būtu jābūt vienīgi komisijas loceklim. Ievērojot minēto, lūdzam vērtēt šāda regulējuma lietderību, nepieciešamības gadījumā atbilstoši precizējot noteikumu projekta 12. punkta pirmo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13. punkta redakcijas pirmais teikums.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procesā panākta vienošanās, ka otrā teikuma redakcija netiek mainīta: "Paroli komisijas locekļiem nosūta, izmantojot citu saziņas veidu."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Komisijas sekretārs vismaz 10 darbdienas pirms komisijas sēdes elektroniski uz komisijas locekļu elektronisko pastu nosūta komisijas locekļiem informāciju par komisijas sēdi, norādot sēdes datumu, laiku un norises veidu (klātienē, attālināti vai hibrīdi, tas ir, daļa komisijas locekļu piedalās klātienē un daļa - attālināti), komisijas sēdes darba kārtību un izskatāmās lietas materiālus ar paroli aizsargātā failā. Paroli komisijas locekļiem nosūta atsevišķā elektroniskā pasta sūtījumā.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Komisijas sēdes notiek klātienē, attālināti vai hibrīdi pēc nepieciešamības. Komisijas priekšsēdētājs sasauc komisijas sēdi pēc iesnieguma un visu lēmuma pieņemšanai nepieciešamo dokumentu saņemšanas inspekcijā.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tas, ka komisijas sēdes var notikt klātienē, attālināti vai hibrīdā formā izriet jau no noteikumu projekta 12. punkta. Ievērojot, ka atbilstoši Noteikumu Nr. 108 3.3. apakšpunktam normatīvā akta projektā neietver normas, kas dublē pašā normatīvā akta projektā ietverto normatīvo regulējumu, lūdzam svītrot noteikumu projekta 14. punkta pirmo teikumu un svītrot noteikumu projekta 18. punktā vārdus "(klātienē, attālināti vai hibrīdi)".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15. punkta pirmais teikums un 18. punktā vārdi “(klātienē, attālināti vai hibrīdi)”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Komisijas priekšsēdētājs sasauc komisijas sēdi pēc iesnieguma un visu lēmuma pieņemšanai nepieciešamo dokumentu saņemšanas.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Komisijas locekļi, komisijas sekretārs un šo noteikumu 7. punktā minētie iestāžu un organizāciju pārstāvji un eksperti rakstveidā apliecina, ka informācijai par personu ir ierobežotas pieejamības statuss.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Informācijas atklātības likuma 5. panta trešajai daļai ierobežotas pieejamības statusu informācijai noteic informācijas autors vai iestādes vadītājs. Tādējādi nav pieļaujams projektā noteikt, ka informācijas ierobežotas pieejamības statusu rakstveidā apliecina komisijas locekļi, komisijas sekretārs un projekta 7. punktā minētie iestāžu un organizāciju pārstāvji un eksperti.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16. punktu, nosakot, ka komisijas locekļi, komisijas sekretārs un projekta 7. punktā minētie iestāžu un organizāciju pārstāvji un eksperti rakstveidā apliecina, ka </w:t>
            </w:r>
            <w:r w:rsidR="00000000" w:rsidRPr="00000000" w:rsidDel="00000000">
              <w:rPr>
                <w:u w:val="single"/>
                <w:rtl w:val="0"/>
              </w:rPr>
              <w:t xml:space="preserve">ir informēti par to, ka komisijas sēdē izskatāmajai informācijai ir ierobežotas pieejamības statuss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atbilstoši precizēt projekta anotācijas 1.3.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15.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Komisijas locekļi, komisijas sekretārs un šo noteikumu 7. punktā minētie iestāžu un organizāciju pārstāvji un eksperti rakstveidā apliecina, ka ir informēti par to, ka komisijas sēdē izskatāmajai informācijai ir ierobežotas pieejamības statuss.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Komisijas sekretārs, kas ir inspekcijas pārstāvis un nav komisijas loceklis, normatīvajos aktos par dokumentu apriti, glabāšanu, izstrādāšanu un noformēšanu noteiktajā kārtībā nodrošina personas lietā esošo dokumentu apriti, glabāšanu, noformēšanu, tai skaitā komisijas sēdes protokolēšanu, lēmuma noformēšanu un paziņošanu.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iestādes darba organizācijas jautājumi tiek regulēti ar iekšēju normatīvo aktu, tādējādi nav nepieciešams noteikumu projekta 15. punktā noteikt, kā tieši tiek sagatavots šajā punktā minētais administratīvais akts. Turklāt iestādes pienākums paziņot adresātam par izdoto administratīvo aktu jau izriet no APL 70. panta pirmās daļas.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noteikumu projekta 15.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Komisijas sekretārs, kas ir inspekcijas pārstāvis un nav komisijas loceklis, normatīvajos aktos par dokumentu apriti, glabāšanu, izstrādāšanu un noformēšanu noteiktajā kārtībā nodrošina personas lietā esošo dokumentu apriti, glabāšanu, noformēšanu, tai skaitā komisijas sēdes protokolēšanu, lēmuma noformēšanu un paziņošanu.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Vispārīgās datu aizsardzības regulas 5. panta 1. punkta "e" apakšpunktā ietvertajam glabāšanas ierobežojuma principam, personas datus glabā tikai tik ilgi, kamēr tie ir nepieciešami nolūkiem, kuros to apstrādā. Papildus norādāms, ka Vispārīgajā datu aizsardzības regulā nav noteikti konkrēti termiņi datu glabāšanai, tomēr šie termiņi ir saistīti ar pārziņa datu apstrādes nolūkiem un to sasniegšanai nepieciešamo datu apjomu. Ņemot vērā, ka personas datu glabāšanas termiņš ir nesaraujami saistīts ar konkrēto personas datu apstrādes nolūku, projektā norādītais personas datu glabāšanas termiņš nav nosakāms, veicot vispārīgu atsauci uz normatīvajiem aktiem par dokumentu apriti, glabāšanu, izstrādāšanu un noformēšanu.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noteikumu projektu kopumā, norādot tā ietvaros apstrādājamo personas datu skaidru glabāšanas termiņu. Vienlaikus lūdzam papildināt noteikumu projekta anotāciju ar attiecīgu skaidrojumu, kas pamatotu datu glabāšanas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punktu par apstrādājamo personas datu glabāšanas termiņiem. (12.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12.Inspekcija šajos noteikumos noteiktos personas datus uzglabā 5 gadus no komisijas lēmuma pieņemšanas brīža, ja lēmums ir pārsūdzēts - 5 gadus no tiesas nolēmuma spēkā stāšanās brīža.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Komisijas locekļi un šo noteikumu 8. punktā minētie pārstāvji un eksperti rakstveidā apliecina, ka ir informēti par to, ka informācija par personu ir konfidenciāla un nav izpaužama.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likuma "Par valsts noslēpumu" 3. panta pirmajai daļai informāciju, kas ir valsts noslēpums, pēc svarīguma klasificē sevišķi slepenā, slepenā un konfidenciālā informācijā un informācijā dienesta vajadzībām. Šī panta ceturtā daļa noteic, ka par konfidenciālu atzīstama tāda informācija, kura attiecas uz militāro, politisko, ekonomisko, zinātnisko, tehnisko, izlūkošanas (pretizlūkošanas) un operatīvo darbību un kuras nozaudēšana vai nelikumīga izpaušana var apdraudēt valsts intereses, nodarot kaitējumu konkrētai valsts institūcijai. Savukārt atbilstoši Informācijas atklātības likuma 3. pantam informāciju, kura ir iestādes rīcībā vai kuru iestādei atbilstoši tās kompetencei ir pienākums radīt, iedala vispārpieejamā informācijā un ierobežotas pieejamības informācijai. Informāciju, kas uzskatāma par ierobežotas pieejamības informāciju, noteic šī likuma 5. 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vērtēt, vai komisijas sēdē izskatāmie jautājumi un ar tiem saistītie dokumenti uzskatāmi par konfidenciālu vai ierobežotas pieejamības informāciju, nepieciešamības gadījumā atbilstoši precizējot noteikumu projekta 16.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16.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Komisijas locekļi, komisijas sekretārs un šo noteikumu 7. punktā minētie iestāžu un organizāciju pārstāvji un eksperti rakstveidā apliecina, ka ir informēti par to, ka komisijas sēdē izskatāmajai informācijai ir ierobežotas pieejamības statuss.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Komisijas locekļi un šo noteikumu 8. punktā minētie pārstāvji un eksperti rakstveidā apliecina, ka ir informēti par to, ka informācija par personu ir konfidenciāla un nav izpaužama.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izriet, ka komisijas sēdēs piedalās arī  komisijas sekretārs, līdz ar to arī komisijas sekretāram būtu jāapliecina, ka viņš ir informēts par to, ka tā rīcībā esošā informācija nav izpaužama. Ievērojot minēto, lūdzam atbilstoši precizēt noteikumu projekta 16.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16.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Komisijas locekļi, komisijas sekretārs un šo noteikumu 7. punktā minētie iestāžu un organizāciju pārstāvji un eksperti rakstveidā apliecina, ka ir informēti par to, ka komisijas sēdē izskatāmajai informācijai ir ierobežotas pieejamības statuss.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Komisijas priekšsēdētājs, priekšsēdētāja vietnieks, komisijas loceklis nepiedalās jautājuma izskatīšanā un lēmuma pieņemšanā, ja tas ir pretrunā ar normatīvajiem aktiem par interešu konflikta novēršanu valsts amatpersonu darbībā vai ētikas normām. Komisijas loceklis par minēto nekavējoties rakstveidā informē komisijas priekšsēdētāju un komisijas sekretārs to fiksē komisijas sēdes protokolā (turpmāk – protokols).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19. punkta pirmajā teikumā ietvertais regulējums jau izriet no likuma "Par interešu konflikta novēršanu valsts amatpersonu darbībā". Ievērojot, ka atbilstoši Noteikumu Nr. 108 3.2. apakšpunktam normatīvā akta projektā neietver normas, kas dublē augstāka vai tāda paša spēka normatīvā akta tiesību normās ietverto normatīvo regulējumu, lūdzam svītrot noteikumu projekta 19. punkta pirmo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pirmais teikums.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Komisijas loceklis par iespējamu interešu konfliktu nekavējoties rakstveidā informē komisijas priekšsēdētāju un komisijas sekretārs to fiksē komisijas sēdes protokolā (turpmāk – protokols).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Komisijas sēdi protokolē. Komisijas sēdes protokolā norāda: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3.0 redakcijas 20. punkts paredzēja, ka komisijas sēdi protokolē un to pilnā apjomā fiksē, i</w:t>
            </w:r>
            <w:r w:rsidR="00000000" w:rsidRPr="00000000" w:rsidDel="00000000">
              <w:rPr>
                <w:b w:val="1"/>
                <w:rtl w:val="0"/>
              </w:rPr>
              <w:t xml:space="preserve">zmantojot skaņu ieraksta līdzekļus</w:t>
            </w:r>
            <w:r w:rsidR="00000000" w:rsidRPr="00000000" w:rsidDel="00000000">
              <w:rPr>
                <w:rtl w:val="0"/>
              </w:rPr>
              <w:t xml:space="preserve">, par ko izdara atzīmi protokolā. Skaņu ierakstu saglabā līdz komisijas lēmuma vai galīgā tiesas nolēmuma lietā par komisijas lēmuma apstrīdēšanu spēkā stāšanās dienai.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redakcijas Noteikumu projekta 19.punktā šādu personas datu apstrādi vairs </w:t>
            </w:r>
            <w:r w:rsidR="00000000" w:rsidRPr="00000000" w:rsidDel="00000000">
              <w:rPr>
                <w:b w:val="1"/>
                <w:rtl w:val="0"/>
              </w:rPr>
              <w:t xml:space="preserve">neparedz,</w:t>
            </w:r>
            <w:r w:rsidR="00000000" w:rsidRPr="00000000" w:rsidDel="00000000">
              <w:rPr>
                <w:rtl w:val="0"/>
              </w:rPr>
              <w:t xml:space="preserve"> savukārt,</w:t>
            </w:r>
            <w:r w:rsidR="00000000" w:rsidRPr="00000000" w:rsidDel="00000000">
              <w:rPr>
                <w:b w:val="1"/>
                <w:rtl w:val="0"/>
              </w:rPr>
              <w:t xml:space="preserve"> </w:t>
            </w:r>
            <w:r w:rsidR="00000000" w:rsidRPr="00000000" w:rsidDel="00000000">
              <w:rPr>
                <w:rtl w:val="0"/>
              </w:rPr>
              <w:t xml:space="preserve">Anotācijā ir norādīts, ka Skaņu ieraksta veikšanas nolūks, nepieciešamība un glabāšanas termiņš noteikts anotācijā iepriekš.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(turpmāk - Inspekcija) norāda, ka saskaņā ar Eiropas Parlamenta un Padomes regulas (ES) 2016/679 par fizisko personu aizsardzību attiecībā uz personas datu apstrādi un šādu datu brīvu apriti un ar ko atceļ Direktīvu 95/46/EK (Vispārīgā datu aizsardzības regula) (turpmāk - Datu regula) 6. panta 3. punktu, pašā </w:t>
            </w:r>
            <w:r w:rsidR="00000000" w:rsidRPr="00000000" w:rsidDel="00000000">
              <w:rPr>
                <w:b w:val="1"/>
                <w:rtl w:val="0"/>
              </w:rPr>
              <w:t xml:space="preserve">normatīvajā aktā ir jānosaka apstrādes darbības un apstrādes procedūras</w:t>
            </w:r>
            <w:r w:rsidR="00000000" w:rsidRPr="00000000" w:rsidDel="00000000">
              <w:rPr>
                <w:rtl w:val="0"/>
              </w:rPr>
              <w:t xml:space="preserve">, tas saistīts ar Datu regulas 5. panta 1. punkta "a" apakšpunkta "likumīguma, godprātības un pārredzamības" principa ievērošanu. Ja protokolējot sēdi, tiek veikts skaņu ieraksts, tad šādai datu apstrādei ir jābūt paredzētai normatīvajā aktā, papildus Anotācijā skaidrojot izvēlētā glabāšanas termiņa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paskaidro, ja datu apstrādē plānots izmantot kādus tehniskos līdzekļus, tad šādu līdzekļu izmantošana ir uzskatāma par īpaši dziļi iejaukšanos personas pamattiesībās, tāpēc šādu rīku izmantošanas iespēja būtu jāparedz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labot Noteikumu projektu un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19. punkts paredz, ka komisijas sēdes tiks protokolētas, ar to paredzot, ka komisijas sekretārs sagatavos sēdes protokolu rakstveidā un, ņemot vērā, ka komisijas sēdes protokolā tiks atspoguļots personas iesnieguma vērtēšanas process, argumenti, viedokļi un citi būtiski apstākļi lēmuma par atļaujas piešķiršanu vai atteikumu piešķirt atļauju tā glabāšanas termiņš, kopā ar citiem lietā esošajiem materiāliem ir noteikts noteikumu projekta 11. punktā: Inspekcija šajos noteikumos noteiktos personas datus uzglabā 5 gadus no komisijas lēmuma pieņemšanas brīža, ja lēmums ir pārsūdzēts - 5 gadus no tiesas nolēmuma spēkā stāšanās brīža.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8.1.13.sadaļa.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Komisijas sēdi protokolē. Komisijas sēdes protokolā norāda: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Komisijas sēdes gaitu pilnā apjomā fiksē, izmantojot skaņu ieraksta līdzekļus, par ko izdara atzīmi protokolā. Skaņu ierakstu saglabā līdz komisijas lēmuma vai galīgā tiesas nolēmuma lietā par komisijas lēmuma apstrīdēšanu spēkā stāšanās dienai.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administratīvo tiesību terminoloģiju, lūdzam aizstāt projekta 20. punktā vārdu "apstrīdēšanu" ar vārdu "pārsūdzēšanu".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20.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19.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Komisijas sēdes gaitu pilnā apjomā fiksē, izmantojot skaņu ieraksta līdzekļus, par ko izdara atzīmi protokolā. Skaņu ierakstu saglabā līdz komisijas lēmuma vai galīgā tiesas nolēmuma lietā par komisijas lēmuma apstrīdēšanu spēkā stāšanās dienai.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izriet, ka komisijas lēmums stāsies spēkā ar brīdi, kad tas būs paziņots adresātam (sk. APL 70. panta pirmo daļu). APL 79. panta pirmā daļa noteic, ka administratīvo aktu var apstrīdēt viena mēneša laikā no tā spēkā stāšanās dienas, bet, ja rakstveidā izdotajā administratīvajā aktā nav norādes, kur un kādā termiņā to var apstrīdēt, — viena gada laikā no tā spēkā stāšanās dienas. Tādējādi pēc tam, kad komisijas lēmums būs stājies spēkā, personai vēl vienu mēnesi (vai vienu gadu) būs tiesības to apstrīdēt. Vienlaikus projekta 20. punkta otrais teikums noteic, ka skaņu ierakstu saglabā līdz komisijas lēmuma </w:t>
            </w:r>
            <w:r w:rsidR="00000000" w:rsidRPr="00000000" w:rsidDel="00000000">
              <w:rPr>
                <w:u w:val="single"/>
                <w:rtl w:val="0"/>
              </w:rPr>
              <w:t xml:space="preserve">vai</w:t>
            </w:r>
            <w:r w:rsidR="00000000" w:rsidRPr="00000000" w:rsidDel="00000000">
              <w:rPr>
                <w:rtl w:val="0"/>
              </w:rPr>
              <w:t xml:space="preserve"> galīgā tiesas nolēmuma lietā par komisijas lēmuma pārsūdzēšanu spēkā stāšanās dienai. Vēršam uzmanību, ka tas, vai persona komisijas lēmumu apstrīdēs, komisijas lēmuma spēkā stāšanās brīdī komisijai vēl nebūs zināms.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20. punktā norādīto skaņu ieraksta saglabāšanas termiņu, nodrošinot skaidru un saprotamu tiesisko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atbilstoši precizēt projekta anotācijas 1.3.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20.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19.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Komisijas sēdes fiksē komisijas sēdes protokolā. Komisijas sēdes gaitu pilnā apjomā var fiksēt, izmantojot skaņu ieraksta līdzekļus vai citus tehniskos līdzekļus, par ko izdara atzīmi protokolā. Skaņu vai attēlu ierakstu saglabā līdz komisijas lēmuma vai galīgā tiesas nolēmuma spēkā stāšanās dienai.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 noteikumu projekta 20. punkta otrā teikuma redakcijas nav viennozīmīgi saprotams, uz kādu tiesas nolēmumu tas attiecināms. Ievērojot minēto, lūdzam atbilstoši precizēt noteikumu projekta 20. punkta otro teikumu, nodrošinot skaidru un saprotamu tiesisko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20.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Komisijas sēdes fiksē komisijas sēdes protokolā. Komisijas sēdes gaitu pilnā apjomā var fiksēt, izmantojot skaņu ieraksta līdzekļus vai citus tehniskos līdzekļus, par ko izdara atzīmi protokolā. Skaņu vai attēlu ierakstu saglabā līdz komisijas lēmuma vai galīgā tiesas nolēmuma spēkā stāšanās dienai.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15. punkta jau izriet, ka komisijas sēdes tiek protokolētas. Ievērojot, ka atbilstoši Noteikumu Nr. 108 3.3. apakšpunktam normatīvā akta projektā neietver normas, kas dublē pašā normatīvā akta projektā ietverto normatīvo regulējumu, lūdzam svītrot noteikumu projekta 20. punkta pirmo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20.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Komisijas sēdes fiksē komisijas sēdes protokolā. Komisijas sēdes gaitu pilnā apjomā var fiksēt, izmantojot skaņu ieraksta līdzekļus vai citus tehniskos līdzekļus, par ko izdara atzīmi protokolā. Skaņu vai attēlu ierakstu saglabā līdz komisijas lēmuma vai galīgā tiesas nolēmuma spēkā stāšanās dienai.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APL 70. panta pirmajai daļai, ja ārējā normatīvajā aktā vai pašā administratīvajā aktā nav noteikts citādi, administratīvais akts stājas spēkā ar brīdi, kad tas paziņots adresātam. Ievērojot minēto, lūdzam vērtēt nepieciešamību precizēt noteikumu projekta 20. punkta otro teikumu, nosakot, ka skaņu vai attēlu ierakstu saglabā līdz brīdim, kad komisijas lēmums ir kļuvis neapstrīdams un nepārsūdzams.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20.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Komisijas sēdes fiksē komisijas sēdes protokolā. Komisijas sēdes gaitu pilnā apjomā var fiksēt, izmantojot skaņu ieraksta līdzekļus vai citus tehniskos līdzekļus, par ko izdara atzīmi protokolā. Skaņu vai attēlu ierakstu saglabā līdz komisijas lēmuma vai galīgā tiesas nolēmuma spēkā stāšanās dienai.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kārtību, kādā tiks veikta par vardarbību notiesātas personas atbilstības darbam, brīvprātīgajam darbam vai pakalpojuma sniegšanai bērnu iestādēs un pasākumos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saprotams, ka noteikumu projekts regulē kārtību kādā tiks izpildīts no Bērnu tiesību aizsardzības likuma 72. panta piektās daļas 1. punkta izrietošais Bērnu tiesību aizsardzības inspekcijai noteiktais uzdevums -  izsniegt atļauju veikt darbu, kuras izsniegšanai ir jāveic konkrētās personas izvērtējums. Ir saprotams, ka minētā uzdevuma izpildei būs nepieciešama zināma personu datu apstrāde.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Tajā pat laikā Datu valsts inspekcija (turpmāk - Inspekcija) vēlas norādīt, ka noteikumu projekta 20. punktā ir paredzēta vēl viena atsevišķa personu datu apstrāde, par kuras veikšanu nav sniegts nekāds izvērtējums anotācijā un kas nav skaidri definēta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20. punktā noteikto, komisijas sēdes, kurās tiks izskatīts jautājums par atļaujas sniegšanu un kurās tiks veikta izvērtēšana, paredzēts fiksēt komisijas sēdes protokolā. Tajā pat laikā no noteikumu projekta 20. punkta otrā teikuma izriet, ka komisijas sēdes gaitu pilnā apjomā var fiksēt, </w:t>
            </w:r>
            <w:r w:rsidR="00000000" w:rsidRPr="00000000" w:rsidDel="00000000">
              <w:rPr>
                <w:u w:val="single"/>
                <w:rtl w:val="0"/>
              </w:rPr>
              <w:t xml:space="preserve">izmantojot skaņu ieraksta līdzekļus vai citus tehniskos līdzekļus, par ko izdara atzīmi protokolā.</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norāda, ka noteikumu projektā paredzētā protokolēšana - gan skaņas ieraksta, gan attēla ieraksta veidā, ir uzskatāma par atsevišķu personu datu apstrādi. Inspekcija norāda, ka tehnisko līdzekļu izmantošanā datu apstrāde var tikt veikta dažādos veidos - tikai skaņas ieraksts (personas balss), tikai attēla ieraksts (personas izskats), kombinēti - skaņas un attēla ieraksts (personas balss un izskats).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norāda, ka normā būtu jākonkretizē paredzētā datu apstrādes darbība un līdz ar to arī ievācamais datu apjoms jeb datu veidi. Būtu jābūt saprotamam, kādus datus un kādā nolūkā apstrādās protokolējot ar tehniskajiem līdzekļiem. </w:t>
            </w:r>
            <w:r w:rsidR="00000000" w:rsidRPr="00000000" w:rsidDel="00000000">
              <w:rPr>
                <w:u w:val="single"/>
                <w:rtl w:val="0"/>
              </w:rPr>
              <w:t xml:space="preserve">Inspekcija norāda, ka nav saprotams nolūks, kāpēc varētu tikt veikta, piemēram, skaņas un attēla ierakstīšana protokolēšanas nolūkā. Inspekcija aicina pārskatīt normu un precizēt paredzēto dati apstrādi - skaidri nosakot apstrādājamo datu veidus, pirms tam izvērtējot, vai tiešām protokolēšanas nolūkā ir nepieciešams veikt, piemēram, arī attēla ierakstīšanu, kura veikšana no patreizējā normas formulējuma nav izslēdzama.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20. punkts un papildināta anotācija ar pamatojumu par skaņas ieraksta veikšanas nepieciešamību.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Komisijas sēdes fiksē komisijas sēdes protokolā. Komisijas sēdes gaitu pilnā apjomā var fiksēt, izmantojot skaņu ieraksta līdzekļus vai citus tehniskos līdzekļus, par ko izdara atzīmi protokolā. Skaņu vai attēlu ierakstu saglabā līdz komisijas lēmuma vai galīgā tiesas nolēmuma spēkā stāšanās dienai.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Vispārīgās datu aizsardzības regulas 5. panta 1. punkta b) apakšpunktā ietverto nolūka ierobežojuma principu, personas dati tiek vākti konkrētos, skaidros un leģitīmos nolūkos, un to turpmāku apstrādi neveic ar minētajiem nolūkiem nesavienojamā veidā, savukārt Vispārīgās datu aizsardzības regulas 5. panta 1. punkta c) apakšpunktā ir noteikts datu minimizēšanas princips, kas paredz, ka datu apstrāde ir adekvāta, atbildīga un ietvert tikai to, kas nepieciešams datu apstrādes nolūkam.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komisijas sēdes gaitu pilnā apjomā var fiksēt, izmantojot skaņu ieraksta līdzekļus vai citus tehniskos līdzekļus, par ko izdara atzīmi protokolā. Vēršam uzmanību, ka no noteikumu projekta nav noprotama nepieciešamība (datu apstrādes nolūks) komisijas sēdes fiksēt ar tehniskajiem līdzekļiem, kā arī, kādos gadījumos komisijas sēdes var tikt fiksētas ar tehniskajiem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attiecīgi precizēt noteikumu projektu, pamatojot šādas personas datu apstrādes nepieciešamību, skaidri izšķirot gadījumus, kad tā varētu tikt veikta, kā arī kopumā, kā tiks nodrošināta personas datu minimizēšanas principa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20. punkts un papildināta anotācija ar pamatojumu par skaņas ieraksta veikšanas nepieciešamību.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attiecīgo bērnu mērķgrupu, ar kuru persona nedrīkst strādāt, veikt brīvprātīgo darbu vai saskaņā ar noslēgto vienošanos sniegt pakalpojumus, ja pastāv iespējama kaitējuma risks noteiktas bērnu mērķgrupas interesēm;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21.2. apakšpunkts noteic, ka komisijas sēdes protokolā, cita starpā, norāda personas iesnieguma izvērtēšanas procesu un saturu, personas un citu sēdes dalībnieku sniegto informāciju, argumentus, iebildumus, priekšlikumus un pieprasījumus. Ievērojot, ka noteikumu projekta 21.3. un 21.4. apakšpunktā ietvertā informācija pēc būtības atbilst noteikumu projekta 21.2. apakšpunktā norādītajai informācijai un to, ka atbilstoši Noteikumu Nr. 108 3.3. apakšpunktam normatīvā akta projektā neietver normas, kas dublē pašā normatīvā akta projektā ietverto normatīvo regulējumu, lūdzam svītrot noteikumu projekta 21.3. un 21.4.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rezultātā panākta vienošanās, ka 21.3. un 21.4. apakšpunkti netiek svītroti.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Izvērtējot inspekcijā iesniegtos dokumentus, kā arī komisijas sēdē personas sniegto informāciju un argumentus, komisija Administratīvā procesa likuma noteiktajā termiņā pieņem vienu no šādiem lēmumiem: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3. punkts jau noteic, kādus lēmumus inspekcija ir tiesīga izdot. Turklāt noteikumu projekta 3. punktā minētie lēmumu veidi atšķiras no noteikumu projekta 23. punktā minētajiem lēmumu veidiem.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atbilstoši Noteikumu Nr. 108 3.3. apakšpunktam normatīvā akta projektā neietver normas, kas dublē pašā normatīvā akta projektā ietverto normatīvo regulējumu, lūdzam atbilstoši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23.punkts.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Izvērtējot centrā iesniegtos dokumentus, kā arī komisijas sēdē personas sniegto informāciju un argumentus, komisija pieņem vienu no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minētajiem lēmumiem.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Komisija, pamatojoties uz atkārtoto izvērtēšanu, pieņem lēmumu par izdotās atļaujas atcelšanu, ja konstatē, ka, strādājot, veicot brīvprātīgo darbu vai saskaņā ar noslēgto vienošanos sniedzot pakalpojumus, persona kaitē bērnu interesēm vai ir sniegusi nepatiesas ziņas, kas bija par pamatu atļaujas piešķiršanai, vai lēmumu par atļaujas atstāšanu spēkā.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administratīvā akta atcelšanas kārtību noteic APL 83., 85. un 86. pants. Ievērojot, ka atbilstoši Noteikumu Nr. 108 3.2. apakšpunktam normatīvā akta projektā neietver normas, kas dublē augstāka vai tāda paša spēka normatīvā akta tiesību normās ietverto normatīvo regulējumu, lūdzam svītrot projekta 24.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atbilstoši precizēt projekta 25. punktu un projekta anotācijas 1.3.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24.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Ja pēc šo noteikumu 23.1. un 23.2. apakšpunktā minētā lēmuma pieņemšanas komisija saņem informāciju, kas liecina par personas iespējamo kaitējumu bērnu interesēm, tā pēc savas iniciatīvas atkārtoti izvērtē atļauju personai strādāt, veikt brīvprātīgo darbu vai saskaņā ar noslēgto vienošanos sniegt pakalpojumus un iespējamo kaitējumu bērnu interesēm.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APL 57. pants jau noteic, ka iestāde, kurai lieta ir piekritīga, ierosina administratīvo lietu, ja tai kļūst zināmi fakti, uz kuriem pamatojoties saskaņā ar tiesību normām ir jāizdod vai var tikt izdots attiecīgs administratīvais akts, kā arī tad, ja iestādei ir pamats uzskatīt, ka šādi fakti varētu būt. Ievērojot, ka atbilstoši Noteikumu Nr. 108 3.2. apakšpunktam normatīvā akta projektā neietver normas, kas dublē augstāka vai tāda paša spēka normatīvā akta tiesību normās ietverto normatīvo regulējumu, lūdzam svītrot noteikumu projekta 24.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Komisija nekavējoties informē personu par saņemto informāciju, pamatojoties uz kuru tiek uzsākta atkārtota izvērtēšana, plānoto komisijas sēdes laiku un personas tiesībām iesniegt rakstisku paskaidrojumu un citus dokumentus, kuriem pēc personas ieskatiem ir nozīme jautājuma izskatīšanā, kā arī tiesībām piedalīties komisijas sēdē.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APL 62. pants jau paredz administratīvā procesa dalībnieku uzklausīšanas pienākumu. Ievērojot, ka atbilstoši Noteikumu Nr. 108 3.2. apakšpunktam normatīvā akta projektā neietver normas, kas dublē augstāka vai tāda paša spēka normatīvā akta tiesību normās ietverto normatīvo regulējumu, lūdzam svītrot noteikumu projekta 25.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Komisijas lēmumu paraksta komisijas priekšsēdētājs un paziņo personai Paziņošanas likumā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APL 70. panta otrā daļa jau noteic, ka administratīvo aktu paziņo adresātam atbilstoši Paziņošanas likumam. Ievērojot, ka atbilstoši Noteikumu Nr. 108 3.2. apakšpunktam normatīvā akta projektā neietver normas, kas dublē augstāka vai tāda paša spēka normatīvā akta tiesību normās ietverto normatīvo regulējumu, lūdzam svītrot projekta 26. punktā vārdus "un paziņo personai Paziņošanas likumā noteiktajā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23. punkts, svītrojot vārdus "un paziņo personai Paziņošanas likumā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Komisijas lēmumu paraksta komisijas priekšsēdētājs.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Par šo noteikumu 26. punktā minēto lēmumu komisijas sekretārs četru darbdienu laikā informē personas darba devēju, brīvprātīgā darba organizatoru vai bērnu aprūpes, izglītības, veselības aprūpes un citu tādu iestādi, kurās uzturas bērni, vai  bērnu pasākumu un tādu pasākumu, kuros piedalās bērni, organizatoru un kurai saskaņā ar noslēgto vienošanos persona sniedz pakalpojumus, ja paziņošanai nepieciešamā informācija ir komisijas rīcībā.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27.punktu, nosakot, ka komisijas sekretārs informē šajā punktā minētos subjektus tikai par par atļaujas anulēšanas faktu, tādējādi izslēdzot iespēju, ka trešajām personām ir iespēja iepazīties ar visu noteikumu projekta 26.punktā minētā lēmuma saturu, t.sk. tādiem personas datiem, kas varētu būt par pamatu atļaujas anulēšanai.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25. 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Komisijas lēmumu paraksta komisijas priekšsēdētājs. Komisijas lēmumus noformē rakstveidā un Paziņošanas likumā noteiktajā kārtībā paziņo personai septiņu darbdienu laikā no lēmuma pieņemšanas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APL 70. panta pirmajai daļai, ja ārējā normatīvajā aktā vai pašā administratīvajā aktā nav noteikts citādi, administratīvais akts stājas spēkā ar brīdi, kad tas paziņots adresātam. Veids, kādā administratīvo aktu paziņo adresātam — rakstveidā, mutvārdos vai citādi — , neietekmē tā stāšanos spēkā.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Paziņošanas likuma 3. panta pirmā daļa noteic, ka dokumentu personai var paziņot uz vietas iestādē vai piegādājot ar tās norīkota darbinieka vai ziņneša starpniecību, izmantojot pasta pakalpojumus, izmantojot elektroniskos sakarus vai publiski. Paziņošanas prezumpcija ir atkarīga no tā, kurā no minētajiem veidiem dokuments ir paziņots – piemēram, ja dokuments paziņots ar elektroniskā pasta starpniecību, tad atbilstoši Paziņošanas likuma 9. panta otrajai daļai tas uzskatāms par paziņotu otrajā darba dienā pēc tā nosūtīšanas. Attiecīgi arī šādi nosūtīts administratīvais akts stājas spēkā otrajā darba dienā pēc tā nosūtīšanas.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noteikumu projekta 28. punkta otro teikumu, nepieciešamības gadījumā to svītrojot.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26.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Komisijas lēmumu paraksta komisijas priekšsēdētājs.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Komisijas lēmumu paraksta komisijas priekšsēdētājs. Komisijas lēmumus noformē rakstveidā un Paziņošanas likumā noteiktajā kārtībā paziņo personai septiņu darbdienu laikā no lēmuma pieņemšanas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APL 67. panta pirmā daļa jau noteic, ka administratīvo aktu izdod rakstveidā (izņemot APL 69. pantā minētos gadījumus). Savukārt APL 70. panta otrā daļa noteic, ka administratīvo aktu paziņo adresātam atbilstoši Paziņošanas likumam.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atbilstoši Noteikumu Nr. 108 3.2. apakšpunktam normatīvā akta projektā neietver normas, kas dublē augstāka vai tāda paša spēka normatīvā akta tiesību normās ietverto normatīvo regulējumu, lūdzam atbilstoši precizēt noteikumu projekta 28.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26.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Komisijas lēmumu paraksta komisijas priekšsēdētājs.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Persona atkārtoti iesniegumu atļaujas saņemšanai var iesniegt ne agrāk kā pēc gada no dienas, kad stājies spēkā komisijas lēmums par atteikumu izsniegt atļauju, atļaujas anulēšanu vai atļaujas izsniegšanu, nosakot ierobežojumus strādāt ar atsevišķām bērnu mērķgrupām.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tiesības iedala materiālajās tiesībās un procesuālajās tiesības. Līdz ar to tiek izšķirti divu veidu termiņi – materiāltiesiskie un procesuālie. Paskaidrojam, ka noteikumu projekta 29. punktā noteiktais termiņš, kura laikā persona nevar iesniegt iesniegumu, uzskatāms par materiāltiesisku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no noteikumu projekta 29. punkta izriet, ka, ja gada laikā no dienas, kad stājies spēkā komisijas lēmums par atteikumu izsniegt atļauju vai par atļaujas izsniegšanu, nosakot ierobežojumus strādāt ar atsevišķām bērnu mērķgrupām, persona atkārtoti vēršas komisijā, komisija atsaka personas iesnieguma izskatīšanu un attiecīgā administratīvā akta izdošanu. Tātad šī gada laikā personai nav tiesību lūgt izvērtēt tās atbilstību atļaujas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Tieslietu ministrijas ieskatā šāda ierobežojuma noteikšana neizriet no Bērnu tiesību aizsardzības likuma 72. panta piektās daļas 1. punktā noteiktā pilnvarojuma Ministru kabinetam, lūdzam papildināt noteikumu projekta anotācijas 1.3. sadaļu ar skaidrojumu par noteikumu projekta 29. punkta atbilstību šim pilnvarojumam vai svītrot noteikumu projekta 29.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29.punkts.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APL neparedz iesnieguma atstāšanu bez virzības, ja iesniegumam nav pievienoti administratīvā akta izdošanai nepieciešamie dokumenti. Proti, APL 56. panta 1.1 daļa noteic, ka iestāde atstāj iesniegumu bez virzības un nosaka iesniedzējam saprātīgu termiņu tās norādīto trūkumu novēršanai </w:t>
            </w:r>
            <w:r w:rsidR="00000000" w:rsidRPr="00000000" w:rsidDel="00000000">
              <w:rPr>
                <w:u w:val="single"/>
                <w:rtl w:val="0"/>
              </w:rPr>
              <w:t xml:space="preserve">tikai tad, ja iesniegums nav parakstīts, ir iesniegts, neievērojot Valsts valodas likuma prasības, vai tam nav pievienoti pilnvarojumu apliecinoši dokumenti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projekta anotācijas 1.3. sadaļas sesto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konstatējot, ka persona nav iesniegusi noteikumu projekta 8.1.1. vai 8.1.2. apakšpunktā norādītos dokumentus, vai arī noteikumu projekta 8.1.3.apakšpunktā norādīto informāciju, komisija, saskaņā ar Administratīvā procesa likuma 64. panta otro daļu, ir tiesīga pagarināta administratīvā akta (lēmuma pieņemšanu) izdošanu uz laiku, kas ir ne ilgāks par četriem mēnešiem no iesnieguma iesniegšanas brīža, par to paziņojot iesniedzējam. Ja persona norādītos trūkumus termiņā nav novērsusi, komisija izdod administratīvo aktu, ar kuru personai atteikts izdod labvēlīgu administratīvo aktu. Gadījumos, kad personas iesniegums ir izskatīts un atļaujas izsniegšana ir atteikta maksu par iesnieguma izskatīšanu neatmaksā un to nevar izmantot atkārtoti iesniegtā iesnieguma izskatīšanai."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projekts neparedz kārtību, kādā komisijas loceklis, kurš konstatējis, ka tā dalība lēmuma pieņemšanā ir pretrunā ar likumu "Par interešu konflikta novēršanu valsts amatpersonu darbībā" vai ētikas normām, nepiedalās turpmākā jautājuma izskatīšanā un lēmuma pieņemšanā. Ievērojot minēto, lūdzam atbilstoši precizēt projekta anotācijas 1.3. sadaļas 14. rindkopu.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18. punkts paredz, ka gadījumos, ja kādam no komisijas locekļiem pastāv iespējams interešu konflikts, tad attiecīgais komisijas loceklis, rakstveidā informē komisijas priekšsēdētāju par iespējamo interešu konfliktu un lēmuma pieņemšanā nepiedalās.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minētais ir noteikts noteikumu projektā, noteikumu projekta anotācijā ir ielikta skaidrojuša infomācija un atsauce uz likumu "Par interešu konflikta novēršanu valsts amatpersonu darbībā".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 nav norādīts pamatojums Ieslodzījuma vietu pārvaldes informācijas sniegšanas termiņam - ja no personas atbrīvošanas no brīvības atņemšanas iestādes nav pagājuši pieci gadi - lūdzam papildināt Projekta anotāciju, norādot, par šāda termiņa noteikšanas pamatojuma samērīgumu un nepieciešamību attiecībā pret personas datu apstrādes nolūku.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4. punktā minētās institūcijas par pilnvaroto pārstāvi un viņa aizvietotāju darbam komisijā rakstveidā paziņo inspekcijai, pilnvarojumam pievienojot dokumentu, kas apliecina pārstāvja un aizvietotāja atbilstību šo noteikumu 5. punktā noteiktajai prasībai. Ja kāds no pilnvarotajiem pārstāvjiem neatbilst noteiktajai prasībai, inspekcija lūdz pilnvarot citu pārstāvi.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nav norādīts komisijas darbības termiņš, tāpēc nav skaidrs, cik ilgi konkrētā sastāvā komisija darbosies. Ierosinām noteikumu projektā noteikt komisijas darbības termiņu (piemēram, 3 vai 5 gadi).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bērnu tiesību aizsardzības inspekcijas komisiju plānots izveidot kā pastāvīgu komisiju un tās sastāva izmaiņas tiks plānotas tikai nepieciešamības gadījumos, piemēram, situācijās, kad kāds no komisijas locekļiem maina darba vietu līdz ar to objektīvu iemeslu dēļ vai nevar pildīt komisijas locekļa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Komisijas priekšsēdētājs var uzaicināt piedalīties komisijas sēdē bez balsstiesībām Izglītības kvalitātes valsts dienesta, Izglītības un zinātnes ministrijas un Labklājības ministrijas, kā arī citu institūciju un organizāciju pārstāvjus un ekspertus.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ar vārdu "institūcija" saprot gan publiskā, gan privātā sektora institucionālu veidojumu, lūdzam atbilstoši precizēt noteikumu projekta 8. un 17. 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noteikumu projekta 7. un 17. punkti.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Komisijas priekšsēdētājs var uzaicināt piedalīties komisijas sēdē bez balsstiesībām Izglītības kvalitātes valsts dienesta, Izglītības un zinātnes ministrijas un Labklājības ministrijas, kā arī citu iestāžu un organizāciju pārstāvjus un ekspertus.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Komisijas sēdes ir slēgtas. Komisijas locekļu, pieaicināto personu un lēmuma pieņemšanai nepieciešamās informācijas sniegušās iestādes un institūcijas pienākums ir ievērot prasības, kas attiecas uz ierobežotas pieejamības informāciju un fizisko personu datu aizsardzības prasības attiecībā uz sēdē izskatāmo jautājumu, saņemtajiem dokumentiem, izskanējušajiem viedokļiem, lēmumiem un citiem jautājumiem, kas saistīti ar personas lietu.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liekvārdību, lūdzam svītrot noteikumu projekta 17. punktā vārdus "saņemtajiem dokumentiem, izskanējušajiem viedokļiem, lēmumiem un citiem jautājumiem, kas saistīti ar personas lietu".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17.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Komisijas sēdes ir slēgtas. Komisijas locekļu, pieaicināto personu un lēmuma pieņemšanai nepieciešamās informācijas sniegušās iestādes pienākums ir ievērot prasības, kas attiecas uz ierobežotas pieejamības informāciju un fizisko personu datu aizsardzību attiecībā uz sēdē izskatāmo jautājumu.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Izvērtējot inspekcijā iesniegtos dokumentus, kā arī komisijas sēdē personas sniegto informāciju un argumentus, komisija Administratīvā procesa likuma noteiktajā termiņā pieņem vienu no šādiem lēmumiem: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liekvārdību, lūdzam svītrot noteikumu projekta 23. punktā vārdus "Administratīvā procesa likuma noteiktajā termiņā". Paskaidrojam, ka atsaucei uz APL projekta 23. punktā nav izšķirošas nozīmes, jo APL noteic vispārīgus administratīvā akta izdošanas termiņus neatkarīgi no tā, vai normatīvajā aktā ir atsauce uz APL vai 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23. punkta svītroti vārdi "Administratīvā procesa likuma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Izvērtējot centrā iesniegtos dokumentus, kā arī komisijas sēdē personas sniegto informāciju un argumentus, komisija pieņem vienu no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minētajiem lēmumiem.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Komisija, pamatojoties uz atkārtoto izvērtēšanu, Administratīvā procesa likumā noteiktajā kārtībā pieņem lēmumu par atļaujas anulēšanu, ja konstatē, ka, strādājot, veicot brīvprātīgo darbu vai saskaņā ar noslēgto vienošanos sniedzot pakalpojumus, persona kaitē bērnu interesēm vai ir sniegusi nepatiesas ziņas, kas bija par pamatu atļaujas piešķiršanai, vai lēmumu par atļaujas atstāšanu spēkā.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liekvārdību, lūdzam svītrot noteikumu projekta 26. punktā vārdus "Administratīvā procesa likumā noteiktajā kārtībā". Paskaidrojam, ka atsaucei uz APL projekta 26. punktā nav izšķirošas nozīmes, jo APL noteic vispārīgu administratīvā akta izdošanas kārtību neatkarīgi no tā, vai normatīvajā aktā ir atsauce uz APL vai 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24. punkta svītroti vārdi "Administratīvā procesa likuma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(turpmāk - projekts) 10.1. apakšpunktā noteikts, ka komisijai ir pienākums pieprasīt lēmuma pieņemšanai nepieciešamo informāciju, tostarp, no Iekšlietu ministrijas Informācijas centra – ziņas no Sodu reģistra par personas sodāmību. Savukārt projekta sākotnējās ietekmes novērtējuma ziņojuma (turpmāk - anotācija) 1.3. punktā paskaidrots, ka minētās ziņas no Sodu reģistra par personas sodāmību komisija saņem, lai noskaidrotu ziņas par to, vai persona sodīta par tīšu noziedzīgu nodarījumu, noziedzīgā nodarījuma veidu un raksturu.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jēdziens "sodāmība" saskaņā ar Sodu reģistra likumu ietver datus par visām aktuālām personas sodāmībām, tostarp par noziedzīgiem nodarījumiem, kas izdarīti tīši, netīši un aiz neuzmanības, savukārt ziņas par noziedzīga nodarījuma raksturu Sodu reģistrā netiek uzkrātas.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attiecīgi precizēt projekta anotācijas 1.3. punktā ietverto projekta 10.1. apakšpunkta skaidrojumu, lai tas atbilst Sodu reģistra likuma regulējumam.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Iekšlietu ministrijas Informācijas centra – ziņas no Sodu reģistra par personas sodāmību, lai noskaidrotu ziņas par visām aktuālām personas sodāmībām, tostarp par noziedzīgiem nodarījumiem, kas izdarīti tīši, netīši un aiz neuzmanības;"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Administratīvā procesa likuma 85. panta otrā daļa paredz, ka adresātam labvēlīgu tiesisku administratīvo aktu var atcelt, ja ir vismaz viens no šādiem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norma paredz administratīvā akta atcelšanu vai administratīvais akts ietver tā atcelšanas atrunu;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administratīvais akts izdots ar kādu citu nosacījumu un šis nosacījums nav vispār izpildīts, nav pienācīgi izpildīts vai nav laikus izpildīts;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mainījušies lietas faktiskie vai tiesiskie apstākļi, kuriem pastāvot administratīvā akta izdošanas brīdī iestāde varētu šādu administratīvo aktu neizdot, un administratīvā akta palikšana spēkā skar būtiskas sabiedrības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administratīvajā aktā norādītā </w:t>
            </w:r>
            <w:r w:rsidR="00000000" w:rsidRPr="00000000" w:rsidDel="00000000">
              <w:rPr>
                <w:u w:val="single"/>
                <w:rtl w:val="0"/>
              </w:rPr>
              <w:t xml:space="preserve">administratīvā akta atcelšanas atruna ir tikai viens no adresātam labvēlīga tiesiska administratīvā akta atcelšanas gadījumiem</w:t>
            </w:r>
            <w:r w:rsidR="00000000" w:rsidRPr="00000000" w:rsidDel="00000000">
              <w:rPr>
                <w:rtl w:val="0"/>
              </w:rPr>
              <w:t xml:space="preserve">. Papildus vēršam uzmanību, ka a</w:t>
            </w:r>
            <w:r w:rsidR="00000000" w:rsidRPr="00000000" w:rsidDel="00000000">
              <w:rPr>
                <w:u w:val="single"/>
                <w:rtl w:val="0"/>
              </w:rPr>
              <w:t xml:space="preserve">tcelšanas atrunā norādīto apstākļu iestāšanās uzreiz nenozīmē, ka administratīvais akts ir atceļams</w:t>
            </w:r>
            <w:r w:rsidR="00000000" w:rsidRPr="00000000" w:rsidDel="00000000">
              <w:rPr>
                <w:rtl w:val="0"/>
              </w:rPr>
              <w:t xml:space="preserve">. Paskaidrojam, ka no Administratīvā procesa likuma 85. panta otrās daļas izriet, ka iestādei ir rīcības brīvība adresātam labvēlīga tiesiska administratīvā akta atcelšanā. Rīcības brīvības gadījumā </w:t>
            </w:r>
            <w:r w:rsidR="00000000" w:rsidRPr="00000000" w:rsidDel="00000000">
              <w:rPr>
                <w:u w:val="single"/>
                <w:rtl w:val="0"/>
              </w:rPr>
              <w:t xml:space="preserve">iestādei vienmēr jāapsver administratīvā akta atcelšanas nepieciešamība, piemērotība, vajadzība un atbilstība</w:t>
            </w:r>
            <w:r w:rsidR="00000000" w:rsidRPr="00000000" w:rsidDel="00000000">
              <w:rPr>
                <w:rtl w:val="0"/>
              </w:rPr>
              <w:t xml:space="preserve"> (</w:t>
            </w:r>
            <w:r w:rsidR="00000000" w:rsidRPr="00000000" w:rsidDel="00000000">
              <w:rPr>
                <w:i w:val="1"/>
                <w:rtl w:val="0"/>
              </w:rPr>
              <w:t xml:space="preserve">sk. Administratīvā procesa likuma 66. pantu</w:t>
            </w:r>
            <w:r w:rsidR="00000000" w:rsidRPr="00000000" w:rsidDel="00000000">
              <w:rPr>
                <w:rtl w:val="0"/>
              </w:rPr>
              <w:t xml:space="preserve">), ņemot vērā adresāta tiesisko paļāvību.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ja atcelšanas priekšnoteikumi atcelšanas atrunā nav paskaidroti, bet ietverta vispārējā norāde uz atcelšanas iespēju, tad jābūt pamatotai sabiedrības interesei, kuras dēļ administratīvais akts jāatceļ. Šai interesei jābūt izskaidrotai atcelšanas lēmuma pamatojumā. Savukārt, ja administratīvais akts atcelts, pamatojoties uz to, ka mainījušies lietas faktiskie apstākļi, kuriem pastāvot administratīvā akta izdošanas brīdī iestāde varētu šādu administratīvo aktu neizdot, un administratīvā akta palikšana spēkā skar būtiskas sabiedrības intereses, tad jāņem vērā, ka sabiedrības interešu apdraudējumam un apstākļu maiņai, kas tiek izvērtēta administratīvā akta atcelšanas gadījumā, jābūt savstarpēji saistītai. Iestāde drīkst ņemt vērā tikai tās sabiedrības intereses, kuru aizstāvēšana ietilpst šīs iestādes uzdevumos. Šāds ierobežojums izriet no tā, ka administratīvā akta atcelšanas gadījumā iestādes pilnvaras nevar pārsniegt tās pilnvaras, kuras iestādei ir, izdodot administratīvo aktu (</w:t>
            </w:r>
            <w:r w:rsidR="00000000" w:rsidRPr="00000000" w:rsidDel="00000000">
              <w:rPr>
                <w:i w:val="1"/>
                <w:rtl w:val="0"/>
              </w:rPr>
              <w:t xml:space="preserve">vairāk sk. Briede, J. (zin. red.). Administratīvā procesa likuma komentāri. A un B daļa. Rīga: Tiesu namu aģentūra, 2013, 842.-850.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projekta anotācijas 1.3. sadaļas pēdējo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sadaļas pēdējā rindkopa.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projekts neparedz kārtību, kādā komisijas loceklis, kurš konstatējis, ka tā dalība lēmuma pieņemšanā ir pretrunā ar likumu "Par interešu konflikta novēršanu valsts amatpersonu darbībā" vai ētikas normām, nepiedalās turpmākā jautājuma izskatīšanā un lēmuma pieņemšanā. Proti, projekta 18. punkts vienīgi nosaka, ka komisijas loceklis par iespējamu interešu konfliktu nekavējoties rakstveidā informē komisijas priekšsēdētāju un komisijas sekretārs to fiksē komisijas sēdes protokolā.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anotācijas 1.3. sadaļas 13.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"Vienlaikus tiek paredzēts, ka komisijas loceklis par iespējamu interešu konfliktu nekavējoties rakstveidā informē komisijas priekšsēdētāju un komisijas sekretārs to fiksē komisijas sēdes protokolā."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4.sadaļas 4.1.1.apakšpunktā “Pamatojums un apraksts” norādīt Ministru kabineta 2011.gada 3.maija noteikumu “Kārtība, kādā plānojami un uzskaitāmi ieņēmumi no maksas pakalpojumiem un ar šo pakalpojumu sniegšanu saistītie izdevumi, kā arī maksas pakalpojumu izcenojumu noteikšanas metodika un izcenojuma apstiprināšanas kārtība” numuru, t.i. Nr.333.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norādot Ministru kabineta 2011.gada 3.maija noteikumu Nr.333 “Kārtība, kādā plānojami un uzskaitāmi ieņēmumi no maksas pakalpojumiem un ar šo pakalpojumu sniegšanu saistītie izdevumi, kā arī maksas pakalpojumu izcenojumu noteikšanas metodika un izcenojuma apstiprināšanas kārtība” numurs 333.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21-TA-1498</w:t>
    </w:r>
    <w:r>
      <w:br/>
    </w:r>
    <w:r w:rsidR="00000000" w:rsidRPr="00000000" w:rsidDel="00000000">
      <w:rPr>
        <w:rtl w:val="0"/>
      </w:rPr>
      <w:t xml:space="preserve">05.12.2023. 11.25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21-TA-1498</w:t>
    </w:r>
    <w:r>
      <w:br/>
    </w:r>
    <w:r w:rsidR="00000000" w:rsidRPr="00000000" w:rsidDel="00000000">
      <w:rPr>
        <w:rtl w:val="0"/>
      </w:rPr>
      <w:t xml:space="preserve">05.12.2023. 11.25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Izziņa_21-TA-1498.docx</dc:title>
</cp:coreProperties>
</file>

<file path=docProps/custom.xml><?xml version="1.0" encoding="utf-8"?>
<Properties xmlns="http://schemas.openxmlformats.org/officeDocument/2006/custom-properties" xmlns:vt="http://schemas.openxmlformats.org/officeDocument/2006/docPropsVTypes"/>
</file>