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24-TA-2125: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“Mālnieku karjers”, Drabešu pagastā, Cēsu novadā,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01.09.2026. 08:05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"Mālnieku karjers", Drabešu pagastā, Cēsu novadā,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iespēju pirms nekustamā īpašuma “Mālnieku karjers” atsavināšanas nodibināt tam ceļa servitūtu ar tiesas spriedumu, kā arī minēto izvērtējumu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nav iespējams labprātīgi vienoties ar blakus esošo nekustamo īpašumu īpašniekiem par iespēju nodibināt ceļa servitūtu, kas nodrošinātu piekļuvi koplietošanas ceļam, vēršam uzmanību, ka tiesiski nodrošināta piekļuve koplietošanas ceļam var ietekmēt nekustamā īpašuma atsavināšanas cenu un paplašināt potenciālo ieguvēju loku, tādējādi radot iespēju nekustamo īpašumu atsavināt izsolē par augstāko cenu. Līdz ar to aicinām izvērtēt, vai ceļa servitūta nodibināšana un tai sekojoša nekustamā īpašuma atsavināšana izsolē valstij nebūtu ekonomiski izdevīgāks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izziņā kā viens no būtiskākajiem argumentiem pret ceļa servitūta nodibināšanu ar tiesas spriedumu norādīts neprognozējamais tiesvedības ilgums un ar to saistītās nekustamā īpašuma uzturēšanas, pārvaldīšanas un citas izmaksas. Tomēr, ņemot vērā, ka nekustamā īpašuma atsavināšanas jautājuma virzība jau ilgst aptuveni divus gadus, tiesvedības iespējamais ilgums pats par sevi nebūtu uzskatāms par pietiekamu pamatojumu minētā risinājuma noraidīšanai. Tādēļ aicinām ar tiesvedību, nekustamā īpašuma uzturēšanu un rekultivāciju saistītās izmaksas vērtēt kopsakarā ar iespējamo nekustamā īpašuma vērtības pieaugumu un potenciāli lielākiem valsts ieņēmumiem no tā atsavināšanas.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ceļa servitūta nodibināšanas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Nodibinot ceļa servitūtu tiesas ceļā, iepriekš nav iespējams paredzēt rezultātu, jo tiesa izspriežot lietu vērtētu servitūta novietojumu, vismazāk apgrūtinošo risinājumu kalpojošo nekustamo īpašumu īpašniekiem, kā arī iespējamās kompensācijas apmēru. Attiecīgi arī pozitīva tiesas nolēmuma gadījumā var saglabāties nepieciešamība izbūvēt jaunu piebraucamo ceļu atbilstoši tehniskajām prasībām un normatīvo aktu prasībām. Piebraucamā ceļa izbūves izmaksas provizoriski varētu sasniegt aptuveni no 49 500 līdz 99 000 </w:t>
            </w:r>
            <w:r w:rsidR="00000000" w:rsidRPr="00000000" w:rsidDel="00000000">
              <w:rPr>
                <w:i w:val="1"/>
                <w:rtl w:val="0"/>
              </w:rPr>
              <w:t xml:space="preserve">euro</w:t>
            </w:r>
            <w:r w:rsidR="00000000" w:rsidRPr="00000000" w:rsidDel="00000000">
              <w:rPr>
                <w:rtl w:val="0"/>
              </w:rPr>
              <w:t xml:space="preserve">, neskaitot projektēšanas, uzmērīšanas, servitūta nodibināšanas, saskaņošanas un citas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Nekustamā īpašuma universālā kadastrālā vērtība saskaņā ar NIVKIS datiem ir 7 200 </w:t>
            </w:r>
            <w:r w:rsidR="00000000" w:rsidRPr="00000000" w:rsidDel="00000000">
              <w:rPr>
                <w:i w:val="1"/>
                <w:rtl w:val="0"/>
              </w:rPr>
              <w:t xml:space="preserve">euro</w:t>
            </w:r>
            <w:r w:rsidR="00000000" w:rsidRPr="00000000" w:rsidDel="00000000">
              <w:rPr>
                <w:rtl w:val="0"/>
              </w:rPr>
              <w:t xml:space="preserve">. Tādējādi piekļuves nodrošināšanai nepieciešamās investīcijas vairākkārt pārsniedz paša nekustamā īpašuma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zemes vienībā esošo piesārņojumu, kura novēršanai ir nepieciešams veikt zemes rekultivāciju, zemes vienības atsavināšanas cena varētu būt simboliska. Ja Nekustamais īpašums tiktu atsavināts ar nodrošinātu piekļuvi un veiktu rekultivāciju, īpašuma vērtība varētu būt aptuveni 10 000 – 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ceļa servitūta nodibināšanas izdevumi nebūtu samērīgi ar paredzamo atsavināšanas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nekustamais īpašums Finanšu ministrijas valdījumā atrodas jau kopš 20.06.2023. Šajā laikā ir veikta ilgstoša sarakste ar piegulošo zemesgabalu īpašniekiem par servitūta nodibināšanas iespējām. Vienā no procesa posmiem jautājums jau tika nodots juristiem tiesvedības uzsākšanai, taču tika konstatēta īpašnieku maiņa abiem piegulošajiem nekustamajiem īpašumiem, kā rezultātā pārrunas bija jāuzsāk no jauna. Līdz ar to servitūta jautājuma risināšana jau vairākus gadus nav devusi praktisku rezultātu, vienlaikus valstij turpinot segt ar nekustamā īpašuma uzturēšanu, pārvaldīšanu un nodokļu samaksu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tiesvedības uzsākšana par servitūta nodibināšanu nebūtu ekonomiski lietderīgs un samērīgs risinājums, savukārt nekustamā īpašuma atsavināšana kā starpgabalam piegulošo nekustamo īpašumu īpašniekiem konkrētajā situācijā ir efektīvākais un saimnieciski pamatotākais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"Mālnieku karjers", Drabešu pagastā, Cēsu novadā, pārdošanu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09.09.2024. 19:29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pamatojumu tam, kā konkrētajā gadījumā ir ievērots Publiskas personas finanšu līdzekļu un mantas izšķērdēšanas novēršanas likuma (turpmāk – Izšķērdēšanas likums) 3.pantā noteiktais </w:t>
            </w:r>
            <w:r w:rsidR="00000000" w:rsidRPr="00000000" w:rsidDel="00000000">
              <w:rPr>
                <w:u w:val="single"/>
                <w:rtl w:val="0"/>
              </w:rPr>
              <w:t xml:space="preserve">pienākums publiskai personai rīkoties ar finanšu līdzekļiem un mantu lietderīgi</w:t>
            </w:r>
            <w:r w:rsidR="00000000" w:rsidRPr="00000000" w:rsidDel="00000000">
              <w:rPr>
                <w:rtl w:val="0"/>
              </w:rPr>
              <w:t xml:space="preserve">, tai skaitā plānoto rīcību (atsavinot zemesgabalu par brīvu cenu), lai mērķi sasniegtu ar mazāko finanšu līdzekļu un mantas izlietojumu, kā arī to, ka manta atsavināma un </w:t>
            </w:r>
            <w:r w:rsidR="00000000" w:rsidRPr="00000000" w:rsidDel="00000000">
              <w:rPr>
                <w:u w:val="single"/>
                <w:rtl w:val="0"/>
              </w:rPr>
              <w:t xml:space="preserve">nododama īpašumā </w:t>
            </w:r>
            <w:r w:rsidR="00000000" w:rsidRPr="00000000" w:rsidDel="00000000">
              <w:rPr>
                <w:rtl w:val="0"/>
              </w:rPr>
              <w:t xml:space="preserve">vai </w:t>
            </w:r>
            <w:r w:rsidR="00000000" w:rsidRPr="00000000" w:rsidDel="00000000">
              <w:rPr>
                <w:u w:val="single"/>
                <w:rtl w:val="0"/>
              </w:rPr>
              <w:t xml:space="preserve">lietošanā </w:t>
            </w:r>
            <w:r w:rsidR="00000000" w:rsidRPr="00000000" w:rsidDel="00000000">
              <w:rPr>
                <w:rtl w:val="0"/>
              </w:rPr>
              <w:t xml:space="preserve">par iespējamu </w:t>
            </w:r>
            <w:r w:rsidR="00000000" w:rsidRPr="00000000" w:rsidDel="00000000">
              <w:rPr>
                <w:u w:val="single"/>
                <w:rtl w:val="0"/>
              </w:rPr>
              <w:t xml:space="preserve">augstāku cenu</w:t>
            </w:r>
            <w:r w:rsidR="00000000" w:rsidRPr="00000000" w:rsidDel="00000000">
              <w:rPr>
                <w:rtl w:val="0"/>
              </w:rPr>
              <w:t xml:space="preserve">. Iepazīstoties ar rīkojuma projektu, tā pielikumiem un norādīto informāciju, Tieslietu ministrija neguva pārliecību, ka konkrētajā gadījumā lietderīgākā rīcība būtu zemesgabalu atsavināt par brīvu cenu, turpmāk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tiek virzīts atsavināšanai par brīvu cenu, pamatojoties 2023.gada 18.jūlija pašvaldības vēstuli, kurā norādīts, ka zemesgabals saskaņā Publiskas personas mantas atsavināšanas likuma 1.panta 11.punktu uzskatāms par starpgabalu, jo nav nodrošināts pieslēgums koplietošanas ceļam (</w:t>
            </w:r>
            <w:r w:rsidR="00000000" w:rsidRPr="00000000" w:rsidDel="00000000">
              <w:rPr>
                <w:i w:val="1"/>
                <w:rtl w:val="0"/>
              </w:rPr>
              <w:t xml:space="preserve">skatīt TAP paskaidrojošie dokumenti I pielikums 22.lapa</w:t>
            </w:r>
            <w:r w:rsidR="00000000" w:rsidRPr="00000000" w:rsidDel="00000000">
              <w:rPr>
                <w:rtl w:val="0"/>
              </w:rPr>
              <w:t xml:space="preserve">). Starpgabala jēdziena un interpretācijas jautājumi, ir apspriesti dažādās sanāksmēs, bet vienota izpratne, kā starpgabala jautājumi būtu skatāmi, tika panākta 2024.gada 26.aprīļa starpinstitūcijas sanāksmē (skaņojot rīkojuma projektus 23-TA-3272; 24-TA-355; 23-TA-2885; 24-TA-378). Nav šaubu, ka piekļuvei koplietošanas ceļam ir jābūt nodrošinātai juridiski, proti, nepietiek tikai ar dabā eksistējošu piekļuvi. Tāpat jāpatur prātā, ka </w:t>
            </w:r>
            <w:r w:rsidR="00000000" w:rsidRPr="00000000" w:rsidDel="00000000">
              <w:rPr>
                <w:u w:val="single"/>
                <w:rtl w:val="0"/>
              </w:rPr>
              <w:t xml:space="preserve">galvenais publiskas personas mantas atsavināšanas veids ir izsole</w:t>
            </w:r>
            <w:r w:rsidR="00000000" w:rsidRPr="00000000" w:rsidDel="00000000">
              <w:rPr>
                <w:rtl w:val="0"/>
              </w:rPr>
              <w:t xml:space="preserve">, jo no tā var iegūt pēc iespējas lielākus līdzekļus, taču servitūtu dibināšana ir tiešā korlelacijā ar izdevumiem, piekļuves nodrošināšanu (juridiski) un Izšķērdēšanas likuma 3.pantu. Līdz ar to, jākonstatē, ka </w:t>
            </w:r>
            <w:r w:rsidR="00000000" w:rsidRPr="00000000" w:rsidDel="00000000">
              <w:rPr>
                <w:u w:val="single"/>
                <w:rtl w:val="0"/>
              </w:rPr>
              <w:t xml:space="preserve">pārdodot par brīvu cenu, ieguvums būs lielāks kā tad, ja tiks nodibināts servitūts un pārdots izsolē</w:t>
            </w:r>
            <w:r w:rsidR="00000000" w:rsidRPr="00000000" w:rsidDel="00000000">
              <w:rPr>
                <w:rtl w:val="0"/>
              </w:rPr>
              <w:t xml:space="preserve">. Tādējādi “nav iespējams nodrošināt piekļuvi” jāpiepilda ar saturu (jo piekļuvi ar servitūtu praktiski vienmēr var nodrošināt), skatoties no </w:t>
            </w:r>
            <w:r w:rsidR="00000000" w:rsidRPr="00000000" w:rsidDel="00000000">
              <w:rPr>
                <w:u w:val="single"/>
                <w:rtl w:val="0"/>
              </w:rPr>
              <w:t xml:space="preserve">publiskas personas ieguvuma/zaudējumu perspektīvas</w:t>
            </w:r>
            <w:r w:rsidR="00000000" w:rsidRPr="00000000" w:rsidDel="00000000">
              <w:rPr>
                <w:rtl w:val="0"/>
              </w:rPr>
              <w:t xml:space="preserve">. Secinot, ka </w:t>
            </w:r>
            <w:r w:rsidR="00000000" w:rsidRPr="00000000" w:rsidDel="00000000">
              <w:rPr>
                <w:u w:val="single"/>
                <w:rtl w:val="0"/>
              </w:rPr>
              <w:t xml:space="preserve">publiska persona nedrīkst izšķērdēt līdzekļus – gadījumā, ja ies servitūta un izsoles ceļu, publiskai personai būs zaudējumi (jāpamato ekonomiski)</w:t>
            </w:r>
            <w:r w:rsidR="00000000" w:rsidRPr="00000000" w:rsidDel="00000000">
              <w:rPr>
                <w:rtl w:val="0"/>
              </w:rPr>
              <w:t xml:space="preserve">, ko </w:t>
            </w:r>
            <w:r w:rsidR="00000000" w:rsidRPr="00000000" w:rsidDel="00000000">
              <w:rPr>
                <w:u w:val="single"/>
                <w:rtl w:val="0"/>
              </w:rPr>
              <w:t xml:space="preserve">nedrīkst pieļaut</w:t>
            </w:r>
            <w:r w:rsidR="00000000" w:rsidRPr="00000000" w:rsidDel="00000000">
              <w:rPr>
                <w:rtl w:val="0"/>
              </w:rPr>
              <w:t xml:space="preserve"> atbilstoši Izšķērdēšanas likumam. Līdz ar to secināms, ka piekļuvi nodrošināt nav iespējams, tādēļ atsavināms kā starpgabals. Lai gan projekta virzītājs ir ievērojis šo noteikto secību, virzot rīkojumu projektu, </w:t>
            </w:r>
            <w:r w:rsidR="00000000" w:rsidRPr="00000000" w:rsidDel="00000000">
              <w:rPr>
                <w:u w:val="single"/>
                <w:rtl w:val="0"/>
              </w:rPr>
              <w:t xml:space="preserve">nevar piekrist, ka “ekonomiskais vērtējums” šajā gadījumā ir pietiekami rūpīgi  izvērtēts</w:t>
            </w:r>
            <w:r w:rsidR="00000000" w:rsidRPr="00000000" w:rsidDel="00000000">
              <w:rPr>
                <w:rtl w:val="0"/>
              </w:rPr>
              <w:t xml:space="preserve">, lai nonāktu pie secinājuma, ka zemesgabala pārdošanas par brīvu cenu ir lietderīgākā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 un telpiskajiem datiem (kadastrs.lv) redzams, ka juridiski piekļuve atsavināmajam zemesgabalam, kadastra apzīmējums 42460020407, ir jānodrošina pa dabā eksistējošu ceļu (iezīmētu, atzīmes veidā ceļi ierakstīti zemesgrāmatas nodalījumos) ceļu, šķērsojot šādas zemes vienības, šādā secībā: fiziskai personai piederošu zemes vienību (42460020736), juridiskai personai piederošas zemes vienības, (42460020637 un 42460020569), tai pašai fiziskai personai, to pašu zemes vienību (42460020736). Juridiskā persona ir piekritusi noslēgt ceļa servitūta līgumu, bet fiziskā persona izvirzījusi nosacījumus – atpirkt servitūtam nepieciešamo daļu vai maksāt ikmēneša atlīdzību par ceļa izmantošanu (</w:t>
            </w:r>
            <w:r w:rsidR="00000000" w:rsidRPr="00000000" w:rsidDel="00000000">
              <w:rPr>
                <w:i w:val="1"/>
                <w:rtl w:val="0"/>
              </w:rPr>
              <w:t xml:space="preserve">skatīt TAP paskaidrojošie dokumenti I pielikums 30. un 32.lapa</w:t>
            </w:r>
            <w:r w:rsidR="00000000" w:rsidRPr="00000000" w:rsidDel="00000000">
              <w:rPr>
                <w:rtl w:val="0"/>
              </w:rPr>
              <w:t xml:space="preserve">). Tieslietu ministrijas ieskatā būtisks apstāklis, ir tas, ka </w:t>
            </w:r>
            <w:r w:rsidR="00000000" w:rsidRPr="00000000" w:rsidDel="00000000">
              <w:rPr>
                <w:u w:val="single"/>
                <w:rtl w:val="0"/>
              </w:rPr>
              <w:t xml:space="preserve">minētā fizikā persona nodarbojas ar derīgo izrakteņu ieguvi</w:t>
            </w:r>
            <w:r w:rsidR="00000000" w:rsidRPr="00000000" w:rsidDel="00000000">
              <w:rPr>
                <w:rtl w:val="0"/>
              </w:rPr>
              <w:t xml:space="preserve"> (pieņēmums, balstoties uz telpiskajiem datiem) </w:t>
            </w:r>
            <w:r w:rsidR="00000000" w:rsidRPr="00000000" w:rsidDel="00000000">
              <w:rPr>
                <w:u w:val="single"/>
                <w:rtl w:val="0"/>
              </w:rPr>
              <w:t xml:space="preserve">un robežojas ar atsavināmo īpašumu</w:t>
            </w:r>
            <w:r w:rsidR="00000000" w:rsidRPr="00000000" w:rsidDel="00000000">
              <w:rPr>
                <w:rtl w:val="0"/>
              </w:rPr>
              <w:t xml:space="preserve">. Līdz ar to var pirmšķietami pieņemt, ka fiziskā persona ir ieinteresēta iegūt valsts zemi savā īpašumā par brīvu cenu, un apzināta ceļa servitūta līguma neslēgšana varētu būt veids, kā izvairīties no izsoles. Pretējā gadījumā notiktu izsole, kurā, pirmšķietami, varētu piedalīties arī juridiskā persona, kas piekritusi noslēgt servitūta līgumu, jo pēc telpiskajiem datiem tā arī nodarbojas ar derīgo izrakteņu ieguvi, </w:t>
            </w:r>
            <w:r w:rsidR="00000000" w:rsidRPr="00000000" w:rsidDel="00000000">
              <w:rPr>
                <w:u w:val="single"/>
                <w:rtl w:val="0"/>
              </w:rPr>
              <w:t xml:space="preserve">lai gan tā nerobežojas ar valsts īpašumu</w:t>
            </w:r>
            <w:r w:rsidR="00000000" w:rsidRPr="00000000" w:rsidDel="00000000">
              <w:rPr>
                <w:rtl w:val="0"/>
              </w:rPr>
              <w:t xml:space="preserve">. Šādas </w:t>
            </w:r>
            <w:r w:rsidR="00000000" w:rsidRPr="00000000" w:rsidDel="00000000">
              <w:rPr>
                <w:u w:val="single"/>
                <w:rtl w:val="0"/>
              </w:rPr>
              <w:t xml:space="preserve">iespējamās derīgo izrakteņu vietas, kas atrodas netālu no atsavināmā valsts īpašuma, ir vairākas</w:t>
            </w:r>
            <w:r w:rsidR="00000000" w:rsidRPr="00000000" w:rsidDel="00000000">
              <w:rPr>
                <w:rtl w:val="0"/>
              </w:rPr>
              <w:t xml:space="preserve">. Atsavināmā nekustamā īpašuma kadastrālā vērtība 2023.gadā bija 3467 EUR, bet 2024.gadā ir 3518 EUR. Saskaņā ar anotāciju un pielikumos pievienotajiem dokumentiem atsavināmā zemes vienība kādreiz tikusi izmantota derīgo izrakteņu ieguvei, uz tās atrodas aptuveni 1ha platībā izbērti koksnes pelni (mēslošanas līdzeklis), nepieciešams veikt rekultivāciju, lai nodrošinātu kādreizējās derīgo izrakteņu teritorijas sakārtošanu. Atsavināmais zemesgabals </w:t>
            </w:r>
            <w:r w:rsidR="00000000" w:rsidRPr="00000000" w:rsidDel="00000000">
              <w:rPr>
                <w:u w:val="single"/>
                <w:rtl w:val="0"/>
              </w:rPr>
              <w:t xml:space="preserve">no 2024.gada 4.marta</w:t>
            </w:r>
            <w:r w:rsidR="00000000" w:rsidRPr="00000000" w:rsidDel="00000000">
              <w:rPr>
                <w:rtl w:val="0"/>
              </w:rPr>
              <w:t xml:space="preserve"> ir iznomāts SIA “METSO” rekreācijas vajadzībām līdz 2026.gada 8.februārim. Nomas līgums paredz, ka nomniekam jāmaksā 50 EUR mēnesī, kā arī jāsedz zemesgabala nekustamā īpašuma nodoklis un pievienotās vērtības nodoklis. Pienākumu nodrošināt zemesgabala sakopšanu un uzturēšanu kārtībā (</w:t>
            </w:r>
            <w:r w:rsidR="00000000" w:rsidRPr="00000000" w:rsidDel="00000000">
              <w:rPr>
                <w:i w:val="1"/>
                <w:rtl w:val="0"/>
              </w:rPr>
              <w:t xml:space="preserve">skatīt TAP paskaidrojošie dokumenti I pielikums 49.-59.lapa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virzītājs “ekonomiskajā vērtējumā” norādījis šādas izmaksas, ja tiesvedības ceļā būtu risināms jautājums par ceļa servitūta līgumu: prasības pieteikuma iesniegšana tiesā 70 EUR x 3 gadi, jo šādas tiesvedības ilgst trīs gadus. Ar servitūtu saistītie dibināšanas izdevumi ir 300 – 400 EUR, kancelejas nodeva par katru servitūtu 27 EUR, kalpojošo zemes vienību īpašnieku izdevumi par notāra pakalpojumiem 50 EUR par katru servitūtu. Nekustamā īpašuma uzturēšanas izmaksas 2023.gadā ir 573,69 EUR (jāreizina ar tiesvedības ilgumu), kopējās aptuvenās izmaksas būtu 2746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aptuvenās izmaksas (no šobrīd redzamā apjoma) un rīcība, pārdodot nekustamo īpašumu par brīvu cenu, neatbilst Izšķērdēšanas likuma 3.pantā noteiktajai rīcībai ar valsts mantu,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nekustamā īpašuma kadastrālā vērtība (3518 EUR) ir lielāka par projekta virzītāja aprēķinātajiem izdevumiem, turklāt ar potenciāli lielu varbūtību, ka izsoles gadījumā pieteiksies vairāki pretendenti, ņemot vērā atrašanās vietu un iepriekšējo izmantošanas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konkrētajā gadījumā strīds pastāv tikai ar vienu īpašnieku. Īpašumam, kuram nav nodrošināta piekļuve, it īpaši, ja servitūts jau ir ierakstīts zemesgrāmatā atzīmes veidā un ceļš faktiski tiek izmantots (nomnieks šobrīd to izmanto), turklāt tā ir vienīgā piekļuve. Ar ļoti augstu varbūtību tiesa šādu prasību apmierinās. Tāpat jānorāda, ka bieži vien īpašnieki saņemot, informatīvu brīdinājumu par iespējamu tiesvedību, kurā norādīta gan tiesu prakse, gan tiesāšanās izdevumu piedziņa prasības apmierināšanas gadījumā, paraksta servitūta līgumu labprātīgi. Saskaņā ar Tieslietu padomes apstiprinātajiem lietu izskatīšanas termiņu standartiem 2024.gadā (pieejams: https://www.tieslietupadome.lv/lv/media/7257/download?attachment), secināms, ka prasības pieteikums iesniedzams Vidzemes rajona tiesā, kur lieta tiks izskatīta 5,5 mēnešu laikā. Turklāt tiesāšanās izdevumi prasības apmierināšanas gadījumā tiks piedzīti no atbildētājas. Ja atbildētāja iesniegs apelācijas sūdzību, tad tai būs jāmaksā valsts nodeva. Vidzemes apgabaltiesa šādu apelācijas sūdzību izskata 4 mēnešu laikā. Vēršam uzmanību, ka kasācijas instancē tiek maksāta drošības nauda, nevis valsts nodeva; tās apmērs ir 300 EUR, un tā tiek apmaksāta, ja kasācijas sūdzība ir pamatota. Lai gan šeit norādīts 18 mēnešu termiņš, apskatot šāda veida lietas (https://manas.tiesas.lv/), secināms, ka Senāts ar rīcības sēdes lēmumu atsaka ierosināt kasācijas tiesvedību vēlākais 6 mēnešu laikā (tik vēlu piemēru pēdējos gados neizdevās atrast), skaitot no apgabaltiesas sprieduma. Tieslietu ministrija vērš uzmanību, ka, izvērtējot potenciālo tiesvedības ilgumu, ir jāņem vērā ne tikai iesaistīto pušu skaits un prasības pamats un priekšmets, bet arī, kur tiks celta prasība. Saskaņā ar aprakstīto “vērtējumu” šāda tiesvedība sliktākā scenārija var ilgt 15,5 mēnešus jeb 1 gadu un 3 mēnešus. Tādējādi pozīcija par 3 gadiem, kurā aprēķins (dažas pozīcijas tika reizinātas ar 3) tika veikts, izmantojot trīs gadu periodu, ir vērtējams kritiski. Turklāt pozīcija par valsts nodevas izdevumiem šajā gadījumā neapstiprinās.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nav izprotams, kurā procesa stadijā veidosies aprēķinātie notāra pakalpojumi, ja ceļa servitūts tiks nodibināts ar tiesas spriedumu. Varētu piekrist tik tālu, cik jautājums tiktu risināts ar juridisko personu, kura pati piekritusi noslēgt ceļa servitūta līgumu. Līdz ar to šī pozīcija anotācijā ir skaidrojama.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anotācijā iztrūkst skaidrojums, kādas šobrīd ir atsavināmā zemesgabala izmaksas, vai 2023.gada izmaksas 573,69 EUR būtu attiecināmas uz 2024.gadu, ņemot vērā, ka zemesgabals no 2024.gada 4.marta ir iznomāts, un nomnieks ne tikai maksā nomas maksu, bet arī sedz nekustamā īpašuma nodokli, kā arī, saskaņā ar līgumu, uztur (pienākums uzturēt) zemesgabalu.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uzskata, ka, ņemot vērā uzskaitītos faktorus – gan potenciālos izsoles dalībniekus, gan izmaksu attiecībā pret kadastrālo vērtību un servitūta dibināšanas iespējamību – pirmškietami zemesgabals ne tikai nav pārdodams par brīvu cenu, bet arī iespējams, ka jautājums ir skatāms plašāk – par iespēju atjaunot derīgo izraksteņu ieguvi vai veikt citas darbības, lai iegūtu maksimāli augstāko cenu. Iespējams, pēc šādu darbību veikšanas minētais valsts īpašums būs vērtīgs un vajadzīgs, piemēram, pašvaldībai. Tieslietu ministrija pašreizējā redakcijā neatbalsta projekta tālāku virzību, uzskatot, ka šāda rīcība ir pretēja Izšķērdēšanas likumam un galvenajam publiskas personas mantas atsavināšanas veidam – izsolei.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projekta sākotnējās nodošanas saskaņošanai un starpinstitūciju sanāksmes VAS “Valsts nekustamie īpašumi” (turpmāk - VNĪ) ir veikusi darbības ceļa servitūta nodibināšanai atbilstoši Tieslietu ministrijas izteiktajam iebildumam, proti, tika veiktas sarunas ar nekustamo īpašumu “Mežvidi” (nekustamā īpašuma kadastra numurs 4246 002 0569) un "Puškini" (nekustamā īpašuma kadastra numurs 4246 002 0012) īpašniekiem, ar mērķi vienoties par ceļa 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projekta sākotnējās virzības ir mainījušies vairāku servitūtam nepieciešamo nekustamo īpašumu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Pārrunu laikā nekustamo īpašumu īpašnieki norādīja, ka ceļa servitūta nodibināšana būtu pieļaujama pirms tam izpildot vairākus priekšnosacījumus, tostarp paredzot servitūta izvietojumu pa iespējami mazāk īpašnieku intereses skarošu trajektoriju, par VNĪ līdzekļiem veicot servitūta robežu uzmērīšanu, sagatavojot un saskaņojot uzmērījuma skici, kā arī izstrādājot ceļa servitūta līguma projektu, kurā ietverti detalizēti nosacījumi par ceļa izbūvi un turpmāko uzturēšanu. Vienlaikus īpašnieki norādīja, ka jautājums par iespējamu vienošanos būtu skatāms tikai pēc minēto darbību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nekustamo īpašumu īpašnieki nav snieguši piekrišanu ceļa servitūta nodibināšanai, bet gan norādījuši uz priekšnosacījumiem, kuru izpilde būtu nepieciešama pirms turpmāku sarunu turpināšanas. Turklāt priekšnosacījumu izpilde pati par sevi neradītu VNĪ tiesības pieprasīt ceļa servitūta ierakstīšanu zemesgrāmatā un negarantētu vienošanās panākšanu.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prasību izpilde būtu saistīta ar papildu finanšu ieguldījumiem un administratīvajām darbībām, vienlaikus negarantējot vienošanās panākšanu un ceļa servitūta faktisku nodibināšanu. Jāņem vērā, ka īpašnieku izvirzītie nosacījumi būtiski atšķiras no apstākļiem, kas pastāvēja projekta sākotnējās virzības laikā. Līdz ar to netika panākta vienošanās par ceļa servitūta nodibināšanu.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ar grozījumiem Publiskas personas mantas atsavināšanas likumā, kas stājās spēkā 2025. gada 3. jūlijā, ir precizēta starpgabala definīcija. Likumdevējs ir noteicis, ka viens no kritērijiem zemes vienības atzīšanai par starpgabalu ir apstāklis, ka tai nav nodrošināta piekļuve koplietošanas ceļam vai ielai, nevis tas, ka šādu piekļuvi nav iespējams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mainījušies juridiskie un faktiskie apstākļi, kā arī ievērojot Publiskas personas finanšu līdzekļu un mantas izšķērdēšanas novēršanas likuma 3. pantā noteikto pienākumu ar publiskas personas mantu rīkoties lietderīgi un ekonomiski, nekustamais īpašums ir virzāms atsavināšanai, nenodibinot ceļa servitūtu.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panākama starpinstitūciju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(turpmāk- FM)  un valsts akciju sabiedrība “Valsts nekustamie īpašumi” (turpmāk – VNĪ) nepiekrīt Tieslietu ministrijas viedoklim,  ka ar rīkojumu paredzētais risinājums, kas paredz nekustamo īpašumu atsavināt par brīvu cenu Publiskas personas mantas atsavināšanas likuma (turpmāk- Atsavināšanas likums) noteiktajā kārtībā neatbilstu Publiskas personas finanšu līdzekļu un mantas izšķērdēšanas novēršanas likuma (turpmāk – Izšķērdēšanas likums) 3.pantā noteiktajam pienākumam publiskai personai rīkoties ar finanšu līdzekļiem un mantu lietderīgi, un norāda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Nekustamais īpašums “Mālnieku karjers”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rīkojuma projekta virzības,  VNĪ ir noskaidrojusi, ka nekustamais īpašums “Mālnieku karjers” nav nepieciešams ne pašvaldībai autonomo funkciju veikšanai, kā arī no meža apsaimniekošanas viedokļa zemes vienība nav nepieciešama Zemkopības ministrijai. Kā arī rīkojuma projekta saskaņošanas laikā TAP neviena cita ministrija nav izrādījusi nepieciešamību pēc nekustamā īpašuma “Mālnieku karjers”.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Līdz ar to, par lietderīgu rīcību ir uzskatāma normatīvos aktos noteiktā rīcība - saskaņā ar Atsavināšanas likuma 4.panta pirmo daļu ierosināt valsts mantas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nekustamais īpašums “Mālnieku karjers” ir zemes strapgabals, kam juridiski nav nodrošināta piekļuve no valsts vai pašvaldības autoceļa</w:t>
            </w:r>
            <w:r w:rsidR="00000000" w:rsidRPr="00000000" w:rsidDel="00000000">
              <w:rPr>
                <w:b w:val="1"/>
                <w:rtl w:val="0"/>
              </w:rPr>
              <w:t xml:space="preserve"> ir sagatavots normatīvajiem aktiem atbilstošs rīkojuma projekts, lai saņemtu Ministra kabineta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uzmanību, ka kaut arī saskaņā ar Atsavināšanas likumu galvenais publiskas personas mantas atsavināšanas veids ir izsole, ne vienmēr publiskas izsoles ceļā ir iespēja iegūt pēc iespējas lielākus ienākumus no atsavināmā nekustamā īpašuma, piemēram, gadījumā, ja neizdodas ilgstoši nekustamo īpašumu pārdot izsolē, rīkojot atkārtotas izsoles, tiek samazināta pārdošanas cena Atsavināšanas likuma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VNĪ  tirgus eksperta viedokli, par nekustamā īpašuma “Mālnieku karjers” pieprasījumu tirgū, </w:t>
            </w:r>
            <w:r w:rsidR="00000000" w:rsidRPr="00000000" w:rsidDel="00000000">
              <w:rPr>
                <w:b w:val="1"/>
                <w:rtl w:val="0"/>
              </w:rPr>
              <w:t xml:space="preserve">nav prognozējama liela interese publiskā izsolē, kā arī tā tirgus vērtība varētu būt līdzvērtīga ar kadastrālo vērtību (3518 euro),  ņemot vērā nekustamā īpašuma “Mālnieku karjers” atrašanās vietu; faktisko stāvokli (izstrādāts karjers ar  sabērtiem pelniem), izmantošanas aprobežojumus un veicamos priekšdarbus, lai pilnvērtīgi to izmantotu (nepieciešama zemes vienības rekultivācija saskaņā ar Valsts vides dienesta 25.06.2024. ziņojumu Nr. 258-24/2024 ar secinājumiem un norādījumiem).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vērš uzmanību, ka tieši valsts zemes vienības piegulošo īpašumu īpašniekiem konkrētajā gadījumā būtu lielāka interese iegādāties valsts zemes vienību par nosacīto cenu (nekustamā īpašuma vērtība, kas noteikta atbilstoši Standartizācijas likumā paredzētajā kārtībā apstiprinātajiem īpašuma vērtēšanas standartiem) – tātad tirgus cenu. Pie tam situācijā, ja pirkt nekustamo īpašumu piesakās vairākas personas, kurām ir pirmpirkuma tiesības, rīkojama izsole starp šīm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gadījumā valsts zemes vienībai piegul seši nekustamie īpašumi, kas pieder divām juridiskām personām un četrām fiziskām personām. VNĪ ieskatā, pastāv labas izredzes nekustamo īpašumu pārdot par nosacīto cenu (tirgus vērtību) kādam no piegulošo nekustamo īpašumu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Ne FM, ne VNĪ funkcijās neietilpst zemes dzīļu pārvaldība un darbības ar mežu,</w:t>
            </w:r>
            <w:r w:rsidR="00000000" w:rsidRPr="00000000" w:rsidDel="00000000">
              <w:rPr>
                <w:rtl w:val="0"/>
              </w:rPr>
              <w:t xml:space="preserve"> līdz ar to VNĪ ieskatā nav pamata ieguldīt ievērojamus finanšu līdzekļus  zemes vienības rekultivācijā un derīgo izrakteņu ieguves atjaunošanā, kā arī iespējams veikt citas darbības saskaņā ar  Valsts vides dienesta norādījumiem, lai atjaunotu zemes vienību tādā sastāvā, lai to varētu izmantot atbilstoši plānotajam zemes lietošanas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28.02.2023. revīzijas  ziņojumā “Derīgo izrakteņu pārvaldība Latvijā” secinātajam, lielākā daļa derīgo izrakteņu ieguvēju, tostarp arī pašvaldības, laicīgi neplāno līdzekļus ieguves vietas rekultivācijai. No izlasē iekļautajiem uzņēmumiem un pašvaldībām 87 % uzņēmumu un neviena pašvaldība gada pārskatos nav uzrādījuši uzkrājumus rekultivācijas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valsts FM personā minēto zemes vienību kā bezmantinieka mantu ir ieguvusi jau izstrādātu un nerekultivētu.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zemes dzīlēm” 14.panta 8.punktu,  tieši zemes dzīļu izmantotāju pienākums ir uz sava rēķina rekultivēt zemes dzīļu izmantošanas rezultātā radušos zemes gabala bojājumus atļaujā vai licencē norādītajā termiņā, kas konkrētajā gadījumā nav veikts.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ziņojumā ir norādījusi, ka katru gadu degradēto derīgo izrakteņu ieguves vietu sakārtošanas izmaksas palielinās. Ziņojumā ir minēts, ka Latvijā ir apkopota informācija tikai par degradēto kūdrāju platību, kur kādreiz ir veikta kūdras ieguve, 2022.gada oktobrī aktuālās kūdras ieguves vietu rekultivācijas izmaksas ir vidēji 1113 euro par hektāru, tomēr, praktiski veicot rekultivāciju un atkarībā no rekultivācijas veida, tās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neizdevās gūt precīzus datus par zemes rekultivācijas izmaksām, vienlaikus saskaņā ar iepriekš Valsts kontroles ziņojumā minēto, kā arī  tīmekļvietnē www.ss.lv.  pieejamo informāciju zemes vienības rekultivācijas izmaksas nebūs mazākas par 1000 euro par hektāru.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Atbilstoši Zemes pārvaldības likuma 18.panta trešajai  daļai, zemes īpašnieks vai valdītājs nodrošina augsnes rekultivāciju.</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6)Tieslietu ministrijas norādītais tiesvedības termiņš pirmajā instancē 5,5 mēneši ir vidējais rādītājs saskaņā ar Tieslietu padomes apstiprinātajiem lietu izskatīšanas termiņu standartiem 2024.gadā, taču VNĪ vērtē tiesvedības termiņus pēc savas tiesvedību pieredzes un šādu lietu virzības. </w:t>
            </w:r>
            <w:r w:rsidR="00000000" w:rsidRPr="00000000" w:rsidDel="00000000">
              <w:rPr>
                <w:b w:val="1"/>
                <w:rtl w:val="0"/>
              </w:rPr>
              <w:t xml:space="preserve">VNĪ praksē nav bijusi tāda civillieta par servitūta dibināšanu, kas ilgtu tikai 5 mēnešus, īpaši ņemot vērā, ka kāda no pusēm spriedumu var arī pārsūdzēt.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norāda, ka apturot atsavināšanas procesu par nekustamo  īpašumu “Mālnieku karjers” pārdošanu uz laiku līdz tiesas ceļā tiek nodibināts ceļa servitūts pastāv šādi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neprognozējams tiesvedības ilgums, kura laikā VNĪ rodas nekustamā īpašums “Mālnieku karjers” uzturēšanas un pārvaldīšanas izmaksas – tiesvedības izmaksas un ar servitūta dibināšanu esošās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valstij būs jāsedz zemes vienības rekultivācijas izmaksas, vismaz 3600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citi neprognozējami izdevumi saistībā ar Valsts vides dienesta secinājumiem un norādēm, piemēram, lai novērtētu ietekmi uz vidi, tajā skaitā ietekmi uz gruntsūdeņiem, tad jāapsver iespēja veikt gruntsūdens analīzes.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24-TA-2125</w:t>
    </w:r>
    <w:r>
      <w:br/>
    </w:r>
    <w:r w:rsidR="00000000" w:rsidRPr="00000000" w:rsidDel="00000000">
      <w:rPr>
        <w:rtl w:val="0"/>
      </w:rPr>
      <w:t xml:space="preserve">22.09.2026. 17.14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24-TA-2125</w:t>
    </w:r>
    <w:r>
      <w:br/>
    </w:r>
    <w:r w:rsidR="00000000" w:rsidRPr="00000000" w:rsidDel="00000000">
      <w:rPr>
        <w:rtl w:val="0"/>
      </w:rPr>
      <w:t xml:space="preserve">22.09.2026. 17.14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Izziņa_24-TA-2125.docx</dc:title>
</cp:coreProperties>
</file>

<file path=docProps/custom.xml><?xml version="1.0" encoding="utf-8"?>
<Properties xmlns="http://schemas.openxmlformats.org/officeDocument/2006/custom-properties" xmlns:vt="http://schemas.openxmlformats.org/officeDocument/2006/docPropsVTypes"/>
</file>