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CE43C" w14:textId="77777777" w:rsidR="00F029CD" w:rsidRPr="00943BB9" w:rsidRDefault="009448C3" w:rsidP="009448C3">
      <w:pPr>
        <w:rPr>
          <w:rFonts w:ascii="Times New Roman" w:hAnsi="Times New Roman"/>
          <w:color w:val="000000" w:themeColor="text1"/>
          <w:sz w:val="28"/>
          <w:szCs w:val="28"/>
        </w:rPr>
      </w:pPr>
      <w:bookmarkStart w:id="0" w:name="_GoBack"/>
      <w:bookmarkEnd w:id="0"/>
      <w:r w:rsidRPr="00943BB9">
        <w:rPr>
          <w:rFonts w:ascii="Times New Roman" w:hAnsi="Times New Roman"/>
          <w:color w:val="000000" w:themeColor="text1"/>
          <w:sz w:val="28"/>
          <w:szCs w:val="28"/>
        </w:rPr>
        <w:t xml:space="preserve">                                                      </w:t>
      </w:r>
      <w:r w:rsidR="00F029CD" w:rsidRPr="00943BB9">
        <w:rPr>
          <w:rFonts w:ascii="Times New Roman" w:hAnsi="Times New Roman"/>
          <w:color w:val="000000" w:themeColor="text1"/>
          <w:sz w:val="28"/>
          <w:szCs w:val="28"/>
        </w:rPr>
        <w:t>R</w:t>
      </w:r>
      <w:r w:rsidR="00CB2EF2" w:rsidRPr="00943BB9">
        <w:rPr>
          <w:rFonts w:ascii="Times New Roman" w:hAnsi="Times New Roman"/>
          <w:color w:val="000000" w:themeColor="text1"/>
          <w:sz w:val="28"/>
          <w:szCs w:val="28"/>
        </w:rPr>
        <w:t>ī</w:t>
      </w:r>
      <w:r w:rsidR="00F029CD" w:rsidRPr="00943BB9">
        <w:rPr>
          <w:rFonts w:ascii="Times New Roman" w:hAnsi="Times New Roman"/>
          <w:color w:val="000000" w:themeColor="text1"/>
          <w:sz w:val="28"/>
          <w:szCs w:val="28"/>
        </w:rPr>
        <w:t>ga</w:t>
      </w:r>
    </w:p>
    <w:p w14:paraId="046C8640" w14:textId="5B2929BF" w:rsidR="00A96D2C" w:rsidRPr="00943BB9" w:rsidRDefault="00BD361F" w:rsidP="00A96D2C">
      <w:pPr>
        <w:jc w:val="both"/>
        <w:rPr>
          <w:rFonts w:ascii="Times New Roman" w:hAnsi="Times New Roman"/>
          <w:color w:val="000000" w:themeColor="text1"/>
          <w:sz w:val="28"/>
          <w:szCs w:val="28"/>
        </w:rPr>
      </w:pPr>
      <w:r w:rsidRPr="00943BB9">
        <w:rPr>
          <w:rFonts w:ascii="Times New Roman" w:hAnsi="Times New Roman"/>
          <w:color w:val="000000" w:themeColor="text1"/>
          <w:sz w:val="28"/>
          <w:szCs w:val="28"/>
        </w:rPr>
        <w:t>23.12.2020</w:t>
      </w:r>
      <w:r w:rsidR="00514E38" w:rsidRPr="00943BB9">
        <w:rPr>
          <w:rFonts w:ascii="Times New Roman" w:hAnsi="Times New Roman"/>
          <w:color w:val="000000" w:themeColor="text1"/>
          <w:sz w:val="28"/>
          <w:szCs w:val="28"/>
        </w:rPr>
        <w:t>. Nr.</w:t>
      </w:r>
      <w:r w:rsidRPr="00943BB9">
        <w:rPr>
          <w:rFonts w:ascii="Times New Roman" w:hAnsi="Times New Roman"/>
          <w:color w:val="000000" w:themeColor="text1"/>
          <w:sz w:val="28"/>
          <w:szCs w:val="28"/>
        </w:rPr>
        <w:t xml:space="preserve"> 202009/SAN2702/SP1642/NOS889</w:t>
      </w:r>
    </w:p>
    <w:p w14:paraId="5266FE6B" w14:textId="2BEDC17F" w:rsidR="00514E38" w:rsidRPr="00943BB9" w:rsidRDefault="00514E38" w:rsidP="00A96D2C">
      <w:pPr>
        <w:jc w:val="both"/>
        <w:rPr>
          <w:rFonts w:ascii="Times New Roman" w:hAnsi="Times New Roman"/>
          <w:color w:val="000000" w:themeColor="text1"/>
          <w:sz w:val="28"/>
          <w:szCs w:val="28"/>
        </w:rPr>
      </w:pPr>
      <w:r w:rsidRPr="00943BB9">
        <w:rPr>
          <w:rFonts w:ascii="Times New Roman" w:hAnsi="Times New Roman"/>
          <w:color w:val="000000" w:themeColor="text1"/>
          <w:sz w:val="28"/>
          <w:szCs w:val="28"/>
        </w:rPr>
        <w:t>Uz</w:t>
      </w:r>
      <w:r w:rsidR="00A77725">
        <w:rPr>
          <w:rFonts w:ascii="Times New Roman" w:hAnsi="Times New Roman"/>
          <w:color w:val="000000" w:themeColor="text1"/>
          <w:sz w:val="28"/>
          <w:szCs w:val="28"/>
        </w:rPr>
        <w:t xml:space="preserve"> </w:t>
      </w:r>
      <w:r w:rsidR="00A77725" w:rsidRPr="00A77725">
        <w:rPr>
          <w:rFonts w:ascii="Times New Roman" w:hAnsi="Times New Roman"/>
          <w:color w:val="000000" w:themeColor="text1"/>
          <w:sz w:val="28"/>
          <w:szCs w:val="28"/>
        </w:rPr>
        <w:t>27.11.2020</w:t>
      </w:r>
      <w:r w:rsidR="00A77725">
        <w:rPr>
          <w:rFonts w:ascii="Times New Roman" w:hAnsi="Times New Roman"/>
          <w:color w:val="000000" w:themeColor="text1"/>
          <w:sz w:val="28"/>
          <w:szCs w:val="28"/>
        </w:rPr>
        <w:t>. e-pastu</w:t>
      </w:r>
      <w:r w:rsidR="00CF1655" w:rsidRPr="00943BB9">
        <w:rPr>
          <w:rFonts w:ascii="Times New Roman" w:hAnsi="Times New Roman"/>
          <w:color w:val="000000" w:themeColor="text1"/>
          <w:sz w:val="28"/>
          <w:szCs w:val="28"/>
        </w:rPr>
        <w:t xml:space="preserve"> </w:t>
      </w:r>
    </w:p>
    <w:tbl>
      <w:tblPr>
        <w:tblW w:w="8789" w:type="dxa"/>
        <w:tblLook w:val="01E0" w:firstRow="1" w:lastRow="1" w:firstColumn="1" w:lastColumn="1" w:noHBand="0" w:noVBand="0"/>
      </w:tblPr>
      <w:tblGrid>
        <w:gridCol w:w="4860"/>
        <w:gridCol w:w="3929"/>
      </w:tblGrid>
      <w:tr w:rsidR="00943BB9" w:rsidRPr="00943BB9" w14:paraId="30782498" w14:textId="77777777" w:rsidTr="00A77725">
        <w:trPr>
          <w:gridBefore w:val="1"/>
          <w:wBefore w:w="4860" w:type="dxa"/>
          <w:trHeight w:val="803"/>
        </w:trPr>
        <w:tc>
          <w:tcPr>
            <w:tcW w:w="3929" w:type="dxa"/>
          </w:tcPr>
          <w:p w14:paraId="7FFC989A" w14:textId="19F5826D" w:rsidR="008771CD" w:rsidRPr="00943BB9" w:rsidRDefault="008771CD" w:rsidP="006700FC">
            <w:pPr>
              <w:jc w:val="right"/>
              <w:rPr>
                <w:rFonts w:ascii="Times New Roman" w:hAnsi="Times New Roman"/>
                <w:color w:val="000000" w:themeColor="text1"/>
                <w:sz w:val="28"/>
                <w:szCs w:val="28"/>
              </w:rPr>
            </w:pPr>
          </w:p>
          <w:p w14:paraId="65B495CE" w14:textId="33F21E88" w:rsidR="00BD361F" w:rsidRPr="00943BB9" w:rsidRDefault="00BD361F" w:rsidP="00BD361F">
            <w:pPr>
              <w:jc w:val="right"/>
              <w:rPr>
                <w:rFonts w:ascii="Times New Roman" w:hAnsi="Times New Roman"/>
                <w:color w:val="000000" w:themeColor="text1"/>
                <w:sz w:val="28"/>
                <w:szCs w:val="28"/>
              </w:rPr>
            </w:pPr>
            <w:r w:rsidRPr="00943BB9">
              <w:rPr>
                <w:rStyle w:val="body1"/>
                <w:rFonts w:ascii="Times New Roman" w:hAnsi="Times New Roman"/>
                <w:color w:val="000000" w:themeColor="text1"/>
                <w:sz w:val="28"/>
                <w:szCs w:val="28"/>
              </w:rPr>
              <w:t>Zemkopības ministrija</w:t>
            </w:r>
            <w:r w:rsidR="00A77725">
              <w:rPr>
                <w:rStyle w:val="body1"/>
                <w:rFonts w:ascii="Times New Roman" w:hAnsi="Times New Roman"/>
                <w:color w:val="000000" w:themeColor="text1"/>
                <w:sz w:val="28"/>
                <w:szCs w:val="28"/>
              </w:rPr>
              <w:t>i</w:t>
            </w:r>
          </w:p>
          <w:p w14:paraId="5BE3E1EA" w14:textId="77777777" w:rsidR="00BD361F" w:rsidRPr="00943BB9" w:rsidRDefault="00BD361F" w:rsidP="00BD361F">
            <w:pPr>
              <w:jc w:val="right"/>
              <w:rPr>
                <w:rFonts w:ascii="Times New Roman" w:hAnsi="Times New Roman"/>
                <w:color w:val="000000" w:themeColor="text1"/>
                <w:sz w:val="28"/>
                <w:szCs w:val="28"/>
              </w:rPr>
            </w:pPr>
          </w:p>
          <w:p w14:paraId="187736A5" w14:textId="7A9949E3" w:rsidR="00A141D8" w:rsidRPr="00943BB9" w:rsidRDefault="00A141D8" w:rsidP="006700FC">
            <w:pPr>
              <w:jc w:val="right"/>
              <w:rPr>
                <w:rFonts w:ascii="Times New Roman" w:hAnsi="Times New Roman"/>
                <w:color w:val="000000" w:themeColor="text1"/>
                <w:sz w:val="28"/>
                <w:szCs w:val="28"/>
              </w:rPr>
            </w:pPr>
          </w:p>
        </w:tc>
      </w:tr>
      <w:tr w:rsidR="007D6ECA" w:rsidRPr="00943BB9" w14:paraId="5CE85A09" w14:textId="77777777" w:rsidTr="00A77725">
        <w:trPr>
          <w:gridAfter w:val="1"/>
          <w:wAfter w:w="3929" w:type="dxa"/>
          <w:trHeight w:val="230"/>
        </w:trPr>
        <w:tc>
          <w:tcPr>
            <w:tcW w:w="4860" w:type="dxa"/>
          </w:tcPr>
          <w:p w14:paraId="52CB50D2" w14:textId="546555F8" w:rsidR="007D6ECA" w:rsidRPr="00943BB9" w:rsidRDefault="00576E6E" w:rsidP="006700FC">
            <w:pPr>
              <w:jc w:val="both"/>
              <w:rPr>
                <w:rFonts w:ascii="Times New Roman" w:hAnsi="Times New Roman"/>
                <w:i/>
                <w:color w:val="000000" w:themeColor="text1"/>
                <w:sz w:val="28"/>
                <w:szCs w:val="28"/>
              </w:rPr>
            </w:pPr>
            <w:bookmarkStart w:id="1" w:name="Subject10"/>
            <w:bookmarkEnd w:id="1"/>
            <w:r w:rsidRPr="00943BB9">
              <w:rPr>
                <w:rFonts w:ascii="Times New Roman" w:hAnsi="Times New Roman"/>
                <w:i/>
                <w:color w:val="000000" w:themeColor="text1"/>
                <w:sz w:val="28"/>
                <w:szCs w:val="28"/>
              </w:rPr>
              <w:t>Atzinums par precizēto likumprojektu “Grozījumi likumā “Par zemes privatizāciju lauku apvidos””</w:t>
            </w:r>
          </w:p>
        </w:tc>
      </w:tr>
    </w:tbl>
    <w:p w14:paraId="58D2EBA0" w14:textId="77777777" w:rsidR="00A96D2C" w:rsidRPr="00943BB9" w:rsidRDefault="00A96D2C" w:rsidP="00A96D2C">
      <w:pPr>
        <w:jc w:val="both"/>
        <w:rPr>
          <w:rFonts w:ascii="Times New Roman" w:hAnsi="Times New Roman"/>
          <w:color w:val="000000" w:themeColor="text1"/>
          <w:sz w:val="28"/>
          <w:szCs w:val="28"/>
        </w:rPr>
      </w:pPr>
    </w:p>
    <w:p w14:paraId="3D3F0DEA" w14:textId="4F93328D" w:rsidR="00430A18" w:rsidRPr="00943BB9" w:rsidRDefault="001A3F4B" w:rsidP="00DA7F42">
      <w:pPr>
        <w:ind w:firstLine="720"/>
        <w:jc w:val="both"/>
        <w:rPr>
          <w:rFonts w:ascii="Times New Roman" w:hAnsi="Times New Roman"/>
          <w:color w:val="000000" w:themeColor="text1"/>
          <w:sz w:val="28"/>
          <w:szCs w:val="28"/>
        </w:rPr>
      </w:pPr>
      <w:r w:rsidRPr="00943BB9">
        <w:rPr>
          <w:rFonts w:ascii="Times New Roman" w:hAnsi="Times New Roman"/>
          <w:color w:val="000000" w:themeColor="text1"/>
          <w:sz w:val="28"/>
          <w:szCs w:val="28"/>
        </w:rPr>
        <w:t>Latvijas Pašvaldību savienība (LPS) ir izvērtējusi un nesaskaņo</w:t>
      </w:r>
      <w:r w:rsidR="00430A18" w:rsidRPr="00943BB9">
        <w:rPr>
          <w:rFonts w:ascii="Times New Roman" w:hAnsi="Times New Roman"/>
          <w:color w:val="000000" w:themeColor="text1"/>
          <w:sz w:val="28"/>
          <w:szCs w:val="28"/>
        </w:rPr>
        <w:t xml:space="preserve"> precizēto likumprojektu “Grozījumi likumā “Par zemes privatizāciju lauku apvidos””</w:t>
      </w:r>
      <w:r w:rsidR="001443E4" w:rsidRPr="00943BB9">
        <w:rPr>
          <w:rFonts w:ascii="Times New Roman" w:hAnsi="Times New Roman"/>
          <w:color w:val="000000" w:themeColor="text1"/>
          <w:sz w:val="28"/>
          <w:szCs w:val="28"/>
        </w:rPr>
        <w:t>,</w:t>
      </w:r>
      <w:r w:rsidR="00430A18" w:rsidRPr="00943BB9">
        <w:rPr>
          <w:rFonts w:ascii="Times New Roman" w:hAnsi="Times New Roman"/>
          <w:color w:val="000000" w:themeColor="text1"/>
          <w:sz w:val="28"/>
          <w:szCs w:val="28"/>
        </w:rPr>
        <w:t xml:space="preserve"> tā sākotnējās ietekmes novērtējuma ziņojumu (anotāciju) un izziņu par atzinumos sniegtajiem iebildumiem. Lai arī daudzi LPS iebildumi ir ņemti vērā, joprojām </w:t>
      </w:r>
      <w:r w:rsidR="00E44C48" w:rsidRPr="00943BB9">
        <w:rPr>
          <w:rFonts w:ascii="Times New Roman" w:hAnsi="Times New Roman"/>
          <w:color w:val="000000" w:themeColor="text1"/>
          <w:sz w:val="28"/>
          <w:szCs w:val="28"/>
        </w:rPr>
        <w:t xml:space="preserve">būtiskākais no tiem ir par darba apjoma pieaugumu (administratīvais slogs) un to, ka joprojām nav atrisināts jautājums par komisiju darba finansēšanu, kā arī </w:t>
      </w:r>
      <w:r w:rsidR="00430A18" w:rsidRPr="00943BB9">
        <w:rPr>
          <w:rFonts w:ascii="Times New Roman" w:hAnsi="Times New Roman"/>
          <w:color w:val="000000" w:themeColor="text1"/>
          <w:sz w:val="28"/>
          <w:szCs w:val="28"/>
        </w:rPr>
        <w:t xml:space="preserve">ir </w:t>
      </w:r>
      <w:r w:rsidR="00E44C48" w:rsidRPr="00943BB9">
        <w:rPr>
          <w:rFonts w:ascii="Times New Roman" w:hAnsi="Times New Roman"/>
          <w:color w:val="000000" w:themeColor="text1"/>
          <w:sz w:val="28"/>
          <w:szCs w:val="28"/>
        </w:rPr>
        <w:t xml:space="preserve">vēl </w:t>
      </w:r>
      <w:r w:rsidR="00430A18" w:rsidRPr="00943BB9">
        <w:rPr>
          <w:rFonts w:ascii="Times New Roman" w:hAnsi="Times New Roman"/>
          <w:color w:val="000000" w:themeColor="text1"/>
          <w:sz w:val="28"/>
          <w:szCs w:val="28"/>
        </w:rPr>
        <w:t>šādi iebildumi</w:t>
      </w:r>
      <w:r w:rsidRPr="00943BB9">
        <w:rPr>
          <w:rFonts w:ascii="Times New Roman" w:hAnsi="Times New Roman"/>
          <w:color w:val="000000" w:themeColor="text1"/>
          <w:sz w:val="28"/>
          <w:szCs w:val="28"/>
        </w:rPr>
        <w:t>:</w:t>
      </w:r>
    </w:p>
    <w:p w14:paraId="5D704C10" w14:textId="7D870572" w:rsidR="00E44C48" w:rsidRPr="00943BB9" w:rsidRDefault="00E44C48" w:rsidP="00943BB9">
      <w:pPr>
        <w:pStyle w:val="ListParagraph"/>
        <w:numPr>
          <w:ilvl w:val="0"/>
          <w:numId w:val="5"/>
        </w:numPr>
        <w:tabs>
          <w:tab w:val="left" w:pos="851"/>
        </w:tabs>
        <w:spacing w:after="120"/>
        <w:ind w:left="0" w:firstLine="709"/>
        <w:contextualSpacing/>
        <w:jc w:val="both"/>
        <w:rPr>
          <w:rFonts w:ascii="Times New Roman" w:hAnsi="Times New Roman" w:cs="Times New Roman"/>
          <w:color w:val="000000" w:themeColor="text1"/>
          <w:sz w:val="28"/>
          <w:szCs w:val="28"/>
          <w:shd w:val="clear" w:color="auto" w:fill="FFFFFF"/>
        </w:rPr>
      </w:pPr>
      <w:bookmarkStart w:id="2" w:name="_Hlk57974270"/>
      <w:r w:rsidRPr="00943BB9">
        <w:rPr>
          <w:rFonts w:ascii="Times New Roman" w:hAnsi="Times New Roman" w:cs="Times New Roman"/>
          <w:color w:val="000000" w:themeColor="text1"/>
          <w:sz w:val="28"/>
          <w:szCs w:val="28"/>
          <w:shd w:val="clear" w:color="auto" w:fill="FFFFFF"/>
        </w:rPr>
        <w:t>28.</w:t>
      </w:r>
      <w:r w:rsidRPr="00943BB9">
        <w:rPr>
          <w:rFonts w:ascii="Times New Roman" w:hAnsi="Times New Roman" w:cs="Times New Roman"/>
          <w:color w:val="000000" w:themeColor="text1"/>
          <w:sz w:val="28"/>
          <w:szCs w:val="28"/>
          <w:shd w:val="clear" w:color="auto" w:fill="FFFFFF"/>
          <w:vertAlign w:val="superscript"/>
        </w:rPr>
        <w:t>1</w:t>
      </w:r>
      <w:r w:rsidRPr="00943BB9">
        <w:rPr>
          <w:rFonts w:ascii="Times New Roman" w:hAnsi="Times New Roman" w:cs="Times New Roman"/>
          <w:color w:val="000000" w:themeColor="text1"/>
          <w:sz w:val="28"/>
          <w:szCs w:val="28"/>
          <w:shd w:val="clear" w:color="auto" w:fill="FFFFFF"/>
        </w:rPr>
        <w:t xml:space="preserve"> pantā pirmās daļas 2. punkta “e” apakšpunktā minētie grozījumi “tām un to patiesajiem labuma guvējiem</w:t>
      </w:r>
      <w:r w:rsidRPr="00943BB9">
        <w:rPr>
          <w:rFonts w:ascii="Times New Roman" w:hAnsi="Times New Roman" w:cs="Times New Roman"/>
          <w:color w:val="000000" w:themeColor="text1"/>
          <w:sz w:val="28"/>
          <w:szCs w:val="28"/>
        </w:rPr>
        <w:t xml:space="preserve">” </w:t>
      </w:r>
    </w:p>
    <w:bookmarkEnd w:id="2"/>
    <w:p w14:paraId="3DB87FAB" w14:textId="300D8630" w:rsidR="00E44C48" w:rsidRPr="00DA7F42" w:rsidRDefault="00E44C48" w:rsidP="00DA7F42">
      <w:pPr>
        <w:tabs>
          <w:tab w:val="left" w:pos="851"/>
        </w:tabs>
        <w:ind w:firstLine="709"/>
        <w:jc w:val="both"/>
        <w:rPr>
          <w:rFonts w:ascii="Times New Roman" w:hAnsi="Times New Roman"/>
          <w:color w:val="000000" w:themeColor="text1"/>
          <w:sz w:val="28"/>
          <w:szCs w:val="28"/>
        </w:rPr>
      </w:pPr>
      <w:r w:rsidRPr="00943BB9">
        <w:rPr>
          <w:rFonts w:ascii="Times New Roman" w:hAnsi="Times New Roman"/>
          <w:color w:val="000000" w:themeColor="text1"/>
          <w:sz w:val="28"/>
          <w:szCs w:val="28"/>
        </w:rPr>
        <w:t>Ja iesnieguma iesniedzējs ir norādījis visus patiesā labuma guvējus un apliecinājis, ka tām nav nodokļu parādi vairāk kā 150 EUR, vai pašvaldības komisijai nav jāpārbauda iesniegumā minētais apliecinājums? Pretējā gadījumā tas komisijai uzliek papildus slogu. Pēc pieredzes Jelgavas novada pašvaldības komisijā, iesniedzēji apliecina pilnīgi visu kas prasīts iesnieguma veidlapā, bet pārbaudot VID informāciju un informāciju modulī VISVARIS par NĪN parādiem, izrādās, ka parādi ir. Ja patiesā labuma guvēji ir fiziskas personas un tās nav saimnieciskās darbības veicēji, tad šo informāciju var pārbaidīt tikai modulī VISVARIS. Ir daudzi uzņēmumi, kuriem patiesā labuma guvēji ir vairāki desmiti un, lai pārbaudītu visus, tad par katru labuma guvēju dati ir jāvada sistēmā. Ja tiek turpināts uzstāt pienākumu par to, ka nodokļu parādi ir jāpārbauda arī visiem patiesā labuma guvējiem, lūdzam nodrošināt, ka šādas pārbaudes ir iespējams veikt automatizēt, samazinot manuālo darbu.</w:t>
      </w:r>
    </w:p>
    <w:p w14:paraId="464B1F97" w14:textId="6587344F" w:rsidR="00E44C48" w:rsidRPr="00943BB9" w:rsidRDefault="00E44C48" w:rsidP="00943BB9">
      <w:pPr>
        <w:pStyle w:val="ListParagraph"/>
        <w:numPr>
          <w:ilvl w:val="0"/>
          <w:numId w:val="5"/>
        </w:numPr>
        <w:ind w:left="0" w:firstLine="709"/>
        <w:contextualSpacing/>
        <w:jc w:val="both"/>
        <w:rPr>
          <w:rFonts w:ascii="Times New Roman" w:hAnsi="Times New Roman" w:cs="Times New Roman"/>
          <w:color w:val="000000" w:themeColor="text1"/>
          <w:sz w:val="28"/>
          <w:szCs w:val="28"/>
          <w:shd w:val="clear" w:color="auto" w:fill="FFFFFF"/>
        </w:rPr>
      </w:pPr>
      <w:r w:rsidRPr="00943BB9">
        <w:rPr>
          <w:rFonts w:ascii="Times New Roman" w:hAnsi="Times New Roman" w:cs="Times New Roman"/>
          <w:color w:val="000000" w:themeColor="text1"/>
          <w:sz w:val="28"/>
          <w:szCs w:val="28"/>
          <w:shd w:val="clear" w:color="auto" w:fill="FFFFFF"/>
        </w:rPr>
        <w:t xml:space="preserve">29. panta otrās daļas 5. punkta minētie grozījumi:                                                         5) “lauksaimniecības un meža zemi, izņemot teritorijas, kurās paredzēta apbūve atbilstoši pašvaldības teritorijas plānojumam vai </w:t>
      </w:r>
      <w:proofErr w:type="spellStart"/>
      <w:r w:rsidRPr="00943BB9">
        <w:rPr>
          <w:rFonts w:ascii="Times New Roman" w:hAnsi="Times New Roman" w:cs="Times New Roman"/>
          <w:color w:val="000000" w:themeColor="text1"/>
          <w:sz w:val="28"/>
          <w:szCs w:val="28"/>
          <w:shd w:val="clear" w:color="auto" w:fill="FFFFFF"/>
        </w:rPr>
        <w:t>lokālplanojumam</w:t>
      </w:r>
      <w:proofErr w:type="spellEnd"/>
      <w:r w:rsidRPr="00943BB9">
        <w:rPr>
          <w:rFonts w:ascii="Times New Roman" w:hAnsi="Times New Roman" w:cs="Times New Roman"/>
          <w:color w:val="000000" w:themeColor="text1"/>
          <w:sz w:val="28"/>
          <w:szCs w:val="28"/>
          <w:shd w:val="clear" w:color="auto" w:fill="FFFFFF"/>
        </w:rPr>
        <w:t xml:space="preserve">, ja īpašumā esošā un iegūstamā lauksaimniecības un meža zemes platība darījuma noslēgšanas brīdī un pēc darījuma kopā nepārsniedz piecus hektārus;”. </w:t>
      </w:r>
    </w:p>
    <w:p w14:paraId="4B07B441" w14:textId="77777777" w:rsidR="00E44C48" w:rsidRPr="00943BB9" w:rsidRDefault="00E44C48" w:rsidP="00943BB9">
      <w:pPr>
        <w:pStyle w:val="ListParagraph"/>
        <w:ind w:left="0" w:firstLine="709"/>
        <w:jc w:val="both"/>
        <w:rPr>
          <w:rFonts w:ascii="Times New Roman" w:hAnsi="Times New Roman" w:cs="Times New Roman"/>
          <w:color w:val="000000" w:themeColor="text1"/>
          <w:sz w:val="28"/>
          <w:szCs w:val="28"/>
          <w:shd w:val="clear" w:color="auto" w:fill="FFFFFF"/>
        </w:rPr>
      </w:pPr>
    </w:p>
    <w:p w14:paraId="019AF7A3" w14:textId="214B9485" w:rsidR="00E44C48" w:rsidRPr="00943BB9" w:rsidRDefault="00E44C48" w:rsidP="00943BB9">
      <w:pPr>
        <w:pStyle w:val="tv213"/>
        <w:shd w:val="clear" w:color="auto" w:fill="FFFFFF"/>
        <w:spacing w:before="0" w:beforeAutospacing="0" w:after="0" w:afterAutospacing="0"/>
        <w:ind w:firstLine="709"/>
        <w:contextualSpacing/>
        <w:jc w:val="both"/>
        <w:rPr>
          <w:color w:val="000000" w:themeColor="text1"/>
          <w:sz w:val="28"/>
          <w:szCs w:val="28"/>
        </w:rPr>
      </w:pPr>
      <w:r w:rsidRPr="00943BB9">
        <w:rPr>
          <w:color w:val="000000" w:themeColor="text1"/>
          <w:sz w:val="28"/>
          <w:szCs w:val="28"/>
        </w:rPr>
        <w:lastRenderedPageBreak/>
        <w:t>Spēkā esošajā likuma redakcijā šo p-tu varēja saprast, ka domātas ir ciemu teritorijas, kur pēc teritorijas plānojuma atļautais izmantošanas veids ir apbūve. Grozījumos minētie 5 ha rosina uz pārdomām, ka minētās teritorijas varētu būt arī ārpus ciema robežām, jo Ministru kabineta 2013.gada 30.aprīļa noteikumos “Vispārīgie teritorijas plānošanas, izmantošanas un apbūves noteikumi”</w:t>
      </w:r>
      <w:r w:rsidR="00DA7F42">
        <w:rPr>
          <w:color w:val="000000" w:themeColor="text1"/>
          <w:sz w:val="28"/>
          <w:szCs w:val="28"/>
        </w:rPr>
        <w:t xml:space="preserve"> </w:t>
      </w:r>
      <w:r w:rsidRPr="00943BB9">
        <w:rPr>
          <w:color w:val="000000" w:themeColor="text1"/>
          <w:sz w:val="28"/>
          <w:szCs w:val="28"/>
        </w:rPr>
        <w:t>noteikts, ka teritorijās atļauta šāda izmantošana:</w:t>
      </w:r>
    </w:p>
    <w:p w14:paraId="311AC969"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 xml:space="preserve">“53. Mežu teritorijā var noteikt šādus </w:t>
      </w:r>
      <w:proofErr w:type="spellStart"/>
      <w:r w:rsidRPr="00943BB9">
        <w:rPr>
          <w:color w:val="000000" w:themeColor="text1"/>
          <w:sz w:val="28"/>
          <w:szCs w:val="28"/>
        </w:rPr>
        <w:t>papildizmantošanas</w:t>
      </w:r>
      <w:proofErr w:type="spellEnd"/>
      <w:r w:rsidRPr="00943BB9">
        <w:rPr>
          <w:color w:val="000000" w:themeColor="text1"/>
          <w:sz w:val="28"/>
          <w:szCs w:val="28"/>
        </w:rPr>
        <w:t xml:space="preserve"> veidus:</w:t>
      </w:r>
    </w:p>
    <w:p w14:paraId="6BAD8687"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53.1. publiskā apbūve un teritorijas izmantošana:</w:t>
      </w:r>
    </w:p>
    <w:p w14:paraId="7B0ED606"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53.1.1. tirdzniecības un pakalpojumu objektu apbūve;</w:t>
      </w:r>
    </w:p>
    <w:p w14:paraId="033598D9"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53.1.2. tūrisma un atpūtas iestāžu apbūve;</w:t>
      </w:r>
    </w:p>
    <w:p w14:paraId="3A356944"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53.1.3. sporta būvju apbūve;</w:t>
      </w:r>
    </w:p>
    <w:p w14:paraId="2E142488"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53.1.4. aizsardzības un drošības iestāžu apbūve;</w:t>
      </w:r>
    </w:p>
    <w:p w14:paraId="55CA432E"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53.2. viensētu apbūve, ja vienas viensētas izveidei paredzētās zemes vienības platība nav mazāka par 2 ha un vidi un dabas aizsardzību vai meža nozari regulējošajos normatīvajos aktos nav noteikts citādi.”</w:t>
      </w:r>
    </w:p>
    <w:p w14:paraId="4B802A61"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 xml:space="preserve">Arī Lauksaimniecības teritorija (L) ir funkcionālā zona, kurā kā </w:t>
      </w:r>
      <w:proofErr w:type="spellStart"/>
      <w:r w:rsidRPr="00943BB9">
        <w:rPr>
          <w:color w:val="000000" w:themeColor="text1"/>
          <w:sz w:val="28"/>
          <w:szCs w:val="28"/>
        </w:rPr>
        <w:t>papildizmantošanas</w:t>
      </w:r>
      <w:proofErr w:type="spellEnd"/>
      <w:r w:rsidRPr="00943BB9">
        <w:rPr>
          <w:color w:val="000000" w:themeColor="text1"/>
          <w:sz w:val="28"/>
          <w:szCs w:val="28"/>
        </w:rPr>
        <w:t xml:space="preserve"> veids ir dažāda veida apbūve, tai skaitā arī viensēta.</w:t>
      </w:r>
    </w:p>
    <w:p w14:paraId="0EE6AFF2" w14:textId="77777777" w:rsidR="00E44C48" w:rsidRPr="00943BB9" w:rsidRDefault="00E44C48" w:rsidP="00943BB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 xml:space="preserve">Vai pareizi saprotam, ka 28.panta ceturtajā daļā minētās personas varēs iegūt lauksaimniecības un meža zemi līdz 5 ha arī ārpus ciemiem, jo uz šīm zemēm taču ir atļauts būvēt? </w:t>
      </w:r>
    </w:p>
    <w:p w14:paraId="58608424" w14:textId="2A835087" w:rsidR="00E44C48" w:rsidRPr="00943BB9" w:rsidRDefault="00E44C48" w:rsidP="00DA7F42">
      <w:pPr>
        <w:ind w:firstLine="709"/>
        <w:jc w:val="both"/>
        <w:rPr>
          <w:rFonts w:ascii="Times New Roman" w:hAnsi="Times New Roman"/>
          <w:color w:val="000000" w:themeColor="text1"/>
          <w:sz w:val="28"/>
          <w:szCs w:val="28"/>
        </w:rPr>
      </w:pPr>
      <w:r w:rsidRPr="00943BB9">
        <w:rPr>
          <w:rFonts w:ascii="Times New Roman" w:hAnsi="Times New Roman"/>
          <w:color w:val="000000" w:themeColor="text1"/>
          <w:sz w:val="28"/>
          <w:szCs w:val="28"/>
        </w:rPr>
        <w:tab/>
        <w:t>Lūdzam šo jautājumu skaidrot anotācijā.</w:t>
      </w:r>
    </w:p>
    <w:p w14:paraId="1F307C55" w14:textId="0AB51035" w:rsidR="00E44C48" w:rsidRPr="00943BB9" w:rsidRDefault="00E44C48" w:rsidP="00943BB9">
      <w:pPr>
        <w:pStyle w:val="tv213"/>
        <w:numPr>
          <w:ilvl w:val="0"/>
          <w:numId w:val="5"/>
        </w:numPr>
        <w:shd w:val="clear" w:color="auto" w:fill="FFFFFF"/>
        <w:spacing w:line="293" w:lineRule="atLeast"/>
        <w:ind w:left="0" w:firstLine="709"/>
        <w:rPr>
          <w:rFonts w:eastAsia="Calibri"/>
          <w:color w:val="000000" w:themeColor="text1"/>
          <w:sz w:val="28"/>
          <w:szCs w:val="28"/>
          <w:shd w:val="clear" w:color="auto" w:fill="FFFFFF"/>
        </w:rPr>
      </w:pPr>
      <w:r w:rsidRPr="00943BB9">
        <w:rPr>
          <w:rFonts w:eastAsia="Calibri"/>
          <w:color w:val="000000" w:themeColor="text1"/>
          <w:sz w:val="28"/>
          <w:szCs w:val="28"/>
          <w:shd w:val="clear" w:color="auto" w:fill="FFFFFF"/>
        </w:rPr>
        <w:t>30.</w:t>
      </w:r>
      <w:r w:rsidRPr="00943BB9">
        <w:rPr>
          <w:rFonts w:eastAsia="Calibri"/>
          <w:color w:val="000000" w:themeColor="text1"/>
          <w:sz w:val="28"/>
          <w:szCs w:val="28"/>
          <w:shd w:val="clear" w:color="auto" w:fill="FFFFFF"/>
          <w:vertAlign w:val="superscript"/>
        </w:rPr>
        <w:t>1</w:t>
      </w:r>
      <w:r w:rsidRPr="00943BB9">
        <w:rPr>
          <w:rFonts w:eastAsia="Calibri"/>
          <w:color w:val="000000" w:themeColor="text1"/>
          <w:sz w:val="28"/>
          <w:szCs w:val="28"/>
          <w:shd w:val="clear" w:color="auto" w:fill="FFFFFF"/>
        </w:rPr>
        <w:t xml:space="preserve"> panta otrajā daļā izslēgt vārdus “valsts valodā”</w:t>
      </w:r>
    </w:p>
    <w:p w14:paraId="196D6FC8" w14:textId="23C64460" w:rsidR="00E44C48" w:rsidRPr="00943BB9" w:rsidRDefault="00E44C48" w:rsidP="00DA7F42">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Vai tas nozīmē, ka prezentētājs var izvēlēties jebkuru valodu? Noteikts jau precīzi nav? Tad komisijā ir jāzina kādā valodā prezentēs zemes turpmāku izmantošanu lauksaimnieciskajā darbībā un, ja neviens no komisijas locekļiem nezina izvēlēto valodu, ir jāpieaicina tulks? Ņemot vērā, to, ka saziņa ar iestādēm Latvijā tomēr ir jānodrošina latviešu valodā, lūdzam precīzi norādīt likumā, ka personai jānodrošina tulks.</w:t>
      </w:r>
    </w:p>
    <w:p w14:paraId="4FA7C3DA" w14:textId="4CFF97CE" w:rsidR="00E44C48" w:rsidRPr="00943BB9" w:rsidRDefault="00E44C48" w:rsidP="00943BB9">
      <w:pPr>
        <w:pStyle w:val="tv213"/>
        <w:numPr>
          <w:ilvl w:val="0"/>
          <w:numId w:val="5"/>
        </w:numPr>
        <w:shd w:val="clear" w:color="auto" w:fill="FFFFFF"/>
        <w:spacing w:line="293" w:lineRule="atLeast"/>
        <w:ind w:left="0" w:firstLine="709"/>
        <w:rPr>
          <w:rFonts w:eastAsia="Calibri"/>
          <w:color w:val="000000" w:themeColor="text1"/>
          <w:sz w:val="28"/>
          <w:szCs w:val="28"/>
          <w:shd w:val="clear" w:color="auto" w:fill="FFFFFF"/>
        </w:rPr>
      </w:pPr>
      <w:r w:rsidRPr="00943BB9">
        <w:rPr>
          <w:rFonts w:eastAsia="Calibri"/>
          <w:color w:val="000000" w:themeColor="text1"/>
          <w:sz w:val="28"/>
          <w:szCs w:val="28"/>
          <w:shd w:val="clear" w:color="auto" w:fill="FFFFFF"/>
        </w:rPr>
        <w:t>30.</w:t>
      </w:r>
      <w:r w:rsidRPr="00943BB9">
        <w:rPr>
          <w:rFonts w:eastAsia="Calibri"/>
          <w:color w:val="000000" w:themeColor="text1"/>
          <w:sz w:val="28"/>
          <w:szCs w:val="28"/>
          <w:shd w:val="clear" w:color="auto" w:fill="FFFFFF"/>
          <w:vertAlign w:val="superscript"/>
        </w:rPr>
        <w:t>2</w:t>
      </w:r>
      <w:r w:rsidRPr="00943BB9">
        <w:rPr>
          <w:rFonts w:eastAsia="Calibri"/>
          <w:color w:val="000000" w:themeColor="text1"/>
          <w:sz w:val="28"/>
          <w:szCs w:val="28"/>
          <w:shd w:val="clear" w:color="auto" w:fill="FFFFFF"/>
        </w:rPr>
        <w:t xml:space="preserve"> panta pirmajā daļā: </w:t>
      </w:r>
    </w:p>
    <w:p w14:paraId="1D556A58" w14:textId="063ECDF3" w:rsidR="00E44C48" w:rsidRPr="00206B49" w:rsidRDefault="00E44C48" w:rsidP="00206B49">
      <w:pPr>
        <w:pStyle w:val="tv213"/>
        <w:shd w:val="clear" w:color="auto" w:fill="FFFFFF"/>
        <w:spacing w:before="0" w:beforeAutospacing="0" w:after="0" w:afterAutospacing="0"/>
        <w:ind w:firstLine="709"/>
        <w:jc w:val="both"/>
        <w:rPr>
          <w:color w:val="000000" w:themeColor="text1"/>
          <w:sz w:val="28"/>
          <w:szCs w:val="28"/>
        </w:rPr>
      </w:pPr>
      <w:r w:rsidRPr="00943BB9">
        <w:rPr>
          <w:color w:val="000000" w:themeColor="text1"/>
          <w:sz w:val="28"/>
          <w:szCs w:val="28"/>
        </w:rPr>
        <w:t>3)</w:t>
      </w:r>
      <w:r w:rsidRPr="00943BB9">
        <w:rPr>
          <w:color w:val="000000" w:themeColor="text1"/>
          <w:sz w:val="28"/>
          <w:szCs w:val="28"/>
        </w:rPr>
        <w:tab/>
        <w:t xml:space="preserve">personai, kuras īpašumā ir lauksaimniecības zeme, kas robežojas ar atsavināmo zemi, un kuras ieņēmumi no lauksaimnieciskās ražošanas ne mazāk kā pēdējos trīs gadus pēc kārtas veido vismaz vienu trešdaļu no tās kopējiem saimnieciskās darbības ieņēmumiem. Ja vairāku personu īpašumā esošā lauksaimniecības zeme robežojas ar atsavināmo zemi un to ieņēmumi no lauksaimnieciskās ražošanas ne mazāk kā pēdējos trīs gadus pēc kārtas veido vismaz vienu trešdaļu no to kopējiem saimnieciskās darbības ieņēmumiem, pirmpirkuma tiesības ir personai, kurai ar atsavināmo lauksaimniecības zemi ir garāka robeža;   </w:t>
      </w:r>
    </w:p>
    <w:p w14:paraId="70DD6957" w14:textId="77777777" w:rsidR="00E44C48" w:rsidRPr="00943BB9" w:rsidRDefault="00E44C48" w:rsidP="00943BB9">
      <w:pPr>
        <w:pStyle w:val="CommentText"/>
        <w:spacing w:after="0"/>
        <w:ind w:firstLine="709"/>
        <w:jc w:val="both"/>
        <w:rPr>
          <w:rFonts w:ascii="Times New Roman" w:hAnsi="Times New Roman" w:cs="Times New Roman"/>
          <w:color w:val="000000" w:themeColor="text1"/>
          <w:sz w:val="28"/>
          <w:szCs w:val="28"/>
        </w:rPr>
      </w:pPr>
      <w:r w:rsidRPr="00943BB9">
        <w:rPr>
          <w:rFonts w:ascii="Times New Roman" w:hAnsi="Times New Roman" w:cs="Times New Roman"/>
          <w:color w:val="000000" w:themeColor="text1"/>
          <w:sz w:val="28"/>
          <w:szCs w:val="28"/>
        </w:rPr>
        <w:t xml:space="preserve">Tātad saprotam, ka uz fiziskajām personām, kuras nav reģistrējušās kā saimnieciskās darbības veicēji, šī norma neattiecas. </w:t>
      </w:r>
    </w:p>
    <w:p w14:paraId="791F115C" w14:textId="1A07B606" w:rsidR="00E44C48" w:rsidRPr="00943BB9" w:rsidRDefault="00E44C48" w:rsidP="00943BB9">
      <w:pPr>
        <w:pStyle w:val="CommentText"/>
        <w:spacing w:after="0"/>
        <w:ind w:firstLine="709"/>
        <w:jc w:val="both"/>
        <w:rPr>
          <w:rFonts w:ascii="Times New Roman" w:hAnsi="Times New Roman" w:cs="Times New Roman"/>
          <w:color w:val="000000" w:themeColor="text1"/>
          <w:sz w:val="28"/>
          <w:szCs w:val="28"/>
        </w:rPr>
      </w:pPr>
      <w:r w:rsidRPr="00943BB9">
        <w:rPr>
          <w:rFonts w:ascii="Times New Roman" w:hAnsi="Times New Roman" w:cs="Times New Roman"/>
          <w:color w:val="000000" w:themeColor="text1"/>
          <w:sz w:val="28"/>
          <w:szCs w:val="28"/>
        </w:rPr>
        <w:t xml:space="preserve">Atkal komisijām tiek uzlikts papildus slogs, lai izprasītu no iesniedzējiem ieņēmumu apliecinājumus. Atkal, pēc komisiju darba pieredzes, </w:t>
      </w:r>
      <w:r w:rsidRPr="00943BB9">
        <w:rPr>
          <w:rFonts w:ascii="Times New Roman" w:hAnsi="Times New Roman" w:cs="Times New Roman"/>
          <w:color w:val="000000" w:themeColor="text1"/>
          <w:sz w:val="28"/>
          <w:szCs w:val="28"/>
        </w:rPr>
        <w:lastRenderedPageBreak/>
        <w:t xml:space="preserve">ne vienmēr tiek iesniegti šie dokumenti un papildus jāinformē un jānorāda, kur tādi ir iegūstami. </w:t>
      </w:r>
    </w:p>
    <w:p w14:paraId="13A2B322" w14:textId="062C7B53" w:rsidR="00C63878" w:rsidRPr="00943BB9" w:rsidRDefault="00E44C48" w:rsidP="00943BB9">
      <w:pPr>
        <w:pStyle w:val="CommentText"/>
        <w:spacing w:after="0"/>
        <w:ind w:firstLine="709"/>
        <w:jc w:val="both"/>
        <w:rPr>
          <w:rFonts w:ascii="Times New Roman" w:hAnsi="Times New Roman" w:cs="Times New Roman"/>
          <w:color w:val="000000" w:themeColor="text1"/>
          <w:sz w:val="28"/>
          <w:szCs w:val="28"/>
        </w:rPr>
      </w:pPr>
      <w:r w:rsidRPr="00943BB9">
        <w:rPr>
          <w:rFonts w:ascii="Times New Roman" w:hAnsi="Times New Roman" w:cs="Times New Roman"/>
          <w:color w:val="000000" w:themeColor="text1"/>
          <w:sz w:val="28"/>
          <w:szCs w:val="28"/>
        </w:rPr>
        <w:t>Vēl iebildumi ir par grozījumos noteikto “garāko robežu”</w:t>
      </w:r>
      <w:r w:rsidR="00C63878" w:rsidRPr="00943BB9">
        <w:rPr>
          <w:rFonts w:ascii="Times New Roman" w:hAnsi="Times New Roman" w:cs="Times New Roman"/>
          <w:color w:val="000000" w:themeColor="text1"/>
          <w:sz w:val="28"/>
          <w:szCs w:val="28"/>
        </w:rPr>
        <w:t xml:space="preserve"> (ko nozīmē robežojas? - robežojas ar vienu kupicu, robežojas lauki vai meži, vai  vienalga kas? </w:t>
      </w:r>
      <w:r w:rsidR="00206B49">
        <w:rPr>
          <w:rFonts w:ascii="Times New Roman" w:hAnsi="Times New Roman" w:cs="Times New Roman"/>
          <w:color w:val="000000" w:themeColor="text1"/>
          <w:sz w:val="28"/>
          <w:szCs w:val="28"/>
        </w:rPr>
        <w:t>Z</w:t>
      </w:r>
      <w:r w:rsidR="00C63878" w:rsidRPr="00943BB9">
        <w:rPr>
          <w:rFonts w:ascii="Times New Roman" w:hAnsi="Times New Roman" w:cs="Times New Roman"/>
          <w:color w:val="000000" w:themeColor="text1"/>
          <w:sz w:val="28"/>
          <w:szCs w:val="28"/>
        </w:rPr>
        <w:t>emei jābūt ZGR vai nē ? iedomājaties situāciju, ja tiek pārdots īpašums sastāvošs no 10 zeme vienībām, kā noteikt garāko robežu? u.c.)</w:t>
      </w:r>
      <w:r w:rsidRPr="00943BB9">
        <w:rPr>
          <w:rFonts w:ascii="Times New Roman" w:hAnsi="Times New Roman" w:cs="Times New Roman"/>
          <w:color w:val="000000" w:themeColor="text1"/>
          <w:sz w:val="28"/>
          <w:szCs w:val="28"/>
        </w:rPr>
        <w:t>. Bieži vien garākā robeža ir pa upes vai grāvja vidu un piekļuve iespējama tikai apbraucot upi vai grāvi vairākus km. Vai būtu pareizi piedāvāt šādam pierobežniekam, ja blakus esošajam ir labākas piekļuves iespējas</w:t>
      </w:r>
      <w:r w:rsidR="00C63878" w:rsidRPr="00943BB9">
        <w:rPr>
          <w:rFonts w:ascii="Times New Roman" w:hAnsi="Times New Roman" w:cs="Times New Roman"/>
          <w:color w:val="000000" w:themeColor="text1"/>
          <w:sz w:val="28"/>
          <w:szCs w:val="28"/>
        </w:rPr>
        <w:t>? Kādā veidā, cik ilgā laikā jāsaņem atteikumi no  pierobežniekiem? Kurš to visu mērīs,</w:t>
      </w:r>
      <w:r w:rsidR="00206B49">
        <w:rPr>
          <w:rFonts w:ascii="Times New Roman" w:hAnsi="Times New Roman" w:cs="Times New Roman"/>
          <w:color w:val="000000" w:themeColor="text1"/>
          <w:sz w:val="28"/>
          <w:szCs w:val="28"/>
        </w:rPr>
        <w:t xml:space="preserve"> </w:t>
      </w:r>
      <w:r w:rsidR="00C63878" w:rsidRPr="00943BB9">
        <w:rPr>
          <w:rFonts w:ascii="Times New Roman" w:hAnsi="Times New Roman" w:cs="Times New Roman"/>
          <w:color w:val="000000" w:themeColor="text1"/>
          <w:sz w:val="28"/>
          <w:szCs w:val="28"/>
        </w:rPr>
        <w:t>rēķinās,</w:t>
      </w:r>
      <w:r w:rsidR="00206B49">
        <w:rPr>
          <w:rFonts w:ascii="Times New Roman" w:hAnsi="Times New Roman" w:cs="Times New Roman"/>
          <w:color w:val="000000" w:themeColor="text1"/>
          <w:sz w:val="28"/>
          <w:szCs w:val="28"/>
        </w:rPr>
        <w:t xml:space="preserve"> </w:t>
      </w:r>
      <w:r w:rsidR="00C63878" w:rsidRPr="00943BB9">
        <w:rPr>
          <w:rFonts w:ascii="Times New Roman" w:hAnsi="Times New Roman" w:cs="Times New Roman"/>
          <w:color w:val="000000" w:themeColor="text1"/>
          <w:sz w:val="28"/>
          <w:szCs w:val="28"/>
        </w:rPr>
        <w:t xml:space="preserve">sūtīs vēstules un vispār sekos procesam? </w:t>
      </w:r>
      <w:r w:rsidRPr="00943BB9">
        <w:rPr>
          <w:rFonts w:ascii="Times New Roman" w:hAnsi="Times New Roman" w:cs="Times New Roman"/>
          <w:color w:val="000000" w:themeColor="text1"/>
          <w:sz w:val="28"/>
          <w:szCs w:val="28"/>
        </w:rPr>
        <w:t xml:space="preserve">Cerēt uz to, ka kāds nepieteiksies uz zemi, ja nav tiešas piekļuves, ir maza ticamība. Kā zināms brīvas lauksaimniecības zemes Latvijā ir maz un katrs uzņēmējs vēlēsies izmantot savas tiesības iegādāties l/s zemi. </w:t>
      </w:r>
    </w:p>
    <w:p w14:paraId="33AB6FA0" w14:textId="6B12FC6C" w:rsidR="00C63878" w:rsidRPr="00943BB9" w:rsidRDefault="00E11F7F" w:rsidP="00206B49">
      <w:pPr>
        <w:pStyle w:val="CommentText"/>
        <w:spacing w:after="0"/>
        <w:ind w:firstLine="709"/>
        <w:jc w:val="both"/>
        <w:rPr>
          <w:rFonts w:ascii="Times New Roman" w:hAnsi="Times New Roman" w:cs="Times New Roman"/>
          <w:color w:val="000000" w:themeColor="text1"/>
          <w:sz w:val="28"/>
          <w:szCs w:val="28"/>
          <w:lang w:eastAsia="lv-LV"/>
        </w:rPr>
      </w:pPr>
      <w:r w:rsidRPr="00943BB9">
        <w:rPr>
          <w:rFonts w:ascii="Times New Roman" w:hAnsi="Times New Roman" w:cs="Times New Roman"/>
          <w:color w:val="000000" w:themeColor="text1"/>
          <w:sz w:val="28"/>
          <w:szCs w:val="28"/>
        </w:rPr>
        <w:t xml:space="preserve">Tāpat </w:t>
      </w:r>
      <w:r w:rsidRPr="00943BB9">
        <w:rPr>
          <w:rFonts w:ascii="Times New Roman" w:hAnsi="Times New Roman" w:cs="Times New Roman"/>
          <w:color w:val="000000" w:themeColor="text1"/>
          <w:sz w:val="28"/>
          <w:szCs w:val="28"/>
          <w:lang w:eastAsia="lv-LV"/>
        </w:rPr>
        <w:t xml:space="preserve">komisijām būs pie katra darījuma </w:t>
      </w:r>
      <w:r w:rsidRPr="00943BB9">
        <w:rPr>
          <w:rStyle w:val="Strong"/>
          <w:rFonts w:ascii="Times New Roman" w:hAnsi="Times New Roman" w:cs="Times New Roman"/>
          <w:b w:val="0"/>
          <w:bCs w:val="0"/>
          <w:color w:val="000000" w:themeColor="text1"/>
          <w:sz w:val="28"/>
          <w:szCs w:val="28"/>
          <w:lang w:eastAsia="lv-LV"/>
        </w:rPr>
        <w:t>jānosaka pierobežnieki, būs jāinformē viņus par darījumu, būs jāprasa viņu viedokli, būs jānosaka katra pierobežnieka robežas garumu</w:t>
      </w:r>
      <w:r w:rsidRPr="00943BB9">
        <w:rPr>
          <w:rFonts w:ascii="Times New Roman" w:hAnsi="Times New Roman" w:cs="Times New Roman"/>
          <w:b/>
          <w:bCs/>
          <w:color w:val="000000" w:themeColor="text1"/>
          <w:sz w:val="28"/>
          <w:szCs w:val="28"/>
          <w:lang w:eastAsia="lv-LV"/>
        </w:rPr>
        <w:t>.</w:t>
      </w:r>
      <w:r w:rsidRPr="00943BB9">
        <w:rPr>
          <w:rFonts w:ascii="Times New Roman" w:hAnsi="Times New Roman" w:cs="Times New Roman"/>
          <w:color w:val="000000" w:themeColor="text1"/>
          <w:sz w:val="28"/>
          <w:szCs w:val="28"/>
          <w:lang w:eastAsia="lv-LV"/>
        </w:rPr>
        <w:t xml:space="preserve"> Līdz ar to komisijām katra iesnieguma </w:t>
      </w:r>
      <w:r w:rsidR="00943BB9" w:rsidRPr="00943BB9">
        <w:rPr>
          <w:rFonts w:ascii="Times New Roman" w:hAnsi="Times New Roman" w:cs="Times New Roman"/>
          <w:color w:val="000000" w:themeColor="text1"/>
          <w:sz w:val="28"/>
          <w:szCs w:val="28"/>
          <w:lang w:eastAsia="lv-LV"/>
        </w:rPr>
        <w:t>vērtēšanai</w:t>
      </w:r>
      <w:r w:rsidRPr="00943BB9">
        <w:rPr>
          <w:rFonts w:ascii="Times New Roman" w:hAnsi="Times New Roman" w:cs="Times New Roman"/>
          <w:color w:val="000000" w:themeColor="text1"/>
          <w:sz w:val="28"/>
          <w:szCs w:val="28"/>
          <w:lang w:eastAsia="lv-LV"/>
        </w:rPr>
        <w:t xml:space="preserve"> būs nepieciešams </w:t>
      </w:r>
      <w:r w:rsidRPr="00943BB9">
        <w:rPr>
          <w:rStyle w:val="Strong"/>
          <w:rFonts w:ascii="Times New Roman" w:hAnsi="Times New Roman" w:cs="Times New Roman"/>
          <w:b w:val="0"/>
          <w:bCs w:val="0"/>
          <w:color w:val="000000" w:themeColor="text1"/>
          <w:sz w:val="28"/>
          <w:szCs w:val="28"/>
          <w:lang w:eastAsia="lv-LV"/>
        </w:rPr>
        <w:t>daudz lielāks laiks,</w:t>
      </w:r>
      <w:r w:rsidRPr="00943BB9">
        <w:rPr>
          <w:rStyle w:val="Strong"/>
          <w:rFonts w:ascii="Times New Roman" w:hAnsi="Times New Roman" w:cs="Times New Roman"/>
          <w:color w:val="000000" w:themeColor="text1"/>
          <w:sz w:val="28"/>
          <w:szCs w:val="28"/>
          <w:lang w:eastAsia="lv-LV"/>
        </w:rPr>
        <w:t xml:space="preserve"> </w:t>
      </w:r>
      <w:r w:rsidRPr="00943BB9">
        <w:rPr>
          <w:rFonts w:ascii="Times New Roman" w:hAnsi="Times New Roman" w:cs="Times New Roman"/>
          <w:color w:val="000000" w:themeColor="text1"/>
          <w:sz w:val="28"/>
          <w:szCs w:val="28"/>
          <w:lang w:eastAsia="lv-LV"/>
        </w:rPr>
        <w:t>iespējams arī papildus komisijas locekļi, kas veiks šo darbu. Līdz  ar to arī apšaubu anotācijā 3.sadaļā minēto, ka likumprojekts neskars pašvaldības budžetu.</w:t>
      </w:r>
    </w:p>
    <w:p w14:paraId="725C0382" w14:textId="76F5B61A" w:rsidR="00E11F7F" w:rsidRPr="00943BB9" w:rsidRDefault="00E11F7F" w:rsidP="00206B49">
      <w:pPr>
        <w:ind w:firstLine="709"/>
        <w:jc w:val="both"/>
        <w:rPr>
          <w:rFonts w:ascii="Times New Roman" w:hAnsi="Times New Roman"/>
          <w:color w:val="000000" w:themeColor="text1"/>
          <w:sz w:val="28"/>
          <w:szCs w:val="28"/>
        </w:rPr>
      </w:pPr>
      <w:r w:rsidRPr="00943BB9">
        <w:rPr>
          <w:rFonts w:ascii="Times New Roman" w:hAnsi="Times New Roman"/>
          <w:color w:val="000000" w:themeColor="text1"/>
          <w:sz w:val="28"/>
          <w:szCs w:val="28"/>
        </w:rPr>
        <w:t>Ņemot vērā minēto, nepieciešams nodrošināt pēc iespējas automatizētu datu pārbaudi, kā arī precizēt Ministru kabineta 2014.gada 2.decembra  noteikumus  Nr.748 “</w:t>
      </w:r>
      <w:r w:rsidRPr="00943BB9">
        <w:rPr>
          <w:rFonts w:ascii="Times New Roman" w:hAnsi="Times New Roman"/>
          <w:color w:val="000000" w:themeColor="text1"/>
          <w:sz w:val="28"/>
          <w:szCs w:val="28"/>
          <w:shd w:val="clear" w:color="auto" w:fill="FFFFFF"/>
        </w:rPr>
        <w:t>Noteikumi par darījumiem ar lauksaimniecības zemi”, precizējot pirmpirkuma tiesību izmantošanas kārtību.</w:t>
      </w:r>
    </w:p>
    <w:p w14:paraId="71F28EBC" w14:textId="23D67FE8" w:rsidR="00943BB9" w:rsidRPr="00206B49" w:rsidRDefault="00E11F7F" w:rsidP="00206B49">
      <w:pPr>
        <w:pStyle w:val="ListParagraph"/>
        <w:numPr>
          <w:ilvl w:val="0"/>
          <w:numId w:val="5"/>
        </w:numPr>
        <w:ind w:left="0" w:firstLine="709"/>
        <w:jc w:val="both"/>
        <w:rPr>
          <w:rFonts w:ascii="Times New Roman" w:hAnsi="Times New Roman" w:cs="Times New Roman"/>
          <w:color w:val="000000" w:themeColor="text1"/>
          <w:sz w:val="28"/>
          <w:szCs w:val="28"/>
        </w:rPr>
      </w:pPr>
      <w:r w:rsidRPr="00943BB9">
        <w:rPr>
          <w:rFonts w:ascii="Times New Roman" w:hAnsi="Times New Roman" w:cs="Times New Roman"/>
          <w:color w:val="000000" w:themeColor="text1"/>
          <w:sz w:val="28"/>
          <w:szCs w:val="28"/>
        </w:rPr>
        <w:t>Izziņas 3.punktā iekļauto iebildumu uzturam. Esošā likuma redakcija nepieļauj ne lauksaimniecības zemes, ne meža zemes iegādi īpašumā, bet atbrīvo nepilsoņus no izziņas pieprasīšanas apbūves zemes iegādei, kur pašvaldībai pēc būtības nav pamata dot atteikumu. Izziņa ir formāla un</w:t>
      </w:r>
      <w:r w:rsidR="00943BB9" w:rsidRPr="00943BB9">
        <w:rPr>
          <w:rFonts w:ascii="Times New Roman" w:hAnsi="Times New Roman" w:cs="Times New Roman"/>
          <w:color w:val="000000" w:themeColor="text1"/>
          <w:sz w:val="28"/>
          <w:szCs w:val="28"/>
        </w:rPr>
        <w:t xml:space="preserve"> a</w:t>
      </w:r>
      <w:r w:rsidRPr="00943BB9">
        <w:rPr>
          <w:rFonts w:ascii="Times New Roman" w:hAnsi="Times New Roman" w:cs="Times New Roman"/>
          <w:color w:val="000000" w:themeColor="text1"/>
          <w:sz w:val="28"/>
          <w:szCs w:val="28"/>
        </w:rPr>
        <w:t>dministratīvs un birokrātisks slogs.</w:t>
      </w:r>
    </w:p>
    <w:p w14:paraId="71957135" w14:textId="182D17C4" w:rsidR="00C63878" w:rsidRPr="00206B49" w:rsidRDefault="00943BB9" w:rsidP="00206B49">
      <w:pPr>
        <w:pStyle w:val="ListParagraph"/>
        <w:numPr>
          <w:ilvl w:val="0"/>
          <w:numId w:val="5"/>
        </w:numPr>
        <w:ind w:left="0" w:firstLine="709"/>
        <w:jc w:val="both"/>
        <w:rPr>
          <w:rFonts w:ascii="Times New Roman" w:hAnsi="Times New Roman" w:cs="Times New Roman"/>
          <w:color w:val="000000" w:themeColor="text1"/>
          <w:sz w:val="28"/>
          <w:szCs w:val="28"/>
        </w:rPr>
      </w:pPr>
      <w:r w:rsidRPr="00943BB9">
        <w:rPr>
          <w:rFonts w:ascii="Times New Roman" w:hAnsi="Times New Roman" w:cs="Times New Roman"/>
          <w:color w:val="000000" w:themeColor="text1"/>
          <w:sz w:val="28"/>
          <w:szCs w:val="28"/>
        </w:rPr>
        <w:t>Ņemot vērā, ka minētie iebildumi liecina par administratīvā sloga palielināšanos, kas reāli ietekmēs arī pašvaldību budžetus, jo palielināsies komisiju darbinieku darba apjoms, lūdzam precizēt anotācijas sadaļu par ietekmi uz pašvaldību budžetiem un ietekmi uz administratīvo slogu.</w:t>
      </w:r>
    </w:p>
    <w:p w14:paraId="59B016DB" w14:textId="345599E4" w:rsidR="008771CD" w:rsidRPr="00206B49" w:rsidRDefault="00C63878" w:rsidP="00A96D2C">
      <w:pPr>
        <w:pStyle w:val="ListParagraph"/>
        <w:numPr>
          <w:ilvl w:val="0"/>
          <w:numId w:val="5"/>
        </w:numPr>
        <w:ind w:left="0" w:firstLine="709"/>
        <w:jc w:val="both"/>
        <w:rPr>
          <w:rFonts w:ascii="Times New Roman" w:hAnsi="Times New Roman" w:cs="Times New Roman"/>
          <w:color w:val="000000" w:themeColor="text1"/>
          <w:sz w:val="28"/>
          <w:szCs w:val="28"/>
        </w:rPr>
      </w:pPr>
      <w:r w:rsidRPr="00943BB9">
        <w:rPr>
          <w:rFonts w:ascii="Times New Roman" w:hAnsi="Times New Roman" w:cs="Times New Roman"/>
          <w:color w:val="000000" w:themeColor="text1"/>
          <w:sz w:val="28"/>
          <w:szCs w:val="28"/>
        </w:rPr>
        <w:t>Papildus lūdzam papildināt likumprojektu ar risinājumu situācijām, kad nomas līgums ir reģistrēts pašvaldībā gadu pirms atsavināšanas un šo zemi iegādājas Latvijas zemes fonds, nostiprina savas īpašuma tiesības zemesgrāmatā, apejot pašvaldībā reģistrētos nomniekus.</w:t>
      </w:r>
    </w:p>
    <w:p w14:paraId="2B20536E" w14:textId="77777777" w:rsidR="00BA1C1C" w:rsidRPr="00943BB9" w:rsidRDefault="00BA1C1C" w:rsidP="00BA1C1C">
      <w:pPr>
        <w:jc w:val="both"/>
        <w:rPr>
          <w:rFonts w:ascii="Times New Roman" w:hAnsi="Times New Roman"/>
          <w:color w:val="000000" w:themeColor="text1"/>
          <w:sz w:val="28"/>
          <w:szCs w:val="28"/>
        </w:rPr>
      </w:pPr>
    </w:p>
    <w:p w14:paraId="122D79BB" w14:textId="5A15CC17" w:rsidR="00A96D2C" w:rsidRDefault="00A96D2C" w:rsidP="00A96D2C">
      <w:pPr>
        <w:jc w:val="both"/>
        <w:rPr>
          <w:rFonts w:ascii="Times New Roman" w:hAnsi="Times New Roman"/>
          <w:color w:val="000000" w:themeColor="text1"/>
          <w:sz w:val="28"/>
          <w:szCs w:val="28"/>
        </w:rPr>
      </w:pPr>
    </w:p>
    <w:p w14:paraId="11437ED3" w14:textId="77777777" w:rsidR="00206B49" w:rsidRPr="00943BB9" w:rsidRDefault="00206B49" w:rsidP="00A96D2C">
      <w:pPr>
        <w:jc w:val="both"/>
        <w:rPr>
          <w:rFonts w:ascii="Times New Roman" w:hAnsi="Times New Roman"/>
          <w:color w:val="000000" w:themeColor="text1"/>
          <w:sz w:val="28"/>
          <w:szCs w:val="28"/>
        </w:rPr>
      </w:pPr>
    </w:p>
    <w:tbl>
      <w:tblPr>
        <w:tblW w:w="9029" w:type="dxa"/>
        <w:tblLook w:val="04A0" w:firstRow="1" w:lastRow="0" w:firstColumn="1" w:lastColumn="0" w:noHBand="0" w:noVBand="1"/>
      </w:tblPr>
      <w:tblGrid>
        <w:gridCol w:w="4157"/>
        <w:gridCol w:w="2648"/>
        <w:gridCol w:w="2224"/>
      </w:tblGrid>
      <w:tr w:rsidR="00BD361F" w:rsidRPr="00943BB9" w14:paraId="4AAC958F" w14:textId="77777777" w:rsidTr="00627C1E">
        <w:trPr>
          <w:trHeight w:val="409"/>
        </w:trPr>
        <w:tc>
          <w:tcPr>
            <w:tcW w:w="4157" w:type="dxa"/>
            <w:vAlign w:val="center"/>
          </w:tcPr>
          <w:p w14:paraId="488D9CDF" w14:textId="77777777" w:rsidR="00BD361F" w:rsidRPr="00943BB9" w:rsidRDefault="00BD361F" w:rsidP="00627C1E">
            <w:pPr>
              <w:rPr>
                <w:rFonts w:ascii="Times New Roman" w:hAnsi="Times New Roman"/>
                <w:color w:val="000000" w:themeColor="text1"/>
                <w:sz w:val="28"/>
                <w:szCs w:val="28"/>
              </w:rPr>
            </w:pPr>
            <w:r w:rsidRPr="00943BB9">
              <w:rPr>
                <w:rFonts w:ascii="Times New Roman" w:hAnsi="Times New Roman"/>
                <w:color w:val="000000" w:themeColor="text1"/>
                <w:sz w:val="28"/>
                <w:szCs w:val="28"/>
              </w:rPr>
              <w:t>Priekšsēdis</w:t>
            </w:r>
          </w:p>
        </w:tc>
        <w:tc>
          <w:tcPr>
            <w:tcW w:w="2648" w:type="dxa"/>
            <w:vAlign w:val="center"/>
          </w:tcPr>
          <w:p w14:paraId="7BC7E90E" w14:textId="77777777" w:rsidR="00BD361F" w:rsidRPr="00943BB9" w:rsidRDefault="00BD361F" w:rsidP="00627C1E">
            <w:pPr>
              <w:tabs>
                <w:tab w:val="left" w:pos="720"/>
                <w:tab w:val="center" w:pos="4320"/>
                <w:tab w:val="right" w:pos="8640"/>
              </w:tabs>
              <w:rPr>
                <w:rFonts w:ascii="Times New Roman" w:hAnsi="Times New Roman"/>
                <w:color w:val="000000" w:themeColor="text1"/>
                <w:sz w:val="28"/>
                <w:szCs w:val="28"/>
              </w:rPr>
            </w:pPr>
            <w:r w:rsidRPr="00943BB9">
              <w:rPr>
                <w:rFonts w:ascii="Times New Roman" w:hAnsi="Times New Roman"/>
                <w:color w:val="000000" w:themeColor="text1"/>
                <w:sz w:val="24"/>
                <w:szCs w:val="28"/>
              </w:rPr>
              <w:t>(paraksts*)</w:t>
            </w:r>
          </w:p>
        </w:tc>
        <w:tc>
          <w:tcPr>
            <w:tcW w:w="2224" w:type="dxa"/>
            <w:vAlign w:val="center"/>
          </w:tcPr>
          <w:p w14:paraId="3F44BA51" w14:textId="77777777" w:rsidR="00BD361F" w:rsidRPr="00943BB9" w:rsidRDefault="00BD361F" w:rsidP="006A44BD">
            <w:pPr>
              <w:rPr>
                <w:rFonts w:ascii="Times New Roman" w:hAnsi="Times New Roman"/>
                <w:color w:val="000000" w:themeColor="text1"/>
                <w:sz w:val="28"/>
                <w:szCs w:val="28"/>
              </w:rPr>
            </w:pPr>
            <w:r w:rsidRPr="00943BB9">
              <w:rPr>
                <w:rFonts w:ascii="Times New Roman" w:hAnsi="Times New Roman"/>
                <w:color w:val="000000" w:themeColor="text1"/>
                <w:sz w:val="28"/>
                <w:szCs w:val="28"/>
              </w:rPr>
              <w:t xml:space="preserve">Gints Kaminskis </w:t>
            </w:r>
          </w:p>
        </w:tc>
      </w:tr>
    </w:tbl>
    <w:p w14:paraId="59F26A83" w14:textId="77777777" w:rsidR="00BD361F" w:rsidRPr="00943BB9" w:rsidRDefault="00BD361F" w:rsidP="00BD361F">
      <w:pPr>
        <w:jc w:val="both"/>
        <w:rPr>
          <w:rFonts w:ascii="Times New Roman" w:hAnsi="Times New Roman"/>
          <w:color w:val="000000" w:themeColor="text1"/>
          <w:sz w:val="28"/>
        </w:rPr>
      </w:pPr>
    </w:p>
    <w:p w14:paraId="172EDB40" w14:textId="1B071127" w:rsidR="009C4C2E" w:rsidRPr="00943BB9" w:rsidRDefault="009C4C2E" w:rsidP="009C4C2E">
      <w:pPr>
        <w:jc w:val="both"/>
        <w:rPr>
          <w:rFonts w:ascii="Times New Roman" w:hAnsi="Times New Roman"/>
          <w:color w:val="000000" w:themeColor="text1"/>
        </w:rPr>
      </w:pPr>
    </w:p>
    <w:p w14:paraId="02C1344F" w14:textId="77777777" w:rsidR="001443E4" w:rsidRPr="00943BB9" w:rsidRDefault="00BD361F" w:rsidP="001443E4">
      <w:pPr>
        <w:rPr>
          <w:rFonts w:ascii="Times New Roman" w:hAnsi="Times New Roman"/>
          <w:color w:val="000000" w:themeColor="text1"/>
          <w:sz w:val="24"/>
          <w:szCs w:val="24"/>
          <w:lang w:eastAsia="lv-LV"/>
        </w:rPr>
      </w:pPr>
      <w:r w:rsidRPr="00943BB9">
        <w:rPr>
          <w:rFonts w:ascii="Times New Roman" w:hAnsi="Times New Roman"/>
          <w:color w:val="000000" w:themeColor="text1"/>
          <w:sz w:val="24"/>
          <w:szCs w:val="24"/>
        </w:rPr>
        <w:t xml:space="preserve">Kristīne Kinča </w:t>
      </w:r>
      <w:r w:rsidR="001443E4" w:rsidRPr="00943BB9">
        <w:rPr>
          <w:rFonts w:ascii="Times New Roman" w:hAnsi="Times New Roman"/>
          <w:color w:val="000000" w:themeColor="text1"/>
          <w:sz w:val="24"/>
          <w:szCs w:val="24"/>
        </w:rPr>
        <w:t xml:space="preserve">26818781  </w:t>
      </w:r>
    </w:p>
    <w:p w14:paraId="62E1A82F" w14:textId="51CF7BF4" w:rsidR="003C575D" w:rsidRDefault="00E1412B">
      <w:pPr>
        <w:rPr>
          <w:rFonts w:ascii="Times New Roman" w:hAnsi="Times New Roman"/>
          <w:color w:val="000000" w:themeColor="text1"/>
          <w:sz w:val="24"/>
          <w:szCs w:val="24"/>
        </w:rPr>
      </w:pPr>
      <w:hyperlink r:id="rId8" w:history="1">
        <w:r w:rsidR="00206B49" w:rsidRPr="00D61B58">
          <w:rPr>
            <w:rStyle w:val="Hyperlink"/>
            <w:rFonts w:ascii="Times New Roman" w:hAnsi="Times New Roman"/>
            <w:sz w:val="24"/>
            <w:szCs w:val="24"/>
          </w:rPr>
          <w:t>kristine.kinca@lps.lv</w:t>
        </w:r>
      </w:hyperlink>
    </w:p>
    <w:p w14:paraId="0715D907" w14:textId="656530C7" w:rsidR="003C575D" w:rsidRPr="00943BB9" w:rsidRDefault="00DD6F0D" w:rsidP="00206B49">
      <w:pPr>
        <w:jc w:val="both"/>
        <w:rPr>
          <w:rFonts w:ascii="Times New Roman" w:hAnsi="Times New Roman"/>
          <w:color w:val="000000" w:themeColor="text1"/>
          <w:sz w:val="26"/>
          <w:szCs w:val="26"/>
        </w:rPr>
      </w:pPr>
      <w:r w:rsidRPr="00943BB9">
        <w:rPr>
          <w:rFonts w:ascii="Times New Roman" w:hAnsi="Times New Roman"/>
          <w:color w:val="000000" w:themeColor="text1"/>
          <w:sz w:val="26"/>
          <w:szCs w:val="26"/>
        </w:rPr>
        <w:t>*</w:t>
      </w:r>
      <w:r w:rsidR="00270C8C" w:rsidRPr="00943BB9">
        <w:rPr>
          <w:rFonts w:ascii="Times New Roman" w:hAnsi="Times New Roman"/>
          <w:color w:val="000000" w:themeColor="text1"/>
          <w:sz w:val="26"/>
          <w:szCs w:val="26"/>
        </w:rPr>
        <w:t>Šis dokuments ir parakstīts ar drošu elektronisko parakstu un satur laika zīmogu.</w:t>
      </w:r>
    </w:p>
    <w:sectPr w:rsidR="003C575D" w:rsidRPr="00943BB9" w:rsidSect="006656C3">
      <w:headerReference w:type="even" r:id="rId9"/>
      <w:headerReference w:type="default" r:id="rId10"/>
      <w:footerReference w:type="default" r:id="rId11"/>
      <w:headerReference w:type="first" r:id="rId12"/>
      <w:footerReference w:type="first" r:id="rId13"/>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6904C" w14:textId="77777777" w:rsidR="00E1412B" w:rsidRDefault="00E1412B">
      <w:r>
        <w:separator/>
      </w:r>
    </w:p>
  </w:endnote>
  <w:endnote w:type="continuationSeparator" w:id="0">
    <w:p w14:paraId="6C312B7E" w14:textId="77777777" w:rsidR="00E1412B" w:rsidRDefault="00E1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2688" w14:textId="0A899CF6" w:rsidR="00F73BDE" w:rsidRPr="00983F64" w:rsidRDefault="00F73BDE" w:rsidP="00983F64">
    <w:pPr>
      <w:pStyle w:val="Footer"/>
    </w:pPr>
    <w:bookmarkStart w:id="3" w:name="Subject3"/>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4E970" w14:textId="77777777" w:rsidR="00E1412B" w:rsidRDefault="00E1412B">
      <w:r>
        <w:separator/>
      </w:r>
    </w:p>
  </w:footnote>
  <w:footnote w:type="continuationSeparator" w:id="0">
    <w:p w14:paraId="430F479F" w14:textId="77777777" w:rsidR="00E1412B" w:rsidRDefault="00E14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D080D"/>
    <w:multiLevelType w:val="hybridMultilevel"/>
    <w:tmpl w:val="EB76C650"/>
    <w:lvl w:ilvl="0" w:tplc="8E8614B6">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1F6A81"/>
    <w:multiLevelType w:val="hybridMultilevel"/>
    <w:tmpl w:val="D1AEBE62"/>
    <w:lvl w:ilvl="0" w:tplc="4CB07436">
      <w:start w:val="1"/>
      <w:numFmt w:val="decimal"/>
      <w:lvlText w:val="%1."/>
      <w:lvlJc w:val="left"/>
      <w:pPr>
        <w:ind w:left="1210" w:hanging="360"/>
      </w:pPr>
      <w:rPr>
        <w:rFonts w:hint="default"/>
        <w:i w:val="0"/>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2" w15:restartNumberingAfterBreak="0">
    <w:nsid w:val="3FE865AC"/>
    <w:multiLevelType w:val="hybridMultilevel"/>
    <w:tmpl w:val="909082A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A874C1"/>
    <w:multiLevelType w:val="hybridMultilevel"/>
    <w:tmpl w:val="199001C4"/>
    <w:lvl w:ilvl="0" w:tplc="18386C74">
      <w:start w:val="1"/>
      <w:numFmt w:val="decimal"/>
      <w:lvlText w:val="%1."/>
      <w:lvlJc w:val="left"/>
      <w:pPr>
        <w:ind w:left="927" w:hanging="360"/>
      </w:pPr>
      <w:rPr>
        <w:rFonts w:eastAsia="Calibri" w:hint="default"/>
        <w:b w:val="0"/>
        <w:bCs/>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996088E"/>
    <w:multiLevelType w:val="hybridMultilevel"/>
    <w:tmpl w:val="199001C4"/>
    <w:lvl w:ilvl="0" w:tplc="18386C74">
      <w:start w:val="1"/>
      <w:numFmt w:val="decimal"/>
      <w:lvlText w:val="%1."/>
      <w:lvlJc w:val="left"/>
      <w:pPr>
        <w:ind w:left="927" w:hanging="360"/>
      </w:pPr>
      <w:rPr>
        <w:rFonts w:eastAsia="Calibri" w:hint="default"/>
        <w:b w:val="0"/>
        <w:bCs/>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20628C7"/>
    <w:multiLevelType w:val="hybridMultilevel"/>
    <w:tmpl w:val="529EECFE"/>
    <w:lvl w:ilvl="0" w:tplc="B134BC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43E4"/>
    <w:rsid w:val="00146D76"/>
    <w:rsid w:val="00147FC5"/>
    <w:rsid w:val="00166936"/>
    <w:rsid w:val="00184B5E"/>
    <w:rsid w:val="001A3F4B"/>
    <w:rsid w:val="001E5006"/>
    <w:rsid w:val="00206B49"/>
    <w:rsid w:val="00222314"/>
    <w:rsid w:val="00237D07"/>
    <w:rsid w:val="00256536"/>
    <w:rsid w:val="00265257"/>
    <w:rsid w:val="00270C8C"/>
    <w:rsid w:val="002B1484"/>
    <w:rsid w:val="002C1A17"/>
    <w:rsid w:val="002E009D"/>
    <w:rsid w:val="0035581F"/>
    <w:rsid w:val="00381CE9"/>
    <w:rsid w:val="00382620"/>
    <w:rsid w:val="003C3ED2"/>
    <w:rsid w:val="003C575D"/>
    <w:rsid w:val="004036E1"/>
    <w:rsid w:val="00412FC7"/>
    <w:rsid w:val="00424D06"/>
    <w:rsid w:val="00425F05"/>
    <w:rsid w:val="00430A18"/>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B45BF"/>
    <w:rsid w:val="005C0EEF"/>
    <w:rsid w:val="005D5346"/>
    <w:rsid w:val="00617FC1"/>
    <w:rsid w:val="00623A9A"/>
    <w:rsid w:val="00627C1E"/>
    <w:rsid w:val="006457A3"/>
    <w:rsid w:val="006472F9"/>
    <w:rsid w:val="006656C3"/>
    <w:rsid w:val="006700FC"/>
    <w:rsid w:val="006E4CA9"/>
    <w:rsid w:val="00727D28"/>
    <w:rsid w:val="007345AA"/>
    <w:rsid w:val="00750DB1"/>
    <w:rsid w:val="007A4B22"/>
    <w:rsid w:val="007B448B"/>
    <w:rsid w:val="007D6ECA"/>
    <w:rsid w:val="007F1C1C"/>
    <w:rsid w:val="00837F48"/>
    <w:rsid w:val="0087341A"/>
    <w:rsid w:val="008771CD"/>
    <w:rsid w:val="008852BB"/>
    <w:rsid w:val="00887701"/>
    <w:rsid w:val="00893330"/>
    <w:rsid w:val="00904152"/>
    <w:rsid w:val="00943BB9"/>
    <w:rsid w:val="009448C3"/>
    <w:rsid w:val="009739A7"/>
    <w:rsid w:val="00983F64"/>
    <w:rsid w:val="009A72F0"/>
    <w:rsid w:val="009C4C2E"/>
    <w:rsid w:val="009F0931"/>
    <w:rsid w:val="00A00A50"/>
    <w:rsid w:val="00A13B29"/>
    <w:rsid w:val="00A141D8"/>
    <w:rsid w:val="00A771DC"/>
    <w:rsid w:val="00A77725"/>
    <w:rsid w:val="00A83529"/>
    <w:rsid w:val="00A91A2A"/>
    <w:rsid w:val="00A94E0C"/>
    <w:rsid w:val="00A96D2C"/>
    <w:rsid w:val="00AA64E6"/>
    <w:rsid w:val="00AA676B"/>
    <w:rsid w:val="00AB3F35"/>
    <w:rsid w:val="00AE11F6"/>
    <w:rsid w:val="00AE2AAA"/>
    <w:rsid w:val="00AF4578"/>
    <w:rsid w:val="00B213B4"/>
    <w:rsid w:val="00B238C4"/>
    <w:rsid w:val="00B6184D"/>
    <w:rsid w:val="00B86413"/>
    <w:rsid w:val="00BA1C1C"/>
    <w:rsid w:val="00BA1E5F"/>
    <w:rsid w:val="00BB55C0"/>
    <w:rsid w:val="00BD361F"/>
    <w:rsid w:val="00C370F4"/>
    <w:rsid w:val="00C54A96"/>
    <w:rsid w:val="00C63878"/>
    <w:rsid w:val="00C92001"/>
    <w:rsid w:val="00CB2EF2"/>
    <w:rsid w:val="00CB47E4"/>
    <w:rsid w:val="00CB482D"/>
    <w:rsid w:val="00CE7267"/>
    <w:rsid w:val="00CF1655"/>
    <w:rsid w:val="00D0470F"/>
    <w:rsid w:val="00D161DD"/>
    <w:rsid w:val="00DA7F42"/>
    <w:rsid w:val="00DC1E6E"/>
    <w:rsid w:val="00DD6F0D"/>
    <w:rsid w:val="00E11F7F"/>
    <w:rsid w:val="00E1412B"/>
    <w:rsid w:val="00E44C48"/>
    <w:rsid w:val="00E7571D"/>
    <w:rsid w:val="00EA7797"/>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paragraph" w:customStyle="1" w:styleId="tv213">
    <w:name w:val="tv213"/>
    <w:basedOn w:val="Normal"/>
    <w:rsid w:val="00E44C48"/>
    <w:pPr>
      <w:spacing w:before="100" w:beforeAutospacing="1" w:after="100" w:afterAutospacing="1"/>
    </w:pPr>
    <w:rPr>
      <w:rFonts w:ascii="Times New Roman" w:hAnsi="Times New Roman"/>
      <w:sz w:val="24"/>
      <w:szCs w:val="24"/>
      <w:lang w:eastAsia="lv-LV"/>
    </w:rPr>
  </w:style>
  <w:style w:type="paragraph" w:styleId="CommentText">
    <w:name w:val="annotation text"/>
    <w:basedOn w:val="Normal"/>
    <w:link w:val="CommentTextChar"/>
    <w:uiPriority w:val="99"/>
    <w:unhideWhenUsed/>
    <w:rsid w:val="00E44C48"/>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E44C48"/>
    <w:rPr>
      <w:rFonts w:asciiTheme="minorHAnsi" w:eastAsiaTheme="minorHAnsi" w:hAnsiTheme="minorHAnsi" w:cstheme="minorBidi"/>
      <w:lang w:eastAsia="en-US"/>
    </w:rPr>
  </w:style>
  <w:style w:type="character" w:styleId="Strong">
    <w:name w:val="Strong"/>
    <w:basedOn w:val="DefaultParagraphFont"/>
    <w:uiPriority w:val="22"/>
    <w:qFormat/>
    <w:rsid w:val="00E11F7F"/>
    <w:rPr>
      <w:b/>
      <w:bCs/>
    </w:rPr>
  </w:style>
  <w:style w:type="paragraph" w:styleId="PlainText">
    <w:name w:val="Plain Text"/>
    <w:basedOn w:val="Normal"/>
    <w:link w:val="PlainTextChar"/>
    <w:uiPriority w:val="99"/>
    <w:unhideWhenUsed/>
    <w:rsid w:val="00C63878"/>
    <w:rPr>
      <w:rFonts w:ascii="Times New Roman" w:eastAsiaTheme="minorHAnsi" w:hAnsi="Times New Roman" w:cstheme="minorBidi"/>
      <w:color w:val="44546A" w:themeColor="text2"/>
      <w:sz w:val="24"/>
      <w:szCs w:val="21"/>
    </w:rPr>
  </w:style>
  <w:style w:type="character" w:customStyle="1" w:styleId="PlainTextChar">
    <w:name w:val="Plain Text Char"/>
    <w:basedOn w:val="DefaultParagraphFont"/>
    <w:link w:val="PlainText"/>
    <w:uiPriority w:val="99"/>
    <w:rsid w:val="00C63878"/>
    <w:rPr>
      <w:rFonts w:eastAsiaTheme="minorHAnsi" w:cstheme="minorBidi"/>
      <w:color w:val="44546A" w:themeColor="text2"/>
      <w:sz w:val="24"/>
      <w:szCs w:val="21"/>
      <w:lang w:eastAsia="en-US"/>
    </w:rPr>
  </w:style>
  <w:style w:type="character" w:styleId="UnresolvedMention">
    <w:name w:val="Unresolved Mention"/>
    <w:basedOn w:val="DefaultParagraphFont"/>
    <w:uiPriority w:val="99"/>
    <w:semiHidden/>
    <w:unhideWhenUsed/>
    <w:rsid w:val="00206B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13829221">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kinca@lp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AD079-DF52-4040-89E4-FCFFA4F37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4849</Words>
  <Characters>2764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7598</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Renāte Priedīte</cp:lastModifiedBy>
  <cp:revision>2</cp:revision>
  <cp:lastPrinted>2006-11-20T11:43:00Z</cp:lastPrinted>
  <dcterms:created xsi:type="dcterms:W3CDTF">2021-08-04T08:14:00Z</dcterms:created>
  <dcterms:modified xsi:type="dcterms:W3CDTF">2021-08-04T08:14:00Z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