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ierīču izmantošanas kārtība A, B un C kategorijas kritiskās infrastruktūras objekta apsardzē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05.02.2026. 15:56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ierīču izmantošanas kārtība A, B un C kategorijas kritiskās infrastruktūras objekta apsardzē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noteikumu projekta 2. punktā minēto speciālo ierīču izmantošanu tiks izmantota Latvijas Republikas gaisa telpa. Ministru kabineta 2007.gada 10.jūlija noteikumos Nr. 481 “Latvijas Republikas gaisa telpas izmantošanas kārtība attiecībā uz atsevišķām darbībām” (turpmāk – noteikumi Nr. 481) ir uzskaitīti gadījumi, kad ir nepieciešams saņemt atļauju izmantot Latvijas Republikas gaisa telpu. Atbilstoši noteikumu Nr. 481 3. punktam valsts akciju sabiedrība "Elektronisko sakaru direkcija" atbilstoši normatīvajiem aktiem, kas regulē radiofrekvences lietošanas atļaujas izsniegšanu, izsniedz atļaujas darbībām, kuras saistītas ar radio un visu veidu elektromagnētisko izstarojumu, kas var radīt draudus gaisa kuģu un materiālo objektu lidojumu drošībai. Noteikumu Nr. 481 V nodaļā ir noteikta kārtība, kas ir jāveic objekta īpašniekam vai tiesiskajam valdītājam, lai saņemtu valsts aģentūras "Civilās aviācijas aģentūra" atļauju šaušanai un spridzināšanas darbiem, kas var apdraudēt gaisa kuģu un citu materiālo objektu lidojumu drošību. Ja netiks saņemtas minētās atļaujas var tikt apdraudēti citi lidaparāti, lidojumu drošums, cilvēku dzīvība, veselība un manta. Ņemot vērā minēto, lūdzam noteikumu projektu papildināt ar 7. punktu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Pirms šo noteikumu 2. punktā minēto speciālo ierīču izmantošanas, A, B un C kategorijas kritiskās infrastruktūras objekta īpašnieks vai tiesiskais valdītājs saņem noteikumos, kas regulē Latvijas Republikas gaisa telpas izmantošanas kārtību attiecībā uz atsevišķām darbībām, minētās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04.03.2026. panākta vienošanās par iebilduma ņemšanu vērā. Attiecīgi projekts papildināts ar jaunu punktu atbilstoši Satiksmes ministrijas iebildumam, redakcionāli precizējot piedāvāto redakciju. Atbilstoši papildināta arī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ierīču izmantošanas kārtība A, B un C kategorijas kritiskās infrastruktūras objekta apsardzē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ierīču izmantošanas kārtība A, B un C kategorijas kritiskās infrastruktūras objekta apsardzē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58. panta pirmajai prim daļai un otrajai daļai A, B un C kategorijas kritiskās infrastruktūras īpašnieka vai tiesiskā valdītāja izveidotā iekšējās drošības dienesta apsardze vai apsardzes komersants, kas sniedz apsardzes pakalpojumus attiecīgajā kritiskās infrastruktūras objektā, var pielietot speciālos radiolīdzekļus nevēlamu radiosakaru pārtraukšanai vai ietekmēšanai un Ministru kabinets nosaka speciālo radiolīdzekļu izmantošanas kārtību, personāla apmācības kārtību, speciālo radiolīdzekļu testēšanas kārtību, tehniskās prasības speciālo radiolīdzekļu darbībai un elektromagnētiskā izstarojuma ierobežošanai, objektus un gadījumus, kuros valsts aizsardzības un drošības vajadzībām var pielietot speciālos radiolīdzekļus nevēlamu radiosakaru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Ministru kabineta noteikumu projektu ar punktu, kas noteic, ka šo noteikumu 2.2.apakšpunktā minētās ierīces elektroniskai pretdarbībai attālināmi vadāmām ierīcēm, kas ir speciālie radiolīdzekļi, lieto Ministru kabineta noteiktā speciālo radiolīdzekļu izmantošanas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04.03.2026. panākta vienošanās par iebilduma ņemšanu vērā. Attiecīgi projekts papildināts ar jaunu punktu atbilstoši Vides aizsardzības un reģionālās attīstības ministrijas iebildumam, nosakot, ka šie noteikumi neattiecas uz tādiem speciālajiem radiolīdzekļiem, kuru izmantošanu regulē normatīvie akti Elektronisko sakaru jomā. Atbilstoši precizēta arī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ierīču izmantošanas kārtība A, B un C kategorijas kritiskās infrastruktūras objekta apsardzē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to speciālo ierīču veidus, kuras atļauts izmantot A, B un C kategorijas kritiskās infrastruktūras objektu apsardzē, šo ierīču iegādes, glabāšanas un pielietošanas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1.punkts nesaskan ar noteikumu projekta nosaukumu : "Speciālo ierīču izmantošanas kārtība A, B un C kategorijas kritiskās infrastruktūras objekta apsardzē".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ka Aizsardzības ministrija iebildumu neuztur un virza to kā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izvērtējusi Aizsardzības ministrijas priekšlikumu un norāda, ka tās ieskatā Projekta nosaukums atbilst Apsardzes darbības likumā dotajam pilnvarojumam un Projekta saturam.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to speciālo ierīču veidus, kuras atļauts izmantot A, B un C kategorijas kritiskās infrastruktūras objektu apsardzē, šo ierīču iegādes, glabāšanas un pielietošanas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 B un C kategorijas kritiskās infrastruktūras objekta apsardzē tā apsardzes darbiniekiem atļauts izmantot šādu veidu speciālās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pašreizējā redakcija norāda uz to, ka apsardzes komersantam ir atļauts darboties ar visa veida attālināti vadāmām ierīcēm, jo zem abām kategorijām speciālo ierīču spektrs ir dažāds: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Kinētiskai darbībai – šaujamieroči, kas tradicionāli neizmanto pulvera lādiņu, bet saspiesto gaisu vai citu kinētisko enerģiju; pārtvērējdroni, kas mērķim rada bojājumu ar kinētisku triecienu; droni, kas mērķa pārtveršanai izmanto ar fizisku spēku izsviestu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Elektroniskai pretdarbībai – īslaicīgi vai pastāvīgi izmantojamie speciālie radiolīdzekļi, elektromagnētiskās ierīces, lāzera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punktu aicinām precizēt par to, kādas tieši speciālās ierīces būs atļauts apsardzes darbiniekiem izmantot un pielietot pret attālināti vadāmām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attiecībā uz speciālo radiolīdzekļu izmantošanas jomu, būtu vēlams paredzēt attiecīgus grozījumus Ministru kabineta 2022. gada 11. oktobra noteikumos Nr. 628 “Speciālo radiolīdzekļu izmantošanas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papildinot projekta anotāciju ar informāciju, detalizētāk skaidrojot, kādas kinētiskas iedarbības un elektroniskas pretdarbības speciālās ierīces atbilstoši Apsardzes darbības likumam un šiem noteikumiem var izmantot kritiskās infrastruktūras objektu apsardzē.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projekta anotācija ir papildināta ar informāciju par to, ka speciālo radiolīdzekļu nevēlamu radiosakaru pārtraukšanai vai ietekmēšanai izmantošanas kārtība A, B un C kategorijas kritiskās infrastruktūras apsardzē tiks noteikta Ministru kabineta noteikumos, kuri izdoti atbilstoši Elektronisko sakaru likuma 58.pantam (Grozījumi Ministru kabineta 2022. gada 11. oktobra noteikumos Nr. 628 "Speciālo radiolīdzekļu izmantošanas kārtība", 25-TA-236).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 B un C kategorijas kritiskās infrastruktūras objekta apsardzē tā apsardzes darbiniekiem atļauts izmantot šādu veidu speciālās ierīces: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ierīces, kuras atļauts izmantot A, B un C kategorijas kritiskās infrastruktūras objekta apsardzē, iegādājas attiecīgā kritiskās infrastruktūras objekta īpašnieks vai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saistībā ar noteikumu projekta 3. punktu nepieciešams noteikt kārtību kādā, kritiskās infrastruktūras objekta īpašnieks vai tiesiskais valdītājs iegādājas speciālās ierīces, sevišķi par tām, kurām ir vajadzīga kompetentās institūcijas izsniegtā attiecīga atļauja šādu ierīču iegādei, ņemot vērā to, ka 3. punkts nosaka tikai to, ka kritiskās infrastruktūras objekta īpašnieks vai tiesiskais valdītājs iegādājas speciālās ierīces.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04.03.2026. panākta vienošanās par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papildinot projekta anotāciju ar informāciju, ka speciālo ierīču iegādē ņemamas vērā normatīvo aktu prasības stratēģiskas nozīmes preču aprites jomā (ja attiecināmas).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ierīces, kuras atļauts izmantot A, B un C kategorijas kritiskās infrastruktūras objekta apsardzē, iegādājas attiecīgā kritiskās infrastruktūras objekta īpašnieks vai tiesiskais 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ierīces, kuras atļauts izmantot A, B un C kategorijas kritiskās infrastruktūras objekta apsardzē, iegādājas attiecīgā kritiskās infrastruktūras objekta īpašnieks vai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Ministru kabineta noteikumu projektu Nr. 26-TA-95, LDTA iebilst pret 3.punkta redakciju un ierosina to izteikt citā redakcijā, lai nodrošinātu sistēmisku pieeju valsts kritiskās infrastruktūras (KI) aizsardzībā un novērstu tehnoloģiskos riskus. Vēršam uzmanību, ka kritiskās infrastruktūras (KI) objekta īpašnieks vai tiesiskais valdītājs nav tiesīgs veikt šādu iekārtu iepirkumu, trūkst zināšanu par šādām iekārtām un to izmaksām. Aizsardzības ministrija (AM) sadarbībā, piemēram, ar ostām, var daudz veiksmīgāk un efektīvāk iepirkt un izvietot šādas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Atbilstība Nacionālās drošības likumam: Saskaņā ar Nacionālās drošības likuma 22.2 pantu, kritiskās infrastruktūras drošības pasākumi ir valsts aizsardzības neatņemama sastāvdaļa. Speciālo ierīču (piemēram, radiofrekvenču spektra uzraudzības un traucējumu ierīču) izmantošana tieši ietekmē valsts elektromagnētisko savietojamību un operatīvo drošību. Aizsardzības ministrijas (AM) loma iepirkumā garantē, ka šīs ierīces netiek izmantotas pretrunā ar valsts kopējām aizsardzības interesēm un tās atbilst NATO standartu noteiktajai drošības arhitektūrai.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Tehnoloģiskā integritāte un hibrīdapdraudējumu novēršana: Mūsdienu ģeopolitiskajos apstākļos KI objekti ir pakļauti augstam hibrīdapdraudējuma riskam. Paļaušanās uz KI objektu īpašnieku individuālu izvēli iekārtu iepirkumā rada "piegādes ķēžu drošības" riskus. AM kā kompetentajai iestādei ir pieeja klasificētai informācijai par ražotājiem un tehnoloģijām, kas ļauj izslēgt neuzticamu (t.sk. trešo valstu) komponentu nonākšanu stratēģiski svarīgos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sloga mazināšana un Publisko iepirkumu likuma efektivitāte: Daudziem KI objektiem (piemēram, ostām vai enerģētikas uzņēmumiem) nav specifisku struktūrvienību, kas pārzinātu militāra līmeņa sistēmu iepirkuma procedūras. Centralizēts iepirkums AM vadībā ļauj piemērot Publisko iepirkumu likuma vai Aizsardzības un drošības jomas iepirkumu likuma speciālās normas, nodrošinot nepieciešamo konfidencialitāti un tehnisko ekspertīzi, ko KI valdītāji paši nespētu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Operatīvā sinerģija un resursu koplietošana: piemēram, Latvijas ostas – šie objekti ir kritiski gan ekonomiski, gan militāri (uzņemošās valsts atbalsta funkcija). AM kā sistēmu nodrošinātājs var garantēt, ka ostas teritorijā uzstādītās antidronu sistēmas vai citi sensori ir tiešsaistē savienoti ar Nacionālo bruņoto spēku situācijas kontroles centriem, tādējādi radot reāllaika kopējo drošības ainu (Common Operational Picture).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projekta redakcija uzliek nesamērīgu un nespecifisku pienākumu KI īpašniekiem, kas var novest pie neefektīvas resursu izmantošanas un drošības riskiem. Piedāvātie grozījumi nostiprina AM kā vadošo iestādi valsts aizsardzības tehnoloģiju jomā, vienlaikus nodrošinot augstāko KI aizsardzības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ierīces, kuras atļauts izmantot A, B un C kategorijas kritiskās infrastruktūras objekta apsardzē, attiecīgā kritiskās infrastruktūras objekta īpašniekam vai tiesiskajam valdītājam nodod lietošanā Aizsardzības ministrija, kas nodrošina šo ierīču un sistēmu centralizētu iegādi un uzstādīšanu."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04.03.2026. nav panākta vienošanās par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atbilstoši Nacionālās drošības likuma 22.</w:t>
            </w:r>
            <w:r w:rsidR="00000000" w:rsidRPr="00000000" w:rsidDel="00000000">
              <w:rPr>
                <w:vertAlign w:val="superscript"/>
                <w:rtl w:val="0"/>
              </w:rPr>
              <w:t xml:space="preserve">2</w:t>
            </w:r>
            <w:r w:rsidR="00000000" w:rsidRPr="00000000" w:rsidDel="00000000">
              <w:rPr>
                <w:rtl w:val="0"/>
              </w:rPr>
              <w:t xml:space="preserve"> panta ceturtajai daļai kritiskās infrastruktūras īpašnieka vai tiesiskā valdītāja kompetencē  ir atbilstīgu un samērīgu pasākumu veikšana, lai nodrošinātu attiecīgās kritiskās infrastruktūras noturību. Noturība šā likuma izpratnē nozīmē kritiskās infrastruktūras spēju izvairīties no incidentiem, aizsargāties pret tiem, reaģēt uz tiem, pretoties tiem, mazināt vai absorbēt tos, pielāgoties tiem un pārvarēt 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Iekšlietu ministrijas ieskatā atbilstoši Apsardzes darbības likumam un šiem noteikumiem kritiskās infrastruktūras objektu apsardzē var izmantot tikai tādas speciālās ierīces, kuras atbilstoši Ieroču aprites likumam nav klasificētas kā šaujamieroči un speciālie līdzekļi (īpaši militārie), kā arī atbilstoši Elektronisko sakaru likumam nav klasificēti kā speciālie radiolīdzekļi.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ierīces, kuras atļauts izmantot A, B un C kategorijas kritiskās infrastruktūras objekta apsardzē, iegādājas attiecīgā kritiskās infrastruktūras objekta īpašnieks vai tiesiskais 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ierīces, kuras atļauts izmantot A, B un C kategorijas kritiskās infrastruktūras objekta apsardzē, iegādājas attiecīgā kritiskās infrastruktūras objekta īpašnieks vai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ka speciālās ierīces iegādājas attiecīgā kritiskās infrastruktūras objekta īpašnieks vai tiesiskais valdītājs. Gadījumā, ja Latvijas ostās ir noteikti vai tiks noteikti A, B un C kategorijas kritiskās infrastruktūras objekti, šāda pienākuma uzlikšana rada tiešu un tūlītēju fiskālo ietekmi uz ostu pārvalžu budžetiem, kas noteikumu projekta anotācijā nav tikusi vērtēta, norādot, ka ietekme uz budžetu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anotācijā, vai prasība iegādāties speciālās ierīces ir obligāta, un obligātas prasības gadījumā aicinām izvērtēt speciālo ierīču iegādes ietekmi uz Latvijas ostu pārvalžu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ar skaidrojumu par to, ka prasība iegādāties speciālās ierīces, kuras atļauts izmantot A, B un C kategorijas kritiskās infrastruktūras objekta apsardzē, nav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ierīces, kuras atļauts izmantot A, B un C kategorijas kritiskās infrastruktūras objekta apsardzē, iegādājas attiecīgā kritiskās infrastruktūras objekta īpašnieks vai tiesiskais 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ierīces, kuras atļauts izmantot A, B un C kategorijas kritiskās infrastruktūras objekta apsardzē, iegādājas attiecīgā kritiskās infrastruktūras objekta īpašnieks vai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3. punktā tiek noteikts, ka kritiskās infrastruktūras objekta īpašnieks vai tiesiskais valdītājs iegādājas speciālās ierīces, kuras izmantojamas kritiskās infrastruktūras objektu apsardzē, lūdzam papildināt anotācijas 3. sadaļu, tajā norādot, ka noteikumu projektā noteikto normu īstenošana tiks nodrošināta iesaistītajām institūcijām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3. sadaļa ar informāciju, ka projektā noteikto normu īstenošana tiks nodrošināta iesaistītajām institūcijām esošo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ierīces, kuras atļauts izmantot A, B un C kategorijas kritiskās infrastruktūras objekta apsardzē, iegādājas attiecīgā kritiskās infrastruktūras objekta īpašnieks vai tiesiskais 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ierīces, kuras atļauts izmantot A, B un C kategorijas kritiskās infrastruktūras objekta apsardzē, glabā attiecīgā kritiskās infrastruktūras objekta īpašnieks vai tiesiskais valdītājs kritiskās infrastruktūras objektā, nodrošinot, ka piekļuve tām ir tikai apsardzes darbiniekiem, kuri pilda attiecīgā objekta apsardzes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speciālo ierīču iegāde un personāla teorētiskā un praktiskā apmācība prasa ievērojamus laika un finanšu resursus, kā arī nepieciešamību veikt publisko iepirkumu procedūras, lūdzam skaidrot anotācijā, vai prasība iegādāties speciālās ierīces ir obligāta, un obligātas prasības gadījumā papildināt noteikumu projektu ar pārejas noteikumu, paredzot pārejas periodu uz vismaz 12 mēnešu termiņu no noteikumu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ar skaidrojumu par to, ka prasība iegādāties speciālās ierīces, kuras atļauts izmantot A, B un C kategorijas kritiskās infrastruktūras objekta apsardzē, nav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Speciālās ierīces, kuras atļauts izmantot A, B un C kategorijas kritiskās infrastruktūras objekta apsardzē, glabā attiecīgā kritiskās infrastruktūras objekta īpašnieks vai tiesiskais valdītājs kritiskās infrastruktūras objektā, nodrošinot, ka piekļuve tām ir tikai apsardzes darbiniekiem, kuri pilda attiecīgā objekta apsardzes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pārtrauktu attālināti vadāmas ierīces pārvietošanos apsargājamā objekta teritorijā, tā aizsargjoslā vai gaisa telpā virs tām, tai nodarot bojājumus vai iznīcinot, apsardzes darbinieks pielieto šo noteikumu 2.1. apakšpunktā minētās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 un 6. punkts ir ļoti vispārējs, piemēram, NBS, kuriem ir daudz plašākas tiesības pretdarboties attālināti vadāmām ierīcēm, ir jāievēro  striktu detalizētu kārtību (MK 2016. gada 2. augusta instrukcija Nr. 2 „Instrukcija par bezpilota gaisa kuģu vai tādu lidaparātu piespiedu nosēdināšanu vai iznīcināšanu, kuri nav kvalificējami kā gaisa kuģi, un incidentu apstākļu noskaidrošanu”). Var secināt, ka  apsardzes komersanta darbiniekiem tiek piešķirtas unikālas tiesības pretdarboties attālināti vadāmām ierīcēm, neievērojot gandrīz neko – izņemot Apsardzes darbības likumā noteiktās spēka pielietošanas prasības un šo virzīto noteikumu anotācijā minētos vispārējus noteikumus. Līdz ar to aicinām paredzēt un izstrādāt  arī rīcību skaidrojošā instrukciju, līdzīgi kā tas noteikts MK 2016. gada 2. augusta instrukcijā Nr. 2 "Instrukcija par bezpilota gaisa kuģu vai tādu lidaparātu piespiedu nosēdināšanu vai iznīcināšanu, kuri nav kvalificējami kā gaisa kuģi, un incidentu apstākļu noskaidrošanu”. Šādā gadījumā kompetentā valsts drošības iestāde varētu vērtēt, vai komersanta izstrādātie rīcības plāni ir atbilstoši normatīvajos aktos noteiktajai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ka Aizsardzības ministrija iebildumu neuztur un virza to kā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norāda, ka projekts attiecas uz apsardzes darbiniekiem un neietekmē NBS tiesības piemērot Ministru kabineta 2016. gada 2. augusta instrukciju Nr. 2 "Instrukcija par bezpilota gaisa kuģu vai tādu lidaparātu piespiedu nosēdināšanu vai iznīcināšanu, kuri nav kvalificējami kā gaisa kuģi, un incidentu apstākļu noskaidrošanu”.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pārtrauktu attālināti vadāmas ierīces neatļautu pārvietošanos apsargājamā objekta teritorijā, tā aizsargjoslā vai gaisa telpā virs tām, minētajai ierīcei nodarot bojājumus vai to iznīcinot, notverot, vai nosēdinot, A, B un C kategorijas kritiskās infrastruktūras objekta apsardzes darbinieks pielieto šo noteikumu 3. punktā minētās speciālās ierīces, ievērojot to ražotāja noteiktās lietošanas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pārtrauktu attālināti vadāmas ierīces pārvietošanos apsargājamā objekta teritorijā, tā aizsargjoslā vai gaisa telpā virs tām, to notverot, nosēdinot, apsardzes darbinieks pielieto šo noteikumu 2.2. apakšpunktā minētās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apakšpunktā minēto speciālo ierīču mērķim ir jābūt ne tikai pārtraukt attālināti vadāmas ierīces pārvietošanos apsargājamā objekta teritorijā, bet arī atturēt to iekļūšanu apsargājamā objekta teritorijā. Minētās ierīces elektroniskai pretdarbībai attālināmi vadāmām ierīcēm var strādāt 24/7 darba režīmā un atturēt, ka attālināmi vadāmas ierīces iekļūst A, B un C kategorijas kritiskās infrastruktūras objekta teritorijā. Tā, piemēram, noteikumu projekta 2.2. apakšpunktā minētās speciālās ierīces var pastāvīgi un aktīvi slāpēt radiofrekvences signālus. Lai nodrošinātu Ministru kabineta noteikumu tiesību normas piemērošanas skaidrību un tā kā Ministru kabineta 2022. gada 11. oktobra noteikumos Nr. 628 “Speciālo radiolīdzekļu izmantošanas kārtība” ir noteikta kārtība, kā tiek izmantoti speciālie radiolīdzekļi, noteikumu projekta 6. punktā ir jāparedz, ka noteikumu projekta 2.2. apakšpunktā minētās ierīces tiks pielietotas atbilstoši normatīvajiem aktiem, kas regulē speciālo radiolīdzekļu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noteikumu projekta 6. punktu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atturētu un pārtrauktu attālināti vadāmas ierīces pārvietošanos apsargājamā objekta teritorijā, tā aizsargjoslā vai gaisa telpā virs tām, to notverot, nosēdinot, apsardzes darbinieks pielieto šo noteikumu 2.2. apakšpunktā minētās ierīces atbilstoši normatīvajiem aktiem, kas regulē speciālo radiolīdzekļu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04.03.2026. panākta vienošanās par iebildumu. Projekts papildināts ar normu, ka šie noteikumi neattiecas uz speciālajiem radiolīdzekļiem nevēlamu radiosakaru pārtraukšanai vai ietekmēšanai.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Speciālās ierīces apsardzes darbiniekam aizliegts pielietot, radot apdraudējumu civilās aviācijas drošībai vai citu gaisa telpā esošu lidaparātu drošai kustībai.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ierīču izmantošanas kārtība A, B un C kategorijas kritiskās infrastruktūras objekta apsardzē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anotācija ir papildināma ar vēl vienu tiesību subjektu, proti, nekustamā īpašuma faktisko lietotāju, kura pienākumos ietilptu arī drošības pasākumu reglamentējošo dokumentu izstrāde, apsardzes darbinieku apmācība utml., jo nekustamā īpašuma īpašniekam/ tiesiskajam valdītājam ne vienmēr ir tiesības piekļūt KIO specifikai objekta nodrošināšanai. Ievērojot to, ka jaunās prasības ir iekļaujamas publisko iepirkumu dokumentācijā, paredzot pienākumu apsardzes darbiniekiem nodarboties ar kinētiskās iedarbības vai elektroniskās pretdarbības ierīcēm, tad nepieciešams pietiekams pārejas periods, kad stājas spēkā jaunās prasības, t.sk. arī paredzot šim pasākumam nepieciešamos papildu finanšu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04.03.2026. nav panākta vienošanās par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atbilstoši Nacionālās drošības likuma 22.</w:t>
            </w:r>
            <w:r w:rsidR="00000000" w:rsidRPr="00000000" w:rsidDel="00000000">
              <w:rPr>
                <w:vertAlign w:val="superscript"/>
                <w:rtl w:val="0"/>
              </w:rPr>
              <w:t xml:space="preserve">2</w:t>
            </w:r>
            <w:r w:rsidR="00000000" w:rsidRPr="00000000" w:rsidDel="00000000">
              <w:rPr>
                <w:rtl w:val="0"/>
              </w:rPr>
              <w:t xml:space="preserve"> panta ceturtajai daļai kritiskās infrastruktūras </w:t>
            </w:r>
            <w:r w:rsidR="00000000" w:rsidRPr="00000000" w:rsidDel="00000000">
              <w:rPr>
                <w:u w:val="single"/>
                <w:rtl w:val="0"/>
              </w:rPr>
              <w:t xml:space="preserve">īpašnieka vai tiesiskā valdītāja </w:t>
            </w:r>
            <w:r w:rsidR="00000000" w:rsidRPr="00000000" w:rsidDel="00000000">
              <w:rPr>
                <w:rtl w:val="0"/>
              </w:rPr>
              <w:t xml:space="preserve">kompetencē  ir atbilstīgu un samērīgu pasākumu veikšana, lai nodrošinātu attiecīgās kritiskās infrastruktūras noturību. Noturība šā likuma izpratnē nozīmē kritiskās infrastruktūras spēju izvairīties no incidentiem, aizsargāties pret tiem, reaģēt uz tiem, pretoties tiem, mazināt vai absorbēt tos, pielāgoties tiem un pārvarēt 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Iekšlietu ministrijas ieskatā šajos noteikumos nav pamata paredzēt kritiskās infrastruktūras objekta faktiskā lietotāja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pārejas perioda paredzēšanu, kad stājas spēkā projektā paredzētās prasības, jānorāda, ka Saeima grozījumus Apsardzes darbības likuma 18., 19. un 21.pantā ir pieņēmusi bez pārejas perioda, proti, attiecīgās likuma normas ir spēkā no 2026. gada 20.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ierīču izmantošanas kārtība A, B un C kategorijas kritiskās infrastruktūras objekta apsardzē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ierīču izmantošanas kārtība A, B un C kategorijas kritiskās infrastruktūras objekta apsardzē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noteikumu projekta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ir apkopoti priekšlikumi noteikumu projekta “Speciālo ierīču izmantošanas kārtība A, B un C kategorijas kritiskās infrastruktūras objekta apsardzē” uzlabošanai, nodrošinot tiesisko skaidrību, samērīgumu, drošību un praktisku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Jēdzienu definēšana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skaidri definētiem jēdzieniem (piemēram, attālināti vadāma ierīce, kinētiska iedarbība, elektroniska pretdarbība, notveršana, nosēdināšana), lai novērstu atšķirīgu interpretāciju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Samērīguma un pēdējā līdzekļa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speciālās ierīces drīkst izmantot tikai tad, ja citi drošības pasākumi nav efektīvi, un priekšroka dodama mazāk kaitējošām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Lēmuma pieņemšanas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kurš apsardzes sistēmā ir tiesīgs pieņemt lēmumu par speciālo ierīču pielietošanu, kā arī minimālās prasības draudu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Speciālo ierīču pielietošanas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pienākumu dokumentēt katru speciālo ierīču pielietošanas gadījumu, norādot laiku, vietu, pamatojumu, pielietoto ierīci un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Apsardzes darbinieku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speciālās ierīces drīkst lietot tikai apmācīti apsardzes darbinieki, paredzot regulāru apmācību un zināšanu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Apsardzes darbinieku apmācības veicēji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apmācību drīkst veikt tikai ražotājs, tā pilnvarots pārstāvis, akreditēta apmācību institūcija vai kompetentas iestādes apstiprināta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Atbildības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objekta īpašnieka vai tiesiskā valdītāja, kā arī apsardzes darbinieku atbildību par neatbilstošu speciālo ierīču pielietošanu.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Sadarbība ar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sadarbības kārtību ar kompetentajām valsts institūcijām, tostarp gadījumos, ja attālināti vadāmā ierīce pieder valsts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Gaisa telpas izmantošanas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kādā apjomā un augstumā atļauta rīcība gaisa telpā, nodrošinot atbilstību civilās aviācijas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Vispārīga drošības klauzul</w:t>
            </w:r>
            <w:r w:rsidR="00000000" w:rsidRPr="00000000" w:rsidDel="00000000">
              <w:rPr>
                <w:rtl w:val="0"/>
              </w:rPr>
              <w:t xml:space="preserv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normu, ka speciālo ierīču pielietošana nedrīkst apdraudēt cilvēku dzīvību, veselību un trešo personu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Prasību ieviešanas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pārejas periodu prasību ieviešanai, ņemot vērā institūciju budžeta plānošanas iespējas un objekta kritiskās infrastruktūras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Sistēmu gradācija atbilstoši objekta kategorijai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minimālās un maksimālās aizsardzības prasības A, B un C kategorijas objektiem, nepieļaujot nesamērīgu sistēmu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Speciālo ierīču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pienākumu veikt iegādāto speciālo ierīču uzskaiti, norādot atbildīgo subjektu un minimālo uzskaites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Iegādājamo sistēmu izcelsmes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atļauts iegādāties tikai ES vai NATO dalībvalstīs ražotas sistēmas vai arī citas, kas atbilst noteiktiem drošības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Sertificēšanas un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speciālajām ierīcēm jābūt sertificētām vai atzītām kompetentā institūcijā pirms to ekspluatācijas.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Speciālo ierīču glabāšanas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īpašas glabāšanas un piekļuves prasības speciālajām ierīcēm, tostarp piekļuves kontroli un izņemšanas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Dronu nosēdināšanas sistēmu izmantošana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papildu nosacījumus šādu sistēmu uzstādīšanai un izmantošanai pilsētvidē, ņemot vērā risku trešajām personām un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Ietekme uz IKT un citām elektroniskajām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pienākumu veikt ietekmes izvērtējumu uz IKT un citām elektroniskajām sistēmām pirms elektroniskās pretdarbības sistēmu uzstādīšanas.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Riska un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pienākumu veikt dokumentētu drošības, tehnisko un vides risku izvērtējumu pirms sistēmu ieviešanas un ekspluatācijas.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04.03.2026. nav panākta vienošanās par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Iekšlietu ministrija nesaskata lietderību Ministru kabineta regulējuma izstrādei šādā detalizācijas pakāpē. Tiesības izmantot speciālos līdzekļus pret attālināmi vadāmām ierīcēm normatīvajos aktos (Nozaru likumos un Ministru kabineta noteikumos) jau ir paredzētas virknei tiesībaizsardzības iestāžu (Valsts policijai, pašvaldības policijai, Valsts robežsardzei, Ieslodzījuma vietu pārvaldei) amatpersonām un ne vienai no šīm iestādēm nav tik detalizēti reglamentēta speciālo līdzekļu pielietošanas kārtība pret attālināti vadāmām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Iekšlietu ministrijas ieskatā atbilstoši Apsardzes darbības likumam un šiem MK noteikumiem kritiskās infrastruktūras objektu apsardzē var izmantot tikai tādas speciālās ierīces, kuras atbilstoši Ieroču aprites likumam nav klasificētas kā šaujamieroči un speciālie līdzekļi (īpaši militārie), kā arī atbilstoši Elektronisko sakaru likumam nav klasificēti kā speciālie radiolīdzekļi.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ierīču izmantošanas kārtība A, B un C kategorijas kritiskās infrastruktūras objekta apsardzē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ierīces kinētiskai iedarbībai uz attālināti vadāmām ierīcēm;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2.1.punktā paredzēts, ka kritiskās infrastruktūras objektu aizsardzībai var izmantot: "ierīces kinētiskai iedarbībai uz attālināti vadāmām ierīcēm".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norāda, ka būtu nepieciešams precizēt MK noteikumu projektā un/vai papildus skaidrot anotācijā, kas tās konkrēti ir par ierīcēm un vai ar šo formulējumu domāti tikai šaujamieroči vai arī kāda cita veida kinētiskās iedarbības rīki.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papildināt konkrēto MK noteikumu punktu, skaidri nosakot, ka ar kinētiskās iedarbības ierīcēm ir saprotami arī pārtvērējdroni. Tas ilgtermiņā veicinātu ne tikai pašu kritiskās infrastruktūras objektu aizsardzību, bet stiprinātu arī kopējās pretgaisa aizsardzības spējas un to pārklājumu valsts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 papildinot projekta anotāciju ar informāciju, detalizētāk skaidrojot, kādas kinētiskas iedarbības un elektroniskas pretdarbības speciālās ierīces atbilstoši Apsardzes darbības likumam un šiem noteikumiem var izmantot kritiskās infrastruktūras objektu apsardzē.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ierīces kinētiskai iedarbībai uz attālināti vadāmām ierīcēm;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pārtrauktu attālināti vadāmas ierīces pārvietošanos apsargājamā objekta teritorijā, tā aizsargjoslā vai gaisa telpā virs tām, tai nodarot bojājumus vai iznīcinot, apsardzes darbinieks pielieto šo noteikumu 2.1. apakšpunktā minētās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norāda, ka esošajā MK noteikuma projekta redakcijā 5.un 6.punktā paredzēts dalījums starp ierīcēm kinētiskai iedarbībai un ierīcēm elektroniskai pretdarbībai. Savukārt projekta anotācijas 1.3.punktā norādīts, ka minētais dalījums balstīts starptautiskajā un Eiropas Savienības drošības praksē attālināti vadāmu ierīču, tostarp bezpilota gaisa kuģu sistēmu, neitralizācijā.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pielietojot projekta 2.2.punktā norādītās ierīces -  elektroniskai pretdarbībai attālināmi vadāmām ierīcēm, nevar viennozīmīgi apgalvot, ka tās pārtrauks attālināti vadāmās ierīces pārvietošanos, nosēdinot vai notverot to. Ņemot vērā pielietoto elektronisko pretdarbības metodi, atsevišķos gadījumos attālināmi vadāmā ierīce var tikt arī bojāta vai iznīcināta. Piemēram, pielietojot speciālo radiolīdzekli (radiosignāla slāpētāju), pastāv iespēja, ka ierīce var arī nokrist, tādējādi radot bojājumus vai tikt pilnībā iznīcināta  (piemēram, nokrītot no lielāka augstuma). Tāpat atsevišķos gadījumos, pielietojot elektronisko pretdarbības ierīci, iespējama tikai  attālināmi vadāmās ierīces  virzības trajektorijas traucēšana vai apturēšana, tā nepieļaujot ierīces tālāku nonākšanu noteiktā ierobežotā vai aizliegtā ģeogrāfiskā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pielietojot MK noteikumu projekta 2.1.punktā norādītās ierīces kinētiskai iedarbībai uz attālināti vadāmām ierīcēm iespējama arī ierīces notveršana un nosēdināšana, nebojājot vai neiznīcinot pašu ierīci. Turklāt Apsardzes darbības likuma 18. panta trešā daļā paredzētās tiesības pārtraukt attālināti vadāmas ierīces pārvietošanos nav ierobežotas atkarībā no vides, kurā varētu atrasties attālināti vadāmā ierīce, proti, tās pārvietošanās pārtraukšana iespējama gan pa zemi, gaisu un ūdeni. Tādējādi pašlaik praksē pastāv dažādas pretdarbības metodes, kas katra sevī var ietvert dažādu seku iestāšanos attiecībā uz attālināti vadāmas ierīces pārvietošanās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MK noteikumu projekta 5 un 6.punktu regulējums pašreizējā redakcijā varētu ierobežot A, B un C kategorijas kritiskās infrastruktūras objekta apsardzes iespējas izmantot atbilstošāko un efektīvāko pretdarbības metodi noteiktā situācijā. Līdz ar to piedāvājam MK noteikumu projekta 5.punktu izteikt precizētā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pārtrauktu attālināti vadāmas ierīces pārvietošanos apsargājamā objekta teritorijā, tā aizsargjoslā vai gaisa telpā virs tām, to notverot, nosēdinot, nodarot bojājumus vai iznīcinot, apsardzes darbinieks pielieto šo noteikumu 2.punktā minēto ierīci atbilstoši tās ražotāja lietošanas nosacījumiem un tā lai ierīce pēc pārvietošanās pārtraukšanas neradītu kaitējumu cilvēkam, dzīvniekam vai trešo personu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apvienojot projekta 5. un 6.punktu un papildinot apvienoto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pārtrauktu attālināti vadāmas ierīces neatļautu pārvietošanos apsargājamā objekta teritorijā, tā aizsargjoslā vai gaisa telpā virs tām, minētajai ierīcei nodarot bojājumus vai to iznīcinot, notverot, vai nosēdinot, A, B un C kategorijas kritiskās infrastruktūras objekta apsardzes darbinieks pielieto šo noteikumu 3. punktā minētās speciālās ierīces, ievērojot to ražotāja noteiktās lietošanas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pārtrauktu attālināti vadāmas ierīces pārvietošanos apsargājamā objekta teritorijā, tā aizsargjoslā vai gaisa telpā virs tām, tai nodarot bojājumus vai iznīcinot, apsardzes darbinieks pielieto šo noteikumu 2.1. apakšpunktā minētās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un 6. punktā paredzēts dalījums starp ierīcēm kinētiskai iedarbībai un ierīcēm elektroniskai pretdarbībai. Savukārt noteikumu projekta anotācijas 1.3. sadaļā norādīts, ka minētais dalījums balstīts starptautiskajā un Eiropas Savienības drošības praksē attālināti vadāmu ierīču, tostarp bezpilota gaisa kuģu sistēmu, neitralizācijā.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piemērojot noteikumu projekta 2.2. apakšpunktā norādītās ierīces - elektroniskai pretdarbībai attālināmi vadāmām ierīcēm, nevar viennozīmīgi apgalvot, ka tās pārtrauks attālināti vadāmās ierīces pārvietošanos, nosēdinot vai notverot tās. Ņemot vērā pielietoto elektronisko pretdarbības metodi, atsevišķos gadījumos attālināmi vadāmā ierīce var tikt arī bojāta vai iznīcināta. Piemēram, pielietojot speciālo radiolīdzekli (radiosignāla slāpētāju), pastāv iespēja, ka ierīce var arī nokrist, tādējādi radot bojājumus vai tikt pilnībā iznīcināta  (piemēram, nokrītot no lielāka augstuma). Tāpat atsevišķos gadījumos, pielietojot elektronisko pretdarbības ierīci, iespējama tikai attālināmi vadāmās ierīces virzības trajektorijas traucēšana vai apturēšana, tā nepieļaujot ierīces tālāku nonākšanu noteiktā ierobežotā vai aizliegtā ģeogrāfiskā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piemērojot noteikumu projekta 2.1. apakšpunktā norādītās ierīces kinētiskai iedarbībai uz attālināti vadāmām ierīcēm iespējama arī ierīces notveršana un nosēdināšana, nebojājot vai neiznīcinot pašu ierīci. Piemēram, šobrīd praksē ir pieejami specializētie tīkli, kas var noķert un nogādāt ierīci uz zemes, praktiski bez bojājumu radīšanas.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Apsardzes darbības likuma 18. panta trešā daļā paredzētās tiesības pārtraukt attālināti vadāmas ierīces pārvietošanos nav ierobežotas atkarībā no vides, kurā varētu atrasties attālināti vadāmā ierīce, proti, tās pārvietošanās pārtraukšana iespējama gan pa zemi, gaisu un ūdeni. Tādējādi pašlaik praksē pastāv dažādas pretdarbības metodes, kas katra sevī var ietvert dažādu seku iestāšanos attiecībā uz attālināti vadāmas ierīces pārvietošanās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5. un 6. punkta regulējums pašreizējā redakcijā varētu ierobežot A, B un C kategorijas kritiskās infrastruktūras objekta apsardzes iespējas izmantot atbilstošāko un efektīvāko pretdarbības metodi noteiktā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apvienot noteikumu projekta 5. un 6. punktu, izsakot to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šāda redakcija būtu salāgota arī ar Ministru kabineta 2013. gada 19. novembra noteikumu Nr. 1317 “Noteikumi par speciālo līdzekļu veidiem un kārtību, kādā karavīri un zemessargi glabā, nēsā un lieto speciālos līdzekļus” 40.</w:t>
            </w:r>
            <w:r w:rsidR="00000000" w:rsidRPr="00000000" w:rsidDel="00000000">
              <w:rPr>
                <w:vertAlign w:val="superscript"/>
                <w:rtl w:val="0"/>
              </w:rPr>
              <w:t xml:space="preserve">1</w:t>
            </w:r>
            <w:r w:rsidR="00000000" w:rsidRPr="00000000" w:rsidDel="00000000">
              <w:rPr>
                <w:rtl w:val="0"/>
              </w:rPr>
              <w:t xml:space="preserve">punkta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jāievēro, ka atsevišķus kritiskās infrastruktūras objektus šķērso arī zemu lidojoši civilie lidaparāti, un noteikumu projekta 2.1. apakšpunktā minēto kinētisko ierīču izmantošana gaisa telpā var radīt potenciālu apdraudējumu civilās aviācijas drošībai, tostarp gaisa satiksmes drošai norisei. Līdz ar to ir pamatoti izvērtēt šādu ierīču izmantošanas ietekmi uz gaisa satiksmes drošumu un apsvērt regulējuma precizēšanu, nosakot papildu drošības nosacījumus gadījumiem, kad kritiskās infrastruktūras objekti atrodas civilās aviācijas izmantotajā gaisa telpā vai tās tiešā tuvumā.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pārtrauktu attālināti vadāmas ierīces pārvietošanos apsargājamā objekta teritorijā, tā aizsargjoslā vai gaisa telpā virs tām, to notverot, nosēdinot, nodarot bojājumus vai iznīcinot, apsardzes darbinieks pielieto šo noteikumu 2.punktā minēto ierīci atbilstoši tās ražotāja lietošanas nosacījumiem un tā lai ierīce pēc pārvietošanās pārtraukšanas neradītu kaitējumu cilvēkam, dzīvniekam vai trešo personu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Ierīces ir izmantojamas tā, lai to pielietošana nerada apdraudējumu civilās aviācijas drošībai vai citu gaisa telpā esošu lidaparātu drošai kustībai.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apvienojot projekta 5. un 6.punktu un papildinot apvienoto punktu. Precizētajā redakcijā nav ietverta vārdkopa "un tā lai ierīce pēc pārvietošanās pārtraukšanas neradītu kaitējumu cilvēkam, dzīvniekam vai trešo personu īpašumam", jo regulējums par speciālo iekārtu nodarītā kaitējuma minimizēšanu un rīcību kaitējuma nodarīšanas gadījumā ir ietverts Apsardzes darbības likuma 19.panta piektajā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papildināts ar jaunu punktu, paredzot aizliegumu pielietot speciālās ierīces, radot apdraudējumu civilās aviācijas drošībai vai citu gaisa telpā esošu lidaparātu drošai kustībai.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pārtrauktu attālināti vadāmas ierīces neatļautu pārvietošanos apsargājamā objekta teritorijā, tā aizsargjoslā vai gaisa telpā virs tām, minētajai ierīcei nodarot bojājumus vai to iznīcinot, notverot, vai nosēdinot, A, B un C kategorijas kritiskās infrastruktūras objekta apsardzes darbinieks pielieto šo noteikumu 3. punktā minētās speciālās ierīces, ievērojot to ražotāja noteiktās lietošanas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anotācijā skaidrot, kādas ierīces ir domātas ar Ministru kabineta noteikumu projekta 2.1.apakšpunktā minētajām ierīcēm kinētiskai iedarbībai uz attālināti vadāmām ierīcēm.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papildinot projekta anotāciju ar informāciju, detalizētāk skaidrojot, kādas kinētiskas iedarbības un elektroniskas pretdarbības speciālās ierīces atbilstoši Apsardzes darbības likumam un šiem noteikumiem var izmantot kritiskās infrastruktūras objektu apsardzē.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2.5. apakšsadaļā "Atbilstības izmaksu novērtējums" norādīts, ka noteikumu projekts šo jomu neskar. Savukārt noteikumu projekta 3. un 4. punkts konkretizē KI īpašnieka vai tiesiskā valdītāja pienākumu iegādāties un glabāt speciālās ierīces, kas var radīt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minēto,lūdzam skaidrot anotācijā, vai prasība iegādāties speciālās ierīces ir obligāta, un obligātas prasības gadījumā lūdzam aizpildīt noteikumu projekta anotācijas 2.5. apakšsadaļu "Atbilstības izmaksu novērtējums", tajā ietverot atbilstības izmaksu vispārīgu aprakstu, vienlaikus norādot, ka izmaksu apmērs ir atkarīgs no objekta specifikas un izvēlētā speciālo ierīču veida, un šobrīd nav iespējams sniegt vienotu izmaksu aprēķinu visiem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papildinot projekta anotāciju ar skaidrojumu par to, ka prasība iegādāties speciālās ierīces, kuras atļauts izmantot A, B un C kategorijas kritiskās infrastruktūras objekta apsardzē, nav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26-TA-95</w:t>
    </w:r>
    <w:r>
      <w:br/>
    </w:r>
    <w:r w:rsidR="00000000" w:rsidRPr="00000000" w:rsidDel="00000000">
      <w:rPr>
        <w:rtl w:val="0"/>
      </w:rPr>
      <w:t xml:space="preserve">12.03.2026. 17.30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26-TA-95</w:t>
    </w:r>
    <w:r>
      <w:br/>
    </w:r>
    <w:r w:rsidR="00000000" w:rsidRPr="00000000" w:rsidDel="00000000">
      <w:rPr>
        <w:rtl w:val="0"/>
      </w:rPr>
      <w:t xml:space="preserve">12.03.2026. 17.30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Izziņa_26-TA-95.docx</dc:title>
</cp:coreProperties>
</file>

<file path=docProps/custom.xml><?xml version="1.0" encoding="utf-8"?>
<Properties xmlns="http://schemas.openxmlformats.org/officeDocument/2006/custom-properties" xmlns:vt="http://schemas.openxmlformats.org/officeDocument/2006/docPropsVTypes"/>
</file>