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23-TA-2220: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1.3.sadaļas “Pašreizējā situācija, problēmas un risinājumi punktā” punktu “Risinājuma apraksts” ar informāciju par unikālo pacientu skaitu, kuram tika nodrošināti laboratoriskie izmeklējumi par finansējumu 8 017 532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1.3.sadaļas “Pašreizējā situācija, problēmas un risinājumi punktā” punktā “Risinājuma apraksts” iekļauto pirmo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punktā” punktu “Pašreizējā situācija”, norādot pirmo reizi lietotajam vārdam “Dienestam” un vārdam “Noteikumiem”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punktu “Cita informācija”, norādot, ka izdevumi tiks veikti Veselības ministrijas budžeta programmas 99.00.00 “Līdzekļu neparedzētiem gadījumiem izlietojums” ietvaros, līdzekļus pārdalot no valsts budžeta programmas 02.00.00 “Līdzekļi neparedzētiem gadījumiem”. Vienlaikus nepieciešams norādīt attiecīgu izdevumu ekonomiskās klasifikācijas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projektā paredzētajam pasākumam 2023.gadā Veselības ministrijai no valsts budžeta programmas 02.00.00 “Līdzekļi neparedzētiem gadījumiem” netika piešķirts finansējums, nepieciešams precizēt anotācijas 3.sadaļas “Tiesību akta projekta ietekme uz valsts budžetu un pašvaldību budžetiem” 1., 2.punktu un 1.1., 2.1.apakšpunktu, attiecīgi precizējot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23-TA-2220</w:t>
    </w:r>
    <w:r>
      <w:br/>
    </w:r>
    <w:r w:rsidR="00000000" w:rsidRPr="00000000" w:rsidDel="00000000">
      <w:rPr>
        <w:rtl w:val="0"/>
      </w:rPr>
      <w:t xml:space="preserve">08.09.2023. 13.19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23-TA-2220</w:t>
    </w:r>
    <w:r>
      <w:br/>
    </w:r>
    <w:r w:rsidR="00000000" w:rsidRPr="00000000" w:rsidDel="00000000">
      <w:rPr>
        <w:rtl w:val="0"/>
      </w:rPr>
      <w:t xml:space="preserve">08.09.2023. 13.19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Izziņa_23-TA-2220.docx</dc:title>
</cp:coreProperties>
</file>

<file path=docProps/custom.xml><?xml version="1.0" encoding="utf-8"?>
<Properties xmlns="http://schemas.openxmlformats.org/officeDocument/2006/custom-properties" xmlns:vt="http://schemas.openxmlformats.org/officeDocument/2006/docPropsVTypes"/>
</file>