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atbalsta piešķiršanas kārtība meža nozares attīstībai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meža nozares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7., 8. un 19.punktā paredzēto, ka Zemkopības ministrijas vai Meža attīstība fonda sekretariāts veic darbības pēc valsts budžeta likuma izsludināšanas. Vēršam uzmanību, ka anotācijā nav sniegts skaidrojums šādas piebildes nepieciešamībai, kā arī likums “Par valsts budžetu 2023. gadam un budžeta ietvaru 2023., 2024. un 2025. gadam” ir izsludināts un ir stājies spēkā attiecīgi šobrīd nav saprotams iemesls šādas piebildes nepieciešamībai. Ja norāde minētajos punktos Zemkopības ministrijas ieskatā ir jāsaglabā, tad anotācijā par to jāsniedz skaidrojums un attiecīgajos punktos jāsvītro vārds “gadskārtējā”, jo saskaņā ar Likumā par budžetu un finanšu vadību noteikto atbilstošs ir termins “valsts budžeta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atsauce uz gadskārtējā valsts budžeta likuma izsludināšanu noņemta.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meža nozares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meža nozares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noteiktu projektu īstenošanas termiņu kārtējā gada ietvaros, ņemot vērā, ka valsts budžeta dotācija ir pieejama kārtējā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 punktu: "Projektus īsteno ne ilgāk kā līdz kārtējā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meža nozares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atbalsts tiek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tā anotācijā nav minēts valsts atbalsta finansējuma sadalījuma pamatprincips. Lai gan anotācijā šī finansējuma pamatojumā kā pirmie piesaukti klimatneitralitātes un bioloģiskās daudzveidības mērķi un nepieciešamie pētījumi, tomēr, pat ievērojot  LVMI "Silava" meža monitoringam palielināto finansējumu, šim mērķim ir plānots tikai 12% no 2023. gada pieejamā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4.1.punktā iekļautie pasākumi nepamatoti sadalīti, piemēram 4.1.2., 4.1.3. un 4.1.7. pasākumi visi ir meža nozares gada balvas "Zelta čiekurs" pasākuma organizēšanai, kas kopumā ir 77 000 EUR. Turklāt finansējums meža nozari popularizējošu pasākumu organizēšanai ir plānots arī 17.3.1.apakšpunktā. Šāda sadrumstalota struktūra rada dubultā finansējuma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šiem noteikumiem tiek iezīmēts plānotais finansējums valsts atbalstam, tad ir lietderīgi norādīt, pēc kādiem principiem finansējums atbalsta programmām un projektiem ir dalīts, jo uzskatām, ka valsts saistību izpildei, tajā skaitā, piemēram, nozares finansējuma novirzīšanai kompensāciju izmaksai par ierobežojumiem saimnieciskās darbības veikšanai, kā arī saistību izpildei klimata un bioloģiskās daudzveidības jomās, ir daudz būtiskāka nekā vienreizēju akciju rīkošana.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finansējuma mērķi aktualizēti, ka, ievērojot Eiropas Savienības Zaļā kursa mērķus, tostarp jaunās ES Bioloģiskās daudzveidības stratēģijas 2030 un ES Meža stratēģiju 2030 mērķus, nepieciešami pētījumi, kas dotu pamatu meža bioloģiskās daudzveidības novērtēšanā un apsaimniekošanā, veicinātu Latvijas zinātnieku iesaisti starptautiskajos pētījumos, uzlabotu meža ekonomiskā devuma un koksnes izmantošanas monitoringu un uzskaiti. Tas sasaucas arī ar Nacionālā attīstības plāna 2021–2027 rīcības virzienā "Daba un vide – "Zaļais kurss"" uzsvērto par nepieciešamību jaunu zināšanu ieguvē meža jomā. Bioloģiskās daudzveidības joma ietverta arī vairākos citos projektos (5.2.3, 5.2.5. un 5.2.7. apakšpunktā). Kā arī papildināta anotācija ar 5.2.2. un 5.2.3. apakšpunktos minēto projektu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iekļauti trīs attīstības projekti, kas saistīti ar meža nozares gada balvas “Zelta čiekurs” pasākuma realizāciju, nodalot atsevišķā projektā meža nozares gada balvas “Zelta čiekurs” pasākuma organizēšanu un atsevišķā projektā finansējumu meža nozares gada balvu izgatavošanai, katram no šiem projektiem tiek izstrādāts darba uzdevums, kas ļauj nodrošināt Meža attīstības fonda finansējuma mērķtiecīgu un pārskatāmu izmantošanu, ņemot vērā, ka projektu būtība ir pilnībā atšķirīga, vienā gadījumā tā ir pasākuma organizēšanas nodrošināšana, otrā – balvu izgatavošana pēc noteikta parauga, attiecība uz balvu fondu laureātiem, laureāti tiek izvirzīti un naudas balva piešķirtas saskaņā ar Zemkopības ministrijas 2022. gada 15. augusta rīkojumu Nr. 84 "Par meža nozares gada balvu "Zelta čiekurs"" un naudas balvas izmaksu nodrošina Lauku atbalsta dienests. Šāda kārtība izslēdz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ir paredzēts meža nozares attīstībai, kompensācija par mežsaimnieciskās darbības aprobežojumiem neizriet no Zemkopības ministrijas kompetencē esošās nozares attīstības politikas un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atbalsts tiek piešķirts: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"Atbalsts Latvijas meža nozares interešu pamatojumam Eiropas Savienības bioloģiskās daudzveidības stratēģijas 2030 ieviešanai un Eiropas Savienības meža stratēģijas 2030 ieviešanai" – 20 000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tieši meža nozares interešu pamatojumam jau tika īstenots pagājušajā gadā, par ko tīmekļvietnē ir pieejama arī atskaite. Atskaite tieši un nepārprotami liecina, ka 4.darba uzdevums "Konsultējoties ar Zemkopības ministrijas un Vides aizsardzības un reģionālās attīstības ministrijas pārstāvjiem, sagatavot skaidrojumus un pamatojumus Latvijas nostājas sagatavošanai un pamatojumam Eiropas Komisijas darba grupās par ES Bioloģiskās daudzveidības stratēģijas 2030 mērķu sasniegšanas nosacījumiem meža ekosistēmās" no izpildītāja puses nav veikts kvalitatīvi un pietiekamā apjomā, jo nav liecību par konsultācijām ar Vides aizsardzības un reģionālās attīstības ministrijas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4.2.3.apakšpunktā plānotā atbalsta nosaukumu, svītrojot vārdu "nozares", kas, ievērojot iepriekšējo pieredzi, ir radījis atbalstu vienpusējai izpratnei par mežu, neievērojot meža kā biotopu un sugu dzīvotņu saglabāšanas funkciju, kā ekosistēmu tās plašākajā nozīmē, kas nodrošina ne tikai resursu ieguvi, bet arī regulācijas un citus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šajā punktā norādītajai atbalstāmajai aktivitātei, tās īstenošanai, lai Zemkopības ministrijai un Vides aizsardzības un reģionālās attīstības ministrijai veidotu vienotu izpratni par Latvijas pozīciju, sabalansējot visu pušu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nosaukums: "Konsultatīvi zinātniskais atbalsts Latvijas meža nozares interešu pamatojumam Eiropas Savienības bioloģiskās daudzveidības stratēģijas 2030 ieviešanai un Eiropas Savienības meža stratēģijas 2030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projektu "Konsultatīvi zinātniskais atbalsts Latvijas meža nozares interešu pamatojumam Eiropas Savienības Bioloģiskās daudzveidības stratēģijas 2030 ieviešanai un Eiropas Savienības Meža stratēģijas 2030 ieviešanai" vēlamies saņemt iespējami neitrālu, pētījumos balstītu zinātnisku novērtējumu par dokumentiem Eiropas Savienības bioloģiskās daudzveidības stratēģijas 2030 un Eiropas Savienības meža stratēģijas 2030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savstarpēju sadarbību, plānojam projekta darba uzdevumu saskaņošanu ar Vides aizsardzības un reģionālās attīstības ministrijas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"Konsultatīvi zinātniskais atbalsts Latvijas meža nozares interešu pamatojumam Eiropas Savienības bioloģiskās daudzveidības stratēģijas 2030 ieviešanai un Eiropas Savienības meža stratēģijas 2030 ieviešanai" – 20 000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īstenotu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izņemot </w:t>
            </w:r>
            <w:r w:rsidR="00000000" w:rsidRPr="00000000" w:rsidDel="00000000">
              <w:rPr>
                <w:rtl w:val="0"/>
              </w:rPr>
              <w:t xml:space="preserve">4.1.1.</w:t>
            </w:r>
            <w:r w:rsidR="00000000" w:rsidRPr="00000000" w:rsidDel="00000000">
              <w:rPr>
                <w:shd w:fill="#ffffff" w:val="clear"/>
                <w:rtl w:val="0"/>
              </w:rPr>
              <w:t xml:space="preserve">, </w:t>
            </w:r>
            <w:r w:rsidR="00000000" w:rsidRPr="00000000" w:rsidDel="00000000">
              <w:rPr>
                <w:rtl w:val="0"/>
              </w:rPr>
              <w:t xml:space="preserve">4.1.3.</w:t>
            </w:r>
            <w:r w:rsidR="00000000" w:rsidRPr="00000000" w:rsidDel="00000000">
              <w:rPr>
                <w:shd w:fill="#ffffff" w:val="clear"/>
                <w:rtl w:val="0"/>
              </w:rPr>
              <w:t xml:space="preserve">, </w:t>
            </w:r>
            <w:r w:rsidR="00000000" w:rsidRPr="00000000" w:rsidDel="00000000">
              <w:rPr>
                <w:rtl w:val="0"/>
              </w:rPr>
              <w:t xml:space="preserve">4.1.8.</w:t>
            </w:r>
            <w:r w:rsidR="00000000" w:rsidRPr="00000000" w:rsidDel="00000000">
              <w:rPr>
                <w:rtl w:val="0"/>
              </w:rPr>
              <w:t xml:space="preserve">, </w:t>
            </w:r>
            <w:r w:rsidR="00000000" w:rsidRPr="00000000" w:rsidDel="00000000">
              <w:rPr>
                <w:rtl w:val="0"/>
              </w:rPr>
              <w:t xml:space="preserve">4.1.9</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4.2.4.</w:t>
            </w:r>
            <w:r w:rsidR="00000000" w:rsidRPr="00000000" w:rsidDel="00000000">
              <w:rPr>
                <w:rtl w:val="0"/>
              </w:rPr>
              <w:t xml:space="preserve"> un </w:t>
            </w:r>
            <w:r w:rsidR="00000000" w:rsidRPr="00000000" w:rsidDel="00000000">
              <w:rPr>
                <w:rtl w:val="0"/>
              </w:rPr>
              <w:t xml:space="preserve">4.2.5. </w:t>
            </w:r>
            <w:r w:rsidR="00000000" w:rsidRPr="00000000" w:rsidDel="00000000">
              <w:rPr>
                <w:rtl w:val="0"/>
              </w:rPr>
              <w:t xml:space="preserve">apakšpunktā</w:t>
            </w:r>
            <w:r w:rsidR="00000000" w:rsidRPr="00000000" w:rsidDel="00000000">
              <w:rPr>
                <w:rtl w:val="0"/>
              </w:rPr>
              <w:t xml:space="preserve">, minētos projektus, Zemkopības ministrija izsludina konkursu oficiālajā izdevumā "Latvijas Vēstnesis" pēc gadskārtējā valsts budžeta likuma izsludināšanas, nosakot vismaz 10 darbdienu ilgu projekta iesniegšanas termiņu, un informāciju par projekta mērķiem un darba uzdevumiem ievieto Zemkopības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7.punktā paredzēto minimālo termiņu - 10 darbdienas, t.i., izvērtēt, vai šāds projektu sagatavošanas termiņš ir pietiekams un samērīgs salīdzinājumā ar projektiem izvirzītajām prasībām. Nepieciešamības gadījumā lūdzam noteikt garāku minimālo termiņu, piemēram, viens mēnesis.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par konkursa izsludināšanas laiku izlemj Zemkopības ministrija, lūdzam izvērtēt nepieciešamību atsaukties uz gadskārtējā valsts budžeta likuma izsludināšanu. Minētais attiecas arī uz citām analoģiskām noteikumu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vārds “vismaz” pieļauj arī paredzēt garāku projekta iesniegšanas termiņu. Zemkopības ministrija, izvērtējot situāciju, var noteikt arī ilgāku projekta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atsauce uz gadskārtējā valsts budžeta likuma izsludināšanu noņemta.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īstenotu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izņemot </w:t>
            </w:r>
            <w:r w:rsidR="00000000" w:rsidRPr="00000000" w:rsidDel="00000000">
              <w:rPr>
                <w:rtl w:val="0"/>
              </w:rPr>
              <w:t xml:space="preserve">5.1.1.</w:t>
            </w:r>
            <w:r w:rsidR="00000000" w:rsidRPr="00000000" w:rsidDel="00000000">
              <w:rPr>
                <w:shd w:fill="#ffffff" w:val="clear"/>
                <w:rtl w:val="0"/>
              </w:rPr>
              <w:t xml:space="preserve">, </w:t>
            </w:r>
            <w:r w:rsidR="00000000" w:rsidRPr="00000000" w:rsidDel="00000000">
              <w:rPr>
                <w:rtl w:val="0"/>
              </w:rPr>
              <w:t xml:space="preserve">5.1.3.</w:t>
            </w:r>
            <w:r w:rsidR="00000000" w:rsidRPr="00000000" w:rsidDel="00000000">
              <w:rPr>
                <w:shd w:fill="#ffffff" w:val="clear"/>
                <w:rtl w:val="0"/>
              </w:rPr>
              <w:t xml:space="preserve">, </w:t>
            </w:r>
            <w:r w:rsidR="00000000" w:rsidRPr="00000000" w:rsidDel="00000000">
              <w:rPr>
                <w:rtl w:val="0"/>
              </w:rPr>
              <w:t xml:space="preserve">5.1.8.</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un </w:t>
            </w:r>
            <w:r w:rsidR="00000000" w:rsidRPr="00000000" w:rsidDel="00000000">
              <w:rPr>
                <w:rtl w:val="0"/>
              </w:rPr>
              <w:t xml:space="preserve">5.2.5. </w:t>
            </w:r>
            <w:r w:rsidR="00000000" w:rsidRPr="00000000" w:rsidDel="00000000">
              <w:rPr>
                <w:rtl w:val="0"/>
              </w:rPr>
              <w:t xml:space="preserve">apakšpunktā</w:t>
            </w:r>
            <w:r w:rsidR="00000000" w:rsidRPr="00000000" w:rsidDel="00000000">
              <w:rPr>
                <w:rtl w:val="0"/>
              </w:rPr>
              <w:t xml:space="preserve">, minētos projektus, Zemkopības ministrija izsludina konkursu oficiālajā izdevumā "Latvijas Vēstnesis", nosakot vismaz 10 darbdienu ilgu projekta iesniegšanas termiņu, un informāciju par projekta mērķiem un darba uzdevumiem ievieto Zemkopības ministrijas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pārskatu un maksājumu pieprasījumu, kā arī izmaksu pamatojošos darījumu un samaksu apliecinošos dokumentus iesniedz dienesta elektroniskajā pieteikšanās sistēmā līdz kārtējā gada 15. novembrim, bet par šo noteikumu </w:t>
            </w:r>
            <w:r w:rsidR="00000000" w:rsidRPr="00000000" w:rsidDel="00000000">
              <w:rPr>
                <w:rtl w:val="0"/>
              </w:rPr>
              <w:t xml:space="preserve">4.1.2.</w:t>
            </w:r>
            <w:r w:rsidR="00000000" w:rsidRPr="00000000" w:rsidDel="00000000">
              <w:rPr>
                <w:shd w:fill="#ffffff" w:val="clear"/>
                <w:rtl w:val="0"/>
              </w:rPr>
              <w:t xml:space="preserve">, </w:t>
            </w:r>
            <w:r w:rsidR="00000000" w:rsidRPr="00000000" w:rsidDel="00000000">
              <w:rPr>
                <w:rtl w:val="0"/>
              </w:rPr>
              <w:t xml:space="preserve">4.1.4.</w:t>
            </w:r>
            <w:r w:rsidR="00000000" w:rsidRPr="00000000" w:rsidDel="00000000">
              <w:rPr>
                <w:rtl w:val="0"/>
              </w:rPr>
              <w:t xml:space="preserve"> un </w:t>
            </w:r>
            <w:r w:rsidR="00000000" w:rsidRPr="00000000" w:rsidDel="00000000">
              <w:rPr>
                <w:rtl w:val="0"/>
              </w:rPr>
              <w:t xml:space="preserve">4.1.7. </w:t>
            </w:r>
            <w:r w:rsidR="00000000" w:rsidRPr="00000000" w:rsidDel="00000000">
              <w:rPr>
                <w:rtl w:val="0"/>
              </w:rPr>
              <w:t xml:space="preserve">apakšpunktā</w:t>
            </w:r>
            <w:r w:rsidR="00000000" w:rsidRPr="00000000" w:rsidDel="00000000">
              <w:rPr>
                <w:rtl w:val="0"/>
              </w:rPr>
              <w:t xml:space="preserve"> minētajiem projektiem – līdz kārtējā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16.punktā noteikto termiņu (30.decembris), ņemot vērā, ka esošajā redakcijā tas paredz, ka projekta pārskats var tikt iesniegts 30.decembrī, kas nozīmē, ka kārtējā gada ietvaros nav paredzēts laiks tā izskatīšanai Meža attīstības fonda padomē atbilstoši noteikumu projekta V sadaļai  “Lēmuma pieņemšana”, īpaši noteikumu projekta 42.punktam.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projektā 5.1.2., 5.1.4. un 5.1.7. apakšpunktā minētajiem projektiem projekta realizācijas termiņš noteikts 30.decembris, lai paredzētu projektu realizētājiem iespējami ilgāku laiku projektu kvalitatīvai izpildei. Projekta pārskata vērtēšana paredzēta nākamajā gadā un nepieciešamības gadījumā Meža attīstības fonda padome var lemt par valsts atbalsta finansējuma atgūšanu, ja tiek konstatēts, ka projekts nav realizēts pilnā apjomā vai kvalitātē, vai nav iesniegti prasītie projekta attaisnojošos izdevumus apliecinošie dokumenti. Šāds laika grafiks dod iespēju izlīdzināt Lauku atbalsta dienesta kā finansējuma administrētāja slodzi un izvērtēt projektu rezultātus, nepieciešamības gadījumā piesaistot ekspertus. Meža attīstības fonda finansēto projektu līdzšinējā realizācija parāda zemu risku projektu nekvalitatīvai realizācijai. Kā arī Lauku atbalsta dienests ir sekmīgi spējis atgūt pārmaksāto vai neapgūto finansējumu no projektu realizētājiem. Līdz ar to netiek prognozēts augsts risks valsts atbalsta neatbilstīgai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pārskatu un maksājumu pieprasījumu, kā arī izmaksu pamatojošos darījumu un samaksu apliecinošos dokumentus iesniedz dienesta elektroniskajā pieteikšanās sistēmā līdz kārtējā gada 15. novembrim, bet par šo noteikumu </w:t>
            </w:r>
            <w:r w:rsidR="00000000" w:rsidRPr="00000000" w:rsidDel="00000000">
              <w:rPr>
                <w:rtl w:val="0"/>
              </w:rPr>
              <w:t xml:space="preserve">5.1.2.</w:t>
            </w:r>
            <w:r w:rsidR="00000000" w:rsidRPr="00000000" w:rsidDel="00000000">
              <w:rPr>
                <w:shd w:fill="#ffffff" w:val="clear"/>
                <w:rtl w:val="0"/>
              </w:rPr>
              <w:t xml:space="preserve">, </w:t>
            </w:r>
            <w:r w:rsidR="00000000" w:rsidRPr="00000000" w:rsidDel="00000000">
              <w:rPr>
                <w:rtl w:val="0"/>
              </w:rPr>
              <w:t xml:space="preserve">5.1.4.</w:t>
            </w:r>
            <w:r w:rsidR="00000000" w:rsidRPr="00000000" w:rsidDel="00000000">
              <w:rPr>
                <w:rtl w:val="0"/>
              </w:rPr>
              <w:t xml:space="preserve"> un </w:t>
            </w:r>
            <w:r w:rsidR="00000000" w:rsidRPr="00000000" w:rsidDel="00000000">
              <w:rPr>
                <w:rtl w:val="0"/>
              </w:rPr>
              <w:t xml:space="preserve">5.1.7. </w:t>
            </w:r>
            <w:r w:rsidR="00000000" w:rsidRPr="00000000" w:rsidDel="00000000">
              <w:rPr>
                <w:rtl w:val="0"/>
              </w:rPr>
              <w:t xml:space="preserve">apakšpunktā</w:t>
            </w:r>
            <w:r w:rsidR="00000000" w:rsidRPr="00000000" w:rsidDel="00000000">
              <w:rPr>
                <w:rtl w:val="0"/>
              </w:rPr>
              <w:t xml:space="preserve"> minētajiem projektiem – līdz kārtējā gada 30.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Konkursa projektu vērtēšanai padome izveido un apstiprina ekspertus projektu lietderības vērtēšanas komisijā, iekļaujot tajā meža nozares interešu grupu, akciju sabiedrības "Latvijas valsts meži", Zemkopības ministrijas, Vides aizsardzības un reģionālās attīstības ministrijas un Izglītības un zinātnes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 neatkarīgus ārējos ekspertus projektu vērtēšanas komisijā (trešā ekspertu grupa, aiz padomes izvēlētajiem un ministriju), kuri nav tieša meža nozares interešu grupā, taču tiem ir saistība ar dabas zinātnēm, projektu vērtēšanu, projektu realizāciju.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Konkursa projektu vērtēšanai padome izveido un apstiprina ekspertus projektu lietderības vērtēšanas komisijā, iekļaujot tajā meža nozares interešu grupu, akciju sabiedrības "Latvijas valsts meži", Zemkopības ministrijas, Vides aizsardzības un reģionālās attīstības ministrijas un Izglītības un zinātnes ministrijas pārstāvjus, un ārējos neatkarīgos ekspertus zinātniskās kvalitātes 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23. punkta (noteikumu projekta iepriekšējās redakcijas 22. punkts) redakcija: "Konkursa projektu vērtēšanai padome izveido un apstiprina ekspertus projektu lietderības vērtēšanas komisijā, iekļaujot tajā meža nozares interešu grupu, akciju sabiedrības "Latvijas valsts meži", ar dabas zinātnēm saistītu izglītības un zinātnes institūciju, Zemkopības ministrijas, Vides aizsardzības un reģionālās attīstības ministrijas un Izglītības un zinātnes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Konkursa projektu vērtēšanai padome izveido un apstiprina ekspertus projektu lietderības vērtēšanas komisijā, iekļaujot tajā meža nozares interešu grupu, akciju sabiedrības "Latvijas valsts meži", ar dabas zinātnēm saistītu izglītības un zinātnes institūciju pārstāvjus ar doktora grādu, kā arī Zemkopības ministrijas, Vides aizsardzības un reģionālās attīstības ministrijas un Izglītības un zinātnes ministrijas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pārskatu un maksājuma pieprasījumu, kā arī izmaksas pamatojošos darījumu un samaksu apliecinošos dokumentus iesniedz dienesta elektroniskajā pieteikšanās sistēmā 15 dienu laikā pēc projekta īstenošanas, bet ne vēlāk kā līdz kārtējā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26.punktā noteikto termiņu (30.decembris), ņemot vērā, ka esošajā redakcijā tas paredz, ka projekta pārskats var tikt iesniegts 30.decembrī, kas nozīmē, ka kārtējā gada ietvaros nav paredzēts laiks tā izskatīšanai Meža attīstības fonda padomē atbilstoši noteikumu projekta V sadaļai  “Lēmuma pieņemšana”, īpaši noteikumu projekta 42.punktam.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projektā projekta realizācijas termiņš noteikts 30.decembris, lai paredzētu projektu realizētājiem iespējami ilgāku laiku projektu kvalitatīvai izpildei. Projekta pārskata vērtēšana paredzēta nākamajā gadā un nepieciešamības gadījumā Meža attīstības fonda padome var lemt par valsts atbalsta finansējuma atgūšanu, ja tiek konstatēts, ka projekts nav realizēts pilnā apjomā vai kvalitātē, vai nav iesniegti prasītie projekta attaisnojošos izdevumus apliecinošie dokumenti. Šāds laika grafiks dod iespēju izlīdzināt Lauku atbalsta dienesta kā finansējuma administrētāja slodzi un izvērtēt projektu rezultātus, nepieciešamības gadījumā piesaistot ekspertus. Meža attīstības fonda finansēto projektu līdzšinējā realizācija parāda zemu risku projektu nekvalitatīvai realizācijai. Kā arī Lauku atbalsta dienests ir sekmīgi spējis atgūt pārmaksāto vai neapgūto finansējumu no projektu realizētājiem. Līdz ar to netiek prognozēts augsts risks valsts atbalsta neatbilstīgai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pārskatu un maksājuma pieprasījumu, kā arī izmaksas pamatojošos darījumu un samaksu apliecinošos dokumentus iesniedz dienesta elektroniskajā pieteikšanās sistēmā 15 dienu laikā pēc projekta īstenošanas, bet ne vēlāk kā līdz kārtējā gada 30.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pieteikums neatbilst kādam no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minētajiem kritērijiem, tā vērtēšanu neturpina un paziņo padomei par projekta neatbilstību, kā arī informē par to valsts atbalsta pretendentu.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minētais lēmums ir adresātam negatīvs administratīvais akts. Vēršam uzmanību, ka administratīvos aktus personai paziņo Paziņošanas likumā noteiktajā kārtībā, nevis par tiem informē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citas noteikumu projekta normas, kurās paredzēta personu informēšana par institūciju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piešķir valsts atbalstu meža nozares attīstībai, atbalsts tiek piešķirts konkursa kārtībā, vērtējot projektu atbilstību noteikumos noteiktajiem kritērijiem. Lēmumu par valsts atbalsta piešķiršanu pieņem Meža attīstības fonda padome atbilstoši noteikumu projekta 36., 37., 38. punktā noteiktajam. Padome par lēmumu informēs Lauku atbalsta dienestu, kurš to Paziņošanas likuma noteiktajā kārtībā paziņos pretendentam.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pieteikums neatbilst kādam no šo noteikumu 31. punktā minētajiem kritērijiem, tā vērtēšanu neturpina un paziņo padomei par projekta neatbilstību, kā arī informē par to valsts atbalsta pretendentu.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ekspertu vērtējuma punktu summa atbilstoši šo noteikumu </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minētajiem kritērijiem ir mazāka par 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jo kritēriju saraksti ir 2. un 3.pielikumā.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37.2. apakšpunktā atsauču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ekspertu vērtējuma punktu summa atbilstoši šo noteikumu </w:t>
            </w:r>
            <w:r w:rsidR="00000000" w:rsidRPr="00000000" w:rsidDel="00000000">
              <w:rPr>
                <w:rtl w:val="0"/>
              </w:rPr>
              <w:t xml:space="preserve">2.</w:t>
            </w:r>
            <w:r w:rsidR="00000000" w:rsidRPr="00000000" w:rsidDel="00000000">
              <w:rPr>
                <w:rtl w:val="0"/>
              </w:rPr>
              <w:t xml:space="preserve"> vai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minētajiem kritērijiem ir mazāka par 40.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Dienests 10 darbdienu laikā pēc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lēmuma saņemšanas paziņo valsts atbalsta pretendentam par valsts atbalsta piešķiršanu un avansa apmēru vai par atteikumu piešķirt valsts atbalstu, norādot atteikuma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administratīvos aktu paziņošanu personai regulē Administratīvā procesa likums (sk., piemēram, 70. panta otro daļu) un attiecīgi administratīvo aktu personai paziņo Paziņošanas likumā noteiktajā kārtībā. Turklāt Administratīvā procesa likuma 67. panta otrā daļa jau noteic administratīvā akta sastāvdaļas, tostarp pamatojumu (6. punkts). Norādām arī, ka administratīvos aktus personai </w:t>
            </w:r>
            <w:r w:rsidR="00000000" w:rsidRPr="00000000" w:rsidDel="00000000">
              <w:rPr>
                <w:u w:val="single"/>
                <w:rtl w:val="0"/>
              </w:rPr>
              <w:t xml:space="preserve">paziņo</w:t>
            </w:r>
            <w:r w:rsidR="00000000" w:rsidRPr="00000000" w:rsidDel="00000000">
              <w:rPr>
                <w:rtl w:val="0"/>
              </w:rPr>
              <w:t xml:space="preserve">, nevis par tiem </w:t>
            </w:r>
            <w:r w:rsidR="00000000" w:rsidRPr="00000000" w:rsidDel="00000000">
              <w:rPr>
                <w:u w:val="single"/>
                <w:rtl w:val="0"/>
              </w:rPr>
              <w:t xml:space="preserve">informē</w:t>
            </w:r>
            <w:r w:rsidR="00000000" w:rsidRPr="00000000" w:rsidDel="00000000">
              <w:rPr>
                <w:rtl w:val="0"/>
              </w:rPr>
              <w:t xml:space="preserve"> (sk. projekta 41. punktu). Attiecīgi lūdzam svītrot projekta 40. punktu, kā arī 41. punkta 1. teikumu. Ņemot vērā arī iepriekš minēto par administratīvā akta paziņošanu, nevis informēšanu, atkārtoti arī lūdzam sniegt skaidrojumu pēc būtības par 32. punktā minētā lēmuma vai darbības juridisko dabu (proti, vai tas ir administratīvais akts vai procesuāls lēmums vai darbība, ņemot vērā, ka atbilstoši projekta 37.1., 38.5. apakšpunktam "vērtēšanas neturpināšanai" seko lēmums par atteikumu piešķirt atbalstu (administratīvs akts)). Atkarībā no skaidrojuma lūdzam izvērtēt nepieciešamību precizēt 32.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40. punkts un precizēts 41.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projekta īstenošanas dienests informē padomi par pārskatu atbilstību projekta pieteikumam un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40.punkta redakciju, ņemot vērā, ka noteikumu projekta 16. un 26.punktā nav noteikti pārskata atbilstības nosacījumi, bet gan pārskatu iesniegšanas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41. punkta (noteikumu projekta iepriekšējās redakcijas 40. punkta) redakcija: "Pēc projekta īstenošanas dienests informē padomi par pārskatu atbilstību projekta pieteikumam, kā arī izmaksas pamatojošos darījumu un samaksu apliecinošos dokumentu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projekta īstenošanas dienests informē padomi par pārskatu atbilstību projekta pieteikumam, kā arī izmaksas pamatojošo darījumu un samaksu apliecinošo dokumentu atbilstību īstenotajiem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Attiecināmas ir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 koordinācija, izdevumi par uzskaitītajam pozīcijām ir ļoti pieauguši no projekta īstenotājiem neatkarīgu apstākļu dēļ. Tāpat kvalitatīvai, nozares interesēm atbilstošai un zināšanu ietilpīgai projektu vadībai ir nepieciešama ievērojami lielāka administratīvā kapacitāte, kam objektīvi nepieciešams un situācijai atbilstošs finansējuma apjoms. Ņemot vērā minēto, LTRK lūdz noteikumu projekta 46.punktu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“Attiecināmas ir administratīvās izmaksas, kas tieši saistītas ar projekta vadību un koordināciju (piemēram, izdevumi par degvielu, sakaru pakalpojumiem, interneta pieslēgumu, biroja uzturēšanas izmaksas, grāmatvedības un juridiskie pakalpojumi, kancelejas preces u. c.) 25% procentu apmērā no projekta attiecināmo izmaksu summas. Attiecīgi nav nepieciešams iesniegt par attiecināmajiem izdevumiem atsevišķu dokumentāciju, tādejādi mazinot birokrātisko slogu gan projekta īstenotājam gan kontroles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50.2. apakšpunkta (noteikumu projekta iepriekšējās redakcijas 46.punkts) redakcija, paredzot administratīvās izmaksas, kas tieši saistītas ar projekta vadību un koordināciju (piemēram, izdevumi par degvielu, sakaru pakalpojumiem, interneta pieslēgumu, biroja uzturēšanas, grāmatvedības pakalpojumu, kancelejas preču u. c. izmaksas) 15 procentu apmērā no šo noteikumu 50.1. apakšpunktā minētajām izmaksām, jo gada laikā pieaugušas degvielas, telpu uzturēšanas komunālo pakalpojumu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Attiecināmas ir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projektā paredzētajām iegādēm, ja tās ir lielākas par 1000 </w:t>
            </w:r>
            <w:r w:rsidR="00000000" w:rsidRPr="00000000" w:rsidDel="00000000">
              <w:rPr>
                <w:i w:val="1"/>
                <w:rtl w:val="0"/>
              </w:rPr>
              <w:t xml:space="preserve">euro</w:t>
            </w:r>
            <w:r w:rsidR="00000000" w:rsidRPr="00000000" w:rsidDel="00000000">
              <w:rPr>
                <w:rtl w:val="0"/>
              </w:rPr>
              <w:t xml:space="preserve">, izvēlas visizdevīgāko piedāvājumu, kura noteikšanā viens no kritērijiem ir zemākā cena. To apliecina ar vismaz divu derīgu piedāvājumu salīdzināšanu konkrētai iegādei neatkarīgi no iepirkuma procedūras veida;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lūdz noteikumu projekta 53.1.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paredzētās tehnikas, iekārtu, aprīkojuma, darba instrumentu, informācijas tehnoloģiju, programmnodrošinājuma iegādei, pakalpojumiem, būvniecībai vai būves pārbūvei, kā arī vispārējām izmaksām, ja tās ir lielākas par 3000 euro (atbilstoši inflācijai, pakalpojumu cenu pieaugumam un atbilstībai projektu realizācijas nosacījumiem), izvēlas visizdevīgāko piedāvājumu, kura noteikšanā galvenais kritērijs ir projekta ietvaram atbilstoši kvalitatīvs pakalpojuma iespējamais nodrošinājums, ko novērtē projekta īstenotājs, balstoties savā profesionalitātē attiecīgajā jomā un projektu īstenošanas iepriekšējā pieredzē, viens no kritērijiem ir zemākā cena. To apliecina ar divu derīgu piedāvājumu salīdzināšanu konkrētai iegādei neatkarīgi no iepirkuma procedūras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57.1. apakšpunkta (noteikumu projekta iepriekšējās redakcijas 56.1. apakšpunkts) redakcija: "projektā paredzētajām iegādēm, ja tās ir lielākas par 1000 </w:t>
            </w:r>
            <w:r w:rsidR="00000000" w:rsidRPr="00000000" w:rsidDel="00000000">
              <w:rPr>
                <w:i w:val="1"/>
                <w:rtl w:val="0"/>
              </w:rPr>
              <w:t xml:space="preserve">euro</w:t>
            </w:r>
            <w:r w:rsidR="00000000" w:rsidRPr="00000000" w:rsidDel="00000000">
              <w:rPr>
                <w:rtl w:val="0"/>
              </w:rPr>
              <w:t xml:space="preserve">, izvēlas visizdevīgāko piedāvājumu, kura noteikšanā viens no kritērijiem ir zemākā cena. To apliecina ar vismaz divu derīgu piedāvājumu salīdzināšanu konkrētai iegādei neatkarīgi no iepirkuma procedūras veida".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projektā paredzētajām iegādēm, ja tās ir lielākas par 1000 </w:t>
            </w:r>
            <w:r w:rsidR="00000000" w:rsidRPr="00000000" w:rsidDel="00000000">
              <w:rPr>
                <w:i w:val="1"/>
                <w:rtl w:val="0"/>
              </w:rPr>
              <w:t xml:space="preserve">euro</w:t>
            </w:r>
            <w:r w:rsidR="00000000" w:rsidRPr="00000000" w:rsidDel="00000000">
              <w:rPr>
                <w:rtl w:val="0"/>
              </w:rPr>
              <w:t xml:space="preserve">, izvēlas visizdevīgāko piedāvājumu, kura noteikšanā viens no kritērijiem ir zemākā cena. To apliecina ar vismaz divu derīgu piedāvājumu salīdzināšanu konkrētai iegādei neatkarīgi no iepirkuma procedūras veida;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Valsts atbalsta saņēmējs ir tiesīgs mainīt apstiprināto tāmi, nodrošinot projekta mērķu sasniegšanu. Ja izmaiņas tāmes pozīcijā nepārsniedz 15 procentu no projekta kopējām izmaksām, tās saskaņojamas ar dienestu. Ja izmaiņas tāmes pozīcijā pārsniedz 15 procentus no projekta kopējām izmaksām, tās saskaņojamas ar sekretariātu, iesniedzot dienestā iesniegumu par izmaiņu apstiprināšanu tāmē.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LTRK biedru pieredzi projektu realizācijā, kā arī to, ka pastāv neprogrnozējamība izmaksu pozīcijās, aicinām noteikumu projekta 54.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saņēmējs ir tiesīgs mainīt apstiprināto tāmi, nodrošinot projekta mērķu sasniegšanu., Ja izmaiņas tāmes pozīcijā nepārsniedz 20 procentus no kopējās projekta atbalsta summas, tās saskaņo ar sekretariātu. Valsts atbalsta saņēmējs izmaiņas tāmē iesniedz dienesta elektroniskās pieteikšanās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61. punkta (noteikumu projekta iepriekšējās redakcijas 59. punkts) redakcija: Valsts atbalsta saņēmējs ir tiesīgs mainīt apstiprināto tāmi, nodrošinot projekta mērķu sasniegšanu. Ja izmaiņas tāmes pozīcijā pārsniedz 15 procentus no projekta attiecināmajām izmaksām, tās saskaņojamas ar sekretariātu, iesniedzot dienestā iesniegumu par izmaiņu apstiprināšanu tāmē.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atbalsta saņēmējs ir tiesīgs mainīt apstiprināto tāmi, nodrošinot projekta mērķu sasniegšanu. Ja izmaiņas tāmes pozīcijā pārsniedz 15 procentu no projekta attiecināmajām izmaksām, tās saskaņojamas ar sekretariātu, iesniedzot dienestā iesniegumu par izmaiņu apstiprināšanu tāmē.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Zemkopības ministrijas izveidoto padomju rīkojumi un reglamenti, kas līdz šo noteikumu spēkā stāšanās dienai izdoti saskaņā ar Ministru kabineta 2016. gada 26. aprīļa noteikumiem Nr. 265 "Valsts atbalsta piešķiršanas kārtība meža nozares attīstībai", paliek spēkā līdz to atzīšanai par spēku zaudējušiem vai līdz brīdim, kad tie zaudē spēku uz cita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67.punkta nepieciešamību, tai skaitā skaidrot, kas ir minētie rīkojumi un reglamenti. Vēršam uzmanību arī uz Valsts pārvaldes iekārtas likuma 72. panta trešajā daļā noteikto, ka iekšējam normatīvajam aktam jāatbilst ārējiem normatīvajiem aktiem, vispārējiem tiesību principiem (to skaitā valsts pārvaldes principiem un administratīvā procesa principiem) un starptautisko tiesību normām, kā arī iekšējiem normatīvajiem aktiem, kurus izdevusi augstāka iestāde vai amatpersona. Līdz ar to arī iekšējiem normatīvajiem aktiem, kas pieņemti saskaņā ar Ministru kabineta 2016. gada 26. aprīļa noteikumiem Nr. 265 "Valsts atbalsta piešķiršanas kārtība meža nozares attīstībai", pēc to spēka zaudēšanas jāatbilst šajā noteikumu 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67.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nozares attīstības projektu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anotācijā valsts atbalsta meža nozares attīstībai finansējuma pamatojumā kā pirmie piesaukti klimatneitralitātes un bioloģiskās daudzveidības mērķi un nepieciešamie pētījumi, lai izvēlētos Latvijai vispiemērotāko mežsaimniecības attīstības scenāriju, tomēr projektu pieteikumu atlases kritēriju sarakstā nav plānoti vērtēšanas kritēriji klimatneitralitātes un bioloģiskās daudzveidības pētījumiem, informēšanas pasākumiem, kas radītu iespēju piešķirt papildu punktus. Lūdzam papildināt kritēriju sarakstu, piemēram ar šādu kritēriju "Projektā plānotie pētījumi ir tieši nepieciešami / vērsti klimatneitralitātes un bioloģiskās daudzveidības mērķu sasniegšanai nepieciešamo pētījumu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projektu atlasei ir ļoti vispārīgi, kas vērtēšanas komisijai rada grūtības saranžēt projektus prioritārā secībā. Ievērojot iepriekšējo gadu pieredzi, ka projektu konkursā vairākiem projektiem ir identisks punktu skaits, lūdzam izdalīt vēl papildu starpvērtējumu, lai maksimāli izslēgtu subjektīvā vērtējuma lomu.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 punktu: "Projektu lietderības vērtēšanas komisijas eksperti izvērtē projektu pieteikumus atbilstoši projektu pieteikumu vērtēšanas kritērijiem - šo noteikumu 18.1.,18.3. un 18.4. apakšpunktā minēto projektu pieteikumus atbilstoši projektu pieteikumu vērtēšanas kritērijiem (2. pielikums), 18.2. apakšpunktā minēto projektu pieteikumus atbilstoši projektu pieteikumu vērtēšanas kritērijiem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2023. gadā mērķprogrammu prioritārās tēmas atbilstoši meža nozares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Zaļā kursa mērķu, tostarp jaunās ES Bioloģiskās daudzveidības stratēģijas 2030 un ES Meža stratēģiju 2030 mērķu sasniegšanas iespējas, 2) meža ekonomiskais devums un koksnes izmantošanas efektivitāte.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nozares attīstības projektu vērtēšanas kritēriji (2.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anotācijā valsts atbalsta meža nozares attīstībai finansējuma pamatojumā kā pirmie piesaukti klimatneitralitātes un bioloģiskās daudzveidības mērķi un nepieciešamie pētījumi, lai izvēlētos Latvijai vispiemērotāko mežsaimniecības attīstības scenāriju, tomēr projektu pieteikumu atlases kritēriju sarakstā nav plānoti vērtēšanas kritēriji klimatneitralitātes un bioloģiskās daudzveidības pētījumiem, informēšanas pasākumiem, kas radītu iespēju piešķirt papildu punktus. Lūdzam papildināt kritēriju sarakstu, piemēram ar šādu kritēriju "Projektā plānotie pētījumi ir tieši nepieciešami / vērsti klimatneitralitātes un bioloģiskās daudzveidības mērķu sasniegšanai nepieciešamo pētījumu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projektu atlasei ir ļoti vispārīgi, kas vērtēšanas komisijai rada grūtības saranžēt projektus prioritārā secībā. Ievērojot iepriekšējo gadu pieredzi, ka projektu konkursā vairākiem projektiem ir identisks punktu skaits, lūdzam izdalīt vēl papildu starpvērtējumu, lai maksimāli izslēgtu subjektīvā vērtējuma lomu.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 punktu: "Projektu lietderības vērtēšanas komisijas eksperti izvērtē projektu pieteikumus atbilstoši projektu pieteikumu vērtēšanas kritērijiem - šo noteikumu 18.1.,18.3. un 18.4. apakšpunktā minēto projektu pieteikumus atbilstoši projektu pieteikumu vērtēšanas kritērijiem (2. pielikums), 18.2. apakšpunktā minēto projektu pieteikumus atbilstoši projektu pieteikumu vērtēšanas kritērijiem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nosakot meža nozares pētījumu prioritāro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adaptācijas klimata pārmaiņām (tostarp slimību, kaitēkļu, patogēno organismu izraisītā riska izvērtēšana priekšlikumu mazināšanas pasākumiem), 2) meža CO2 piesaistes uzlabošanas pētījumi, 3) meža apsaimniekošanas un bioloģiskas daudzveidības uzturēšanas pētījumi un 4) jaunāko nacionālo un starptautisko zinātņu atziņu meža nozares attīstības jomā apkopošana un informācijas sagatavošana lēmumpieņēmējiem.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par noteikumu projektā pānoto pasākumu "Atbalsts Latvijas meža nozares vienotas izpratnes veidošanai Eiropas Savienības bioloģiskās daudzveidības stratēģijas 2030 ieviešanai", kas nepieciešams, lai ciešā sadarbībā ar Vides aizsardzības un reģionālās attīstības ministriju, veidotu vienotu izpratni un sabalansētu visu pušu intereses, tajā skaitā bioloģiskās daudzveidības un klimata valstij noteikto mērķu sasniegšanu meža ekosistēmās.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5.2.3. apakšpunktā projekta nosaukums: "Konsultatīvi zinātniskais atbalsts Latvijas meža nozares interešu pamatojumam Eiropas Savienības bioloģiskās daudzveidības stratēģijas 2030 ieviešanai un Eiropas Savienības meža stratēģijas 2030 ieviešanai"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sniegt skaidrojumu par noteikumu projekta 15. un 25.punktā paredzētajiem avansa maksājumiem 100% apmērā, tai skaitā sniedzot novērtējumu par riskiem valsts budžeta līdzekļu efektīvā izmantošanā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 27., 58., 59.  un 60. punkta redakcija. Precizēta anotācija, ka,  noteikumu projektā daļai projektu realizācijas termiņš noteikts 30.decembris, lai paredzētu projektu realizētājiem iespējami ilgāku laiku projektu kvalitatīvai izpildei. Projekta pārskata vērtēšana paredzēta nākamajā gadā un nepieciešamības gadījumā Meža attīstības fonda padome var lemt par valsts atbalsta finansējuma atgūšanu, ja tiek konstatēts, ka projekts nav realizēts pilnā apjomā vai kvalitātē, vai nav iesniegti prasītie projekta attaisnojošos izdevumus apliecinošie dokumenti. Šāds laika grafiks dod iespēju izlīdzināt Lauku atbalsta dienesta kā finansējuma administrētāja slodzi un izvērtēt projektu rezultātus, nepieciešamības gadījumā piesaistot ekspertus. Meža attīstības fonda finansēto projektu līdzšinējā realizācija parāda zemu risku projektu nekvalitatīvai realizācijai. Kā arī Lauku atbalsta dienests ir sekmīgi spējis atgūt pārmaksāto vai neapgūto finansējumu no projektu realizētājiem. Līdz ar to netiek prognozēts augsts risks valsts atbalsta neatbilstīgai izmantošanai. Projektu uzsākšanai paredzēts avansa maksājums 50 procentu apmērā no projekta valsts atbalsta summas. Lai gūtu pārliecību par projektu sekmīgu norisi paredzēts, ka finanšu saņēmējs sagatavo starppārskatu par īstenotajiem pasākumiem, pēc kura saņemšanas Lauku atbalsta dienests veic atlikušo maksājumu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noteikumu projektam paredzēto finansējumu 1 337 927 euro apmērā atbilstoši likumā “Par valsts budžetu 2023.gadam un budžeta ietvaru 2023., 2024. un 2025.gadam” Zemkopības ministrijas valsts budžeta apakšprogrammā 24.02.00 "Valsts atbalsta pasākumi meža nozarē"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3. sadaļa, norādot noteikumu projektam paredzēto finansējumu 1 337 927 </w:t>
            </w:r>
            <w:r w:rsidR="00000000" w:rsidRPr="00000000" w:rsidDel="00000000">
              <w:rPr>
                <w:i w:val="1"/>
                <w:rtl w:val="0"/>
              </w:rPr>
              <w:t xml:space="preserve">euro</w:t>
            </w:r>
            <w:r w:rsidR="00000000" w:rsidRPr="00000000" w:rsidDel="00000000">
              <w:rPr>
                <w:rtl w:val="0"/>
              </w:rPr>
              <w:t xml:space="preserve"> apmērā atbilstoši likumā “Par valsts budžetu 2023.gadam un budžeta ietvaru 2023., 2024. un 2025.gadam” Zemkopības ministrijas valsts budžeta apakšprogrammā 24.02.00 "Valsts atbalsta pasākumi meža nozarē" plānotajam.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Pasākumu īstenošanas termiņš paredzēts kārtējā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 punktu atbilstoši juridiskās tehnikas prasībām izteikt vienkāršajā tagadnē (proti, "pasākumus īsteno"), kā arī, emot vērā projekta 3. punktā ietverto norādi uz 2023. gadu, aicinām  izvērtēt iespēju noteikt konkrētu datumu, līdz kuram pasākumus īsteno. Aicinām arī izvērtēt, vai termins "pasākumi" ir korektais termins un, ja nepieciešams,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Projektus īsteno ne ilgāk kā līdz kārtējā gada 30.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5.1.8.</w:t>
            </w:r>
            <w:r w:rsidR="00000000" w:rsidRPr="00000000" w:rsidDel="00000000">
              <w:rPr>
                <w:shd w:fill="#ffffff" w:val="clear"/>
                <w:rtl w:val="0"/>
              </w:rPr>
              <w:t xml:space="preserve">, </w:t>
            </w:r>
            <w:r w:rsidR="00000000" w:rsidRPr="00000000" w:rsidDel="00000000">
              <w:rPr>
                <w:rtl w:val="0"/>
              </w:rPr>
              <w:t xml:space="preserve">5.1.9.</w:t>
            </w:r>
            <w:r w:rsidR="00000000" w:rsidRPr="00000000" w:rsidDel="00000000">
              <w:rPr>
                <w:shd w:fill="#ffffff" w:val="clear"/>
                <w:rtl w:val="0"/>
              </w:rPr>
              <w:t xml:space="preserve">, </w:t>
            </w:r>
            <w:r w:rsidR="00000000" w:rsidRPr="00000000" w:rsidDel="00000000">
              <w:rPr>
                <w:rtl w:val="0"/>
              </w:rPr>
              <w:t xml:space="preserve">5.2.1.</w:t>
            </w:r>
            <w:r w:rsidR="00000000" w:rsidRPr="00000000" w:rsidDel="00000000">
              <w:rPr>
                <w:shd w:fill="#ffffff" w:val="clear"/>
                <w:rtl w:val="0"/>
              </w:rPr>
              <w:t xml:space="preserve">, </w:t>
            </w:r>
            <w:r w:rsidR="00000000" w:rsidRPr="00000000" w:rsidDel="00000000">
              <w:rPr>
                <w:rtl w:val="0"/>
              </w:rPr>
              <w:t xml:space="preserve">5.2.4.</w:t>
            </w:r>
            <w:r w:rsidR="00000000" w:rsidRPr="00000000" w:rsidDel="00000000">
              <w:rPr>
                <w:rtl w:val="0"/>
              </w:rPr>
              <w:t xml:space="preserve"> un </w:t>
            </w:r>
            <w:r w:rsidR="00000000" w:rsidRPr="00000000" w:rsidDel="00000000">
              <w:rPr>
                <w:rtl w:val="0"/>
              </w:rPr>
              <w:t xml:space="preserve">5.2.5. </w:t>
            </w:r>
            <w:r w:rsidR="00000000" w:rsidRPr="00000000" w:rsidDel="00000000">
              <w:rPr>
                <w:rtl w:val="0"/>
              </w:rPr>
              <w:t xml:space="preserve">apakšpunktā</w:t>
            </w:r>
            <w:r w:rsidR="00000000" w:rsidRPr="00000000" w:rsidDel="00000000">
              <w:rPr>
                <w:rtl w:val="0"/>
              </w:rPr>
              <w:t xml:space="preserve"> minēto projektu darba uzdevumus Meža attīstības fonda sekretariāts (turpmāk – sekretariāts) pēc šo noteikumu spēkā stāšanās nosūta valsts atbalsta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9. un 20. punktā svītrot frāzi "pēc šo noteikumu spēkā stāšanās" kā lieku, turklāt būtībā arī maldinošu, jo jebkuras noteikumu projektā paredzētās darbības veikt un lēmumus pieņemt var pēc tam, kad noteikumi būs stājušies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un 20. punkts, svītrojot frāzi "pēc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5.1.8.</w:t>
            </w:r>
            <w:r w:rsidR="00000000" w:rsidRPr="00000000" w:rsidDel="00000000">
              <w:rPr>
                <w:shd w:fill="#ffffff" w:val="clear"/>
                <w:rtl w:val="0"/>
              </w:rPr>
              <w:t xml:space="preserve">, </w:t>
            </w:r>
            <w:r w:rsidR="00000000" w:rsidRPr="00000000" w:rsidDel="00000000">
              <w:rPr>
                <w:rtl w:val="0"/>
              </w:rPr>
              <w:t xml:space="preserve">5.1.9.</w:t>
            </w:r>
            <w:r w:rsidR="00000000" w:rsidRPr="00000000" w:rsidDel="00000000">
              <w:rPr>
                <w:shd w:fill="#ffffff" w:val="clear"/>
                <w:rtl w:val="0"/>
              </w:rPr>
              <w:t xml:space="preserve">, </w:t>
            </w:r>
            <w:r w:rsidR="00000000" w:rsidRPr="00000000" w:rsidDel="00000000">
              <w:rPr>
                <w:rtl w:val="0"/>
              </w:rPr>
              <w:t xml:space="preserve">5.2.1.</w:t>
            </w:r>
            <w:r w:rsidR="00000000" w:rsidRPr="00000000" w:rsidDel="00000000">
              <w:rPr>
                <w:shd w:fill="#ffffff" w:val="clear"/>
                <w:rtl w:val="0"/>
              </w:rPr>
              <w:t xml:space="preserve">, </w:t>
            </w:r>
            <w:r w:rsidR="00000000" w:rsidRPr="00000000" w:rsidDel="00000000">
              <w:rPr>
                <w:rtl w:val="0"/>
              </w:rPr>
              <w:t xml:space="preserve">5.2.4.</w:t>
            </w:r>
            <w:r w:rsidR="00000000" w:rsidRPr="00000000" w:rsidDel="00000000">
              <w:rPr>
                <w:rtl w:val="0"/>
              </w:rPr>
              <w:t xml:space="preserve"> un </w:t>
            </w:r>
            <w:r w:rsidR="00000000" w:rsidRPr="00000000" w:rsidDel="00000000">
              <w:rPr>
                <w:rtl w:val="0"/>
              </w:rPr>
              <w:t xml:space="preserve">5.2.5. </w:t>
            </w:r>
            <w:r w:rsidR="00000000" w:rsidRPr="00000000" w:rsidDel="00000000">
              <w:rPr>
                <w:rtl w:val="0"/>
              </w:rPr>
              <w:t xml:space="preserve">apakšpunktā</w:t>
            </w:r>
            <w:r w:rsidR="00000000" w:rsidRPr="00000000" w:rsidDel="00000000">
              <w:rPr>
                <w:rtl w:val="0"/>
              </w:rPr>
              <w:t xml:space="preserve"> minēto projektu darba uzdevumus Meža attīstības fonda sekretariāts (turpmāk – sekretariāts) nosūta valsts atbalsta saņēmējiem.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Konkursa projektu vērtēšanai padome izveido un apstiprina ekspertus projektu lietderības vērtēšanas komisijā, iekļaujot tajā meža nozares interešu grupu, akciju sabiedrības "Latvijas valsts meži", ar dabas zinātnēm saistītu izglītības un zinātnes institūciju, Zemkopības ministrijas, Vides aizsardzības un reģionālās attīstības ministrijas un Izglītības un zinātnes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papildināta iepriekšējā redakcija un ir norādīts, ka eksperti pārstāv ar dabas zinātnēm saistītu izglītības un zinātnes institūciju, nav norādīts, ka tas ir zinātniskais eksperts ar vismaz minimālajām kvalifikācijas prasībām. Vērtēšanas veidlapa 3. pielikumā pēc būtības ir tāda, kuru nevar aizpildīt valsyts pārvaldes iestāžu darbinieki, ir nepieciešams zinātniskais eksperts.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apakšpunktā minēto projektu pieteikumu vērtēšanai piesaista vismaz vienu neatkarīgu zinātnisko ekspertu, kuram ir doktora grāds projekta pieteikumam atbilstošā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Konkursa projektu vērtēšanai padome izveido un apstiprina ekspertus projektu lietderības vērtēšanas komisijā, iekļaujot tajā meža nozares interešu grupu, akciju sabiedrības "Latvijas valsts meži", ar dabas zinātnēm saistītu izglītības un zinātnes institūciju pārstāvjus ar doktora grādu, kā arī Zemkopības ministrijas, Vides aizsardzības un reģionālās attīstības ministrijas un Izglītības un zinātnes ministrijas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projekta īstenošanas dienests informē padomi par pārskatu atbilstību projekta pieteikumam, kā arī izmaksas pamatojošos darījumu un samaksu apliecinošos dokumentu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42. punkta beigu daļu, norādot, par kādu atbilstību ir runa (proti, dokumentu atbilstību 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41.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projekta īstenošanas dienests informē padomi par pārskatu atbilstību projekta pieteikumam, kā arī izmaksas pamatojošo darījumu un samaksu apliecinošo dokumentu atbilstību īstenotajiem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Dienests divu mēnešu laikā pēc pārkāpuma konstatēšanas atbilstoši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pieprasa valsts atbalsta atmaksu, ja valsts atbalsta saņēmējs ir sniedzis nepatiesu informāciju vai pārkāpis šo noteikumu prasības. Ja projekts nav īstenots pilnā apmērā, dienests pēc attiecīga padomes lēmuma pieņemšanas par atmaksu pieprasa valsts atbalsta saņēmējam atmaksāt saņemto finansējumu vai tā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Lauku atbalsta dienests administrē ari Eiropas Savienības fondu atbalsta programmas, tomēr noteikumu projekts ir vērsts uz valsts atbalsta pasākumiem, tāpēc lūdzam izvērtēt nepieciešamību atsaukties uz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normatīvajiem aktiem par kārtību, kādā administrē un uzrauga Eiropas Lauksaimniecības garantiju fondu un Eiropas Lauksaimniecības fondu lauku attīstībai, kā arī valsts</w:t>
            </w:r>
            <w:r w:rsidR="00000000" w:rsidRPr="00000000" w:rsidDel="00000000">
              <w:rPr>
                <w:b w:val="1"/>
                <w:rtl w:val="0"/>
              </w:rPr>
              <w:t xml:space="preserve"> </w:t>
            </w:r>
            <w:r w:rsidR="00000000" w:rsidRPr="00000000" w:rsidDel="00000000">
              <w:rPr>
                <w:rtl w:val="0"/>
              </w:rPr>
              <w:t xml:space="preserve">un Eiropas Savienības atbalstu lauksaimniecībai un lauku attīstībai 2023.–2027. gada plānošanas periodā ir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Dienests divu mēnešu laikā pēc pārkāpuma konstatēšanas atbilstoši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pieprasa valsts atbalsta atmaksu, ja valsts atbalsta saņēmējs ir sniedzis nepatiesu informāciju vai pārkāpis šo noteikumu prasības. Ja projekts nav īstenots pilnā apmērā, dienests pēc attiecīga padomes lēmuma pieņemšanas par atmaksu pieprasa valsts atbalsta saņēmējam atmaksāt saņemto finansējumu vai tā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projektā (piemēram, projekta 23. punktā), aicinām aktualizēt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precizēt atsauci uz likumu "Par valsts budžetu 2023. gadam", tās vietā norādot atsauci uz likumu “Par valsts budžetu 2023.gadam un budžeta ietvaru 2023.,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atsauces uz likumu "Par valsts budžetu 2023. gadam" vietā norādot atsauci uz likumu “Par valsts budžetu 2023.gadam un budžeta ietvaru 2023., 2024. un 2025.gadam”.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23-TA-504</w:t>
    </w:r>
    <w:r>
      <w:br/>
    </w:r>
    <w:r w:rsidR="00000000" w:rsidRPr="00000000" w:rsidDel="00000000">
      <w:rPr>
        <w:rtl w:val="0"/>
      </w:rPr>
      <w:t xml:space="preserve">11.05.2023. 15.56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23-TA-504</w:t>
    </w:r>
    <w:r>
      <w:br/>
    </w:r>
    <w:r w:rsidR="00000000" w:rsidRPr="00000000" w:rsidDel="00000000">
      <w:rPr>
        <w:rtl w:val="0"/>
      </w:rPr>
      <w:t xml:space="preserve">11.05.2023. 15.56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Izziņa_23-TA-504.docx</dc:title>
</cp:coreProperties>
</file>

<file path=docProps/custom.xml><?xml version="1.0" encoding="utf-8"?>
<Properties xmlns="http://schemas.openxmlformats.org/officeDocument/2006/custom-properties" xmlns:vt="http://schemas.openxmlformats.org/officeDocument/2006/docPropsVTypes"/>
</file>