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22-TA-2197: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asinsdonoru centra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Donoriem, ziedojot asinis, netiek piemērota maksa par šo noteikumu pielikuma 2.punktā minētajiem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"Valsts asinsdonoru centra maksas pakalpojumu cenrādis" (turpmāk – projekts) pielikuma 2., 3., 4., 5., 6., 7., 8. un 9. punktā paredzētie laboratorijas pakalpojumi ir sadalīti pēc tā, kad tie tiek veikti (proti, darba laikā, svētku dienā v.tml.). Līdz ar to nav viennozīmīgi skaidrs, kas būs gadījumā, ja donoram būs nepieciešams ziedot asinis citā laikā, nevis tikai projekta pielikuma 2. punktā norādītajā laikā. Proti, no projekta 3. punktā paredzētā regulējuma izriet, ka citos gadījumos donoram būs jāmaksā par attiecīgajiem laboratorijas pakalpojumiem. Ievērojot minēto, lūdzam izvērtēt projekta 2. punktā paredzēto regulējumu un nepieciešamības gadījumā attiecīgi precizēt to,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izteikta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asinsdonoru centrs maksas pakalpojumus sniedz saskaņā ar cenrādi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asinsdonoru centrs saskaņā ar pielikuma 2., 3., 4., 5., 6., 7., 8., 9. punktu sniedz maksas laboratorijas pakalpojumus ārstniecības iestādēm asins komponentu saderības noteikšanai. Donoriem, ziedojot asinis, netiek piemērota maksa par šo noteikumu pielikuma 2., 3., 4., 5., 6., 7., 8., 9. punktā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asinsdonoru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2., 3., 4., 5., 6., 7., 8. un 9. punktā paredzētie laboratorijas pakalpojumi ir sadalīti pēc tā, kad tie tiek veikti (proti, darba laikā, svētku dienā v.tml.), bet anotācijā nav skaidrojuma par šāda regulējuma nepieciešamību. Ievērojot minēto, lūdzam izvērtēt projekta pielikuma 2., 3., 4., 5., 6., 7., 8. un 9. punktā paredzētos laboratorijas pakalpojumus un nepieciešamības gadījumā attiecīgi precizēt tos,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VADC papildinājis cenrādi-  “Laboratorijas pakalpojumi"  ar jaunām laboratorisko izmeklējumu sadaļām 3., 4., 5., 6., 7., 8., 9., lai nodrošinātu nepārtrauktu funkciju pildīšanu, neatliekamu (steidzamu) laboratorisko pakalpojumu- izmeklējumu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nepieciešams, jo ārsta darba samaksa atkarīga no tā, kad sniegts laboratoriskais pakalpojums- darba laikā, steidzami, ārpus darba laika (virsstundas), naktī, brīvdienās, brīvdienas naktī, svētku dienā, svētku dienas naktī.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ir norādīts, ka projekts stāsies spēkā 2022. gada 15. oktobrī. Savukārt projektā nav paredzēts regulējums par iepriekš minēto projekta spēkā stāšanās termiņu. Ievērojot minēto, lūdzam precizēt projektu vai anotācijas 1.2.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2022.gada 1.novembrī.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1.3.apakšpunktā ir minēts, ka zālēm, ķimikālijām, laboratorijas precēm pieaudzis pievienotās vērtības nodoklis (turpmāk– PVN) līdz 21%, aktuāli papildināt maksas pakalpojumu cenrādi ar jauniem pakalpojumu kodiem. Vēršam uzmanību, ka medikamentu pegādēm tiek piemērota samazināta PVN likme 12% apmērā un tā nav mainījusies kopš 2011.gada. Tāpat nav skaidrs, kas anotācijas tekstā ir domāts ar vārdu "ķimikālijas" un kāpēc to piegādēm ir pieaugusi PVN likme.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laboratorijas precēm vēršam uzmanību, ka, ņemot vērā Latvijas Republikas Senāta 2021. gada 22. marta spriedumā administratīvajā lietā Nr. A420143317 (SKA-123/2021) paustos apsvērumus, tika konkretizēts (sašaurināts) to medicīnisko ierīču tvērums, kam ir piemērojama samazinātā PVN likme 12% apmērā, atbilstoši Pievienotās vērtības nodokļa likumā un PVN Direktīvā (Padomes Direktīva 2006/112/EK ( 2006. gada 28 novembris ) par kopējo pievienotās vērtības nodokļa sistēmu) noteiktajam. Samazinātā PVN likme piemērojama  medicīniskajām ierīcēm tādā gadījumā, ja tās tiek parasti lietotas pacienta organisma funkcijas traucējumu ārstniecībā vai atvieglošanā, kā arī gadījumos, kad tās tiek izsniegtas personām kā tehniskie palīglīdzekļi un nav paredzētas vispārīgai lietošanai jebkurai personai. Savukārt samazināto PVN likmi nepiemēro precēm, materiāliem, palīgierīcēm, ko izmanto profesionāļi veselības aprūpes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tekstu, korekti aprakstot situāciju attiecībā uz PVN likmju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Republikas Senāta 2021. gada 22. marta spriedumā administratīvajā lietā Nr. A420143317 (SKA-123/2021) paustos apsvērumus, tika konkretizēts (sašaurināts) to medicīnisko ierīču tvērums, kam ir piemērojama samazinātā PVN likme 12% apmērā, kā rezultātā ar 2021.gada 1.jūliju  PVN standartlikme 21% apmērā piemērojama- reaģentiem, vienreizlietojamiem medicīnas instrumentiem un to komplektiem, vienreizlietojamām laboratorijās izmantojamām medicīniskām ierīcēm u.c.). Tāpat samazināto PVN likmi nepiemēro precēm, materiāliem, palīgierīcēm, ko izmanto profesionāļi veselības aprūpes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izņemti vārdi “zāles un ķimikālijas (skaidr. vārdnīca- ķīmiskie reaģenti un preparāti), EKK 2341 ”Zāles, ķimikālijas, laboratorijas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3.pielikumā un anotācijas 2.pielikumā norādīto izdevumu sadalījumu pa ekonomiskās klasifikācijas kodiem, t.i., 2.pielikuma 2.1.apakšpielikumā ir norādīts, ka tiek plānots finansējums 5000 EKK, savukārt 3.pielikumā  minētajam pasākumam norādīts, ka 5000 EKK finansējums nav paredzēts. Attiecīgi precizējumi veicami arī 3.pielikumā attiecībā uz visiem pakalpojumiem, sākot ar 2.2.pakalpojumu.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Salāgoti anotācijas 2. un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izmaksu apjoma aprēķinu anotācijas 2.pielikuma 1.10.apakšpielikumā pie izdevumu klasifikācijas koda 2261 “Ēku, telpu īre un noma”.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veikts pārrēķins izmaksu apjoma aprēķinā anotācijas 2.pielikuma 1.10.apakšpielikumā pie izdevumu klasifikācijas koda 2261 “Ēku, telpu īre un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3.pielikumā un anotācijas 2.pielikumā norādītos izdevumu apmērus, ņemot vērā, ka ir norādīti atšķirīgi izdevumu apmēri, kā piemēram, 1.6.pakalpojumam anotācijas 3.pielikumā  ailē “PVN 21%”  norādīta summa 9,95 </w:t>
            </w:r>
            <w:r w:rsidR="00000000" w:rsidRPr="00000000" w:rsidDel="00000000">
              <w:rPr>
                <w:i w:val="1"/>
                <w:rtl w:val="0"/>
              </w:rPr>
              <w:t xml:space="preserve">euro </w:t>
            </w:r>
            <w:r w:rsidR="00000000" w:rsidRPr="00000000" w:rsidDel="00000000">
              <w:rPr>
                <w:rtl w:val="0"/>
              </w:rPr>
              <w:t xml:space="preserve">un ailē “Izdevumi ar PVN 21% kopā” norādīta summa 57,35 </w:t>
            </w:r>
            <w:r w:rsidR="00000000" w:rsidRPr="00000000" w:rsidDel="00000000">
              <w:rPr>
                <w:i w:val="1"/>
                <w:rtl w:val="0"/>
              </w:rPr>
              <w:t xml:space="preserve">euro</w:t>
            </w:r>
            <w:r w:rsidR="00000000" w:rsidRPr="00000000" w:rsidDel="00000000">
              <w:rPr>
                <w:rtl w:val="0"/>
              </w:rPr>
              <w:t xml:space="preserve">, savukārt anotācijas 2.pielikuma 1.6.apakšpielikumā minētajam pakalpojumam rindā “PVN 21 %” - 9,90 </w:t>
            </w:r>
            <w:r w:rsidR="00000000" w:rsidRPr="00000000" w:rsidDel="00000000">
              <w:rPr>
                <w:i w:val="1"/>
                <w:rtl w:val="0"/>
              </w:rPr>
              <w:t xml:space="preserve">euro </w:t>
            </w:r>
            <w:r w:rsidR="00000000" w:rsidRPr="00000000" w:rsidDel="00000000">
              <w:rPr>
                <w:rtl w:val="0"/>
              </w:rPr>
              <w:t xml:space="preserve">un rindā “Pakalpojumu izmaksas kopā (ar PVN) vienam dalībniekam” - 57,30 </w:t>
            </w:r>
            <w:r w:rsidR="00000000" w:rsidRPr="00000000" w:rsidDel="00000000">
              <w:rPr>
                <w:i w:val="1"/>
                <w:rtl w:val="0"/>
              </w:rPr>
              <w:t xml:space="preserve">euro </w:t>
            </w:r>
            <w:r w:rsidR="00000000" w:rsidRPr="00000000" w:rsidDel="00000000">
              <w:rPr>
                <w:rtl w:val="0"/>
              </w:rPr>
              <w:t xml:space="preserve">apmērā, analogas nesakritības ir arī pakalpojumiem 1.9., 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Salāgoti anotācijas 2. un 3. pielikumā norādīto izdevumu apmēri.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1.6.pakalpojumam anotācijas 3.pielikumā ailē “PVN 21%”  norādīta summa 9,95 euro un ailē “Izdevumi ar PVN 21% kopā” norādīta summa 57,35 euro, arī anotācijas 2.pielikuma 1.6.apakšpielikumā minētajam pakalpojumam rindā “PVN 21 %” veikts pārrēķins- summa  9,95 euro un rindā “Pakalpojumu izmaksas kopā (ar PVN) vienam dalībniekam” - 57,35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analogas nesakritības pakalpojumiem 1.9., 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apakšpielikumos norādīto aprēķinu izdevumu klasifikācijas kodam 2223 “Izdevumi par elektroenerģiju” (turpmāk – EKK), jo ailē “Rādītājs (materiāls/izejvielas nosaukums, atlīdzība un citi izmaksu veidi)” ir norādīts aprēķins ar iznākuma summu 0,07 </w:t>
            </w:r>
            <w:r w:rsidR="00000000" w:rsidRPr="00000000" w:rsidDel="00000000">
              <w:rPr>
                <w:i w:val="1"/>
                <w:rtl w:val="0"/>
              </w:rPr>
              <w:t xml:space="preserve">euro </w:t>
            </w:r>
            <w:r w:rsidR="00000000" w:rsidRPr="00000000" w:rsidDel="00000000">
              <w:rPr>
                <w:rtl w:val="0"/>
              </w:rPr>
              <w:t xml:space="preserve">(kas pēc aprēķina ir nepareiza), savukārt ailē “Izmaksu apjoms 1 izmeklējumam (</w:t>
            </w:r>
            <w:r w:rsidR="00000000" w:rsidRPr="00000000" w:rsidDel="00000000">
              <w:rPr>
                <w:i w:val="1"/>
                <w:rtl w:val="0"/>
              </w:rPr>
              <w:t xml:space="preserve">euro</w:t>
            </w:r>
            <w:r w:rsidR="00000000" w:rsidRPr="00000000" w:rsidDel="00000000">
              <w:rPr>
                <w:rtl w:val="0"/>
              </w:rPr>
              <w:t xml:space="preserve">)” minētajam EKK norādīts izmaksu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apakšpielikumos ailē “Rādītājs (materiāls/izejvielas nosaukums, atlīdzība un citi izmaksu veidi)” veikti izdevumu ekonomiskās klasifikācijas kodam 2223 “Izdevumi par elektroenerģiju” summas labojumi no 0,07 euro uz 0,106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2.12.apakšpielikumā izdevumu klasifikācijas kodam 2341 “Zāles, ķimikālijas, laboratorijas preces” (turpmāk – EKK) ailē “Rādītājs (materiāls/izejvielas nosaukums, atlīdzība un citi izmaksu veidi)” norādīto aprēķinu, jo 6.pozīcijā “Karte DAT Screening 2” ir norādītas izmaksas 4,07 </w:t>
            </w:r>
            <w:r w:rsidR="00000000" w:rsidRPr="00000000" w:rsidDel="00000000">
              <w:rPr>
                <w:i w:val="1"/>
                <w:rtl w:val="0"/>
              </w:rPr>
              <w:t xml:space="preserve">euro </w:t>
            </w:r>
            <w:r w:rsidR="00000000" w:rsidRPr="00000000" w:rsidDel="00000000">
              <w:rPr>
                <w:rtl w:val="0"/>
              </w:rPr>
              <w:t xml:space="preserve">apmērā, savukārt turpmāk aprēķinā tiek izmantots izmaksu apmērs 3,10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2.12., 3.12., 4.12., 5.12., 6.12.,7.12., 8.12., 9.12.  apakšpielikumos izdevumu ekonomiskās klasifikācijas kodam 2341 “Zāles, ķimikālijas, laboratorijas preces” ailē “Rādītājs (materiāls/izejvielas nosaukums, atlīdzība un citi izmaksu veidi)” norādīto aprēķinu, jo 6.pozīcijā “Karte DAT Screening 2” ir norādītas izmaksas 4,07 euro. Izdevumi kopā- tiek ņemta vērā summa 4,07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(7.lpp.) norādītie plānotie izdevumi sadalījumā pa EKK nesakrīt ar anotācijas 2. un 3.pielikumā norādītajiem izdevumu apmēriem sadalījumā pa EKK. Līdz ar to nepieciešams salāgot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“Budžets” 6.punktā (7.lpp.) norādītie plānotie ieņēmumi sadalījumā pa EKK koriģēti, pamatojoties uz anotācijas 2. un 3.pielikumā norādītajiem izdevumu apmēriem sadalījumā pa EKK.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2.pielikumā un 3.pielikumā norādītos izdevumus sadalījumā pa EKK, jo, saskaitot anotācijas 2.pielikumā norādītos izdevumus sadalījumā pa EKK, tie atšķiras no anotācijas 3.pielikumā norādītajām izdevumu kopsummām, t.i., piemēram anotācijas 3.pielikumā EKK 5000 kopsumma ir norādīta 48,5 </w:t>
            </w:r>
            <w:r w:rsidR="00000000" w:rsidRPr="00000000" w:rsidDel="00000000">
              <w:rPr>
                <w:i w:val="1"/>
                <w:rtl w:val="0"/>
              </w:rPr>
              <w:t xml:space="preserve">euro</w:t>
            </w:r>
            <w:r w:rsidR="00000000" w:rsidRPr="00000000" w:rsidDel="00000000">
              <w:rPr>
                <w:rtl w:val="0"/>
              </w:rPr>
              <w:t xml:space="preserve">, savukārt, saskaitot anotācijas 2.pielikumā pakalpojumiem izdevumus EKK 5000, kopsumma veidojas 716,27 </w:t>
            </w:r>
            <w:r w:rsidR="00000000" w:rsidRPr="00000000" w:rsidDel="00000000">
              <w:rPr>
                <w:i w:val="1"/>
                <w:rtl w:val="0"/>
              </w:rPr>
              <w:t xml:space="preserve">euro </w:t>
            </w:r>
            <w:r w:rsidR="00000000" w:rsidRPr="00000000" w:rsidDel="00000000">
              <w:rPr>
                <w:rtl w:val="0"/>
              </w:rPr>
              <w:t xml:space="preserve">apmērā, analogas nesakritības arī izdevumiem  EKK 2000 un izdevumiem EKK 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2.pielikumā un 3.pielikumā norādītie izdevumi sadalījumā pa EKK 2000 un  EKK 5000 ir salāgoti.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3.pielikumā EKK 5000 kopsumma ir norādīta 716,94 euro, kas sakrīt ar anotācijas 2.pielikumā apakšpielikumu izdevumiem EKK 5000.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arar Likuma par budžetu un finanšu vadību 5. panta devīto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rindkopā “Izdoti saskaņā ar Likuma par budžetu un finanšu vadību 5.panta devīto daļu” ir divreiz pēc kārtas lietots vārds “ar” lūdzam vienu izsvītrot.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5. panta devīto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asinsdonoru centrs maksas pakalpojumus sniedz saskaņā ar cenrādi.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punktu, ietverot atsauci uz 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asinsdonoru centrs maksas pakalpojumus sniedz saskaņā ar cenrādi </w:t>
            </w:r>
            <w:r w:rsidR="00000000" w:rsidRPr="00000000" w:rsidDel="00000000">
              <w:rPr>
                <w:rtl w:val="0"/>
              </w:rPr>
              <w:t xml:space="preserve">​</w:t>
            </w:r>
            <w:r w:rsidR="00000000" w:rsidRPr="00000000" w:rsidDel="00000000">
              <w:rPr>
                <w:rtl w:val="0"/>
              </w:rPr>
              <w:t xml:space="preserve">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asinsdonoru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pielikuma 3. punkta ievaddaļā ir norādīts, ka laboratorijas pakalpojumi tiek sniegti neatliekami, lūdzam svītrot 3. punkta apakšvienībās vārdu "neatliekami", jo šo vārdu nav nepieciešams norādīt divas reizes. Atbilstoši minētajam lūdzam precizēt arī projekta pielikuma 4., 5., 6., 7., 8. un 9. punktā paredzētajās apakšvienībās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3. punkta apakšvienībās svītrots vārds "neatliekami",  precizēti  projekta pielikuma 4., 5., 6., 7., 8. un 9. punktā paredzētajās apakšvienībās pakalpojuma veida nosaukumi.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1.pielikumā 8.13. pozīcijas aprēķinus (kolona "Cena ar  PVN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1.pielikumā 8.13. pozīcijas “Eluāta iegūšana no DAT pozitīviem eritrocītiem ar Dia Cidel” aprēķinus (kolonna "Cena ar  PVN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minētos vārdus "aktuāli papildināt maksas pakalpojumu cenrādi ar jauniem </w:t>
            </w:r>
            <w:r w:rsidR="00000000" w:rsidRPr="00000000" w:rsidDel="00000000">
              <w:rPr>
                <w:u w:val="single"/>
                <w:rtl w:val="0"/>
              </w:rPr>
              <w:t xml:space="preserve">pakalpojumu kodiem</w:t>
            </w:r>
            <w:r w:rsidR="00000000" w:rsidRPr="00000000" w:rsidDel="00000000">
              <w:rPr>
                <w:rtl w:val="0"/>
              </w:rPr>
              <w:t xml:space="preserve">", jo </w:t>
            </w:r>
            <w:r w:rsidR="00000000" w:rsidRPr="00000000" w:rsidDel="00000000">
              <w:rPr>
                <w:u w:val="single"/>
                <w:rtl w:val="0"/>
              </w:rPr>
              <w:t xml:space="preserve">projekta pielikumā nav paredzēti pakalpojumu kodi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aktuāli papildināt maksas pakalpojumu cenrādi ar jauniem pakalpojumu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140.</w:t>
            </w:r>
            <w:r w:rsidR="00000000" w:rsidRPr="00000000" w:rsidDel="00000000">
              <w:rPr>
                <w:vertAlign w:val="superscript"/>
                <w:rtl w:val="0"/>
              </w:rPr>
              <w:t xml:space="preserve">1</w:t>
            </w:r>
            <w:r w:rsidR="00000000" w:rsidRPr="00000000" w:rsidDel="00000000">
              <w:rPr>
                <w:rtl w:val="0"/>
              </w:rPr>
              <w:t xml:space="preserve"> punkts noteic, ka </w:t>
            </w:r>
            <w:r w:rsidR="00000000" w:rsidRPr="00000000" w:rsidDel="00000000">
              <w:rPr>
                <w:u w:val="single"/>
                <w:rtl w:val="0"/>
              </w:rPr>
              <w:t xml:space="preserve">šo noteikumu 140. punktā minētā prasība nav attiecināma uz noteikumiem, kurus sagatavo Vienotajā tiesību aktu projektu izstrādes un saskaņošanas portālā</w:t>
            </w:r>
            <w:r w:rsidR="00000000" w:rsidRPr="00000000" w:rsidDel="00000000">
              <w:rPr>
                <w:rtl w:val="0"/>
              </w:rPr>
              <w:t xml:space="preserve">. Ievērojot minēto, lūdzam precizēt anotācijas 1.3. apakšsadaļā ietverto informāciju par to, ka projekts izstrādāts atbilstoši Ministru kabineta 2009. gada 3. februāra noteikumu Nr. 108 "Normatīvo aktu projektu sagatavošanas noteikumi" 140. punktam, proti, paredzētās izmaiņas skar vairāk nekā pusi no spēkā esošo Ministru kabineta 2017. gada 20. jūnija noteikumu Nr. 345 "Valsts asinsdonoru centra maksas pakalpojumu cenrādis" tiesību normu apjoma, tādēļ nepieciešams izstrādāt jaunu Valsts asinsdonoru centra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paredzētās izmaiņas skar vairāk nekā pusi no spēkā esošā  Ministru kabineta 2017. gada 20. jūnija noteikumu Nr. 345 "Valsts asinsdonoru centra maksas pakalpojumu cenrādis" tiesību normu apjoma, tad izstrādāts jauns VADC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korektu atsauci uz Ministru kabineta 2013. gada 3. janvāra noteikumiem Nr. 17 "Pievienotās vērtības nodokļa likuma normu piemērošanas kārtība un atsevišķas prasības pievienotās vērtības nodokļa maksāšanai un administrēšanai".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veikts datuma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Pievienotās vērtības nodokļa likuma 52.panta pirmās daļas 3.punkta “a” apakšpunktam, kas saistāma ar Ministru kabineta 2013.gada 3.janvāra noteikumiem Nr.17 “Pievienotās vērtības nodokļa likuma normu piemērošanas kārtība un atsevišķas prasības pievienotās vērtības nodokļa maksāšanai un administrēšanai” 1.pielikumā 3.punktā noteiktajam, ka medicīnas pakalpojumi, kurus neapliek ar pievienotās vērtības nodokli, sevī ietver arī sniegtos "Laboratoriskās izmeklēšanas medicīniskos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anotācijas 2.pielikuma apakšpielikumos norādīt EKK 5220 “Tehnoloģiskās iekārtas un mašīnas”, ņemot vērā, ka tam nav paredzētas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apakšpielikumos izņemts EKK 5220 “Tehnoloģiskās iekārtas un mašīnas”.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izteica iebildumu par to, ka Ministru kabineta noteikumu projekta "Valsts asinsdonoru centra maksas pakalpojumu cenrādis" (turpmāk – projekts)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nepieciešams papildināt ar skaidrojumu par projekta 3. punktā paredzēto regulējumu, kā arī projekta pielikuma 2., 3., 4., 5., 6., 7., 8. un 9. punktā paredzētajiem laboratorijas pakalpojumiem. Precizētajā anotācijā attiecīgs pamatojums ir ietverts anotācijas 3. sadaļā, kurā norāda </w:t>
            </w:r>
            <w:r w:rsidR="00000000" w:rsidRPr="00000000" w:rsidDel="00000000">
              <w:rPr>
                <w:u w:val="single"/>
                <w:rtl w:val="0"/>
              </w:rPr>
              <w:t xml:space="preserve">tiesību akta projekta ietekmi uz valsts budžetu un pašvaldību budžetiem</w:t>
            </w:r>
            <w:r w:rsidR="00000000" w:rsidRPr="00000000" w:rsidDel="00000000">
              <w:rPr>
                <w:rtl w:val="0"/>
              </w:rPr>
              <w:t xml:space="preserve">. Ievērojot minēto, kā arī to, ka </w:t>
            </w:r>
            <w:r w:rsidR="00000000" w:rsidRPr="00000000" w:rsidDel="00000000">
              <w:rPr>
                <w:u w:val="single"/>
                <w:rtl w:val="0"/>
              </w:rPr>
              <w:t xml:space="preserve">skaidrojumu par tiesību akta projekta izstrādes nepieciešamību paredz tiesību akta projekta sākotnējās ietekmes (ex-ante) novērtējuma ziņojuma (anotācijas) 1. sadaļā, lūdzam attiecīgu skaidrojumu par projekta 3. punktā paredzēto regulējumu, kā arī projekta pielikuma 2., 3., 4., 5., 6., 7., 8. un 9. punktā paredzētajiem laboratorijas pakalpojumiem ietvert anotācijas 1. sadaļā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22-TA-2197</w:t>
    </w:r>
    <w:r>
      <w:br/>
    </w:r>
    <w:r w:rsidR="00000000" w:rsidRPr="00000000" w:rsidDel="00000000">
      <w:rPr>
        <w:rtl w:val="0"/>
      </w:rPr>
      <w:t xml:space="preserve">03.10.2022. 10.03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22-TA-2197</w:t>
    </w:r>
    <w:r>
      <w:br/>
    </w:r>
    <w:r w:rsidR="00000000" w:rsidRPr="00000000" w:rsidDel="00000000">
      <w:rPr>
        <w:rtl w:val="0"/>
      </w:rPr>
      <w:t xml:space="preserve">03.10.2022. 10.03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Izziņa_22-TA-2197.docx</dc:title>
</cp:coreProperties>
</file>

<file path=docProps/custom.xml><?xml version="1.0" encoding="utf-8"?>
<Properties xmlns="http://schemas.openxmlformats.org/officeDocument/2006/custom-properties" xmlns:vt="http://schemas.openxmlformats.org/officeDocument/2006/docPropsVTypes"/>
</file>