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24-TA-2595: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2002. gada 9. aprīļa noteikumos Nr. 149 "Noteikumi par aizsardzību pret jonizējošo starojumu"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(10.06.2023.)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2002. gada 9. aprīļa noteikumos Nr. 149 "Noteikumi par aizsardzību pret jonizējošo starojumu"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projekts paredz papildus pienākumus darba devējiem attiecībā uz radona noteikšanu darba vietā, kā arī informēšanas pienākumu, ierosinām projektu saskaņot ar Latvijas Darba devēju konfederāciju, kas sociālā dialoga ietvaros ir darba devējus pārstāvoša organizācija.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ieskatā konsultācijas šajā stadijā nav nepieciešamas, jo noteikumu esošajā redakcijā jau bija noteikts, ka ēkas īpašnieks pasūta radona gāzes mērījumus, ko veic akreditēta laboratorija vai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1.3. apakšsadaļu un nodrošināt, ka tiesību normu adresātiem tiek nodrošināti pilnīgi projektā ietverto grozījumu skaidrojumi. Vēršam uzmanību, ka, piemēram, projekts groza arī Ministru kabineta 2002. gada 9. aprīļa noteikumu Nr. 149 "Noteikumi par aizsardzību pret jonizējošo starojumu" (turpmāk - noteikumi) 32. punktu, ne tikai tā 32.1. apakšpunktu. Savukārt noteikumu 128. punkts groza arī izpratni par atbildīgajiem, attiecīgi iesakām to atspoguļot arī anotācijas 1.3. apakšsadaļā, piemēram, norādot, uz šāda grozījuma nepieciešamību, vai to, kā atšķiras "būvniecības procesa dalībnieks" izpratne no "būvdarbu pasūtītājs, projektētājs un izpildītājs".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2. sadaļu, izvērtēt un sniegt pilnīgu informāciju par projekta ietekmējamām sabiedrības grupām. Vēršam uzmanību, ka, piemēram, plānotie grozījumi noteikumu 125. punktā skar arī anotācijas 2. sadaļā neskaidrotu sabiedrības grupu - ēkas vai dzīvokļu īpašniekus.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ar Direktīvā 2013/59/Euratom noteikto radona koncentrāciju lielumu pārņemšanu nerada papildus slogu ēku vai dzīvokļu īpašniekiem. Spēkā esošajā MKN 149 redakcijā noteiktās prasības ir stingrākas. Tāpat anotācijā minētā Nacionālā radona rīcības plāna izstrādes laikā netika konstatētas teritorijas Latvijā ar paaugstinātu radona koncentrāciju, tādēļ ietekme uz iepriekšminētajiem nav prognozēta.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projektam, ņemot vērā tā būtību, nav konstatējama horizontālā ietekme, piemēram, uz vidi vai cilvēku veselību. Nepieciešamības gadījumā aicinām papildināt anotācijas 8.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izvērtēja un secina, ka projektam nav konstatējama negatīva ietekme uz vidi un cilvēku veselību. Izstrādājot Nacionālo radona rīcības plānu netika konstatētas teritorijas ar paaugstinātu radona koncentrāciju, kuras pēc būtības būtu šo grozījumu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Papildus efektīvās dozas pamatlimitam 16 līdz 18 gadu veciem mācekļiem un studentiem (turpmāk - mācekļi un studenti) ir šādi ekvivalentās dozas pakārtotie limiti: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32. punktā ieviesto saīsinājumu "mācekļi un studenti", no kura saprotams, ka šis saīsinājums apzīmē tikai 16 līdz 18 gadu vecus mācekļus un studentus, lai arī gan no noteikumiem kopumā, gan Padomes 2013. gada 5. decembra Direktīvas 2013/59/Euratom, ar ko nosaka drošības pamatstandartus aizsardzībai pret jonizējošā starojuma radītajiem draudiem un atceļ Direktīvu 89/618/Euratom, Direktīvu 90/641/Euratom, Direktīvu 96/29/Euratom, Direktīvu 97/43/Euratom un Direktīvu 2003/122/Euratom saprotams, ka mācekļi un studenti ir arī personas, kuras sasniegušas 18 gadu vecumu. Attiecīgi, piesakot 32. punktā minēto saīsinājumu, tiesību normu adresātam var rasties nekorekta atsevišķu noteikumu vienību izpratne.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Papildus efektīvās dozas pamatlimitam 16 līdz 18 gadu veciem mācekļiem un studentiem ir šādi ekvivalentās dozas pakārtotie limiti: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r w:rsidR="00000000" w:rsidRPr="00000000" w:rsidDel="00000000">
              <w:rPr>
                <w:vertAlign w:val="superscript"/>
                <w:rtl w:val="0"/>
              </w:rPr>
              <w:t xml:space="preserve">1</w:t>
            </w:r>
            <w:r w:rsidR="00000000" w:rsidRPr="00000000" w:rsidDel="00000000">
              <w:rPr>
                <w:rtl w:val="0"/>
              </w:rPr>
              <w:t xml:space="preserve"> Centrs informē darba devējus par Nacionālājā radona rīcības plānā identificētajām darba vietām, kurās var būt paaugstināts radona līmenis vai kurās var būt pārsniegta šo noteikumu 135. punktā noteiktā pieļaujamā radona radioaktivitāte. Saskaņā ar centra norādījumiem darba devējs šādās darba vietās nodrošina radona mērījumus. Ja darba devējs konstatē paaugstinātu radona radioaktivitāti, darba devējs informē par to centru.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plānoto noteikumu 136.</w:t>
            </w:r>
            <w:r w:rsidR="00000000" w:rsidRPr="00000000" w:rsidDel="00000000">
              <w:rPr>
                <w:vertAlign w:val="superscript"/>
                <w:rtl w:val="0"/>
              </w:rPr>
              <w:t xml:space="preserve">1 </w:t>
            </w:r>
            <w:r w:rsidR="00000000" w:rsidRPr="00000000" w:rsidDel="00000000">
              <w:rPr>
                <w:rtl w:val="0"/>
              </w:rPr>
              <w:t xml:space="preserve">punkta redakciju. Vēršam uzmanību, ka tā pēdējā teikumā noteiktā prasība darba devējiem informēt Radiācijas drošības centru paredzēta arī noteikumu 135. un 136.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r w:rsidR="00000000" w:rsidRPr="00000000" w:rsidDel="00000000">
              <w:rPr>
                <w:vertAlign w:val="superscript"/>
                <w:rtl w:val="0"/>
              </w:rPr>
              <w:t xml:space="preserve">1</w:t>
            </w:r>
            <w:r w:rsidR="00000000" w:rsidRPr="00000000" w:rsidDel="00000000">
              <w:rPr>
                <w:rtl w:val="0"/>
              </w:rPr>
              <w:t xml:space="preserve"> Centrs informē darba devējus par Nacionālājā radona rīcības plānā identificētajām darba vietām, kurās var būt paaugstināts radona līmenis vai kurās var būt pārsniegta šo noteikumu 135. punktā noteiktā pieļaujamā radona radioaktivitāte. Saskaņā ar centra norādījumiem darba devējs šādās darba vietās nodrošina radona mērījumus.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24-TA-2595</w:t>
    </w:r>
    <w:r>
      <w:br/>
    </w:r>
    <w:r w:rsidR="00000000" w:rsidRPr="00000000" w:rsidDel="00000000">
      <w:rPr>
        <w:rtl w:val="0"/>
      </w:rPr>
      <w:t xml:space="preserve">25.04.2025. 18.14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24-TA-2595</w:t>
    </w:r>
    <w:r>
      <w:br/>
    </w:r>
    <w:r w:rsidR="00000000" w:rsidRPr="00000000" w:rsidDel="00000000">
      <w:rPr>
        <w:rtl w:val="0"/>
      </w:rPr>
      <w:t xml:space="preserve">25.04.2025. 18.14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Izziņa_24-TA-2595.docx</dc:title>
</cp:coreProperties>
</file>

<file path=docProps/custom.xml><?xml version="1.0" encoding="utf-8"?>
<Properties xmlns="http://schemas.openxmlformats.org/officeDocument/2006/custom-properties" xmlns:vt="http://schemas.openxmlformats.org/officeDocument/2006/docPropsVTypes"/>
</file>