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99C8A" w14:textId="51249436" w:rsidR="008856BC" w:rsidRDefault="008856BC" w:rsidP="008856B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Viedokļu apkopojums</w:t>
      </w:r>
    </w:p>
    <w:p w14:paraId="55C4B9F8" w14:textId="1CF655E3" w:rsidR="00EE6B15" w:rsidRPr="008856BC" w:rsidRDefault="00E009C4" w:rsidP="005C5C42">
      <w:pPr>
        <w:spacing w:after="0" w:line="240" w:lineRule="auto"/>
        <w:jc w:val="both"/>
        <w:rPr>
          <w:rFonts w:ascii="Times New Roman" w:hAnsi="Times New Roman" w:cs="Times New Roman"/>
          <w:sz w:val="24"/>
          <w:szCs w:val="24"/>
        </w:rPr>
      </w:pPr>
      <w:r w:rsidRPr="008856BC">
        <w:rPr>
          <w:rFonts w:ascii="Times New Roman" w:hAnsi="Times New Roman" w:cs="Times New Roman"/>
          <w:sz w:val="24"/>
          <w:szCs w:val="24"/>
        </w:rPr>
        <w:t xml:space="preserve">Publiskās konsultācijas laikā </w:t>
      </w:r>
      <w:r w:rsidR="00050C0F" w:rsidRPr="008856BC">
        <w:rPr>
          <w:rFonts w:ascii="Times New Roman" w:hAnsi="Times New Roman" w:cs="Times New Roman"/>
          <w:sz w:val="24"/>
          <w:szCs w:val="24"/>
        </w:rPr>
        <w:t xml:space="preserve">saņemtie </w:t>
      </w:r>
      <w:r w:rsidR="00EE6B15" w:rsidRPr="008856BC">
        <w:rPr>
          <w:rFonts w:ascii="Times New Roman" w:hAnsi="Times New Roman" w:cs="Times New Roman"/>
          <w:b/>
          <w:bCs/>
          <w:sz w:val="24"/>
          <w:szCs w:val="24"/>
        </w:rPr>
        <w:t>SIA “Tet”</w:t>
      </w:r>
      <w:r w:rsidR="00EE6B15" w:rsidRPr="008856BC">
        <w:rPr>
          <w:rFonts w:ascii="Times New Roman" w:hAnsi="Times New Roman" w:cs="Times New Roman"/>
          <w:sz w:val="24"/>
          <w:szCs w:val="24"/>
        </w:rPr>
        <w:t xml:space="preserve"> </w:t>
      </w:r>
      <w:r w:rsidR="00050C0F" w:rsidRPr="008856BC">
        <w:rPr>
          <w:rFonts w:ascii="Times New Roman" w:hAnsi="Times New Roman" w:cs="Times New Roman"/>
          <w:sz w:val="24"/>
          <w:szCs w:val="24"/>
        </w:rPr>
        <w:t xml:space="preserve">priekšlikumi un </w:t>
      </w:r>
      <w:r w:rsidR="00EE6B15" w:rsidRPr="008856BC">
        <w:rPr>
          <w:rFonts w:ascii="Times New Roman" w:hAnsi="Times New Roman" w:cs="Times New Roman"/>
          <w:sz w:val="24"/>
          <w:szCs w:val="24"/>
        </w:rPr>
        <w:t>iebildum</w:t>
      </w:r>
      <w:r w:rsidR="00050C0F" w:rsidRPr="008856BC">
        <w:rPr>
          <w:rFonts w:ascii="Times New Roman" w:hAnsi="Times New Roman" w:cs="Times New Roman"/>
          <w:sz w:val="24"/>
          <w:szCs w:val="24"/>
        </w:rPr>
        <w:t>i</w:t>
      </w:r>
      <w:r w:rsidR="00EE6B15" w:rsidRPr="008856BC">
        <w:rPr>
          <w:rFonts w:ascii="Times New Roman" w:hAnsi="Times New Roman" w:cs="Times New Roman"/>
          <w:sz w:val="24"/>
          <w:szCs w:val="24"/>
        </w:rPr>
        <w:t xml:space="preserve"> par Nolikumu „Maksas televīzijas pakalpojuma nodrošināšana zemes apraidē” (turpmāk – Nolikums) un tā pielikumiem."</w:t>
      </w:r>
    </w:p>
    <w:p w14:paraId="207005FA" w14:textId="77777777" w:rsidR="0035345B" w:rsidRPr="00526526" w:rsidRDefault="0035345B" w:rsidP="005C5C42">
      <w:pPr>
        <w:spacing w:after="0" w:line="240" w:lineRule="auto"/>
        <w:jc w:val="center"/>
        <w:rPr>
          <w:rFonts w:ascii="Times New Roman" w:hAnsi="Times New Roman" w:cs="Times New Roman"/>
          <w:sz w:val="24"/>
          <w:szCs w:val="24"/>
        </w:rPr>
      </w:pPr>
    </w:p>
    <w:tbl>
      <w:tblPr>
        <w:tblStyle w:val="TableGrid"/>
        <w:tblW w:w="15234" w:type="dxa"/>
        <w:tblLook w:val="04A0" w:firstRow="1" w:lastRow="0" w:firstColumn="1" w:lastColumn="0" w:noHBand="0" w:noVBand="1"/>
      </w:tblPr>
      <w:tblGrid>
        <w:gridCol w:w="680"/>
        <w:gridCol w:w="9663"/>
        <w:gridCol w:w="1300"/>
        <w:gridCol w:w="3591"/>
      </w:tblGrid>
      <w:tr w:rsidR="00A23B38" w:rsidRPr="005C5C42" w14:paraId="01556F4B" w14:textId="4717B27F" w:rsidTr="00A23B38">
        <w:tc>
          <w:tcPr>
            <w:tcW w:w="680" w:type="dxa"/>
          </w:tcPr>
          <w:p w14:paraId="1E263845" w14:textId="77777777" w:rsidR="005C5C42" w:rsidRPr="005C5C42" w:rsidRDefault="005C5C42" w:rsidP="005C5C42">
            <w:pPr>
              <w:jc w:val="center"/>
              <w:rPr>
                <w:rFonts w:ascii="Times New Roman" w:hAnsi="Times New Roman" w:cs="Times New Roman"/>
                <w:b/>
                <w:bCs/>
                <w:sz w:val="24"/>
                <w:szCs w:val="24"/>
              </w:rPr>
            </w:pPr>
            <w:r w:rsidRPr="005C5C42">
              <w:rPr>
                <w:rFonts w:ascii="Times New Roman" w:hAnsi="Times New Roman" w:cs="Times New Roman"/>
                <w:b/>
                <w:bCs/>
                <w:sz w:val="24"/>
                <w:szCs w:val="24"/>
              </w:rPr>
              <w:t>Nr.</w:t>
            </w:r>
          </w:p>
          <w:p w14:paraId="3B498203" w14:textId="77777777" w:rsidR="005C5C42" w:rsidRPr="005C5C42" w:rsidRDefault="005C5C42" w:rsidP="005C5C42">
            <w:pPr>
              <w:jc w:val="center"/>
              <w:rPr>
                <w:rFonts w:ascii="Times New Roman" w:hAnsi="Times New Roman" w:cs="Times New Roman"/>
                <w:b/>
                <w:bCs/>
                <w:sz w:val="24"/>
                <w:szCs w:val="24"/>
              </w:rPr>
            </w:pPr>
          </w:p>
          <w:p w14:paraId="1B471BD2" w14:textId="0E0D89DB" w:rsidR="00351271" w:rsidRPr="005C5C42" w:rsidRDefault="005C5C42" w:rsidP="005C5C42">
            <w:pPr>
              <w:jc w:val="center"/>
              <w:rPr>
                <w:rFonts w:ascii="Times New Roman" w:hAnsi="Times New Roman" w:cs="Times New Roman"/>
                <w:b/>
                <w:bCs/>
                <w:sz w:val="24"/>
                <w:szCs w:val="24"/>
              </w:rPr>
            </w:pPr>
            <w:r w:rsidRPr="005C5C42">
              <w:rPr>
                <w:rFonts w:ascii="Times New Roman" w:hAnsi="Times New Roman" w:cs="Times New Roman"/>
                <w:b/>
                <w:bCs/>
                <w:sz w:val="24"/>
                <w:szCs w:val="24"/>
              </w:rPr>
              <w:t>p.k.</w:t>
            </w:r>
          </w:p>
        </w:tc>
        <w:tc>
          <w:tcPr>
            <w:tcW w:w="9663" w:type="dxa"/>
          </w:tcPr>
          <w:p w14:paraId="1012D4C8" w14:textId="0CA50629" w:rsidR="00351271" w:rsidRPr="005C5C42" w:rsidRDefault="00351271" w:rsidP="005C5C42">
            <w:pPr>
              <w:jc w:val="center"/>
              <w:rPr>
                <w:rFonts w:ascii="Times New Roman" w:hAnsi="Times New Roman" w:cs="Times New Roman"/>
                <w:b/>
                <w:bCs/>
                <w:sz w:val="24"/>
                <w:szCs w:val="24"/>
              </w:rPr>
            </w:pPr>
            <w:r w:rsidRPr="005C5C42">
              <w:rPr>
                <w:rFonts w:ascii="Times New Roman" w:hAnsi="Times New Roman" w:cs="Times New Roman"/>
                <w:b/>
                <w:bCs/>
                <w:sz w:val="24"/>
                <w:szCs w:val="24"/>
              </w:rPr>
              <w:t>Priekšlikum</w:t>
            </w:r>
            <w:r w:rsidR="005C5C42" w:rsidRPr="005C5C42">
              <w:rPr>
                <w:rFonts w:ascii="Times New Roman" w:hAnsi="Times New Roman" w:cs="Times New Roman"/>
                <w:b/>
                <w:bCs/>
                <w:sz w:val="24"/>
                <w:szCs w:val="24"/>
              </w:rPr>
              <w:t>s</w:t>
            </w:r>
            <w:r w:rsidRPr="005C5C42">
              <w:rPr>
                <w:rFonts w:ascii="Times New Roman" w:hAnsi="Times New Roman" w:cs="Times New Roman"/>
                <w:b/>
                <w:bCs/>
                <w:sz w:val="24"/>
                <w:szCs w:val="24"/>
              </w:rPr>
              <w:t>/ iebildums</w:t>
            </w:r>
          </w:p>
        </w:tc>
        <w:tc>
          <w:tcPr>
            <w:tcW w:w="1300" w:type="dxa"/>
          </w:tcPr>
          <w:p w14:paraId="72D70159" w14:textId="77777777" w:rsidR="00351271" w:rsidRPr="00DD3B56" w:rsidRDefault="00351271" w:rsidP="005C5C42">
            <w:pPr>
              <w:jc w:val="center"/>
              <w:rPr>
                <w:rFonts w:ascii="Times New Roman" w:hAnsi="Times New Roman" w:cs="Times New Roman"/>
                <w:b/>
                <w:bCs/>
                <w:sz w:val="24"/>
                <w:szCs w:val="24"/>
              </w:rPr>
            </w:pPr>
            <w:r w:rsidRPr="00DD3B56">
              <w:rPr>
                <w:rFonts w:ascii="Times New Roman" w:hAnsi="Times New Roman" w:cs="Times New Roman"/>
                <w:b/>
                <w:bCs/>
                <w:sz w:val="24"/>
                <w:szCs w:val="24"/>
              </w:rPr>
              <w:t>Ņemts vērā/</w:t>
            </w:r>
          </w:p>
          <w:p w14:paraId="3D5B96B0" w14:textId="77777777" w:rsidR="00351271" w:rsidRPr="00DD3B56" w:rsidRDefault="00351271" w:rsidP="005C5C42">
            <w:pPr>
              <w:jc w:val="center"/>
              <w:rPr>
                <w:rFonts w:ascii="Times New Roman" w:hAnsi="Times New Roman" w:cs="Times New Roman"/>
                <w:b/>
                <w:bCs/>
                <w:sz w:val="24"/>
                <w:szCs w:val="24"/>
              </w:rPr>
            </w:pPr>
            <w:r w:rsidRPr="00DD3B56">
              <w:rPr>
                <w:rFonts w:ascii="Times New Roman" w:hAnsi="Times New Roman" w:cs="Times New Roman"/>
                <w:b/>
                <w:bCs/>
                <w:sz w:val="24"/>
                <w:szCs w:val="24"/>
              </w:rPr>
              <w:t>ņemts vērā daļēji/</w:t>
            </w:r>
          </w:p>
          <w:p w14:paraId="3D79B65A" w14:textId="7DB0B261" w:rsidR="00351271" w:rsidRPr="00DD3B56" w:rsidRDefault="00351271" w:rsidP="005C5C42">
            <w:pPr>
              <w:jc w:val="center"/>
              <w:rPr>
                <w:rFonts w:ascii="Times New Roman" w:hAnsi="Times New Roman" w:cs="Times New Roman"/>
                <w:sz w:val="24"/>
                <w:szCs w:val="24"/>
                <w:highlight w:val="yellow"/>
              </w:rPr>
            </w:pPr>
            <w:r w:rsidRPr="00DD3B56">
              <w:rPr>
                <w:rFonts w:ascii="Times New Roman" w:hAnsi="Times New Roman" w:cs="Times New Roman"/>
                <w:b/>
                <w:bCs/>
                <w:sz w:val="24"/>
                <w:szCs w:val="24"/>
              </w:rPr>
              <w:t>nav ņemts vērā</w:t>
            </w:r>
          </w:p>
        </w:tc>
        <w:tc>
          <w:tcPr>
            <w:tcW w:w="3591" w:type="dxa"/>
          </w:tcPr>
          <w:p w14:paraId="7327889A" w14:textId="5746B4F4" w:rsidR="00351271" w:rsidRPr="00C43371" w:rsidRDefault="00351271" w:rsidP="00C43371">
            <w:pPr>
              <w:jc w:val="center"/>
              <w:rPr>
                <w:rFonts w:ascii="Times New Roman" w:hAnsi="Times New Roman" w:cs="Times New Roman"/>
                <w:b/>
                <w:bCs/>
                <w:sz w:val="24"/>
                <w:szCs w:val="24"/>
                <w:highlight w:val="yellow"/>
              </w:rPr>
            </w:pPr>
            <w:r w:rsidRPr="00C43371">
              <w:rPr>
                <w:rFonts w:ascii="Times New Roman" w:hAnsi="Times New Roman" w:cs="Times New Roman"/>
                <w:b/>
                <w:bCs/>
                <w:sz w:val="24"/>
                <w:szCs w:val="24"/>
              </w:rPr>
              <w:t>Skaidrojums, kādā veidā viedoklis/priekšlikums/iebildums ir ņemts vērā vai ņemts vērā daļēji, vai pamatojums, ja viedoklis/priekšlikums/iebildums nav ņemts vērā</w:t>
            </w:r>
          </w:p>
        </w:tc>
      </w:tr>
      <w:tr w:rsidR="005259CF" w:rsidRPr="005C5C42" w14:paraId="21515C18" w14:textId="77777777" w:rsidTr="00A23B38">
        <w:tc>
          <w:tcPr>
            <w:tcW w:w="680" w:type="dxa"/>
          </w:tcPr>
          <w:p w14:paraId="3D60F3F5" w14:textId="77777777" w:rsidR="005259CF" w:rsidRPr="005C5C42" w:rsidRDefault="005259CF" w:rsidP="005C5C42">
            <w:pPr>
              <w:jc w:val="center"/>
              <w:rPr>
                <w:rFonts w:ascii="Times New Roman" w:hAnsi="Times New Roman" w:cs="Times New Roman"/>
                <w:b/>
                <w:bCs/>
                <w:sz w:val="24"/>
                <w:szCs w:val="24"/>
              </w:rPr>
            </w:pPr>
          </w:p>
        </w:tc>
        <w:tc>
          <w:tcPr>
            <w:tcW w:w="9663" w:type="dxa"/>
          </w:tcPr>
          <w:p w14:paraId="4B7BC988" w14:textId="6F1D00D9" w:rsidR="005259CF" w:rsidRPr="005C5C42" w:rsidRDefault="005259CF" w:rsidP="008856BC">
            <w:pPr>
              <w:jc w:val="center"/>
              <w:rPr>
                <w:rFonts w:ascii="Times New Roman" w:hAnsi="Times New Roman" w:cs="Times New Roman"/>
                <w:b/>
                <w:bCs/>
                <w:sz w:val="24"/>
                <w:szCs w:val="24"/>
              </w:rPr>
            </w:pPr>
            <w:r w:rsidRPr="005C5C42">
              <w:rPr>
                <w:rFonts w:ascii="Times New Roman" w:hAnsi="Times New Roman" w:cs="Times New Roman"/>
                <w:b/>
                <w:bCs/>
                <w:sz w:val="24"/>
                <w:szCs w:val="24"/>
              </w:rPr>
              <w:t>TEHNOLOĢISKIE JAUTĀJUMI:</w:t>
            </w:r>
          </w:p>
        </w:tc>
        <w:tc>
          <w:tcPr>
            <w:tcW w:w="1300" w:type="dxa"/>
          </w:tcPr>
          <w:p w14:paraId="66EF43D7" w14:textId="77777777" w:rsidR="005259CF" w:rsidRPr="00DD3B56" w:rsidRDefault="005259CF" w:rsidP="005C5C42">
            <w:pPr>
              <w:jc w:val="center"/>
              <w:rPr>
                <w:rFonts w:ascii="Times New Roman" w:hAnsi="Times New Roman" w:cs="Times New Roman"/>
                <w:sz w:val="24"/>
                <w:szCs w:val="24"/>
              </w:rPr>
            </w:pPr>
          </w:p>
        </w:tc>
        <w:tc>
          <w:tcPr>
            <w:tcW w:w="3591" w:type="dxa"/>
          </w:tcPr>
          <w:p w14:paraId="040A7C5B" w14:textId="77777777" w:rsidR="005259CF" w:rsidRPr="00C43371" w:rsidRDefault="005259CF" w:rsidP="00C43371">
            <w:pPr>
              <w:jc w:val="center"/>
              <w:rPr>
                <w:rFonts w:ascii="Times New Roman" w:hAnsi="Times New Roman" w:cs="Times New Roman"/>
                <w:b/>
                <w:bCs/>
                <w:sz w:val="24"/>
                <w:szCs w:val="24"/>
              </w:rPr>
            </w:pPr>
          </w:p>
        </w:tc>
      </w:tr>
      <w:tr w:rsidR="00A23B38" w:rsidRPr="005C5C42" w14:paraId="31F0A78C" w14:textId="7DF50E3A" w:rsidTr="00A23B38">
        <w:tc>
          <w:tcPr>
            <w:tcW w:w="680" w:type="dxa"/>
          </w:tcPr>
          <w:p w14:paraId="5333B06A" w14:textId="7C569BA3" w:rsidR="00351271" w:rsidRPr="005C5C42" w:rsidRDefault="00526526" w:rsidP="005C5C42">
            <w:pPr>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9663" w:type="dxa"/>
          </w:tcPr>
          <w:p w14:paraId="43D9107B" w14:textId="2E40C094" w:rsidR="00351271" w:rsidRPr="005C5C42" w:rsidRDefault="00351271" w:rsidP="005C5C42">
            <w:pPr>
              <w:jc w:val="both"/>
              <w:rPr>
                <w:rFonts w:ascii="Times New Roman" w:hAnsi="Times New Roman" w:cs="Times New Roman"/>
                <w:b/>
                <w:bCs/>
                <w:sz w:val="24"/>
                <w:szCs w:val="24"/>
              </w:rPr>
            </w:pPr>
            <w:r w:rsidRPr="005C5C42">
              <w:rPr>
                <w:rFonts w:ascii="Times New Roman" w:hAnsi="Times New Roman" w:cs="Times New Roman"/>
                <w:b/>
                <w:bCs/>
                <w:sz w:val="24"/>
                <w:szCs w:val="24"/>
              </w:rPr>
              <w:t>Nolikuma 1.pielikums “Tehniskā specifikācija”</w:t>
            </w:r>
          </w:p>
          <w:p w14:paraId="795A19F1" w14:textId="77777777" w:rsidR="00351271" w:rsidRPr="005C5C42" w:rsidRDefault="00351271" w:rsidP="005C5C42">
            <w:pPr>
              <w:jc w:val="both"/>
              <w:rPr>
                <w:rFonts w:ascii="Times New Roman" w:hAnsi="Times New Roman" w:cs="Times New Roman"/>
                <w:sz w:val="24"/>
                <w:szCs w:val="24"/>
              </w:rPr>
            </w:pPr>
            <w:r w:rsidRPr="005C5C42">
              <w:rPr>
                <w:rFonts w:ascii="Times New Roman" w:hAnsi="Times New Roman" w:cs="Times New Roman"/>
                <w:sz w:val="24"/>
                <w:szCs w:val="24"/>
              </w:rPr>
              <w:t>Nolikuma 1.pielikuma “TEHNISKĀ SPECIFIKĀCIJA” 7. punktā noteikts:</w:t>
            </w:r>
          </w:p>
          <w:p w14:paraId="553739F1" w14:textId="5B5051F5" w:rsidR="00351271" w:rsidRPr="005C5C42" w:rsidRDefault="00351271" w:rsidP="005C5C42">
            <w:pPr>
              <w:jc w:val="both"/>
              <w:rPr>
                <w:rFonts w:ascii="Times New Roman" w:hAnsi="Times New Roman" w:cs="Times New Roman"/>
                <w:sz w:val="24"/>
                <w:szCs w:val="24"/>
              </w:rPr>
            </w:pPr>
            <w:r w:rsidRPr="005C5C42">
              <w:rPr>
                <w:rFonts w:ascii="Times New Roman" w:hAnsi="Times New Roman" w:cs="Times New Roman"/>
                <w:sz w:val="24"/>
                <w:szCs w:val="24"/>
              </w:rPr>
              <w:t xml:space="preserve">“7. Katrā tīklā nodrošinātais datu pārraides ātrums atļauj pārraidīt </w:t>
            </w:r>
            <w:r w:rsidRPr="005C5C42">
              <w:rPr>
                <w:rFonts w:ascii="Times New Roman" w:hAnsi="Times New Roman" w:cs="Times New Roman"/>
                <w:b/>
                <w:bCs/>
                <w:sz w:val="24"/>
                <w:szCs w:val="24"/>
              </w:rPr>
              <w:t>līdz 10 standartizšķirtspējas (SD – standard definition) televīzijas programmas</w:t>
            </w:r>
            <w:r w:rsidRPr="005C5C42">
              <w:rPr>
                <w:rFonts w:ascii="Times New Roman" w:hAnsi="Times New Roman" w:cs="Times New Roman"/>
                <w:sz w:val="24"/>
                <w:szCs w:val="24"/>
              </w:rPr>
              <w:t xml:space="preserve"> ar stereo skaņas pavadījumu, izmantojot MPEG-4AVC video kompresijas standartu (ISO/IEC 14496-10). …”</w:t>
            </w:r>
            <w:r w:rsidR="00106ACD">
              <w:rPr>
                <w:rFonts w:ascii="Times New Roman" w:hAnsi="Times New Roman" w:cs="Times New Roman"/>
                <w:sz w:val="24"/>
                <w:szCs w:val="24"/>
              </w:rPr>
              <w:t xml:space="preserve"> </w:t>
            </w:r>
            <w:r w:rsidRPr="005C5C42">
              <w:rPr>
                <w:rFonts w:ascii="Times New Roman" w:hAnsi="Times New Roman" w:cs="Times New Roman"/>
                <w:sz w:val="24"/>
                <w:szCs w:val="24"/>
              </w:rPr>
              <w:t xml:space="preserve">Lūdzam paredzēt, ka katrā tīklā atļauts pārraidīt </w:t>
            </w:r>
            <w:r w:rsidRPr="005C5C42">
              <w:rPr>
                <w:rFonts w:ascii="Times New Roman" w:hAnsi="Times New Roman" w:cs="Times New Roman"/>
                <w:b/>
                <w:bCs/>
                <w:sz w:val="24"/>
                <w:szCs w:val="24"/>
              </w:rPr>
              <w:t>10 vai vairāk standartizšķirtspējas televīzijas programmas, ar nosacījumu, ka tiek ievērots tehniskajā specifikācijā norādītais maksimālais atļautais datu plūsmas ātrums</w:t>
            </w:r>
            <w:r w:rsidRPr="005C5C42">
              <w:rPr>
                <w:rFonts w:ascii="Times New Roman" w:hAnsi="Times New Roman" w:cs="Times New Roman"/>
                <w:sz w:val="24"/>
                <w:szCs w:val="24"/>
              </w:rPr>
              <w:t>. Vēršam uzmanību, ka tehniskās iespējas definētā kvalitātē ļaut pārraidīt arī 12 kanālus. Šobrīd ietvertais ierobežojums – līdz 10 kanāliem, nav tehnoloģiski un komerciāli pamatots, un  nepamatoti ierobežo maksas televīzijas kanālu pakās pieejamo kanālu skaitu līdz 30.</w:t>
            </w:r>
          </w:p>
          <w:p w14:paraId="459B467F" w14:textId="4FE8A238" w:rsidR="0015351B" w:rsidRPr="005C5C42" w:rsidRDefault="00351271" w:rsidP="00106ACD">
            <w:pPr>
              <w:jc w:val="both"/>
              <w:rPr>
                <w:rFonts w:ascii="Times New Roman" w:hAnsi="Times New Roman" w:cs="Times New Roman"/>
                <w:b/>
                <w:bCs/>
                <w:sz w:val="24"/>
                <w:szCs w:val="24"/>
              </w:rPr>
            </w:pPr>
            <w:r w:rsidRPr="005C5C42">
              <w:rPr>
                <w:rFonts w:ascii="Times New Roman" w:hAnsi="Times New Roman" w:cs="Times New Roman"/>
                <w:sz w:val="24"/>
                <w:szCs w:val="24"/>
              </w:rPr>
              <w:t xml:space="preserve">Vēršam uzmanību, ka pie esošās Tehniskās specifikācijas 7. punkta redakcijas konstatējama pretruna ar Nolikuma 7.pielikuma Konkursa „Maksas televīzijas pakalpojuma nodrošināšana zemes apraidē” nolikumam. </w:t>
            </w:r>
            <w:r w:rsidRPr="005C5C42">
              <w:rPr>
                <w:rFonts w:ascii="Times New Roman" w:hAnsi="Times New Roman" w:cs="Times New Roman"/>
                <w:b/>
                <w:bCs/>
                <w:sz w:val="24"/>
                <w:szCs w:val="24"/>
              </w:rPr>
              <w:t>Visizdevīgākā piedāvājuma noteikšanas kārtība un kritēriji, kas vērtēšanas tabulas 2. punktā paredz vērtējumu par kanālu skaitu “No 20 līdz 30 (vai vairāk, ja to atļauj signāla kompresijas līmenis)”, kas pie esošās Tehniskās specifikācijas 7. punkta redakcijas nemaz nav iespējams.</w:t>
            </w:r>
          </w:p>
        </w:tc>
        <w:tc>
          <w:tcPr>
            <w:tcW w:w="1300" w:type="dxa"/>
          </w:tcPr>
          <w:p w14:paraId="70EC3D18" w14:textId="39DE1996" w:rsidR="00351271" w:rsidRPr="00DD3B56" w:rsidRDefault="00876F11" w:rsidP="00876F11">
            <w:pPr>
              <w:jc w:val="center"/>
              <w:rPr>
                <w:rFonts w:ascii="Times New Roman" w:hAnsi="Times New Roman" w:cs="Times New Roman"/>
                <w:sz w:val="24"/>
                <w:szCs w:val="24"/>
                <w:highlight w:val="yellow"/>
              </w:rPr>
            </w:pPr>
            <w:r w:rsidRPr="00DD3B56">
              <w:rPr>
                <w:rFonts w:ascii="Times New Roman" w:hAnsi="Times New Roman" w:cs="Times New Roman"/>
                <w:sz w:val="24"/>
                <w:szCs w:val="24"/>
              </w:rPr>
              <w:t>Ņemts vērā</w:t>
            </w:r>
          </w:p>
        </w:tc>
        <w:tc>
          <w:tcPr>
            <w:tcW w:w="3591" w:type="dxa"/>
          </w:tcPr>
          <w:p w14:paraId="23E1F1F8" w14:textId="7AEBF24E" w:rsidR="00A80B0D" w:rsidRDefault="00A80B0D" w:rsidP="00A05182">
            <w:pPr>
              <w:jc w:val="both"/>
              <w:rPr>
                <w:rFonts w:ascii="Times New Roman" w:hAnsi="Times New Roman" w:cs="Times New Roman"/>
                <w:sz w:val="24"/>
                <w:szCs w:val="24"/>
              </w:rPr>
            </w:pPr>
            <w:r w:rsidRPr="00A80B0D">
              <w:rPr>
                <w:rFonts w:ascii="Times New Roman" w:hAnsi="Times New Roman" w:cs="Times New Roman"/>
                <w:sz w:val="24"/>
                <w:szCs w:val="24"/>
              </w:rPr>
              <w:t xml:space="preserve">Nolikuma 1.pielikuma “Tehniskā </w:t>
            </w:r>
            <w:r>
              <w:rPr>
                <w:rFonts w:ascii="Times New Roman" w:hAnsi="Times New Roman" w:cs="Times New Roman"/>
                <w:sz w:val="24"/>
                <w:szCs w:val="24"/>
              </w:rPr>
              <w:t>s</w:t>
            </w:r>
            <w:r w:rsidRPr="00A80B0D">
              <w:rPr>
                <w:rFonts w:ascii="Times New Roman" w:hAnsi="Times New Roman" w:cs="Times New Roman"/>
                <w:sz w:val="24"/>
                <w:szCs w:val="24"/>
              </w:rPr>
              <w:t>pecifikācija” 7. punkt</w:t>
            </w:r>
            <w:r>
              <w:rPr>
                <w:rFonts w:ascii="Times New Roman" w:hAnsi="Times New Roman" w:cs="Times New Roman"/>
                <w:sz w:val="24"/>
                <w:szCs w:val="24"/>
              </w:rPr>
              <w:t>s ir precizēts</w:t>
            </w:r>
            <w:r w:rsidR="00C82062">
              <w:rPr>
                <w:rFonts w:ascii="Times New Roman" w:hAnsi="Times New Roman" w:cs="Times New Roman"/>
                <w:sz w:val="24"/>
                <w:szCs w:val="24"/>
              </w:rPr>
              <w:t>:</w:t>
            </w:r>
          </w:p>
          <w:p w14:paraId="5194E284" w14:textId="707BD08B" w:rsidR="00876F11" w:rsidRPr="005C5C42" w:rsidRDefault="00C82062" w:rsidP="00A05182">
            <w:pPr>
              <w:jc w:val="both"/>
              <w:rPr>
                <w:rFonts w:ascii="Times New Roman" w:hAnsi="Times New Roman" w:cs="Times New Roman"/>
                <w:sz w:val="24"/>
                <w:szCs w:val="24"/>
              </w:rPr>
            </w:pPr>
            <w:r>
              <w:rPr>
                <w:rFonts w:ascii="Times New Roman" w:hAnsi="Times New Roman" w:cs="Times New Roman"/>
                <w:sz w:val="24"/>
                <w:szCs w:val="24"/>
              </w:rPr>
              <w:t>“</w:t>
            </w:r>
            <w:r w:rsidR="00876F11" w:rsidRPr="005C5C42">
              <w:rPr>
                <w:rFonts w:ascii="Times New Roman" w:hAnsi="Times New Roman" w:cs="Times New Roman"/>
                <w:sz w:val="24"/>
                <w:szCs w:val="24"/>
              </w:rPr>
              <w:t>Katrā tīklā nodrošinātais datu pārraides ātrums atļauj pārraidīt 10 vai vairāk standartizšķirtspējas televīzijas programmas, ar nosacījumu, ka tiek ievērots tehniskajā specifikācijā norādītais maksimālais atļautais datu plūsmas ātrums.</w:t>
            </w:r>
            <w:r>
              <w:rPr>
                <w:rFonts w:ascii="Times New Roman" w:hAnsi="Times New Roman" w:cs="Times New Roman"/>
                <w:sz w:val="24"/>
                <w:szCs w:val="24"/>
              </w:rPr>
              <w:t>”</w:t>
            </w:r>
          </w:p>
          <w:p w14:paraId="3D2FBA16" w14:textId="77777777" w:rsidR="00351271" w:rsidRPr="00C43371" w:rsidRDefault="00351271" w:rsidP="00A05182">
            <w:pPr>
              <w:jc w:val="both"/>
              <w:rPr>
                <w:rFonts w:ascii="Times New Roman" w:hAnsi="Times New Roman" w:cs="Times New Roman"/>
                <w:sz w:val="24"/>
                <w:szCs w:val="24"/>
              </w:rPr>
            </w:pPr>
          </w:p>
        </w:tc>
      </w:tr>
      <w:tr w:rsidR="00A23B38" w:rsidRPr="005C5C42" w14:paraId="29239B14" w14:textId="0C4C1653" w:rsidTr="00A23B38">
        <w:tc>
          <w:tcPr>
            <w:tcW w:w="680" w:type="dxa"/>
          </w:tcPr>
          <w:p w14:paraId="118F3692" w14:textId="25F43B37" w:rsidR="00351271" w:rsidRPr="005C5C42" w:rsidRDefault="005259CF" w:rsidP="005C5C42">
            <w:pPr>
              <w:jc w:val="both"/>
              <w:rPr>
                <w:rFonts w:ascii="Times New Roman" w:hAnsi="Times New Roman" w:cs="Times New Roman"/>
                <w:b/>
                <w:bCs/>
                <w:sz w:val="24"/>
                <w:szCs w:val="24"/>
              </w:rPr>
            </w:pPr>
            <w:r>
              <w:rPr>
                <w:rFonts w:ascii="Times New Roman" w:hAnsi="Times New Roman" w:cs="Times New Roman"/>
                <w:b/>
                <w:bCs/>
                <w:sz w:val="24"/>
                <w:szCs w:val="24"/>
              </w:rPr>
              <w:t>2.</w:t>
            </w:r>
          </w:p>
        </w:tc>
        <w:tc>
          <w:tcPr>
            <w:tcW w:w="9663" w:type="dxa"/>
          </w:tcPr>
          <w:p w14:paraId="5601100D" w14:textId="25906FE5" w:rsidR="00351271" w:rsidRPr="005C5C42" w:rsidRDefault="00351271" w:rsidP="005C5C42">
            <w:pPr>
              <w:jc w:val="both"/>
              <w:rPr>
                <w:rFonts w:ascii="Times New Roman" w:hAnsi="Times New Roman" w:cs="Times New Roman"/>
                <w:b/>
                <w:bCs/>
                <w:sz w:val="24"/>
                <w:szCs w:val="24"/>
              </w:rPr>
            </w:pPr>
            <w:r w:rsidRPr="005C5C42">
              <w:rPr>
                <w:rFonts w:ascii="Times New Roman" w:hAnsi="Times New Roman" w:cs="Times New Roman"/>
                <w:b/>
                <w:bCs/>
                <w:sz w:val="24"/>
                <w:szCs w:val="24"/>
              </w:rPr>
              <w:t>Līguma 2.pielikums. Signāla kvalitāte un monitorings</w:t>
            </w:r>
          </w:p>
          <w:p w14:paraId="4E2FEBE8" w14:textId="23C077BA" w:rsidR="00351271" w:rsidRPr="005C5C42" w:rsidRDefault="00351271" w:rsidP="00100468">
            <w:pPr>
              <w:jc w:val="both"/>
              <w:rPr>
                <w:rFonts w:ascii="Times New Roman" w:hAnsi="Times New Roman" w:cs="Times New Roman"/>
                <w:b/>
                <w:bCs/>
                <w:sz w:val="24"/>
                <w:szCs w:val="24"/>
              </w:rPr>
            </w:pPr>
            <w:r w:rsidRPr="005C5C42">
              <w:rPr>
                <w:rFonts w:ascii="Times New Roman" w:hAnsi="Times New Roman" w:cs="Times New Roman"/>
                <w:sz w:val="24"/>
                <w:szCs w:val="24"/>
              </w:rPr>
              <w:t>Līguma 2. pielikumā ietvertā signāla nodošanas un kvalitātes kontroles shēma attēlota ar 5MUX, neskatoties uz to, ka izsludinātajā konkursā 2027.-2030.gadam ir paredzēti 3MUX. Lūdzam šo shēmu labot atbilstoši izsludinātā iepirkuma priekšmetam. Bez tam, šajā pielikumā ir ietverta neatbilstoša ASI signāla padošanas kārtība, kas nav aktuāla kopš 2021. gada. Šobrīd signāla padošana no Tet uz Izpildītāju notiek IP formātā, izmantojot divus maršrutus un ProSwitch iekārtu, kura nodrošina signāla komutāciju. Lūgums labot šo tehnisko risinājumu.</w:t>
            </w:r>
          </w:p>
        </w:tc>
        <w:tc>
          <w:tcPr>
            <w:tcW w:w="1300" w:type="dxa"/>
          </w:tcPr>
          <w:p w14:paraId="1F7A127A" w14:textId="3CA2E1A0" w:rsidR="00351271" w:rsidRPr="00DD3B56" w:rsidRDefault="00876F11" w:rsidP="005C5C42">
            <w:pPr>
              <w:jc w:val="center"/>
              <w:rPr>
                <w:rFonts w:ascii="Times New Roman" w:hAnsi="Times New Roman" w:cs="Times New Roman"/>
                <w:sz w:val="24"/>
                <w:szCs w:val="24"/>
                <w:highlight w:val="yellow"/>
              </w:rPr>
            </w:pPr>
            <w:r w:rsidRPr="00DD3B56">
              <w:rPr>
                <w:rFonts w:ascii="Times New Roman" w:hAnsi="Times New Roman" w:cs="Times New Roman"/>
                <w:sz w:val="24"/>
                <w:szCs w:val="24"/>
              </w:rPr>
              <w:t>Ņemts vērā</w:t>
            </w:r>
          </w:p>
        </w:tc>
        <w:tc>
          <w:tcPr>
            <w:tcW w:w="3591" w:type="dxa"/>
          </w:tcPr>
          <w:p w14:paraId="5E0127D8" w14:textId="62E9833E" w:rsidR="00351271" w:rsidRPr="008856BC" w:rsidRDefault="008856BC" w:rsidP="00C43371">
            <w:pPr>
              <w:jc w:val="both"/>
              <w:rPr>
                <w:rFonts w:ascii="Times New Roman" w:hAnsi="Times New Roman" w:cs="Times New Roman"/>
                <w:sz w:val="24"/>
                <w:szCs w:val="24"/>
              </w:rPr>
            </w:pPr>
            <w:r w:rsidRPr="008856BC">
              <w:rPr>
                <w:rFonts w:ascii="Times New Roman" w:hAnsi="Times New Roman" w:cs="Times New Roman"/>
                <w:sz w:val="24"/>
                <w:szCs w:val="24"/>
              </w:rPr>
              <w:t>P</w:t>
            </w:r>
            <w:r w:rsidR="00876F11" w:rsidRPr="008856BC">
              <w:rPr>
                <w:rFonts w:ascii="Times New Roman" w:hAnsi="Times New Roman" w:cs="Times New Roman"/>
                <w:sz w:val="24"/>
                <w:szCs w:val="24"/>
              </w:rPr>
              <w:t xml:space="preserve">ielikumā </w:t>
            </w:r>
            <w:r w:rsidR="00056297" w:rsidRPr="00056297">
              <w:rPr>
                <w:rFonts w:ascii="Times New Roman" w:hAnsi="Times New Roman" w:cs="Times New Roman"/>
                <w:sz w:val="24"/>
                <w:szCs w:val="24"/>
              </w:rPr>
              <w:t>ietvertā signāla nodošanas un kvalitātes kontroles shēma</w:t>
            </w:r>
            <w:r w:rsidR="00100468">
              <w:rPr>
                <w:rFonts w:ascii="Times New Roman" w:hAnsi="Times New Roman" w:cs="Times New Roman"/>
                <w:sz w:val="24"/>
                <w:szCs w:val="24"/>
              </w:rPr>
              <w:t xml:space="preserve"> ir precizēta.</w:t>
            </w:r>
          </w:p>
        </w:tc>
      </w:tr>
      <w:tr w:rsidR="005259CF" w:rsidRPr="005C5C42" w14:paraId="3AA95F0A" w14:textId="77777777" w:rsidTr="00A23B38">
        <w:tc>
          <w:tcPr>
            <w:tcW w:w="680" w:type="dxa"/>
          </w:tcPr>
          <w:p w14:paraId="5A535089" w14:textId="77777777" w:rsidR="005259CF" w:rsidRPr="005C5C42" w:rsidRDefault="005259CF" w:rsidP="005C5C42">
            <w:pPr>
              <w:jc w:val="both"/>
              <w:rPr>
                <w:rFonts w:ascii="Times New Roman" w:hAnsi="Times New Roman" w:cs="Times New Roman"/>
                <w:b/>
                <w:bCs/>
                <w:sz w:val="24"/>
                <w:szCs w:val="24"/>
              </w:rPr>
            </w:pPr>
          </w:p>
        </w:tc>
        <w:tc>
          <w:tcPr>
            <w:tcW w:w="9663" w:type="dxa"/>
          </w:tcPr>
          <w:p w14:paraId="494581A5" w14:textId="2042659B" w:rsidR="005259CF" w:rsidRPr="005C5C42" w:rsidRDefault="005259CF" w:rsidP="005259CF">
            <w:pPr>
              <w:jc w:val="both"/>
              <w:rPr>
                <w:rFonts w:ascii="Times New Roman" w:hAnsi="Times New Roman" w:cs="Times New Roman"/>
                <w:b/>
                <w:bCs/>
                <w:sz w:val="24"/>
                <w:szCs w:val="24"/>
              </w:rPr>
            </w:pPr>
            <w:r w:rsidRPr="005C5C42">
              <w:rPr>
                <w:rFonts w:ascii="Times New Roman" w:hAnsi="Times New Roman" w:cs="Times New Roman"/>
                <w:b/>
                <w:bCs/>
                <w:sz w:val="24"/>
                <w:szCs w:val="24"/>
              </w:rPr>
              <w:t>FINANSIĀLIE JAUTĀJUMI:</w:t>
            </w:r>
          </w:p>
        </w:tc>
        <w:tc>
          <w:tcPr>
            <w:tcW w:w="1300" w:type="dxa"/>
          </w:tcPr>
          <w:p w14:paraId="0A8B63AC" w14:textId="77777777" w:rsidR="005259CF" w:rsidRPr="00DD3B56" w:rsidRDefault="005259CF" w:rsidP="005C5C42">
            <w:pPr>
              <w:jc w:val="center"/>
              <w:rPr>
                <w:rFonts w:ascii="Times New Roman" w:hAnsi="Times New Roman" w:cs="Times New Roman"/>
                <w:sz w:val="24"/>
                <w:szCs w:val="24"/>
              </w:rPr>
            </w:pPr>
          </w:p>
        </w:tc>
        <w:tc>
          <w:tcPr>
            <w:tcW w:w="3591" w:type="dxa"/>
          </w:tcPr>
          <w:p w14:paraId="207B70F6" w14:textId="77777777" w:rsidR="005259CF" w:rsidRPr="00C43371" w:rsidRDefault="005259CF" w:rsidP="00C43371">
            <w:pPr>
              <w:jc w:val="both"/>
              <w:rPr>
                <w:rFonts w:ascii="Times New Roman" w:hAnsi="Times New Roman" w:cs="Times New Roman"/>
                <w:sz w:val="24"/>
                <w:szCs w:val="24"/>
              </w:rPr>
            </w:pPr>
          </w:p>
        </w:tc>
      </w:tr>
      <w:tr w:rsidR="00A23B38" w:rsidRPr="005C5C42" w14:paraId="757B9F5C" w14:textId="63E9AC93" w:rsidTr="00A23B38">
        <w:tc>
          <w:tcPr>
            <w:tcW w:w="680" w:type="dxa"/>
          </w:tcPr>
          <w:p w14:paraId="63EC22C2" w14:textId="685ADF36" w:rsidR="00DD3B56" w:rsidRPr="005C5C42" w:rsidRDefault="00DD3B56" w:rsidP="00DD3B56">
            <w:pPr>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9663" w:type="dxa"/>
          </w:tcPr>
          <w:p w14:paraId="0DAB7FC4" w14:textId="5C64043F" w:rsidR="00DD3B56" w:rsidRPr="005C5C42" w:rsidRDefault="00DD3B56" w:rsidP="00DD3B56">
            <w:pPr>
              <w:jc w:val="both"/>
              <w:rPr>
                <w:rFonts w:ascii="Times New Roman" w:hAnsi="Times New Roman" w:cs="Times New Roman"/>
                <w:b/>
                <w:bCs/>
                <w:sz w:val="24"/>
                <w:szCs w:val="24"/>
              </w:rPr>
            </w:pPr>
            <w:r w:rsidRPr="005C5C42">
              <w:rPr>
                <w:rFonts w:ascii="Times New Roman" w:hAnsi="Times New Roman" w:cs="Times New Roman"/>
                <w:b/>
                <w:bCs/>
                <w:sz w:val="24"/>
                <w:szCs w:val="24"/>
              </w:rPr>
              <w:t>Līguma 5.pielikums. Pakalpojumu cenas.</w:t>
            </w:r>
          </w:p>
          <w:p w14:paraId="07513F46" w14:textId="77777777" w:rsidR="00DD3B56" w:rsidRPr="005C5C42" w:rsidRDefault="00DD3B56" w:rsidP="00DD3B56">
            <w:pPr>
              <w:jc w:val="both"/>
              <w:rPr>
                <w:rFonts w:ascii="Times New Roman" w:hAnsi="Times New Roman" w:cs="Times New Roman"/>
                <w:sz w:val="24"/>
                <w:szCs w:val="24"/>
              </w:rPr>
            </w:pPr>
            <w:r w:rsidRPr="005C5C42">
              <w:rPr>
                <w:rFonts w:ascii="Times New Roman" w:hAnsi="Times New Roman" w:cs="Times New Roman"/>
                <w:sz w:val="24"/>
                <w:szCs w:val="24"/>
              </w:rPr>
              <w:t xml:space="preserve">Līguma 5. pielikumā ir norādīts cenas, kas pretendentam būtu jāmaksā par katru CTV tīklu. Izvērtējot šo informāciju konstatējam, ka salīdzinot ar maksājumiem, kas esošā līguma ietvaros tiek veikti pakalpojuma sniedzējam par apraides tīkliem, piedāvātās pakalpojuma cenas ir pieaugušas </w:t>
            </w:r>
            <w:r w:rsidRPr="005C5C42">
              <w:rPr>
                <w:rFonts w:ascii="Times New Roman" w:hAnsi="Times New Roman" w:cs="Times New Roman"/>
                <w:b/>
                <w:bCs/>
                <w:sz w:val="24"/>
                <w:szCs w:val="24"/>
              </w:rPr>
              <w:t>par 36%</w:t>
            </w:r>
            <w:r w:rsidRPr="005C5C42">
              <w:rPr>
                <w:rFonts w:ascii="Times New Roman" w:hAnsi="Times New Roman" w:cs="Times New Roman"/>
                <w:sz w:val="24"/>
                <w:szCs w:val="24"/>
              </w:rPr>
              <w:t xml:space="preserve"> salīdzinot ar esošajiem maksājumiem. Mūsu ieskatā šādam pieaugumam nav ne juridiska, ne faktiska pamatojuma. Vēršam uzmanību uz to, ka Ministru kabineta 2019. gada 19. novembra noteikumi Nr. 542 „Tarifu aprēķināšanas metodika elektronisko plašsaziņas līdzekļu televīzijas programmu apraidei ciparformātā ar zemes raidītājiem”, saskaņā ar kuru aprēķina pakalpojuma cenas, nav mainīti kopš 2019.gada, tādējādi nav pamata uzskatīt, ka būtu stājies spēkā kardināli jauns cenu aprēķina modelis. Tāpat mums nav pamata uzskatīt, ka jaunajam iepirkuma periodam būtu jāveic tehnoloģiju nomaiņa vai citi tehnoloģiski apsvērumi, kas būtu par pamatu cenu pieaugums. Ilustratīvi vēršam uzmanību, ka saskaņā ar šo metodiku aprēķinātas cenas virszemes TV pakalpojuma iepirkumā periodam 2021.-2026. salīdzinājumā ar pirmo iepirkuma periodu (2014.-2019.g.) pieauga vien par 4.%.</w:t>
            </w:r>
          </w:p>
          <w:p w14:paraId="52F51554" w14:textId="77777777" w:rsidR="00DD3B56" w:rsidRPr="005C5C42" w:rsidRDefault="00DD3B56" w:rsidP="00DD3B56">
            <w:pPr>
              <w:jc w:val="both"/>
              <w:rPr>
                <w:rFonts w:ascii="Times New Roman" w:hAnsi="Times New Roman" w:cs="Times New Roman"/>
                <w:sz w:val="24"/>
                <w:szCs w:val="24"/>
              </w:rPr>
            </w:pPr>
            <w:r w:rsidRPr="005C5C42">
              <w:rPr>
                <w:rFonts w:ascii="Times New Roman" w:hAnsi="Times New Roman" w:cs="Times New Roman"/>
                <w:sz w:val="24"/>
                <w:szCs w:val="24"/>
              </w:rPr>
              <w:t>Norādām, ka šāds cenu pieaugums apjoms kardināli var ietekmēt spēju veidot saimnieciski pamatotu biznesa plānu virszemes pakalpojumu nodrošināšanai periodā 2027.-2030.g. un pakalpojuma cenu pārskatīšana iepirkumā ir izšķiroši svarīga veiksmīgai konkursa norisei ar rezultātu.</w:t>
            </w:r>
          </w:p>
          <w:p w14:paraId="35FCA3B7" w14:textId="77777777" w:rsidR="00DD3B56" w:rsidRPr="005C5C42" w:rsidRDefault="00DD3B56" w:rsidP="00DD3B56">
            <w:pPr>
              <w:jc w:val="both"/>
              <w:rPr>
                <w:rFonts w:ascii="Times New Roman" w:hAnsi="Times New Roman" w:cs="Times New Roman"/>
                <w:b/>
                <w:bCs/>
                <w:sz w:val="24"/>
                <w:szCs w:val="24"/>
              </w:rPr>
            </w:pPr>
          </w:p>
        </w:tc>
        <w:tc>
          <w:tcPr>
            <w:tcW w:w="1300" w:type="dxa"/>
          </w:tcPr>
          <w:p w14:paraId="38216DBC" w14:textId="42CA8262" w:rsidR="00DD3B56" w:rsidRPr="00DD3B56" w:rsidRDefault="0057793D" w:rsidP="00DD3B56">
            <w:pPr>
              <w:rPr>
                <w:rFonts w:ascii="Times New Roman" w:hAnsi="Times New Roman" w:cs="Times New Roman"/>
                <w:sz w:val="24"/>
                <w:szCs w:val="24"/>
                <w:highlight w:val="yellow"/>
              </w:rPr>
            </w:pPr>
            <w:r w:rsidRPr="0057793D">
              <w:rPr>
                <w:rFonts w:ascii="Times New Roman" w:hAnsi="Times New Roman" w:cs="Times New Roman"/>
                <w:sz w:val="24"/>
                <w:szCs w:val="24"/>
              </w:rPr>
              <w:t>Nav ņemts vērā</w:t>
            </w:r>
          </w:p>
        </w:tc>
        <w:tc>
          <w:tcPr>
            <w:tcW w:w="3591" w:type="dxa"/>
          </w:tcPr>
          <w:p w14:paraId="5F7FAD2B" w14:textId="33A2677B" w:rsidR="00DD3B56" w:rsidRDefault="00DD3B56" w:rsidP="00441C60">
            <w:pPr>
              <w:jc w:val="both"/>
              <w:rPr>
                <w:rFonts w:ascii="Times New Roman" w:hAnsi="Times New Roman" w:cs="Times New Roman"/>
                <w:sz w:val="24"/>
                <w:szCs w:val="24"/>
              </w:rPr>
            </w:pPr>
            <w:r w:rsidRPr="0057793D">
              <w:rPr>
                <w:rFonts w:ascii="Times New Roman" w:hAnsi="Times New Roman" w:cs="Times New Roman"/>
                <w:sz w:val="24"/>
                <w:szCs w:val="24"/>
              </w:rPr>
              <w:t>Pašreiz noteiktā pakalpojuma maksa paredz izmaksu samazinājumu -2,6% apjomā salīdzinot ar esošā perioda pakalpojuma maksām. Saskaņā ar</w:t>
            </w:r>
            <w:r w:rsidR="004C367A">
              <w:rPr>
                <w:rFonts w:ascii="Times New Roman" w:hAnsi="Times New Roman" w:cs="Times New Roman"/>
                <w:sz w:val="24"/>
                <w:szCs w:val="24"/>
              </w:rPr>
              <w:t xml:space="preserve"> </w:t>
            </w:r>
            <w:r w:rsidRPr="0057793D">
              <w:rPr>
                <w:rFonts w:ascii="Times New Roman" w:hAnsi="Times New Roman" w:cs="Times New Roman"/>
                <w:sz w:val="24"/>
                <w:szCs w:val="24"/>
              </w:rPr>
              <w:t xml:space="preserve">MK </w:t>
            </w:r>
            <w:r w:rsidR="004C367A" w:rsidRPr="0057793D">
              <w:rPr>
                <w:rFonts w:ascii="Times New Roman" w:hAnsi="Times New Roman" w:cs="Times New Roman"/>
                <w:sz w:val="24"/>
                <w:szCs w:val="24"/>
              </w:rPr>
              <w:t>19.11.2019.</w:t>
            </w:r>
            <w:r w:rsidR="004C367A">
              <w:rPr>
                <w:rFonts w:ascii="Times New Roman" w:hAnsi="Times New Roman" w:cs="Times New Roman"/>
                <w:sz w:val="24"/>
                <w:szCs w:val="24"/>
              </w:rPr>
              <w:t xml:space="preserve"> </w:t>
            </w:r>
            <w:r w:rsidRPr="0057793D">
              <w:rPr>
                <w:rFonts w:ascii="Times New Roman" w:hAnsi="Times New Roman" w:cs="Times New Roman"/>
                <w:sz w:val="24"/>
                <w:szCs w:val="24"/>
              </w:rPr>
              <w:t>noteikumiem Nr.542 pakalpojuma tarifā tiek iekļauta pilna pakalpojuma pašizmaksa, kā arī tehnoloģiski un ekonomiski pamatotās izmaksas, kas nepieciešamas pakalpojuma nodrošināšanai. Tas nozīmē, ka tarifs ir balstīts uz visām</w:t>
            </w:r>
            <w:r w:rsidR="004C367A">
              <w:rPr>
                <w:rFonts w:ascii="Times New Roman" w:hAnsi="Times New Roman" w:cs="Times New Roman"/>
                <w:sz w:val="24"/>
                <w:szCs w:val="24"/>
              </w:rPr>
              <w:t xml:space="preserve"> </w:t>
            </w:r>
            <w:r w:rsidRPr="0057793D">
              <w:rPr>
                <w:rFonts w:ascii="Times New Roman" w:hAnsi="Times New Roman" w:cs="Times New Roman"/>
                <w:sz w:val="24"/>
                <w:szCs w:val="24"/>
              </w:rPr>
              <w:t>CTV (maksas un bezmaksas) DVBT platformas infrastruktūras uzturēšanas izmaksām, tajā skaitā</w:t>
            </w:r>
            <w:r w:rsidR="0057793D">
              <w:rPr>
                <w:rFonts w:ascii="Times New Roman" w:hAnsi="Times New Roman" w:cs="Times New Roman"/>
                <w:sz w:val="24"/>
                <w:szCs w:val="24"/>
              </w:rPr>
              <w:t xml:space="preserve"> </w:t>
            </w:r>
            <w:r w:rsidRPr="0057793D">
              <w:rPr>
                <w:rFonts w:ascii="Times New Roman" w:hAnsi="Times New Roman" w:cs="Times New Roman"/>
                <w:sz w:val="24"/>
                <w:szCs w:val="24"/>
              </w:rPr>
              <w:t>LVRTC objektu uzturēšanas un atjaunošanas izmaksām,</w:t>
            </w:r>
            <w:r w:rsidR="0057793D">
              <w:rPr>
                <w:rFonts w:ascii="Times New Roman" w:hAnsi="Times New Roman" w:cs="Times New Roman"/>
                <w:sz w:val="24"/>
                <w:szCs w:val="24"/>
              </w:rPr>
              <w:t xml:space="preserve"> kā arī </w:t>
            </w:r>
            <w:r w:rsidRPr="0057793D">
              <w:rPr>
                <w:rFonts w:ascii="Times New Roman" w:hAnsi="Times New Roman" w:cs="Times New Roman"/>
                <w:sz w:val="24"/>
                <w:szCs w:val="24"/>
              </w:rPr>
              <w:t>personāla izmaksām, kas nepieciešamas CTV infrastruktūras darbības nodrošināšanai.</w:t>
            </w:r>
            <w:r w:rsidR="008541AD">
              <w:rPr>
                <w:rFonts w:ascii="Times New Roman" w:hAnsi="Times New Roman" w:cs="Times New Roman"/>
                <w:sz w:val="24"/>
                <w:szCs w:val="24"/>
              </w:rPr>
              <w:t xml:space="preserve"> </w:t>
            </w:r>
            <w:r w:rsidRPr="0057793D">
              <w:rPr>
                <w:rFonts w:ascii="Times New Roman" w:hAnsi="Times New Roman" w:cs="Times New Roman"/>
                <w:sz w:val="24"/>
                <w:szCs w:val="24"/>
              </w:rPr>
              <w:t>Šīs izmaksas nesamazinās proporcionāli MUX skaitam. Papildus jāņem vērā arī iepriekšējā līguma periodā uzkrātā</w:t>
            </w:r>
            <w:r w:rsidR="0057793D">
              <w:rPr>
                <w:rFonts w:ascii="Times New Roman" w:hAnsi="Times New Roman" w:cs="Times New Roman"/>
                <w:sz w:val="24"/>
                <w:szCs w:val="24"/>
              </w:rPr>
              <w:t xml:space="preserve">s </w:t>
            </w:r>
            <w:r w:rsidRPr="0057793D">
              <w:rPr>
                <w:rFonts w:ascii="Times New Roman" w:hAnsi="Times New Roman" w:cs="Times New Roman"/>
                <w:sz w:val="24"/>
                <w:szCs w:val="24"/>
              </w:rPr>
              <w:t>inflācijas ietekme, īpaši uz personāla atalgojuma izmaksām</w:t>
            </w:r>
            <w:r w:rsidR="0057793D">
              <w:rPr>
                <w:rFonts w:ascii="Times New Roman" w:hAnsi="Times New Roman" w:cs="Times New Roman"/>
                <w:sz w:val="24"/>
                <w:szCs w:val="24"/>
              </w:rPr>
              <w:t>.</w:t>
            </w:r>
          </w:p>
          <w:p w14:paraId="168E5DD8" w14:textId="33D2C1CC" w:rsidR="0015351B" w:rsidRPr="0057793D" w:rsidRDefault="00D36BDC" w:rsidP="00D125F4">
            <w:pPr>
              <w:jc w:val="both"/>
              <w:rPr>
                <w:rFonts w:ascii="Times New Roman" w:hAnsi="Times New Roman" w:cs="Times New Roman"/>
                <w:sz w:val="24"/>
                <w:szCs w:val="24"/>
              </w:rPr>
            </w:pPr>
            <w:r>
              <w:rPr>
                <w:rFonts w:ascii="Times New Roman" w:hAnsi="Times New Roman" w:cs="Times New Roman"/>
                <w:sz w:val="24"/>
                <w:szCs w:val="24"/>
              </w:rPr>
              <w:t>Turklāt</w:t>
            </w:r>
            <w:r w:rsidR="00887EB8">
              <w:rPr>
                <w:rFonts w:ascii="Times New Roman" w:hAnsi="Times New Roman" w:cs="Times New Roman"/>
                <w:sz w:val="24"/>
                <w:szCs w:val="24"/>
              </w:rPr>
              <w:t>, s</w:t>
            </w:r>
            <w:r w:rsidR="00CA3BDF">
              <w:rPr>
                <w:rFonts w:ascii="Times New Roman" w:hAnsi="Times New Roman" w:cs="Times New Roman"/>
                <w:sz w:val="24"/>
                <w:szCs w:val="24"/>
              </w:rPr>
              <w:t>alīdzin</w:t>
            </w:r>
            <w:r w:rsidR="00887EB8">
              <w:rPr>
                <w:rFonts w:ascii="Times New Roman" w:hAnsi="Times New Roman" w:cs="Times New Roman"/>
                <w:sz w:val="24"/>
                <w:szCs w:val="24"/>
              </w:rPr>
              <w:t>ot</w:t>
            </w:r>
            <w:r w:rsidR="00CA3BDF">
              <w:rPr>
                <w:rFonts w:ascii="Times New Roman" w:hAnsi="Times New Roman" w:cs="Times New Roman"/>
                <w:sz w:val="24"/>
                <w:szCs w:val="24"/>
              </w:rPr>
              <w:t xml:space="preserve"> iepriekšējā period</w:t>
            </w:r>
            <w:r w:rsidR="008541AD">
              <w:rPr>
                <w:rFonts w:ascii="Times New Roman" w:hAnsi="Times New Roman" w:cs="Times New Roman"/>
                <w:sz w:val="24"/>
                <w:szCs w:val="24"/>
              </w:rPr>
              <w:t>a</w:t>
            </w:r>
            <w:r w:rsidR="00CA3BDF">
              <w:rPr>
                <w:rFonts w:ascii="Times New Roman" w:hAnsi="Times New Roman" w:cs="Times New Roman"/>
                <w:sz w:val="24"/>
                <w:szCs w:val="24"/>
              </w:rPr>
              <w:t xml:space="preserve"> </w:t>
            </w:r>
            <w:r w:rsidR="008541AD">
              <w:rPr>
                <w:rFonts w:ascii="Times New Roman" w:hAnsi="Times New Roman" w:cs="Times New Roman"/>
                <w:sz w:val="24"/>
                <w:szCs w:val="24"/>
              </w:rPr>
              <w:t xml:space="preserve">konkursā noteikto </w:t>
            </w:r>
            <w:r w:rsidR="00CA3BDF">
              <w:rPr>
                <w:rFonts w:ascii="Times New Roman" w:hAnsi="Times New Roman" w:cs="Times New Roman"/>
                <w:sz w:val="24"/>
                <w:szCs w:val="24"/>
              </w:rPr>
              <w:t>mēneša maks</w:t>
            </w:r>
            <w:r w:rsidR="00887EB8">
              <w:rPr>
                <w:rFonts w:ascii="Times New Roman" w:hAnsi="Times New Roman" w:cs="Times New Roman"/>
                <w:sz w:val="24"/>
                <w:szCs w:val="24"/>
              </w:rPr>
              <w:t>u</w:t>
            </w:r>
            <w:r w:rsidR="00CA3BDF">
              <w:rPr>
                <w:rFonts w:ascii="Times New Roman" w:hAnsi="Times New Roman" w:cs="Times New Roman"/>
                <w:sz w:val="24"/>
                <w:szCs w:val="24"/>
              </w:rPr>
              <w:t xml:space="preserve"> 288 177 EUR</w:t>
            </w:r>
            <w:r w:rsidR="00966DE1">
              <w:rPr>
                <w:rFonts w:ascii="Times New Roman" w:hAnsi="Times New Roman" w:cs="Times New Roman"/>
                <w:sz w:val="24"/>
                <w:szCs w:val="24"/>
              </w:rPr>
              <w:t xml:space="preserve"> (bez PVN)</w:t>
            </w:r>
            <w:r w:rsidR="00887EB8">
              <w:rPr>
                <w:rFonts w:ascii="Times New Roman" w:hAnsi="Times New Roman" w:cs="Times New Roman"/>
                <w:sz w:val="24"/>
                <w:szCs w:val="24"/>
              </w:rPr>
              <w:t xml:space="preserve"> ar </w:t>
            </w:r>
            <w:r w:rsidR="00CA3BDF">
              <w:rPr>
                <w:rFonts w:ascii="Times New Roman" w:hAnsi="Times New Roman" w:cs="Times New Roman"/>
                <w:sz w:val="24"/>
                <w:szCs w:val="24"/>
              </w:rPr>
              <w:t xml:space="preserve"> jaunā </w:t>
            </w:r>
            <w:r w:rsidR="00966DE1">
              <w:rPr>
                <w:rFonts w:ascii="Times New Roman" w:hAnsi="Times New Roman" w:cs="Times New Roman"/>
                <w:sz w:val="24"/>
                <w:szCs w:val="24"/>
              </w:rPr>
              <w:t>period</w:t>
            </w:r>
            <w:r w:rsidR="008541AD">
              <w:rPr>
                <w:rFonts w:ascii="Times New Roman" w:hAnsi="Times New Roman" w:cs="Times New Roman"/>
                <w:sz w:val="24"/>
                <w:szCs w:val="24"/>
              </w:rPr>
              <w:t xml:space="preserve">a konkursā </w:t>
            </w:r>
            <w:r w:rsidR="00966DE1">
              <w:rPr>
                <w:rFonts w:ascii="Times New Roman" w:hAnsi="Times New Roman" w:cs="Times New Roman"/>
                <w:sz w:val="24"/>
                <w:szCs w:val="24"/>
              </w:rPr>
              <w:t>paredzēt</w:t>
            </w:r>
            <w:r w:rsidR="00887EB8">
              <w:rPr>
                <w:rFonts w:ascii="Times New Roman" w:hAnsi="Times New Roman" w:cs="Times New Roman"/>
                <w:sz w:val="24"/>
                <w:szCs w:val="24"/>
              </w:rPr>
              <w:t xml:space="preserve">o </w:t>
            </w:r>
            <w:r w:rsidR="00D125F4">
              <w:rPr>
                <w:rFonts w:ascii="Times New Roman" w:hAnsi="Times New Roman" w:cs="Times New Roman"/>
                <w:sz w:val="24"/>
                <w:szCs w:val="24"/>
              </w:rPr>
              <w:t xml:space="preserve">mēneša </w:t>
            </w:r>
            <w:r w:rsidR="00887EB8">
              <w:rPr>
                <w:rFonts w:ascii="Times New Roman" w:hAnsi="Times New Roman" w:cs="Times New Roman"/>
                <w:sz w:val="24"/>
                <w:szCs w:val="24"/>
              </w:rPr>
              <w:t>maksu</w:t>
            </w:r>
            <w:r w:rsidR="00966DE1">
              <w:rPr>
                <w:rFonts w:ascii="Times New Roman" w:hAnsi="Times New Roman" w:cs="Times New Roman"/>
                <w:sz w:val="24"/>
                <w:szCs w:val="24"/>
              </w:rPr>
              <w:t xml:space="preserve"> </w:t>
            </w:r>
            <w:r>
              <w:rPr>
                <w:rFonts w:ascii="Times New Roman" w:hAnsi="Times New Roman" w:cs="Times New Roman"/>
                <w:sz w:val="24"/>
                <w:szCs w:val="24"/>
              </w:rPr>
              <w:t>298 134 EUR</w:t>
            </w:r>
            <w:r w:rsidR="00887EB8">
              <w:rPr>
                <w:rFonts w:ascii="Times New Roman" w:hAnsi="Times New Roman" w:cs="Times New Roman"/>
                <w:sz w:val="24"/>
                <w:szCs w:val="24"/>
              </w:rPr>
              <w:t xml:space="preserve"> (bez PVN)</w:t>
            </w:r>
            <w:r w:rsidR="008541AD">
              <w:rPr>
                <w:rFonts w:ascii="Times New Roman" w:hAnsi="Times New Roman" w:cs="Times New Roman"/>
                <w:sz w:val="24"/>
                <w:szCs w:val="24"/>
              </w:rPr>
              <w:t>, nevar secināt par 36% maksas pieaugumu</w:t>
            </w:r>
            <w:r>
              <w:rPr>
                <w:rFonts w:ascii="Times New Roman" w:hAnsi="Times New Roman" w:cs="Times New Roman"/>
                <w:sz w:val="24"/>
                <w:szCs w:val="24"/>
              </w:rPr>
              <w:t>.</w:t>
            </w:r>
          </w:p>
        </w:tc>
      </w:tr>
      <w:tr w:rsidR="00A23B38" w:rsidRPr="005C5C42" w14:paraId="4F532F93" w14:textId="5C49FF82" w:rsidTr="00A23B38">
        <w:tc>
          <w:tcPr>
            <w:tcW w:w="680" w:type="dxa"/>
          </w:tcPr>
          <w:p w14:paraId="5F17E816" w14:textId="1F70AEF8" w:rsidR="00DD3B56" w:rsidRPr="005C5C42" w:rsidRDefault="00DD3B56" w:rsidP="00DD3B56">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9663" w:type="dxa"/>
          </w:tcPr>
          <w:p w14:paraId="3D7BB81C" w14:textId="15A35237" w:rsidR="00DD3B56" w:rsidRPr="005C5C42" w:rsidRDefault="00DD3B56" w:rsidP="00DD3B56">
            <w:pPr>
              <w:jc w:val="both"/>
              <w:rPr>
                <w:rFonts w:ascii="Times New Roman" w:hAnsi="Times New Roman" w:cs="Times New Roman"/>
                <w:sz w:val="24"/>
                <w:szCs w:val="24"/>
              </w:rPr>
            </w:pPr>
            <w:r w:rsidRPr="005C5C42">
              <w:rPr>
                <w:rFonts w:ascii="Times New Roman" w:hAnsi="Times New Roman" w:cs="Times New Roman"/>
                <w:sz w:val="24"/>
                <w:szCs w:val="24"/>
              </w:rPr>
              <w:t xml:space="preserve"> Atbilstoši apraides pakalpojuma cenas korekcijai ir </w:t>
            </w:r>
            <w:r w:rsidRPr="005C5C42">
              <w:rPr>
                <w:rFonts w:ascii="Times New Roman" w:hAnsi="Times New Roman" w:cs="Times New Roman"/>
                <w:b/>
                <w:bCs/>
                <w:sz w:val="24"/>
                <w:szCs w:val="24"/>
              </w:rPr>
              <w:t>jākoriģē pretendenta iesniedzamā līguma izpildes nodrošinājuma apjoms</w:t>
            </w:r>
            <w:r w:rsidRPr="005C5C42">
              <w:rPr>
                <w:rFonts w:ascii="Times New Roman" w:hAnsi="Times New Roman" w:cs="Times New Roman"/>
                <w:sz w:val="24"/>
                <w:szCs w:val="24"/>
              </w:rPr>
              <w:t xml:space="preserve"> (Līguma 10.5.1.punkts un 5.pielikums Konkursa „Maksas televīzijas pakalpojuma nodrošināšana zemes apraidē” nolikumam. Piedāvājuma nodrošinājums), kur to summas noteiktas balstoties uz pakalpojumu izmaksu aprēķinu.</w:t>
            </w:r>
          </w:p>
          <w:p w14:paraId="084C75D3" w14:textId="77777777" w:rsidR="00DD3B56" w:rsidRPr="005C5C42" w:rsidRDefault="00DD3B56" w:rsidP="00DD3B56">
            <w:pPr>
              <w:jc w:val="both"/>
              <w:rPr>
                <w:rFonts w:ascii="Times New Roman" w:hAnsi="Times New Roman" w:cs="Times New Roman"/>
                <w:b/>
                <w:bCs/>
                <w:sz w:val="24"/>
                <w:szCs w:val="24"/>
              </w:rPr>
            </w:pPr>
          </w:p>
        </w:tc>
        <w:tc>
          <w:tcPr>
            <w:tcW w:w="1300" w:type="dxa"/>
          </w:tcPr>
          <w:p w14:paraId="7850D047" w14:textId="035E5D48" w:rsidR="00DD3B56" w:rsidRPr="00CD41BD" w:rsidRDefault="00E715BC" w:rsidP="00DD3B56">
            <w:pPr>
              <w:jc w:val="center"/>
              <w:rPr>
                <w:rFonts w:ascii="Times New Roman" w:hAnsi="Times New Roman" w:cs="Times New Roman"/>
                <w:sz w:val="24"/>
                <w:szCs w:val="24"/>
              </w:rPr>
            </w:pPr>
            <w:r w:rsidRPr="00CD41BD">
              <w:rPr>
                <w:rFonts w:ascii="Times New Roman" w:hAnsi="Times New Roman" w:cs="Times New Roman"/>
                <w:sz w:val="24"/>
                <w:szCs w:val="24"/>
              </w:rPr>
              <w:t>Ņemts vērā</w:t>
            </w:r>
          </w:p>
        </w:tc>
        <w:tc>
          <w:tcPr>
            <w:tcW w:w="3591" w:type="dxa"/>
          </w:tcPr>
          <w:p w14:paraId="58843E44" w14:textId="5C9CCB80" w:rsidR="00B83572" w:rsidRDefault="00B83572" w:rsidP="008E1FEB">
            <w:pPr>
              <w:rPr>
                <w:rFonts w:ascii="Times New Roman" w:hAnsi="Times New Roman" w:cs="Times New Roman"/>
                <w:sz w:val="24"/>
                <w:szCs w:val="24"/>
                <w:highlight w:val="cyan"/>
              </w:rPr>
            </w:pPr>
            <w:r w:rsidRPr="00B83572">
              <w:rPr>
                <w:rFonts w:ascii="Times New Roman" w:hAnsi="Times New Roman" w:cs="Times New Roman"/>
                <w:sz w:val="24"/>
                <w:szCs w:val="24"/>
              </w:rPr>
              <w:t xml:space="preserve">Līguma 5.pielikumā (Pakalpojumu cenas) </w:t>
            </w:r>
            <w:r w:rsidR="00A21A53">
              <w:rPr>
                <w:rFonts w:ascii="Times New Roman" w:hAnsi="Times New Roman" w:cs="Times New Roman"/>
                <w:sz w:val="24"/>
                <w:szCs w:val="24"/>
              </w:rPr>
              <w:t xml:space="preserve">1.punkts precizēts, </w:t>
            </w:r>
            <w:r w:rsidR="00A21A53" w:rsidRPr="00B83572">
              <w:rPr>
                <w:rFonts w:ascii="Times New Roman" w:hAnsi="Times New Roman" w:cs="Times New Roman"/>
                <w:sz w:val="24"/>
                <w:szCs w:val="24"/>
              </w:rPr>
              <w:t>papildin</w:t>
            </w:r>
            <w:r w:rsidR="00A21A53">
              <w:rPr>
                <w:rFonts w:ascii="Times New Roman" w:hAnsi="Times New Roman" w:cs="Times New Roman"/>
                <w:sz w:val="24"/>
                <w:szCs w:val="24"/>
              </w:rPr>
              <w:t xml:space="preserve">ot </w:t>
            </w:r>
            <w:r w:rsidRPr="00B83572">
              <w:rPr>
                <w:rFonts w:ascii="Times New Roman" w:hAnsi="Times New Roman" w:cs="Times New Roman"/>
                <w:sz w:val="24"/>
                <w:szCs w:val="24"/>
              </w:rPr>
              <w:t>tabul</w:t>
            </w:r>
            <w:r w:rsidR="00A21A53">
              <w:rPr>
                <w:rFonts w:ascii="Times New Roman" w:hAnsi="Times New Roman" w:cs="Times New Roman"/>
                <w:sz w:val="24"/>
                <w:szCs w:val="24"/>
              </w:rPr>
              <w:t>u</w:t>
            </w:r>
            <w:r w:rsidRPr="00B83572">
              <w:rPr>
                <w:rFonts w:ascii="Times New Roman" w:hAnsi="Times New Roman" w:cs="Times New Roman"/>
                <w:sz w:val="24"/>
                <w:szCs w:val="24"/>
              </w:rPr>
              <w:t xml:space="preserve"> ar rindu “Kopā”.</w:t>
            </w:r>
          </w:p>
          <w:p w14:paraId="71092128" w14:textId="148CD0BA" w:rsidR="00DD3B56" w:rsidRPr="0079648A" w:rsidRDefault="005133BF" w:rsidP="008E1FEB">
            <w:pPr>
              <w:rPr>
                <w:rFonts w:ascii="Times New Roman" w:hAnsi="Times New Roman" w:cs="Times New Roman"/>
                <w:sz w:val="24"/>
                <w:szCs w:val="24"/>
              </w:rPr>
            </w:pPr>
            <w:r w:rsidRPr="0079648A">
              <w:rPr>
                <w:rFonts w:ascii="Times New Roman" w:hAnsi="Times New Roman" w:cs="Times New Roman"/>
                <w:sz w:val="24"/>
                <w:szCs w:val="24"/>
              </w:rPr>
              <w:t>K</w:t>
            </w:r>
            <w:r w:rsidR="002908BC" w:rsidRPr="0079648A">
              <w:rPr>
                <w:rFonts w:ascii="Times New Roman" w:hAnsi="Times New Roman" w:cs="Times New Roman"/>
                <w:sz w:val="24"/>
                <w:szCs w:val="24"/>
              </w:rPr>
              <w:t>onkursa dokumentos</w:t>
            </w:r>
            <w:r w:rsidR="004A3267" w:rsidRPr="0079648A">
              <w:rPr>
                <w:rFonts w:ascii="Times New Roman" w:hAnsi="Times New Roman" w:cs="Times New Roman"/>
                <w:sz w:val="24"/>
                <w:szCs w:val="24"/>
              </w:rPr>
              <w:t xml:space="preserve"> </w:t>
            </w:r>
            <w:r w:rsidR="007F0395" w:rsidRPr="0079648A">
              <w:rPr>
                <w:rFonts w:ascii="Times New Roman" w:hAnsi="Times New Roman" w:cs="Times New Roman"/>
                <w:sz w:val="24"/>
                <w:szCs w:val="24"/>
              </w:rPr>
              <w:t>L</w:t>
            </w:r>
            <w:r w:rsidR="004A3267" w:rsidRPr="0079648A">
              <w:rPr>
                <w:rFonts w:ascii="Times New Roman" w:hAnsi="Times New Roman" w:cs="Times New Roman"/>
                <w:sz w:val="24"/>
                <w:szCs w:val="24"/>
              </w:rPr>
              <w:t xml:space="preserve">īguma </w:t>
            </w:r>
            <w:r w:rsidR="00B22B47" w:rsidRPr="0079648A">
              <w:rPr>
                <w:rFonts w:ascii="Times New Roman" w:hAnsi="Times New Roman" w:cs="Times New Roman"/>
                <w:sz w:val="24"/>
                <w:szCs w:val="24"/>
              </w:rPr>
              <w:t xml:space="preserve">izpildes </w:t>
            </w:r>
            <w:r w:rsidR="004A3267" w:rsidRPr="0079648A">
              <w:rPr>
                <w:rFonts w:ascii="Times New Roman" w:hAnsi="Times New Roman" w:cs="Times New Roman"/>
                <w:sz w:val="24"/>
                <w:szCs w:val="24"/>
              </w:rPr>
              <w:t xml:space="preserve">nodrošinājuma apjoms ir </w:t>
            </w:r>
            <w:r w:rsidR="004D7F8E" w:rsidRPr="0079648A">
              <w:rPr>
                <w:rFonts w:ascii="Times New Roman" w:hAnsi="Times New Roman" w:cs="Times New Roman"/>
                <w:sz w:val="24"/>
                <w:szCs w:val="24"/>
              </w:rPr>
              <w:t>norādīts konsekventi</w:t>
            </w:r>
            <w:r w:rsidR="00B22B47" w:rsidRPr="0079648A">
              <w:rPr>
                <w:rFonts w:ascii="Times New Roman" w:hAnsi="Times New Roman" w:cs="Times New Roman"/>
                <w:sz w:val="24"/>
                <w:szCs w:val="24"/>
              </w:rPr>
              <w:t xml:space="preserve"> </w:t>
            </w:r>
            <w:r w:rsidR="00DD3B56" w:rsidRPr="0079648A">
              <w:rPr>
                <w:rFonts w:ascii="Times New Roman" w:hAnsi="Times New Roman" w:cs="Times New Roman"/>
                <w:sz w:val="24"/>
                <w:szCs w:val="24"/>
              </w:rPr>
              <w:t>1 788</w:t>
            </w:r>
            <w:r w:rsidR="00CD41BD" w:rsidRPr="0079648A">
              <w:rPr>
                <w:rFonts w:ascii="Times New Roman" w:hAnsi="Times New Roman" w:cs="Times New Roman"/>
                <w:sz w:val="24"/>
                <w:szCs w:val="24"/>
              </w:rPr>
              <w:t> </w:t>
            </w:r>
            <w:r w:rsidR="00DD3B56" w:rsidRPr="0079648A">
              <w:rPr>
                <w:rFonts w:ascii="Times New Roman" w:hAnsi="Times New Roman" w:cs="Times New Roman"/>
                <w:sz w:val="24"/>
                <w:szCs w:val="24"/>
              </w:rPr>
              <w:t>804</w:t>
            </w:r>
            <w:r w:rsidR="00CD41BD" w:rsidRPr="0079648A">
              <w:rPr>
                <w:rFonts w:ascii="Times New Roman" w:hAnsi="Times New Roman" w:cs="Times New Roman"/>
                <w:sz w:val="24"/>
                <w:szCs w:val="24"/>
              </w:rPr>
              <w:t xml:space="preserve"> EUR</w:t>
            </w:r>
            <w:r w:rsidRPr="0079648A">
              <w:rPr>
                <w:rFonts w:ascii="Times New Roman" w:hAnsi="Times New Roman" w:cs="Times New Roman"/>
                <w:sz w:val="24"/>
                <w:szCs w:val="24"/>
              </w:rPr>
              <w:t xml:space="preserve"> -</w:t>
            </w:r>
            <w:r w:rsidR="001C5242" w:rsidRPr="0079648A">
              <w:rPr>
                <w:rFonts w:ascii="Times New Roman" w:hAnsi="Times New Roman" w:cs="Times New Roman"/>
                <w:sz w:val="24"/>
                <w:szCs w:val="24"/>
              </w:rPr>
              <w:t xml:space="preserve"> </w:t>
            </w:r>
            <w:r w:rsidRPr="0079648A">
              <w:rPr>
                <w:rFonts w:ascii="Times New Roman" w:hAnsi="Times New Roman" w:cs="Times New Roman"/>
                <w:sz w:val="24"/>
                <w:szCs w:val="24"/>
              </w:rPr>
              <w:t>Nolikuma 18.</w:t>
            </w:r>
            <w:r w:rsidR="003F424E" w:rsidRPr="0079648A">
              <w:rPr>
                <w:rFonts w:ascii="Times New Roman" w:hAnsi="Times New Roman" w:cs="Times New Roman"/>
                <w:sz w:val="24"/>
                <w:szCs w:val="24"/>
              </w:rPr>
              <w:t>1</w:t>
            </w:r>
            <w:r w:rsidR="00E84431">
              <w:rPr>
                <w:rFonts w:ascii="Times New Roman" w:hAnsi="Times New Roman" w:cs="Times New Roman"/>
                <w:sz w:val="24"/>
                <w:szCs w:val="24"/>
              </w:rPr>
              <w:t>1</w:t>
            </w:r>
            <w:r w:rsidRPr="0079648A">
              <w:rPr>
                <w:rFonts w:ascii="Times New Roman" w:hAnsi="Times New Roman" w:cs="Times New Roman"/>
                <w:sz w:val="24"/>
                <w:szCs w:val="24"/>
              </w:rPr>
              <w:t xml:space="preserve">. apakšpunktā, </w:t>
            </w:r>
            <w:r w:rsidR="003A0B03" w:rsidRPr="0079648A">
              <w:rPr>
                <w:rFonts w:ascii="Times New Roman" w:hAnsi="Times New Roman" w:cs="Times New Roman"/>
                <w:sz w:val="24"/>
                <w:szCs w:val="24"/>
              </w:rPr>
              <w:t xml:space="preserve">Nolikuma </w:t>
            </w:r>
            <w:r w:rsidR="00DC16DD" w:rsidRPr="0079648A">
              <w:rPr>
                <w:rFonts w:ascii="Times New Roman" w:hAnsi="Times New Roman" w:cs="Times New Roman"/>
                <w:sz w:val="24"/>
                <w:szCs w:val="24"/>
              </w:rPr>
              <w:t>6</w:t>
            </w:r>
            <w:r w:rsidR="003A0B03" w:rsidRPr="0079648A">
              <w:rPr>
                <w:rFonts w:ascii="Times New Roman" w:hAnsi="Times New Roman" w:cs="Times New Roman"/>
                <w:sz w:val="24"/>
                <w:szCs w:val="24"/>
              </w:rPr>
              <w:t xml:space="preserve">.pielikumā </w:t>
            </w:r>
            <w:r w:rsidR="00DC16DD" w:rsidRPr="0079648A">
              <w:rPr>
                <w:rFonts w:ascii="Times New Roman" w:hAnsi="Times New Roman" w:cs="Times New Roman"/>
                <w:sz w:val="24"/>
                <w:szCs w:val="24"/>
              </w:rPr>
              <w:t>(Apliecinājums/ga</w:t>
            </w:r>
            <w:r w:rsidR="001C5242" w:rsidRPr="0079648A">
              <w:rPr>
                <w:rFonts w:ascii="Times New Roman" w:hAnsi="Times New Roman" w:cs="Times New Roman"/>
                <w:sz w:val="24"/>
                <w:szCs w:val="24"/>
              </w:rPr>
              <w:t>r</w:t>
            </w:r>
            <w:r w:rsidR="00DC16DD" w:rsidRPr="0079648A">
              <w:rPr>
                <w:rFonts w:ascii="Times New Roman" w:hAnsi="Times New Roman" w:cs="Times New Roman"/>
                <w:sz w:val="24"/>
                <w:szCs w:val="24"/>
              </w:rPr>
              <w:t>antijas vēstule)</w:t>
            </w:r>
            <w:r w:rsidR="00856169" w:rsidRPr="0079648A">
              <w:rPr>
                <w:rFonts w:ascii="Times New Roman" w:hAnsi="Times New Roman" w:cs="Times New Roman"/>
                <w:sz w:val="24"/>
                <w:szCs w:val="24"/>
              </w:rPr>
              <w:t xml:space="preserve"> 1.punktā, </w:t>
            </w:r>
            <w:r w:rsidR="00696CD5" w:rsidRPr="0079648A">
              <w:rPr>
                <w:rFonts w:ascii="Times New Roman" w:hAnsi="Times New Roman" w:cs="Times New Roman"/>
                <w:sz w:val="24"/>
                <w:szCs w:val="24"/>
              </w:rPr>
              <w:t>Nolikuma 8.pi</w:t>
            </w:r>
            <w:r w:rsidR="007F0395" w:rsidRPr="0079648A">
              <w:rPr>
                <w:rFonts w:ascii="Times New Roman" w:hAnsi="Times New Roman" w:cs="Times New Roman"/>
                <w:sz w:val="24"/>
                <w:szCs w:val="24"/>
              </w:rPr>
              <w:t>e</w:t>
            </w:r>
            <w:r w:rsidR="00696CD5" w:rsidRPr="0079648A">
              <w:rPr>
                <w:rFonts w:ascii="Times New Roman" w:hAnsi="Times New Roman" w:cs="Times New Roman"/>
                <w:sz w:val="24"/>
                <w:szCs w:val="24"/>
              </w:rPr>
              <w:t xml:space="preserve">likuma (Līgums) </w:t>
            </w:r>
            <w:r w:rsidR="007F0395" w:rsidRPr="0079648A">
              <w:rPr>
                <w:rFonts w:ascii="Times New Roman" w:hAnsi="Times New Roman" w:cs="Times New Roman"/>
                <w:sz w:val="24"/>
                <w:szCs w:val="24"/>
              </w:rPr>
              <w:t>10.5.1.apakšpunktā.</w:t>
            </w:r>
          </w:p>
          <w:p w14:paraId="1DDBFB24" w14:textId="45C34048" w:rsidR="00DD3B56" w:rsidRPr="0057793D" w:rsidRDefault="00DD3B56" w:rsidP="00FB6A69">
            <w:pPr>
              <w:rPr>
                <w:rFonts w:ascii="Times New Roman" w:hAnsi="Times New Roman" w:cs="Times New Roman"/>
                <w:sz w:val="24"/>
                <w:szCs w:val="24"/>
                <w:highlight w:val="cyan"/>
              </w:rPr>
            </w:pPr>
            <w:r w:rsidRPr="001069ED">
              <w:rPr>
                <w:rFonts w:ascii="Times New Roman" w:hAnsi="Times New Roman" w:cs="Times New Roman"/>
                <w:sz w:val="24"/>
                <w:szCs w:val="24"/>
              </w:rPr>
              <w:t xml:space="preserve">Savukārt Piedāvājuma nodrošinājums ir </w:t>
            </w:r>
            <w:r w:rsidR="007F0395" w:rsidRPr="001069ED">
              <w:rPr>
                <w:rFonts w:ascii="Times New Roman" w:hAnsi="Times New Roman" w:cs="Times New Roman"/>
                <w:sz w:val="24"/>
                <w:szCs w:val="24"/>
              </w:rPr>
              <w:t>noteikts</w:t>
            </w:r>
            <w:r w:rsidRPr="001069ED">
              <w:rPr>
                <w:rFonts w:ascii="Times New Roman" w:hAnsi="Times New Roman" w:cs="Times New Roman"/>
                <w:sz w:val="24"/>
                <w:szCs w:val="24"/>
              </w:rPr>
              <w:t xml:space="preserve"> 298 134 E</w:t>
            </w:r>
            <w:r w:rsidR="00F238B9" w:rsidRPr="001069ED">
              <w:rPr>
                <w:rFonts w:ascii="Times New Roman" w:hAnsi="Times New Roman" w:cs="Times New Roman"/>
                <w:sz w:val="24"/>
                <w:szCs w:val="24"/>
              </w:rPr>
              <w:t>UR</w:t>
            </w:r>
            <w:r w:rsidRPr="001069ED">
              <w:rPr>
                <w:rFonts w:ascii="Times New Roman" w:hAnsi="Times New Roman" w:cs="Times New Roman"/>
                <w:sz w:val="24"/>
                <w:szCs w:val="24"/>
              </w:rPr>
              <w:t xml:space="preserve">, </w:t>
            </w:r>
            <w:r w:rsidR="00A840D9" w:rsidRPr="001069ED">
              <w:rPr>
                <w:rFonts w:ascii="Times New Roman" w:hAnsi="Times New Roman" w:cs="Times New Roman"/>
                <w:sz w:val="24"/>
                <w:szCs w:val="24"/>
              </w:rPr>
              <w:t>kas atbilst</w:t>
            </w:r>
            <w:r w:rsidRPr="001069ED">
              <w:rPr>
                <w:rFonts w:ascii="Times New Roman" w:hAnsi="Times New Roman" w:cs="Times New Roman"/>
                <w:sz w:val="24"/>
                <w:szCs w:val="24"/>
              </w:rPr>
              <w:t xml:space="preserve"> </w:t>
            </w:r>
            <w:r w:rsidR="0061682F" w:rsidRPr="001069ED">
              <w:rPr>
                <w:rFonts w:ascii="Times New Roman" w:hAnsi="Times New Roman" w:cs="Times New Roman"/>
                <w:sz w:val="24"/>
                <w:szCs w:val="24"/>
              </w:rPr>
              <w:t>viena</w:t>
            </w:r>
            <w:r w:rsidRPr="001069ED">
              <w:rPr>
                <w:rFonts w:ascii="Times New Roman" w:hAnsi="Times New Roman" w:cs="Times New Roman"/>
                <w:sz w:val="24"/>
                <w:szCs w:val="24"/>
              </w:rPr>
              <w:t xml:space="preserve"> mēneša </w:t>
            </w:r>
            <w:r w:rsidR="00A840D9" w:rsidRPr="001069ED">
              <w:rPr>
                <w:rFonts w:ascii="Times New Roman" w:hAnsi="Times New Roman" w:cs="Times New Roman"/>
                <w:sz w:val="24"/>
                <w:szCs w:val="24"/>
              </w:rPr>
              <w:t>m</w:t>
            </w:r>
            <w:r w:rsidR="001A577B" w:rsidRPr="001069ED">
              <w:rPr>
                <w:rFonts w:ascii="Times New Roman" w:hAnsi="Times New Roman" w:cs="Times New Roman"/>
                <w:sz w:val="24"/>
                <w:szCs w:val="24"/>
              </w:rPr>
              <w:t xml:space="preserve">aksai par maksas televīzijas </w:t>
            </w:r>
            <w:r w:rsidR="002B046C" w:rsidRPr="001069ED">
              <w:rPr>
                <w:rFonts w:ascii="Times New Roman" w:hAnsi="Times New Roman" w:cs="Times New Roman"/>
                <w:sz w:val="24"/>
                <w:szCs w:val="24"/>
              </w:rPr>
              <w:t xml:space="preserve">programmu izplatīšanu </w:t>
            </w:r>
            <w:r w:rsidR="007435FD" w:rsidRPr="001069ED">
              <w:rPr>
                <w:rFonts w:ascii="Times New Roman" w:hAnsi="Times New Roman" w:cs="Times New Roman"/>
                <w:sz w:val="24"/>
                <w:szCs w:val="24"/>
              </w:rPr>
              <w:t>ciparformatā (bez PVN)</w:t>
            </w:r>
            <w:r w:rsidR="00F35412" w:rsidRPr="001069ED">
              <w:rPr>
                <w:rFonts w:ascii="Times New Roman" w:hAnsi="Times New Roman" w:cs="Times New Roman"/>
                <w:sz w:val="24"/>
                <w:szCs w:val="24"/>
              </w:rPr>
              <w:t xml:space="preserve">. </w:t>
            </w:r>
            <w:r w:rsidR="003A6754" w:rsidRPr="001069ED">
              <w:rPr>
                <w:rFonts w:ascii="Times New Roman" w:hAnsi="Times New Roman" w:cs="Times New Roman"/>
                <w:sz w:val="24"/>
                <w:szCs w:val="24"/>
              </w:rPr>
              <w:t>Šāda summa minēta Nolikuma 18.</w:t>
            </w:r>
            <w:r w:rsidR="003F424E" w:rsidRPr="001069ED">
              <w:rPr>
                <w:rFonts w:ascii="Times New Roman" w:hAnsi="Times New Roman" w:cs="Times New Roman"/>
                <w:sz w:val="24"/>
                <w:szCs w:val="24"/>
              </w:rPr>
              <w:t>1</w:t>
            </w:r>
            <w:r w:rsidR="00E84431">
              <w:rPr>
                <w:rFonts w:ascii="Times New Roman" w:hAnsi="Times New Roman" w:cs="Times New Roman"/>
                <w:sz w:val="24"/>
                <w:szCs w:val="24"/>
              </w:rPr>
              <w:t>0</w:t>
            </w:r>
            <w:r w:rsidR="003A6754" w:rsidRPr="001069ED">
              <w:rPr>
                <w:rFonts w:ascii="Times New Roman" w:hAnsi="Times New Roman" w:cs="Times New Roman"/>
                <w:sz w:val="24"/>
                <w:szCs w:val="24"/>
              </w:rPr>
              <w:t>. apakšpunktā</w:t>
            </w:r>
            <w:r w:rsidR="003F424E" w:rsidRPr="001069ED">
              <w:rPr>
                <w:rFonts w:ascii="Times New Roman" w:hAnsi="Times New Roman" w:cs="Times New Roman"/>
                <w:sz w:val="24"/>
                <w:szCs w:val="24"/>
              </w:rPr>
              <w:t xml:space="preserve">, </w:t>
            </w:r>
            <w:r w:rsidR="001E42AF" w:rsidRPr="001069ED">
              <w:rPr>
                <w:rFonts w:ascii="Times New Roman" w:hAnsi="Times New Roman" w:cs="Times New Roman"/>
                <w:sz w:val="24"/>
                <w:szCs w:val="24"/>
              </w:rPr>
              <w:t xml:space="preserve">Nolikuma </w:t>
            </w:r>
            <w:r w:rsidR="007F0395" w:rsidRPr="001069ED">
              <w:rPr>
                <w:rFonts w:ascii="Times New Roman" w:hAnsi="Times New Roman" w:cs="Times New Roman"/>
                <w:sz w:val="24"/>
                <w:szCs w:val="24"/>
              </w:rPr>
              <w:t>5.pielikum</w:t>
            </w:r>
            <w:r w:rsidR="001E42AF" w:rsidRPr="001069ED">
              <w:rPr>
                <w:rFonts w:ascii="Times New Roman" w:hAnsi="Times New Roman" w:cs="Times New Roman"/>
                <w:sz w:val="24"/>
                <w:szCs w:val="24"/>
              </w:rPr>
              <w:t xml:space="preserve">a (Piedāvājuma nodrošinājums) </w:t>
            </w:r>
            <w:r w:rsidR="00116291" w:rsidRPr="001069ED">
              <w:rPr>
                <w:rFonts w:ascii="Times New Roman" w:hAnsi="Times New Roman" w:cs="Times New Roman"/>
                <w:sz w:val="24"/>
                <w:szCs w:val="24"/>
              </w:rPr>
              <w:t>1.punktā</w:t>
            </w:r>
            <w:r w:rsidR="005E0BB9" w:rsidRPr="001069ED">
              <w:rPr>
                <w:rFonts w:ascii="Times New Roman" w:hAnsi="Times New Roman" w:cs="Times New Roman"/>
                <w:sz w:val="24"/>
                <w:szCs w:val="24"/>
              </w:rPr>
              <w:t xml:space="preserve">, </w:t>
            </w:r>
            <w:r w:rsidR="00CC3B72" w:rsidRPr="001069ED">
              <w:rPr>
                <w:rFonts w:ascii="Times New Roman" w:hAnsi="Times New Roman" w:cs="Times New Roman"/>
                <w:sz w:val="24"/>
                <w:szCs w:val="24"/>
              </w:rPr>
              <w:t>kā arī Līguma 5.pielikumā (</w:t>
            </w:r>
            <w:r w:rsidR="00F424E6" w:rsidRPr="001069ED">
              <w:rPr>
                <w:rFonts w:ascii="Times New Roman" w:hAnsi="Times New Roman" w:cs="Times New Roman"/>
                <w:sz w:val="24"/>
                <w:szCs w:val="24"/>
              </w:rPr>
              <w:t xml:space="preserve">Pakalpojumu cenas) </w:t>
            </w:r>
            <w:r w:rsidR="001069ED" w:rsidRPr="001069ED">
              <w:rPr>
                <w:rFonts w:ascii="Times New Roman" w:hAnsi="Times New Roman" w:cs="Times New Roman"/>
                <w:sz w:val="24"/>
                <w:szCs w:val="24"/>
              </w:rPr>
              <w:t>1.punktā</w:t>
            </w:r>
            <w:r w:rsidR="007F0395" w:rsidRPr="001069ED">
              <w:rPr>
                <w:rFonts w:ascii="Times New Roman" w:hAnsi="Times New Roman" w:cs="Times New Roman"/>
                <w:sz w:val="24"/>
                <w:szCs w:val="24"/>
              </w:rPr>
              <w:t xml:space="preserve"> </w:t>
            </w:r>
          </w:p>
        </w:tc>
      </w:tr>
      <w:tr w:rsidR="00A23B38" w:rsidRPr="005C5C42" w14:paraId="4A5AD67D" w14:textId="0E823440" w:rsidTr="00A23B38">
        <w:tc>
          <w:tcPr>
            <w:tcW w:w="680" w:type="dxa"/>
          </w:tcPr>
          <w:p w14:paraId="6923E10E" w14:textId="4AE0D936" w:rsidR="00DD3B56" w:rsidRPr="005C5C42" w:rsidRDefault="00DD3B56" w:rsidP="00DD3B56">
            <w:pPr>
              <w:jc w:val="both"/>
              <w:rPr>
                <w:rFonts w:ascii="Times New Roman" w:hAnsi="Times New Roman" w:cs="Times New Roman"/>
                <w:b/>
                <w:bCs/>
                <w:sz w:val="24"/>
                <w:szCs w:val="24"/>
              </w:rPr>
            </w:pPr>
            <w:r>
              <w:rPr>
                <w:rFonts w:ascii="Times New Roman" w:hAnsi="Times New Roman" w:cs="Times New Roman"/>
                <w:b/>
                <w:bCs/>
                <w:sz w:val="24"/>
                <w:szCs w:val="24"/>
              </w:rPr>
              <w:t>5.</w:t>
            </w:r>
          </w:p>
        </w:tc>
        <w:tc>
          <w:tcPr>
            <w:tcW w:w="9663" w:type="dxa"/>
          </w:tcPr>
          <w:p w14:paraId="12B675FC" w14:textId="2EF9D24C" w:rsidR="00DD3B56" w:rsidRPr="005C5C42" w:rsidRDefault="00DD3B56" w:rsidP="00DD3B56">
            <w:pPr>
              <w:jc w:val="both"/>
              <w:rPr>
                <w:rFonts w:ascii="Times New Roman" w:hAnsi="Times New Roman" w:cs="Times New Roman"/>
                <w:b/>
                <w:bCs/>
                <w:sz w:val="24"/>
                <w:szCs w:val="24"/>
              </w:rPr>
            </w:pPr>
            <w:r w:rsidRPr="005C5C42">
              <w:rPr>
                <w:rFonts w:ascii="Times New Roman" w:hAnsi="Times New Roman" w:cs="Times New Roman"/>
                <w:b/>
                <w:bCs/>
                <w:sz w:val="24"/>
                <w:szCs w:val="24"/>
              </w:rPr>
              <w:t>7.pielikums Konkursa „Maksas televīzijas pakalpojuma nodrošināšana zemes apraidē” nolikumam. Visizdevīgākā piedāvājuma noteikšanas kārtība un kritēriji.</w:t>
            </w:r>
          </w:p>
          <w:p w14:paraId="0F2B0024" w14:textId="72D1F217" w:rsidR="0015351B" w:rsidRPr="005C5C42" w:rsidRDefault="00DD3B56" w:rsidP="00A23B38">
            <w:pPr>
              <w:jc w:val="both"/>
              <w:rPr>
                <w:rFonts w:ascii="Times New Roman" w:hAnsi="Times New Roman" w:cs="Times New Roman"/>
                <w:sz w:val="24"/>
                <w:szCs w:val="24"/>
              </w:rPr>
            </w:pPr>
            <w:r w:rsidRPr="005C5C42">
              <w:rPr>
                <w:rFonts w:ascii="Times New Roman" w:hAnsi="Times New Roman" w:cs="Times New Roman"/>
                <w:sz w:val="24"/>
                <w:szCs w:val="24"/>
              </w:rPr>
              <w:t xml:space="preserve">Vērtēšanas tabulas 2. punktā norādītas </w:t>
            </w:r>
            <w:r w:rsidRPr="005C5C42">
              <w:rPr>
                <w:rFonts w:ascii="Times New Roman" w:hAnsi="Times New Roman" w:cs="Times New Roman"/>
                <w:b/>
                <w:bCs/>
                <w:sz w:val="24"/>
                <w:szCs w:val="24"/>
              </w:rPr>
              <w:t>galalietotājam sniedzamā pakalpojuma cenas – t.sk., līdz 6 EUR bez PVN, no 6-7 EUR bez PVN, ar pienākumu šādas cenas nodrošināt vismaz 2026.-27.g., ar tiesībām tās tikai pēdējos</w:t>
            </w:r>
            <w:r w:rsidRPr="005C5C42">
              <w:rPr>
                <w:rFonts w:ascii="Times New Roman" w:hAnsi="Times New Roman" w:cs="Times New Roman"/>
                <w:sz w:val="24"/>
                <w:szCs w:val="24"/>
              </w:rPr>
              <w:t xml:space="preserve"> divos gados palielināt ne vairāk kā 20% apmērā, būtiski neatbilst līdzvērtīga pakalpojuma cenām tirgū šobrīd un vēl mazāk – konkursa aptvertajā laika periodā. Šo vērtību pārskatīšana nolikuma dokumentos ir kritiski svarīga saimnieciski pamatota piedāvājuma iesniegšanai. Ņemot vērā aktuālo tirgus situāciju un tās attīstības prognozes nākotnē, t.sk., ekonomisko izaugsmi, inflācijas prognozi, iedzīvotāju demogrāfiskos uz pirktspējas datus, lūdzam 7.pielikuma tabulas 2. punktā noteikt cenas atbilstoši faktiskajam tirgus līmenim, sākot no 14 EUR bez PVN.</w:t>
            </w:r>
          </w:p>
        </w:tc>
        <w:tc>
          <w:tcPr>
            <w:tcW w:w="1300" w:type="dxa"/>
          </w:tcPr>
          <w:p w14:paraId="574F9AC9" w14:textId="1C30CB35" w:rsidR="00DD3B56" w:rsidRPr="00DD3B56" w:rsidRDefault="00DD3B56" w:rsidP="00DD3B56">
            <w:pPr>
              <w:jc w:val="center"/>
              <w:rPr>
                <w:rFonts w:ascii="Times New Roman" w:hAnsi="Times New Roman" w:cs="Times New Roman"/>
                <w:sz w:val="24"/>
                <w:szCs w:val="24"/>
              </w:rPr>
            </w:pPr>
            <w:r w:rsidRPr="00DD3B56">
              <w:rPr>
                <w:rFonts w:ascii="Times New Roman" w:hAnsi="Times New Roman" w:cs="Times New Roman"/>
                <w:sz w:val="24"/>
                <w:szCs w:val="24"/>
              </w:rPr>
              <w:t>Ņemts vērā</w:t>
            </w:r>
          </w:p>
          <w:p w14:paraId="134A45E8" w14:textId="77777777" w:rsidR="00DD3B56" w:rsidRPr="00DD3B56" w:rsidRDefault="00DD3B56" w:rsidP="00DD3B56">
            <w:pPr>
              <w:jc w:val="center"/>
              <w:rPr>
                <w:rFonts w:ascii="Times New Roman" w:hAnsi="Times New Roman" w:cs="Times New Roman"/>
                <w:sz w:val="24"/>
                <w:szCs w:val="24"/>
              </w:rPr>
            </w:pPr>
          </w:p>
          <w:p w14:paraId="7FB1280F" w14:textId="75DFAE23" w:rsidR="00DD3B56" w:rsidRPr="00DD3B56" w:rsidRDefault="00DD3B56" w:rsidP="00DD3B56">
            <w:pPr>
              <w:jc w:val="center"/>
              <w:rPr>
                <w:rFonts w:ascii="Times New Roman" w:hAnsi="Times New Roman" w:cs="Times New Roman"/>
                <w:sz w:val="24"/>
                <w:szCs w:val="24"/>
                <w:highlight w:val="yellow"/>
              </w:rPr>
            </w:pPr>
          </w:p>
        </w:tc>
        <w:tc>
          <w:tcPr>
            <w:tcW w:w="3591" w:type="dxa"/>
          </w:tcPr>
          <w:p w14:paraId="341B29B5" w14:textId="7154E86D" w:rsidR="00DD3B56" w:rsidRPr="00C43371" w:rsidRDefault="001429A0" w:rsidP="00DD3B56">
            <w:pPr>
              <w:jc w:val="both"/>
              <w:rPr>
                <w:rFonts w:ascii="Times New Roman" w:hAnsi="Times New Roman" w:cs="Times New Roman"/>
                <w:sz w:val="24"/>
                <w:szCs w:val="24"/>
              </w:rPr>
            </w:pPr>
            <w:r>
              <w:rPr>
                <w:rFonts w:ascii="Times New Roman" w:hAnsi="Times New Roman" w:cs="Times New Roman"/>
                <w:sz w:val="24"/>
                <w:szCs w:val="24"/>
              </w:rPr>
              <w:t>C</w:t>
            </w:r>
            <w:r w:rsidR="00DD3B56" w:rsidRPr="005C5C42">
              <w:rPr>
                <w:rFonts w:ascii="Times New Roman" w:hAnsi="Times New Roman" w:cs="Times New Roman"/>
                <w:sz w:val="24"/>
                <w:szCs w:val="24"/>
              </w:rPr>
              <w:t xml:space="preserve">enas </w:t>
            </w:r>
            <w:r w:rsidR="00201C56">
              <w:rPr>
                <w:rFonts w:ascii="Times New Roman" w:hAnsi="Times New Roman" w:cs="Times New Roman"/>
                <w:sz w:val="24"/>
                <w:szCs w:val="24"/>
              </w:rPr>
              <w:t>noteikta</w:t>
            </w:r>
            <w:r>
              <w:rPr>
                <w:rFonts w:ascii="Times New Roman" w:hAnsi="Times New Roman" w:cs="Times New Roman"/>
                <w:sz w:val="24"/>
                <w:szCs w:val="24"/>
              </w:rPr>
              <w:t>s</w:t>
            </w:r>
            <w:r w:rsidR="00201C56">
              <w:rPr>
                <w:rFonts w:ascii="Times New Roman" w:hAnsi="Times New Roman" w:cs="Times New Roman"/>
                <w:sz w:val="24"/>
                <w:szCs w:val="24"/>
              </w:rPr>
              <w:t xml:space="preserve"> </w:t>
            </w:r>
            <w:r w:rsidR="00DD3B56" w:rsidRPr="005C5C42">
              <w:rPr>
                <w:rFonts w:ascii="Times New Roman" w:hAnsi="Times New Roman" w:cs="Times New Roman"/>
                <w:sz w:val="24"/>
                <w:szCs w:val="24"/>
              </w:rPr>
              <w:t>sākot no 14 EUR bez PVN, attiecīgi +1 EUR katrā nākošā solī</w:t>
            </w:r>
            <w:r w:rsidR="00201C56">
              <w:rPr>
                <w:rFonts w:ascii="Times New Roman" w:hAnsi="Times New Roman" w:cs="Times New Roman"/>
                <w:sz w:val="24"/>
                <w:szCs w:val="24"/>
              </w:rPr>
              <w:t>.</w:t>
            </w:r>
          </w:p>
        </w:tc>
      </w:tr>
      <w:tr w:rsidR="00A23B38" w:rsidRPr="005C5C42" w14:paraId="0F62B143" w14:textId="758B77A5" w:rsidTr="00A23B38">
        <w:tc>
          <w:tcPr>
            <w:tcW w:w="680" w:type="dxa"/>
          </w:tcPr>
          <w:p w14:paraId="12E53FCE" w14:textId="09361A77" w:rsidR="00DD3B56" w:rsidRPr="005C5C42" w:rsidRDefault="00DD3B56" w:rsidP="00DD3B56">
            <w:pPr>
              <w:jc w:val="both"/>
              <w:rPr>
                <w:rFonts w:ascii="Times New Roman" w:hAnsi="Times New Roman" w:cs="Times New Roman"/>
                <w:b/>
                <w:bCs/>
                <w:sz w:val="24"/>
                <w:szCs w:val="24"/>
              </w:rPr>
            </w:pPr>
            <w:r>
              <w:rPr>
                <w:rFonts w:ascii="Times New Roman" w:hAnsi="Times New Roman" w:cs="Times New Roman"/>
                <w:b/>
                <w:bCs/>
                <w:sz w:val="24"/>
                <w:szCs w:val="24"/>
              </w:rPr>
              <w:lastRenderedPageBreak/>
              <w:t>6.</w:t>
            </w:r>
          </w:p>
        </w:tc>
        <w:tc>
          <w:tcPr>
            <w:tcW w:w="9663" w:type="dxa"/>
          </w:tcPr>
          <w:p w14:paraId="047DC647" w14:textId="7BA203EB" w:rsidR="00DD3B56" w:rsidRPr="005C5C42" w:rsidRDefault="00DD3B56" w:rsidP="00DD3B56">
            <w:pPr>
              <w:jc w:val="both"/>
              <w:rPr>
                <w:rFonts w:ascii="Times New Roman" w:hAnsi="Times New Roman" w:cs="Times New Roman"/>
                <w:b/>
                <w:bCs/>
                <w:sz w:val="24"/>
                <w:szCs w:val="24"/>
              </w:rPr>
            </w:pPr>
            <w:r w:rsidRPr="005C5C42">
              <w:rPr>
                <w:rFonts w:ascii="Times New Roman" w:hAnsi="Times New Roman" w:cs="Times New Roman"/>
                <w:b/>
                <w:bCs/>
                <w:sz w:val="24"/>
                <w:szCs w:val="24"/>
              </w:rPr>
              <w:t>8.pielikums „Maksas televīzijas pakalpojuma nodrošināšana zemes apraidē” nolikumam.</w:t>
            </w:r>
          </w:p>
          <w:p w14:paraId="682C3DA0" w14:textId="77777777" w:rsidR="00DD3B56" w:rsidRPr="005C5C42" w:rsidRDefault="00DD3B56" w:rsidP="00DD3B56">
            <w:pPr>
              <w:jc w:val="both"/>
              <w:rPr>
                <w:rFonts w:ascii="Times New Roman" w:hAnsi="Times New Roman" w:cs="Times New Roman"/>
                <w:sz w:val="24"/>
                <w:szCs w:val="24"/>
              </w:rPr>
            </w:pPr>
            <w:r w:rsidRPr="005C5C42">
              <w:rPr>
                <w:rFonts w:ascii="Times New Roman" w:hAnsi="Times New Roman" w:cs="Times New Roman"/>
                <w:sz w:val="24"/>
                <w:szCs w:val="24"/>
              </w:rPr>
              <w:t>6.1.Līgums par maksas televīzijas programmu izplatīšanu ar zemes ciparu televīzijas raidošajiem tīkliem.</w:t>
            </w:r>
          </w:p>
          <w:p w14:paraId="08172742" w14:textId="77777777" w:rsidR="00DD3B56" w:rsidRDefault="00DD3B56" w:rsidP="00316015">
            <w:pPr>
              <w:jc w:val="both"/>
              <w:rPr>
                <w:rFonts w:ascii="Times New Roman" w:hAnsi="Times New Roman" w:cs="Times New Roman"/>
                <w:sz w:val="24"/>
                <w:szCs w:val="24"/>
              </w:rPr>
            </w:pPr>
            <w:r w:rsidRPr="005C5C42">
              <w:rPr>
                <w:rFonts w:ascii="Times New Roman" w:hAnsi="Times New Roman" w:cs="Times New Roman"/>
                <w:sz w:val="24"/>
                <w:szCs w:val="24"/>
              </w:rPr>
              <w:t xml:space="preserve">Līguma projekta 9.2.1.punktā noteikts, ka pasūtītājs maksā izpildītājam “maksu par iekārtām patērēto elektroenerģiju, atbilstoši skaitītāju rādījumiem un Izpildītājam piemērojamajiem elektroenerģijas piegādātāja tarifiem. …” Ņemot vērā to, ka elektroenerģijas komponentes izmaksas var sasniegt pat vairāk kā 30% no maksājumiem, ko kopumā mēnesī pasūtītājs maksā izpildītājam saskaņā ar līgumu, ir nepieciešams nodrošināt, ka izpildītāja rēķinā ietvertā elektroenerģijas cena ir saimnieciski izdevīgākā attiecīgākajā periodā. Lai to nodrošinātu, lūdzam iekļaut Līguma projektā saistību izpildītājam, kas uzliek tam pienākumu rast saimnieciski izdevīgāko elektroenerģijas piegādātāju līguma ietvarā attiecīgajā periodā. Šādu saistību aicinām ietvert kā elektroenerģijas maksas aprobežojumu: “9.2.1.maksu par iekārtām patērēto elektroenerģiju, atbilstoši skaitītāju rādījumiem un Izpildītājam piemērojamajiem elektroenerģijas piegādātāja tarifiem, </w:t>
            </w:r>
            <w:r w:rsidRPr="005C5C42">
              <w:rPr>
                <w:rFonts w:ascii="Times New Roman" w:hAnsi="Times New Roman" w:cs="Times New Roman"/>
                <w:b/>
                <w:bCs/>
                <w:sz w:val="24"/>
                <w:szCs w:val="24"/>
              </w:rPr>
              <w:t>norādot atsevišķi elektroenerģijas cenas komponentes</w:t>
            </w:r>
            <w:r w:rsidRPr="005C5C42">
              <w:rPr>
                <w:rFonts w:ascii="Times New Roman" w:hAnsi="Times New Roman" w:cs="Times New Roman"/>
                <w:sz w:val="24"/>
                <w:szCs w:val="24"/>
              </w:rPr>
              <w:t xml:space="preserve">: Sadales Tīkla daļu un elektroenerģijas cenas daļu. </w:t>
            </w:r>
            <w:r w:rsidRPr="005C5C42">
              <w:rPr>
                <w:rFonts w:ascii="Times New Roman" w:hAnsi="Times New Roman" w:cs="Times New Roman"/>
                <w:b/>
                <w:bCs/>
                <w:sz w:val="24"/>
                <w:szCs w:val="24"/>
              </w:rPr>
              <w:t>Elektroenerģijas cenas daļai piemērot aprēķina metodiku, nosakot to Nordpool ikmēneša biržas cenas 6 (sešu) iepriekšējo mēnešu vidējā cenas apmērā, kas reizināta ar koeficientu, kurš nepārsniedz 1,15 (15%),  ietverot balansēšanas izmaksas</w:t>
            </w:r>
            <w:r w:rsidRPr="005C5C42">
              <w:rPr>
                <w:rFonts w:ascii="Times New Roman" w:hAnsi="Times New Roman" w:cs="Times New Roman"/>
                <w:sz w:val="24"/>
                <w:szCs w:val="24"/>
              </w:rPr>
              <w:t>.</w:t>
            </w:r>
          </w:p>
          <w:p w14:paraId="7CD80F2B" w14:textId="69A300F8" w:rsidR="007B00C2" w:rsidRPr="005C5C42" w:rsidRDefault="007B00C2" w:rsidP="00316015">
            <w:pPr>
              <w:jc w:val="both"/>
              <w:rPr>
                <w:rFonts w:ascii="Times New Roman" w:hAnsi="Times New Roman" w:cs="Times New Roman"/>
                <w:b/>
                <w:bCs/>
                <w:sz w:val="24"/>
                <w:szCs w:val="24"/>
              </w:rPr>
            </w:pPr>
          </w:p>
        </w:tc>
        <w:tc>
          <w:tcPr>
            <w:tcW w:w="1300" w:type="dxa"/>
          </w:tcPr>
          <w:p w14:paraId="07CAEFEB" w14:textId="2F635AC9" w:rsidR="00DD3B56" w:rsidRPr="00DD3B56" w:rsidRDefault="00DD3B56" w:rsidP="00DD3B56">
            <w:pPr>
              <w:jc w:val="center"/>
              <w:rPr>
                <w:rFonts w:ascii="Times New Roman" w:hAnsi="Times New Roman" w:cs="Times New Roman"/>
                <w:sz w:val="24"/>
                <w:szCs w:val="24"/>
                <w:highlight w:val="yellow"/>
              </w:rPr>
            </w:pPr>
            <w:r>
              <w:rPr>
                <w:rFonts w:ascii="Times New Roman" w:hAnsi="Times New Roman" w:cs="Times New Roman"/>
                <w:sz w:val="24"/>
                <w:szCs w:val="24"/>
              </w:rPr>
              <w:t>Nav ņ</w:t>
            </w:r>
            <w:r w:rsidRPr="00DD3B56">
              <w:rPr>
                <w:rFonts w:ascii="Times New Roman" w:hAnsi="Times New Roman" w:cs="Times New Roman"/>
                <w:sz w:val="24"/>
                <w:szCs w:val="24"/>
              </w:rPr>
              <w:t>emts vērā</w:t>
            </w:r>
          </w:p>
        </w:tc>
        <w:tc>
          <w:tcPr>
            <w:tcW w:w="3591" w:type="dxa"/>
          </w:tcPr>
          <w:p w14:paraId="71811684" w14:textId="4DAAB86D" w:rsidR="008E1FEB" w:rsidRDefault="004156B8" w:rsidP="004A6269">
            <w:pPr>
              <w:jc w:val="both"/>
              <w:rPr>
                <w:rFonts w:ascii="Times New Roman" w:hAnsi="Times New Roman" w:cs="Times New Roman"/>
                <w:sz w:val="24"/>
                <w:szCs w:val="24"/>
              </w:rPr>
            </w:pPr>
            <w:r w:rsidRPr="004156B8">
              <w:rPr>
                <w:rFonts w:ascii="Times New Roman" w:hAnsi="Times New Roman" w:cs="Times New Roman"/>
                <w:sz w:val="24"/>
                <w:szCs w:val="24"/>
              </w:rPr>
              <w:t>LVRTC stratēģiski 2027-2028.g. netiek plānots ieviest elektroenerģijas pakalpojumus, kuru tarifikācija būtu sasaistīta ar elektrības biržas cenām. Šādu jaunu pakalpojumu ieviešana būtu saistoša visiem LVRTC klientiem un pakalpojumiem, kas uz doto brīdi netiek plānota.</w:t>
            </w:r>
          </w:p>
          <w:p w14:paraId="2A07357C" w14:textId="77777777" w:rsidR="008E1FEB" w:rsidRDefault="008E1FEB" w:rsidP="004A6269">
            <w:pPr>
              <w:jc w:val="both"/>
              <w:rPr>
                <w:rFonts w:ascii="Times New Roman" w:hAnsi="Times New Roman" w:cs="Times New Roman"/>
                <w:sz w:val="24"/>
                <w:szCs w:val="24"/>
              </w:rPr>
            </w:pPr>
          </w:p>
          <w:p w14:paraId="0279ECE8" w14:textId="77777777" w:rsidR="00DD3B56" w:rsidRPr="004A6269" w:rsidRDefault="00DD3B56" w:rsidP="00316015">
            <w:pPr>
              <w:jc w:val="both"/>
              <w:rPr>
                <w:rFonts w:ascii="Times New Roman" w:hAnsi="Times New Roman" w:cs="Times New Roman"/>
                <w:sz w:val="24"/>
                <w:szCs w:val="24"/>
              </w:rPr>
            </w:pPr>
          </w:p>
        </w:tc>
      </w:tr>
      <w:tr w:rsidR="00A23B38" w:rsidRPr="005C5C42" w14:paraId="57C166BB" w14:textId="770EF7E9" w:rsidTr="00A23B38">
        <w:tc>
          <w:tcPr>
            <w:tcW w:w="680" w:type="dxa"/>
          </w:tcPr>
          <w:p w14:paraId="66D5A014" w14:textId="0FF9E69E" w:rsidR="00DD3B56" w:rsidRPr="005C5C42" w:rsidRDefault="00DD3B56" w:rsidP="00DD3B56">
            <w:pPr>
              <w:jc w:val="both"/>
              <w:rPr>
                <w:rFonts w:ascii="Times New Roman" w:hAnsi="Times New Roman" w:cs="Times New Roman"/>
                <w:sz w:val="24"/>
                <w:szCs w:val="24"/>
              </w:rPr>
            </w:pPr>
            <w:r>
              <w:rPr>
                <w:rFonts w:ascii="Times New Roman" w:hAnsi="Times New Roman" w:cs="Times New Roman"/>
                <w:sz w:val="24"/>
                <w:szCs w:val="24"/>
              </w:rPr>
              <w:t>7.</w:t>
            </w:r>
          </w:p>
        </w:tc>
        <w:tc>
          <w:tcPr>
            <w:tcW w:w="9663" w:type="dxa"/>
          </w:tcPr>
          <w:p w14:paraId="1126777F" w14:textId="08314FF8" w:rsidR="00DD3B56" w:rsidRPr="005C5C42" w:rsidRDefault="00DD3B56" w:rsidP="00DD3B56">
            <w:pPr>
              <w:jc w:val="both"/>
              <w:rPr>
                <w:rFonts w:ascii="Times New Roman" w:hAnsi="Times New Roman" w:cs="Times New Roman"/>
                <w:sz w:val="24"/>
                <w:szCs w:val="24"/>
              </w:rPr>
            </w:pPr>
            <w:r w:rsidRPr="005C5C42">
              <w:rPr>
                <w:rFonts w:ascii="Times New Roman" w:hAnsi="Times New Roman" w:cs="Times New Roman"/>
                <w:sz w:val="24"/>
                <w:szCs w:val="24"/>
              </w:rPr>
              <w:t>6.2. Līguma projekta 9.4.punktā noteiktas Izpildītāja tiesības vienpusēji saskaņā ar Metodiku pārskatīt maksu par maksas televīzijas programmu zemes izplatīšanu ciparformatā, ne ātrāk kā 24 (divdesmit četrus) mēnešus pēc Līguma noslēgšanas, ne biežāk kā vienu reizi 2 (divu) gadu laikā pēc iepriekšējā tarifa izmaiņām, nepārsniedzot 8% apmēru no iepriekšējā perioda maksas.</w:t>
            </w:r>
          </w:p>
          <w:p w14:paraId="59311CBE" w14:textId="77777777" w:rsidR="00DD3B56" w:rsidRDefault="00DD3B56" w:rsidP="0015351B">
            <w:pPr>
              <w:jc w:val="both"/>
              <w:rPr>
                <w:rFonts w:ascii="Times New Roman" w:hAnsi="Times New Roman" w:cs="Times New Roman"/>
                <w:sz w:val="24"/>
                <w:szCs w:val="24"/>
              </w:rPr>
            </w:pPr>
            <w:r w:rsidRPr="005C5C42">
              <w:rPr>
                <w:rFonts w:ascii="Times New Roman" w:hAnsi="Times New Roman" w:cs="Times New Roman"/>
                <w:sz w:val="24"/>
                <w:szCs w:val="24"/>
              </w:rPr>
              <w:t>Iepriekš noslēgtajos līgumos par maksas televīzijas programmu zemes izplatīšanu ciparformatā pieļautais maksas pārskata apmērs ir bijis – ne vairāk kā 6%. Uzskatām, ka nepastāv pamats, lai pieļautu lielāku maksas paaugstinājumu, jo tas pasliktina izpildītāja iespējas iesniegt saimnieciski izdevīga pakalpojuma piedāvājumu konkursā sakarā ar to, ka cenas pieauguma prognoze ir ietverama biznesa plānā, un lūdzam to noteikt – ne vairāk kā 6% no iepriekšējā perioda maksas.</w:t>
            </w:r>
          </w:p>
          <w:p w14:paraId="5CBF764F" w14:textId="5F282EE8" w:rsidR="007B00C2" w:rsidRPr="005C5C42" w:rsidRDefault="007B00C2" w:rsidP="0015351B">
            <w:pPr>
              <w:jc w:val="both"/>
              <w:rPr>
                <w:rFonts w:ascii="Times New Roman" w:hAnsi="Times New Roman" w:cs="Times New Roman"/>
                <w:b/>
                <w:bCs/>
                <w:sz w:val="24"/>
                <w:szCs w:val="24"/>
              </w:rPr>
            </w:pPr>
          </w:p>
        </w:tc>
        <w:tc>
          <w:tcPr>
            <w:tcW w:w="1300" w:type="dxa"/>
          </w:tcPr>
          <w:p w14:paraId="69BD3497" w14:textId="6618830A" w:rsidR="00DD3B56" w:rsidRPr="00DD3B56" w:rsidRDefault="00DD3B56" w:rsidP="00DD3B56">
            <w:pPr>
              <w:jc w:val="center"/>
              <w:rPr>
                <w:rFonts w:ascii="Times New Roman" w:hAnsi="Times New Roman" w:cs="Times New Roman"/>
                <w:sz w:val="24"/>
                <w:szCs w:val="24"/>
                <w:highlight w:val="yellow"/>
              </w:rPr>
            </w:pPr>
            <w:r w:rsidRPr="00DD3B56">
              <w:rPr>
                <w:rFonts w:ascii="Times New Roman" w:hAnsi="Times New Roman" w:cs="Times New Roman"/>
                <w:sz w:val="24"/>
                <w:szCs w:val="24"/>
              </w:rPr>
              <w:t>Ņemts vērā</w:t>
            </w:r>
          </w:p>
          <w:p w14:paraId="3F2C40E7" w14:textId="77777777" w:rsidR="00DD3B56" w:rsidRPr="00DD3B56" w:rsidRDefault="00DD3B56" w:rsidP="00DD3B56">
            <w:pPr>
              <w:jc w:val="center"/>
              <w:rPr>
                <w:rFonts w:ascii="Times New Roman" w:hAnsi="Times New Roman" w:cs="Times New Roman"/>
                <w:sz w:val="24"/>
                <w:szCs w:val="24"/>
                <w:highlight w:val="yellow"/>
              </w:rPr>
            </w:pPr>
          </w:p>
          <w:p w14:paraId="382AA9D0" w14:textId="3D175E6C" w:rsidR="00DD3B56" w:rsidRPr="00DD3B56" w:rsidRDefault="00DD3B56" w:rsidP="00DD3B56">
            <w:pPr>
              <w:jc w:val="center"/>
              <w:rPr>
                <w:rFonts w:ascii="Times New Roman" w:hAnsi="Times New Roman" w:cs="Times New Roman"/>
                <w:sz w:val="24"/>
                <w:szCs w:val="24"/>
                <w:highlight w:val="yellow"/>
              </w:rPr>
            </w:pPr>
          </w:p>
        </w:tc>
        <w:tc>
          <w:tcPr>
            <w:tcW w:w="3591" w:type="dxa"/>
          </w:tcPr>
          <w:p w14:paraId="6C213231" w14:textId="2B837ABF" w:rsidR="00204F90" w:rsidRDefault="00204F90" w:rsidP="002A2A5A">
            <w:pPr>
              <w:rPr>
                <w:rFonts w:ascii="Times New Roman" w:hAnsi="Times New Roman" w:cs="Times New Roman"/>
                <w:sz w:val="24"/>
                <w:szCs w:val="24"/>
              </w:rPr>
            </w:pPr>
            <w:r>
              <w:rPr>
                <w:rFonts w:ascii="Times New Roman" w:hAnsi="Times New Roman" w:cs="Times New Roman"/>
                <w:sz w:val="24"/>
                <w:szCs w:val="24"/>
              </w:rPr>
              <w:t>M</w:t>
            </w:r>
            <w:r w:rsidRPr="00204F90">
              <w:rPr>
                <w:rFonts w:ascii="Times New Roman" w:hAnsi="Times New Roman" w:cs="Times New Roman"/>
                <w:sz w:val="24"/>
                <w:szCs w:val="24"/>
              </w:rPr>
              <w:t xml:space="preserve">aksas </w:t>
            </w:r>
            <w:r w:rsidR="00A8091A">
              <w:rPr>
                <w:rFonts w:ascii="Times New Roman" w:hAnsi="Times New Roman" w:cs="Times New Roman"/>
                <w:sz w:val="24"/>
                <w:szCs w:val="24"/>
              </w:rPr>
              <w:t xml:space="preserve">par </w:t>
            </w:r>
            <w:r w:rsidRPr="00204F90">
              <w:rPr>
                <w:rFonts w:ascii="Times New Roman" w:hAnsi="Times New Roman" w:cs="Times New Roman"/>
                <w:sz w:val="24"/>
                <w:szCs w:val="24"/>
              </w:rPr>
              <w:t>televīzijas programmu zemes izplatīšanu ciparformatā</w:t>
            </w:r>
            <w:r>
              <w:rPr>
                <w:rFonts w:ascii="Times New Roman" w:hAnsi="Times New Roman" w:cs="Times New Roman"/>
                <w:sz w:val="24"/>
                <w:szCs w:val="24"/>
              </w:rPr>
              <w:t xml:space="preserve"> izmaiņas </w:t>
            </w:r>
            <w:r w:rsidR="00BA1B1F">
              <w:rPr>
                <w:rFonts w:ascii="Times New Roman" w:hAnsi="Times New Roman" w:cs="Times New Roman"/>
                <w:sz w:val="24"/>
                <w:szCs w:val="24"/>
              </w:rPr>
              <w:t>netiek palielinātas, un</w:t>
            </w:r>
            <w:r w:rsidR="006368E1">
              <w:rPr>
                <w:rFonts w:ascii="Times New Roman" w:hAnsi="Times New Roman" w:cs="Times New Roman"/>
                <w:sz w:val="24"/>
                <w:szCs w:val="24"/>
              </w:rPr>
              <w:t xml:space="preserve"> </w:t>
            </w:r>
            <w:r w:rsidRPr="00204F90">
              <w:rPr>
                <w:rFonts w:ascii="Times New Roman" w:hAnsi="Times New Roman" w:cs="Times New Roman"/>
                <w:sz w:val="24"/>
                <w:szCs w:val="24"/>
              </w:rPr>
              <w:t xml:space="preserve">nepārsniedz </w:t>
            </w:r>
            <w:r w:rsidR="006368E1">
              <w:rPr>
                <w:rFonts w:ascii="Times New Roman" w:hAnsi="Times New Roman" w:cs="Times New Roman"/>
                <w:sz w:val="24"/>
                <w:szCs w:val="24"/>
              </w:rPr>
              <w:t>6</w:t>
            </w:r>
            <w:r w:rsidRPr="00204F90">
              <w:rPr>
                <w:rFonts w:ascii="Times New Roman" w:hAnsi="Times New Roman" w:cs="Times New Roman"/>
                <w:sz w:val="24"/>
                <w:szCs w:val="24"/>
              </w:rPr>
              <w:t>% apmēru no iepriekšējā perioda maksas.</w:t>
            </w:r>
          </w:p>
          <w:p w14:paraId="2A140DCA" w14:textId="77777777" w:rsidR="00204F90" w:rsidRDefault="00204F90" w:rsidP="002A2A5A">
            <w:pPr>
              <w:rPr>
                <w:rFonts w:ascii="Times New Roman" w:hAnsi="Times New Roman" w:cs="Times New Roman"/>
                <w:sz w:val="24"/>
                <w:szCs w:val="24"/>
              </w:rPr>
            </w:pPr>
          </w:p>
          <w:p w14:paraId="144992D1" w14:textId="05BF767F" w:rsidR="00DD3B56" w:rsidRPr="00C43371" w:rsidRDefault="00DD3B56" w:rsidP="006368E1">
            <w:pPr>
              <w:rPr>
                <w:rFonts w:ascii="Times New Roman" w:hAnsi="Times New Roman" w:cs="Times New Roman"/>
                <w:sz w:val="24"/>
                <w:szCs w:val="24"/>
                <w:highlight w:val="yellow"/>
              </w:rPr>
            </w:pPr>
          </w:p>
        </w:tc>
      </w:tr>
      <w:tr w:rsidR="00A23B38" w:rsidRPr="005C5C42" w14:paraId="1D7353B0" w14:textId="4B98D73A" w:rsidTr="00A23B38">
        <w:tc>
          <w:tcPr>
            <w:tcW w:w="680" w:type="dxa"/>
          </w:tcPr>
          <w:p w14:paraId="69283946" w14:textId="021EB3C0" w:rsidR="00997972" w:rsidRPr="005C5C42" w:rsidRDefault="00997972" w:rsidP="00997972">
            <w:pPr>
              <w:jc w:val="both"/>
              <w:rPr>
                <w:rFonts w:ascii="Times New Roman" w:hAnsi="Times New Roman" w:cs="Times New Roman"/>
                <w:sz w:val="24"/>
                <w:szCs w:val="24"/>
              </w:rPr>
            </w:pPr>
            <w:r>
              <w:rPr>
                <w:rFonts w:ascii="Times New Roman" w:hAnsi="Times New Roman" w:cs="Times New Roman"/>
                <w:sz w:val="24"/>
                <w:szCs w:val="24"/>
              </w:rPr>
              <w:t>8.</w:t>
            </w:r>
          </w:p>
        </w:tc>
        <w:tc>
          <w:tcPr>
            <w:tcW w:w="9663" w:type="dxa"/>
          </w:tcPr>
          <w:p w14:paraId="4A906870" w14:textId="5C55F86C" w:rsidR="00997972" w:rsidRPr="005C5C42" w:rsidRDefault="00997972" w:rsidP="00997972">
            <w:pPr>
              <w:jc w:val="both"/>
              <w:rPr>
                <w:rFonts w:ascii="Times New Roman" w:hAnsi="Times New Roman" w:cs="Times New Roman"/>
                <w:sz w:val="24"/>
                <w:szCs w:val="24"/>
              </w:rPr>
            </w:pPr>
            <w:r w:rsidRPr="005C5C42">
              <w:rPr>
                <w:rFonts w:ascii="Times New Roman" w:hAnsi="Times New Roman" w:cs="Times New Roman"/>
                <w:sz w:val="24"/>
                <w:szCs w:val="24"/>
              </w:rPr>
              <w:t>6.3. Līguma projekta 10.3. punktā paredzot līgumsodu par norēķinu nokavējumu, lūdzam pievienot līgumsoda pieauguma aprobežojumu (piemēram, 10%), kas atbilst civiltiesiskās aprites labajai praksei.</w:t>
            </w:r>
          </w:p>
        </w:tc>
        <w:tc>
          <w:tcPr>
            <w:tcW w:w="1300" w:type="dxa"/>
          </w:tcPr>
          <w:p w14:paraId="21037A30" w14:textId="0A55629B" w:rsidR="00997972" w:rsidRPr="00DD3B56" w:rsidRDefault="00997972" w:rsidP="00997972">
            <w:pPr>
              <w:jc w:val="center"/>
              <w:rPr>
                <w:rFonts w:ascii="Times New Roman" w:hAnsi="Times New Roman" w:cs="Times New Roman"/>
                <w:sz w:val="24"/>
                <w:szCs w:val="24"/>
                <w:highlight w:val="yellow"/>
              </w:rPr>
            </w:pPr>
            <w:r w:rsidRPr="00997972">
              <w:rPr>
                <w:rFonts w:ascii="Times New Roman" w:hAnsi="Times New Roman" w:cs="Times New Roman"/>
                <w:sz w:val="24"/>
                <w:szCs w:val="24"/>
              </w:rPr>
              <w:t>Ņemts vērā</w:t>
            </w:r>
          </w:p>
        </w:tc>
        <w:tc>
          <w:tcPr>
            <w:tcW w:w="3591" w:type="dxa"/>
          </w:tcPr>
          <w:p w14:paraId="4185A456" w14:textId="2CBEF23E" w:rsidR="00997972" w:rsidRPr="00C43371" w:rsidRDefault="00997972" w:rsidP="0061777D">
            <w:pPr>
              <w:rPr>
                <w:rFonts w:ascii="Times New Roman" w:hAnsi="Times New Roman" w:cs="Times New Roman"/>
                <w:sz w:val="24"/>
                <w:szCs w:val="24"/>
              </w:rPr>
            </w:pPr>
            <w:r w:rsidRPr="00DD3B56">
              <w:rPr>
                <w:rFonts w:ascii="Times New Roman" w:hAnsi="Times New Roman" w:cs="Times New Roman"/>
                <w:sz w:val="24"/>
                <w:szCs w:val="24"/>
              </w:rPr>
              <w:t>Līguma projekta 10.3. punktā</w:t>
            </w:r>
            <w:r w:rsidR="0061777D">
              <w:rPr>
                <w:rFonts w:ascii="Times New Roman" w:hAnsi="Times New Roman" w:cs="Times New Roman"/>
                <w:sz w:val="24"/>
                <w:szCs w:val="24"/>
              </w:rPr>
              <w:t xml:space="preserve"> </w:t>
            </w:r>
            <w:r w:rsidR="006E6603">
              <w:rPr>
                <w:rFonts w:ascii="Times New Roman" w:hAnsi="Times New Roman" w:cs="Times New Roman"/>
                <w:sz w:val="24"/>
                <w:szCs w:val="24"/>
              </w:rPr>
              <w:t>noteikts</w:t>
            </w:r>
            <w:r w:rsidR="0061777D">
              <w:rPr>
                <w:rFonts w:ascii="Times New Roman" w:hAnsi="Times New Roman" w:cs="Times New Roman"/>
                <w:sz w:val="24"/>
                <w:szCs w:val="24"/>
              </w:rPr>
              <w:t xml:space="preserve"> līgumsoda ierobežojums </w:t>
            </w:r>
            <w:r w:rsidRPr="00DD3B56">
              <w:rPr>
                <w:rFonts w:ascii="Times New Roman" w:hAnsi="Times New Roman" w:cs="Times New Roman"/>
                <w:iCs/>
                <w:sz w:val="24"/>
                <w:szCs w:val="24"/>
              </w:rPr>
              <w:t>ne vairāk kā 10% (desmit procenti) no līguma summas.</w:t>
            </w:r>
          </w:p>
        </w:tc>
      </w:tr>
    </w:tbl>
    <w:p w14:paraId="5F75B25B" w14:textId="074D9C20" w:rsidR="00912483" w:rsidRPr="005C5C42" w:rsidRDefault="00912483" w:rsidP="005C5C42">
      <w:pPr>
        <w:spacing w:after="0" w:line="240" w:lineRule="auto"/>
        <w:jc w:val="both"/>
        <w:rPr>
          <w:rFonts w:ascii="Times New Roman" w:hAnsi="Times New Roman" w:cs="Times New Roman"/>
          <w:sz w:val="24"/>
          <w:szCs w:val="24"/>
        </w:rPr>
      </w:pPr>
    </w:p>
    <w:sectPr w:rsidR="00912483" w:rsidRPr="005C5C42" w:rsidSect="00E858CE">
      <w:headerReference w:type="default" r:id="rId7"/>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BBD2A" w14:textId="77777777" w:rsidR="00FF525E" w:rsidRDefault="00FF525E" w:rsidP="004A75B1">
      <w:pPr>
        <w:spacing w:after="0" w:line="240" w:lineRule="auto"/>
      </w:pPr>
      <w:r>
        <w:separator/>
      </w:r>
    </w:p>
  </w:endnote>
  <w:endnote w:type="continuationSeparator" w:id="0">
    <w:p w14:paraId="36568D17" w14:textId="77777777" w:rsidR="00FF525E" w:rsidRDefault="00FF525E" w:rsidP="004A7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FF00" w14:textId="77777777" w:rsidR="00FF525E" w:rsidRDefault="00FF525E" w:rsidP="004A75B1">
      <w:pPr>
        <w:spacing w:after="0" w:line="240" w:lineRule="auto"/>
      </w:pPr>
      <w:r>
        <w:separator/>
      </w:r>
    </w:p>
  </w:footnote>
  <w:footnote w:type="continuationSeparator" w:id="0">
    <w:p w14:paraId="7DCCACFF" w14:textId="77777777" w:rsidR="00FF525E" w:rsidRDefault="00FF525E" w:rsidP="004A7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018864"/>
      <w:docPartObj>
        <w:docPartGallery w:val="Page Numbers (Top of Page)"/>
        <w:docPartUnique/>
      </w:docPartObj>
    </w:sdtPr>
    <w:sdtEndPr>
      <w:rPr>
        <w:noProof/>
      </w:rPr>
    </w:sdtEndPr>
    <w:sdtContent>
      <w:p w14:paraId="47930A40" w14:textId="7FED22D0" w:rsidR="004A75B1" w:rsidRDefault="004A75B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8E6E78B" w14:textId="77777777" w:rsidR="004A75B1" w:rsidRDefault="004A7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11E8"/>
    <w:multiLevelType w:val="multilevel"/>
    <w:tmpl w:val="4D9C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293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15"/>
    <w:rsid w:val="00006519"/>
    <w:rsid w:val="0003486A"/>
    <w:rsid w:val="00050C0F"/>
    <w:rsid w:val="00056297"/>
    <w:rsid w:val="00056784"/>
    <w:rsid w:val="000932A3"/>
    <w:rsid w:val="00095D6E"/>
    <w:rsid w:val="000A6185"/>
    <w:rsid w:val="000D1692"/>
    <w:rsid w:val="000D57C4"/>
    <w:rsid w:val="00100468"/>
    <w:rsid w:val="001069ED"/>
    <w:rsid w:val="00106ACD"/>
    <w:rsid w:val="00116291"/>
    <w:rsid w:val="00133EE5"/>
    <w:rsid w:val="001429A0"/>
    <w:rsid w:val="001478E2"/>
    <w:rsid w:val="0015351B"/>
    <w:rsid w:val="00160F75"/>
    <w:rsid w:val="001667E9"/>
    <w:rsid w:val="0017005A"/>
    <w:rsid w:val="00185F49"/>
    <w:rsid w:val="001A577B"/>
    <w:rsid w:val="001B291B"/>
    <w:rsid w:val="001C5242"/>
    <w:rsid w:val="001C67EC"/>
    <w:rsid w:val="001E42AF"/>
    <w:rsid w:val="001F4890"/>
    <w:rsid w:val="00201C56"/>
    <w:rsid w:val="00204F90"/>
    <w:rsid w:val="0020537E"/>
    <w:rsid w:val="0021204A"/>
    <w:rsid w:val="002140C6"/>
    <w:rsid w:val="00216C67"/>
    <w:rsid w:val="00222209"/>
    <w:rsid w:val="00226119"/>
    <w:rsid w:val="0023681D"/>
    <w:rsid w:val="0024543F"/>
    <w:rsid w:val="00261E1E"/>
    <w:rsid w:val="00264D36"/>
    <w:rsid w:val="00265FF6"/>
    <w:rsid w:val="002759CD"/>
    <w:rsid w:val="00290765"/>
    <w:rsid w:val="002908BC"/>
    <w:rsid w:val="002A2A5A"/>
    <w:rsid w:val="002A6FD6"/>
    <w:rsid w:val="002B046C"/>
    <w:rsid w:val="002C2471"/>
    <w:rsid w:val="002E2BD0"/>
    <w:rsid w:val="002F6CFF"/>
    <w:rsid w:val="00306E19"/>
    <w:rsid w:val="0031256F"/>
    <w:rsid w:val="00316015"/>
    <w:rsid w:val="00342158"/>
    <w:rsid w:val="0034713E"/>
    <w:rsid w:val="00351271"/>
    <w:rsid w:val="0035294F"/>
    <w:rsid w:val="0035345B"/>
    <w:rsid w:val="003661CB"/>
    <w:rsid w:val="003A0B03"/>
    <w:rsid w:val="003A6754"/>
    <w:rsid w:val="003D4E9C"/>
    <w:rsid w:val="003F13D9"/>
    <w:rsid w:val="003F1B0E"/>
    <w:rsid w:val="003F424E"/>
    <w:rsid w:val="00400E2A"/>
    <w:rsid w:val="00406B4B"/>
    <w:rsid w:val="00411A94"/>
    <w:rsid w:val="004156B8"/>
    <w:rsid w:val="00436EC7"/>
    <w:rsid w:val="00441C60"/>
    <w:rsid w:val="0045415B"/>
    <w:rsid w:val="004A3267"/>
    <w:rsid w:val="004A6269"/>
    <w:rsid w:val="004A75B1"/>
    <w:rsid w:val="004C367A"/>
    <w:rsid w:val="004D0974"/>
    <w:rsid w:val="004D1DA3"/>
    <w:rsid w:val="004D6751"/>
    <w:rsid w:val="004D7287"/>
    <w:rsid w:val="004D7F8E"/>
    <w:rsid w:val="004E6D12"/>
    <w:rsid w:val="004E7F73"/>
    <w:rsid w:val="005133BF"/>
    <w:rsid w:val="00517D5E"/>
    <w:rsid w:val="005259CF"/>
    <w:rsid w:val="00526526"/>
    <w:rsid w:val="00536090"/>
    <w:rsid w:val="005773FC"/>
    <w:rsid w:val="0057793D"/>
    <w:rsid w:val="005A082A"/>
    <w:rsid w:val="005A1F9A"/>
    <w:rsid w:val="005A243E"/>
    <w:rsid w:val="005A428E"/>
    <w:rsid w:val="005C491F"/>
    <w:rsid w:val="005C5C42"/>
    <w:rsid w:val="005C764B"/>
    <w:rsid w:val="005E0BB9"/>
    <w:rsid w:val="00600132"/>
    <w:rsid w:val="00601667"/>
    <w:rsid w:val="00602A07"/>
    <w:rsid w:val="00611936"/>
    <w:rsid w:val="0061682F"/>
    <w:rsid w:val="0061777D"/>
    <w:rsid w:val="006219D3"/>
    <w:rsid w:val="00633EF3"/>
    <w:rsid w:val="00635609"/>
    <w:rsid w:val="006368E1"/>
    <w:rsid w:val="00651DFC"/>
    <w:rsid w:val="00675C54"/>
    <w:rsid w:val="00687126"/>
    <w:rsid w:val="00696CD5"/>
    <w:rsid w:val="006D03B4"/>
    <w:rsid w:val="006D4AEB"/>
    <w:rsid w:val="006E3BFF"/>
    <w:rsid w:val="006E6603"/>
    <w:rsid w:val="00705BCD"/>
    <w:rsid w:val="00715852"/>
    <w:rsid w:val="007377F8"/>
    <w:rsid w:val="007435FD"/>
    <w:rsid w:val="00763AA2"/>
    <w:rsid w:val="007915CB"/>
    <w:rsid w:val="0079648A"/>
    <w:rsid w:val="007B00C2"/>
    <w:rsid w:val="007D55AB"/>
    <w:rsid w:val="007F0395"/>
    <w:rsid w:val="007F0B0C"/>
    <w:rsid w:val="008013CD"/>
    <w:rsid w:val="008016F6"/>
    <w:rsid w:val="008541AD"/>
    <w:rsid w:val="00856169"/>
    <w:rsid w:val="0087311D"/>
    <w:rsid w:val="008739AC"/>
    <w:rsid w:val="00876F11"/>
    <w:rsid w:val="008856BC"/>
    <w:rsid w:val="00887EB8"/>
    <w:rsid w:val="008906C5"/>
    <w:rsid w:val="008B4C96"/>
    <w:rsid w:val="008D64C7"/>
    <w:rsid w:val="008E1FEB"/>
    <w:rsid w:val="00912483"/>
    <w:rsid w:val="009326F0"/>
    <w:rsid w:val="009352B3"/>
    <w:rsid w:val="009423BE"/>
    <w:rsid w:val="00943CA6"/>
    <w:rsid w:val="0095219C"/>
    <w:rsid w:val="00964EFF"/>
    <w:rsid w:val="00966DE1"/>
    <w:rsid w:val="00997972"/>
    <w:rsid w:val="009A3471"/>
    <w:rsid w:val="009B1146"/>
    <w:rsid w:val="009F43D9"/>
    <w:rsid w:val="00A014B6"/>
    <w:rsid w:val="00A05182"/>
    <w:rsid w:val="00A0579F"/>
    <w:rsid w:val="00A21A53"/>
    <w:rsid w:val="00A23B38"/>
    <w:rsid w:val="00A259A0"/>
    <w:rsid w:val="00A3379A"/>
    <w:rsid w:val="00A45EFD"/>
    <w:rsid w:val="00A8091A"/>
    <w:rsid w:val="00A80B0D"/>
    <w:rsid w:val="00A840D9"/>
    <w:rsid w:val="00A96E15"/>
    <w:rsid w:val="00AB6D15"/>
    <w:rsid w:val="00AC36C0"/>
    <w:rsid w:val="00AE0AE2"/>
    <w:rsid w:val="00B22B47"/>
    <w:rsid w:val="00B675DE"/>
    <w:rsid w:val="00B81B8F"/>
    <w:rsid w:val="00B83572"/>
    <w:rsid w:val="00BA1B1F"/>
    <w:rsid w:val="00BA1E19"/>
    <w:rsid w:val="00BA5A1F"/>
    <w:rsid w:val="00BA6C85"/>
    <w:rsid w:val="00BC2848"/>
    <w:rsid w:val="00BC6667"/>
    <w:rsid w:val="00BE053E"/>
    <w:rsid w:val="00BF1A46"/>
    <w:rsid w:val="00C1606A"/>
    <w:rsid w:val="00C43371"/>
    <w:rsid w:val="00C711B9"/>
    <w:rsid w:val="00C77EA5"/>
    <w:rsid w:val="00C82062"/>
    <w:rsid w:val="00C85361"/>
    <w:rsid w:val="00C857BB"/>
    <w:rsid w:val="00CA1D32"/>
    <w:rsid w:val="00CA3BDF"/>
    <w:rsid w:val="00CA7873"/>
    <w:rsid w:val="00CC3B72"/>
    <w:rsid w:val="00CC4EC4"/>
    <w:rsid w:val="00CD41BD"/>
    <w:rsid w:val="00CF5AA5"/>
    <w:rsid w:val="00CF7646"/>
    <w:rsid w:val="00D07E81"/>
    <w:rsid w:val="00D125F4"/>
    <w:rsid w:val="00D31CFA"/>
    <w:rsid w:val="00D35181"/>
    <w:rsid w:val="00D36BDC"/>
    <w:rsid w:val="00D666C7"/>
    <w:rsid w:val="00D864DF"/>
    <w:rsid w:val="00D96A1D"/>
    <w:rsid w:val="00DB65B7"/>
    <w:rsid w:val="00DC1316"/>
    <w:rsid w:val="00DC16DD"/>
    <w:rsid w:val="00DC7466"/>
    <w:rsid w:val="00DD3B56"/>
    <w:rsid w:val="00E009C4"/>
    <w:rsid w:val="00E21F59"/>
    <w:rsid w:val="00E3080C"/>
    <w:rsid w:val="00E437CC"/>
    <w:rsid w:val="00E52119"/>
    <w:rsid w:val="00E55ED9"/>
    <w:rsid w:val="00E715BC"/>
    <w:rsid w:val="00E84431"/>
    <w:rsid w:val="00E858CE"/>
    <w:rsid w:val="00EA2D41"/>
    <w:rsid w:val="00EA5B3A"/>
    <w:rsid w:val="00EB4494"/>
    <w:rsid w:val="00EE6B15"/>
    <w:rsid w:val="00EF7792"/>
    <w:rsid w:val="00EF794C"/>
    <w:rsid w:val="00F148B4"/>
    <w:rsid w:val="00F2108C"/>
    <w:rsid w:val="00F21FD4"/>
    <w:rsid w:val="00F23470"/>
    <w:rsid w:val="00F234C1"/>
    <w:rsid w:val="00F238B9"/>
    <w:rsid w:val="00F34516"/>
    <w:rsid w:val="00F35412"/>
    <w:rsid w:val="00F424E6"/>
    <w:rsid w:val="00F7660A"/>
    <w:rsid w:val="00F96253"/>
    <w:rsid w:val="00FA482D"/>
    <w:rsid w:val="00FB45FB"/>
    <w:rsid w:val="00FB6A69"/>
    <w:rsid w:val="00FC4417"/>
    <w:rsid w:val="00FD1BDD"/>
    <w:rsid w:val="00FE5F60"/>
    <w:rsid w:val="00FF490B"/>
    <w:rsid w:val="00FF5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C820"/>
  <w15:chartTrackingRefBased/>
  <w15:docId w15:val="{EABEF230-E4B3-46DE-BB8E-6B5E2D90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6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6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6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6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6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B15"/>
    <w:rPr>
      <w:rFonts w:eastAsiaTheme="majorEastAsia" w:cstheme="majorBidi"/>
      <w:color w:val="272727" w:themeColor="text1" w:themeTint="D8"/>
    </w:rPr>
  </w:style>
  <w:style w:type="paragraph" w:styleId="Title">
    <w:name w:val="Title"/>
    <w:basedOn w:val="Normal"/>
    <w:next w:val="Normal"/>
    <w:link w:val="TitleChar"/>
    <w:uiPriority w:val="10"/>
    <w:qFormat/>
    <w:rsid w:val="00EE6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B15"/>
    <w:pPr>
      <w:spacing w:before="160"/>
      <w:jc w:val="center"/>
    </w:pPr>
    <w:rPr>
      <w:i/>
      <w:iCs/>
      <w:color w:val="404040" w:themeColor="text1" w:themeTint="BF"/>
    </w:rPr>
  </w:style>
  <w:style w:type="character" w:customStyle="1" w:styleId="QuoteChar">
    <w:name w:val="Quote Char"/>
    <w:basedOn w:val="DefaultParagraphFont"/>
    <w:link w:val="Quote"/>
    <w:uiPriority w:val="29"/>
    <w:rsid w:val="00EE6B15"/>
    <w:rPr>
      <w:i/>
      <w:iCs/>
      <w:color w:val="404040" w:themeColor="text1" w:themeTint="BF"/>
    </w:rPr>
  </w:style>
  <w:style w:type="paragraph" w:styleId="ListParagraph">
    <w:name w:val="List Paragraph"/>
    <w:basedOn w:val="Normal"/>
    <w:uiPriority w:val="34"/>
    <w:qFormat/>
    <w:rsid w:val="00EE6B15"/>
    <w:pPr>
      <w:ind w:left="720"/>
      <w:contextualSpacing/>
    </w:pPr>
  </w:style>
  <w:style w:type="character" w:styleId="IntenseEmphasis">
    <w:name w:val="Intense Emphasis"/>
    <w:basedOn w:val="DefaultParagraphFont"/>
    <w:uiPriority w:val="21"/>
    <w:qFormat/>
    <w:rsid w:val="00EE6B15"/>
    <w:rPr>
      <w:i/>
      <w:iCs/>
      <w:color w:val="0F4761" w:themeColor="accent1" w:themeShade="BF"/>
    </w:rPr>
  </w:style>
  <w:style w:type="paragraph" w:styleId="IntenseQuote">
    <w:name w:val="Intense Quote"/>
    <w:basedOn w:val="Normal"/>
    <w:next w:val="Normal"/>
    <w:link w:val="IntenseQuoteChar"/>
    <w:uiPriority w:val="30"/>
    <w:qFormat/>
    <w:rsid w:val="00EE6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B15"/>
    <w:rPr>
      <w:i/>
      <w:iCs/>
      <w:color w:val="0F4761" w:themeColor="accent1" w:themeShade="BF"/>
    </w:rPr>
  </w:style>
  <w:style w:type="character" w:styleId="IntenseReference">
    <w:name w:val="Intense Reference"/>
    <w:basedOn w:val="DefaultParagraphFont"/>
    <w:uiPriority w:val="32"/>
    <w:qFormat/>
    <w:rsid w:val="00EE6B15"/>
    <w:rPr>
      <w:b/>
      <w:bCs/>
      <w:smallCaps/>
      <w:color w:val="0F4761" w:themeColor="accent1" w:themeShade="BF"/>
      <w:spacing w:val="5"/>
    </w:rPr>
  </w:style>
  <w:style w:type="paragraph" w:styleId="Header">
    <w:name w:val="header"/>
    <w:basedOn w:val="Normal"/>
    <w:link w:val="HeaderChar"/>
    <w:uiPriority w:val="99"/>
    <w:unhideWhenUsed/>
    <w:rsid w:val="004A7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5B1"/>
  </w:style>
  <w:style w:type="paragraph" w:styleId="Footer">
    <w:name w:val="footer"/>
    <w:basedOn w:val="Normal"/>
    <w:link w:val="FooterChar"/>
    <w:uiPriority w:val="99"/>
    <w:unhideWhenUsed/>
    <w:rsid w:val="004A7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5B1"/>
  </w:style>
  <w:style w:type="table" w:styleId="TableGrid">
    <w:name w:val="Table Grid"/>
    <w:basedOn w:val="TableNormal"/>
    <w:uiPriority w:val="39"/>
    <w:rsid w:val="00353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909944">
      <w:bodyDiv w:val="1"/>
      <w:marLeft w:val="0"/>
      <w:marRight w:val="0"/>
      <w:marTop w:val="0"/>
      <w:marBottom w:val="0"/>
      <w:divBdr>
        <w:top w:val="none" w:sz="0" w:space="0" w:color="auto"/>
        <w:left w:val="none" w:sz="0" w:space="0" w:color="auto"/>
        <w:bottom w:val="none" w:sz="0" w:space="0" w:color="auto"/>
        <w:right w:val="none" w:sz="0" w:space="0" w:color="auto"/>
      </w:divBdr>
    </w:div>
    <w:div w:id="909576946">
      <w:bodyDiv w:val="1"/>
      <w:marLeft w:val="0"/>
      <w:marRight w:val="0"/>
      <w:marTop w:val="0"/>
      <w:marBottom w:val="0"/>
      <w:divBdr>
        <w:top w:val="none" w:sz="0" w:space="0" w:color="auto"/>
        <w:left w:val="none" w:sz="0" w:space="0" w:color="auto"/>
        <w:bottom w:val="none" w:sz="0" w:space="0" w:color="auto"/>
        <w:right w:val="none" w:sz="0" w:space="0" w:color="auto"/>
      </w:divBdr>
    </w:div>
    <w:div w:id="1006254376">
      <w:bodyDiv w:val="1"/>
      <w:marLeft w:val="0"/>
      <w:marRight w:val="0"/>
      <w:marTop w:val="0"/>
      <w:marBottom w:val="0"/>
      <w:divBdr>
        <w:top w:val="none" w:sz="0" w:space="0" w:color="auto"/>
        <w:left w:val="none" w:sz="0" w:space="0" w:color="auto"/>
        <w:bottom w:val="none" w:sz="0" w:space="0" w:color="auto"/>
        <w:right w:val="none" w:sz="0" w:space="0" w:color="auto"/>
      </w:divBdr>
    </w:div>
    <w:div w:id="1466656273">
      <w:bodyDiv w:val="1"/>
      <w:marLeft w:val="0"/>
      <w:marRight w:val="0"/>
      <w:marTop w:val="0"/>
      <w:marBottom w:val="0"/>
      <w:divBdr>
        <w:top w:val="none" w:sz="0" w:space="0" w:color="auto"/>
        <w:left w:val="none" w:sz="0" w:space="0" w:color="auto"/>
        <w:bottom w:val="none" w:sz="0" w:space="0" w:color="auto"/>
        <w:right w:val="none" w:sz="0" w:space="0" w:color="auto"/>
      </w:divBdr>
    </w:div>
    <w:div w:id="1610547321">
      <w:bodyDiv w:val="1"/>
      <w:marLeft w:val="0"/>
      <w:marRight w:val="0"/>
      <w:marTop w:val="0"/>
      <w:marBottom w:val="0"/>
      <w:divBdr>
        <w:top w:val="none" w:sz="0" w:space="0" w:color="auto"/>
        <w:left w:val="none" w:sz="0" w:space="0" w:color="auto"/>
        <w:bottom w:val="none" w:sz="0" w:space="0" w:color="auto"/>
        <w:right w:val="none" w:sz="0" w:space="0" w:color="auto"/>
      </w:divBdr>
    </w:div>
    <w:div w:id="164897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1564</Words>
  <Characters>8921</Characters>
  <Application>Microsoft Office Word</Application>
  <DocSecurity>0</DocSecurity>
  <Lines>74</Lines>
  <Paragraphs>20</Paragraphs>
  <ScaleCrop>false</ScaleCrop>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93</cp:revision>
  <dcterms:created xsi:type="dcterms:W3CDTF">2025-10-01T10:43:00Z</dcterms:created>
  <dcterms:modified xsi:type="dcterms:W3CDTF">2025-10-01T15:29:00Z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2025-09-09T08:56:32Z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03258193-e489-4f97-842b-1e2e41d7f4d7</vt:lpwstr>
  </property>
  <property fmtid="{D5CDD505-2E9C-101B-9397-08002B2CF9AE}" pid="8" name="MSIP_Label_d7f374ce-1a19-499b-9713-d7658d6a40d4_ContentBits">
    <vt:lpwstr>0</vt:lpwstr>
  </property>
  <property fmtid="{D5CDD505-2E9C-101B-9397-08002B2CF9AE}" pid="9" name="MSIP_Label_d7f374ce-1a19-499b-9713-d7658d6a40d4_Tag">
    <vt:lpwstr>10, 0, 1, 1</vt:lpwstr>
  </property>
</Properties>
</file>