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24-TA-1991: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Lauku atbalsta dienesta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maksas pakalpojuma cenrādī norādīto pakalpojumu "komercķīlas atzīmes reģistrācija vai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Komercķīlas likuma 23.panta pirmo daļu, kas nosaka, ka par ierakstu izdarīšanu komercķīlu reģistrā maksājama </w:t>
            </w:r>
            <w:r w:rsidR="00000000" w:rsidRPr="00000000" w:rsidDel="00000000">
              <w:rPr>
                <w:u w:val="single"/>
                <w:rtl w:val="0"/>
              </w:rPr>
              <w:t xml:space="preserve">valsts nodeva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11.4. punktā noteikto maksas pakalpojumu un augstāk minēto, rodas priekšstats, ka par vienu objektu "komercķīlas reģistrēšana" jāmaksā gan maksa, gan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arī pieļaujama viena procesa dalīšana, kur par katru daļu maksājams cits/atsevišķs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svītrot maksas pakalpojumu cenrāža 11.4. punktu vai arī papildināt anotāciju ar skaidrojumu, kādēļ šis objekts ir saglabājams kā maksas pakalpojums (pretēji augstāk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cenrāža 11.4.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pārņemot LDC centrādi ir paredzēts arī kādā veidā efektivizēt un digitailizēt sniedzamos maksas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šis noteikumu projekts tieši maksājuma procesu neskar, jo noteikumu projektā ir nemainīgi uzskaitīti esošie pakalpojuma veidi, summas un mērvienības, kas bija noteiktas noteikumos Nr. 880 par Lauksaimniecības datu centra maksas pakalpojumu cenrādi (turpmāk – LDC).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LDC likvidācijas process tika uzsākts relatīvi strauji, tuvāko gadu nozares informācijas un komunikāciju tehnoloģiju budžetā nav bijusi plānota iestādes pakalpojumu digitalizācija. Papildus jānorāda, ka pēdējo gadu laikā jau tikuši digitalizēti vairāki būtiski LDC biznesa procesi, tajā skaitā elektronizējot pakalpojumus. Pašlaik iestādes likvidācijas procesā pakalpojumu kontekstā būtiskākais ir nodrošināt LDC elektronisko pakalpojumu pārņemšanu LAD pusē un turpmākās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VSS 30.03.2022. protokola Nr. 12 #4 jautājuma 2.1. 5.punktu lūdzam papildināt noteikumu projekta anotācijas 3.sadaļu ar informāciju par maksas pakalpojumu cenrādī ekļautajiem izdevumiem atlīdzībai personālam (vismaz mēnešalgas apmēru pret kura kalendārā gada algu skalas minimumu, viduspunktu vai citu intervālu), kurš sniedz attiecīgos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izcenojumu aprēķini ir balstīti uz 2022.gadā esošo attiecīgo mēnešalgu grupu intervāliem no minimuma līdz viduspunktam (MK 2023.gada 17.janvāra noteikumi Nr.23 “Grozījumi Ministru kabineta 2013. gada 17. septembra noteikumos Nr. 880 "Lauksaimniecības datu centra publisko maksas pakalpojumu cenrādis"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maksas pakalpojumu aprēķinus vai norādīt saiti uz publiski pieejamu dokumentu, kur šie aprēķini būtu sabiedrībai apskatāmi.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aprēķini netika veikti, jo noteikumu projekta pielikumā noteiktie pakalpojuma veidi, mērvienības un maksas pakalpojumu summas netiek mainītas.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pakalpojuma aprēķini tika rēķināti 2023. gadā, kad izstrādāja  noteikumu Nr. 880 grozījumus (MK 17.01.2023. noteikumi Nr. 23) un sabiedrība tika ar tiem iepazīstināta.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1.3.sadaļā "Risinājuma apraksts" svītrot vārdus "</w:t>
            </w:r>
            <w:r w:rsidR="00000000" w:rsidRPr="00000000" w:rsidDel="00000000">
              <w:rPr>
                <w:i w:val="1"/>
                <w:rtl w:val="0"/>
              </w:rPr>
              <w:t xml:space="preserve">Nav ņemts vērā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"Risinājuma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Ministru kabineta 2013. gada 17. septembra noteikumu Nr. 880 "Lauksaimniecības datu centra sniegto publisko maksas pakalpojumu cenrādis" 3.3. apakšpunktu pielikuma 1.4.apakšpunktu nepiemēro, ja reģistrē dzīvnieku patversmē ievietotu mājas (istabas) dzīvnieku – suni, kaķi vai mājas (istabas) sesku.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norma noteikumu projektā nav pārņemta no minētajiem noteikumiem, lūdzam papildināt anotāciju ar pamatojumu šādām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880 7.  punktam 3.3. apakšpunkts ir spēkā līdz 31.12.2024. gadam, tādēļ šī norma noteikumu projektā nav pārņemta, jo noteikumu projekts stājas spēkā no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izvērtējot veiktos papildinājumus anotācijas 3.sadaļā: "Maksas pakalpojumu izcenojumu aprēķini ir balstīti uz 2022.gadā esošo attiecīgo mēnešalgu grupu intervāliem no minimuma līdz viduspunktam (MK 2023.gada 17.janvāra noteikumi Nr.23 “Grozījumi Ministru kabineta 2013. gada 17. septembra noteikumos Nr. 880 "Lauksaimniecības datu centra publisko maksas pakalpojumu cenrādis" )." vērš uzmanību, ka bāzes alga 2023.gadā pieauga par 7,5 % pret 2022.gada bāzes algu. Arī 2024.gadā bāzes alga pieauga par 6% pret 2023.gadu. Jāņem vērā, ka maksas pakalpojumu cenrādis darbosies ilgāk nekā līdz 2024.gada beigām. Vērtējot Lauksaimniecības datu centra sniegto informāciju Atlīdzības uzskaites sistēmā secināms, ka vidēji mēnešalgas apmērs nodarbinātajiem ir noteikts 80% apmērā no skalas viduspunkta (dati: 2024.gada augusts).  Arī 2025.gadā bāzes alga pieaugs par 2,6%. Pieaugot bāzes algai, attiecīgi palielinās arī algu skalas intervāla minimums. Līdz ar to ir nepieciešams norādīt informāciju par aprēķinos ietvertās mēnešalgas apmēru pret pēdējo aktuālo algu skalu, t.i., 2024.gada algu skalu.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“cita informācija”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Atalgojums Lauku atbalsta dienesta darbiniekiem, kas ietverti administratīvo izmaksu aprēķinā, kas tieši iesaistīti pakalpojumu sniegšanā, un darbiniekiem, kas ietverti administratīvo izmaksu aprēķinā, šobrīd ir noteikts atbilstoši Valsts un pašvaldību institūciju amatpersonu un darbinieku atlīdzības likuma 3. pielikumā attiecīgajai mēnešalgu grupai 2024. gadam noteiktajai skalai, nodrošinot, ka darbinieku atlīdzība 2025. gadā nav zemākā kā 70,19% no skalas viduspunkta, bet 2026. gadā – 69,57% no skalas viduspunkta.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sniegto informāciju,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Ministru kabineta 2024. gada 13. septembra rīkojumu Nr. 743 "Par Lauksaimniecības datu centra likvidāciju" Lauksaimniecības datu centra funkcijas pārņem Lauku atbalsta dienests, tādējādi ar noteikumu projektu paredzēts Lauku atbalsta dienestam pārņemt tos maksas pakalpojumus, ko sniedza Lauksaimniecības datu centrs, kā rezultātā Lauku atbalsta dienesta maksas pakalpojumi ieņēmumi un ar to sniegšanu saistīti izdevumi palielināsies par …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vienlaikus paredz, ka spēku zaudē Ministru kabineta 2013. gada 17. septembra noteikumus Nr. 880 "Lauksaimniecības datu centra publisko maksas pakalpojumu cenrādis", attiecīgi anotācijas 3.sadaļā ietekme uz budžetu netiek norādīta, jo kopējais maksas pakalpojumu ieņēmumu un ar to sniegšanu saistīto izdevumu apmērs paliek nemainīgs (apmērs, par kuru palielinās Lauku atbalsta dienesta maksas pakalpojumi ieņēmumi un ar to sniegšanu saistīti izdevumi, ir vienāds ar apmēru, par kuru samazinās Lauksaimniecības datu centra maksas pakalpojumi ieņēmumi un ar to sniegšanu saistīti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iekļauto iestādes sniegto maksas pakalpojumu izcenojumi veidojas no izdevumiem pakalpojumu sniegšanas nodrošināšanai, pēc būtības šādiem projektiem nav obligāti nepieciešams nodrošināt sabiedrības līdzdalības iespējas. Vienlaikus Valsts kanceleja norāda, nebūtu vēlams vienlaikus projektu nodot publiskajai apspriešanai un uzsākt saskaņošanas procesu - tas sabiedrības pārstāvjiem var radīt neskaidrību, kurā no procesiem iesaistīties. Aicinām turpmāk aktivitātes sabiedrības līdzdalības iespēju nodrošināšanai īstenot pirms saskaņošanas procesa uzsākšanas.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un  turpmākai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24-TA-1991</w:t>
    </w:r>
    <w:r>
      <w:br/>
    </w:r>
    <w:r w:rsidR="00000000" w:rsidRPr="00000000" w:rsidDel="00000000">
      <w:rPr>
        <w:rtl w:val="0"/>
      </w:rPr>
      <w:t xml:space="preserve">05.12.2024. 16.15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24-TA-1991</w:t>
    </w:r>
    <w:r>
      <w:br/>
    </w:r>
    <w:r w:rsidR="00000000" w:rsidRPr="00000000" w:rsidDel="00000000">
      <w:rPr>
        <w:rtl w:val="0"/>
      </w:rPr>
      <w:t xml:space="preserve">05.12.2024. 16.15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Izziņa_24-TA-1991.docx</dc:title>
</cp:coreProperties>
</file>

<file path=docProps/custom.xml><?xml version="1.0" encoding="utf-8"?>
<Properties xmlns="http://schemas.openxmlformats.org/officeDocument/2006/custom-properties" xmlns:vt="http://schemas.openxmlformats.org/officeDocument/2006/docPropsVTypes"/>
</file>