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25-TA-3090: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7. novembra noteikumos Nr. 635 "Elektroenerģijas tirdzniecības un lietošanas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09.04.2026. 09:26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Lietotājs ir tiesīgs slēgt elektroenerģijas tirdzniecības līgumu ar vairākiem tirgotājiem arī par vienā objektā patērēto elektroenerģiju. Šādā gadījumā tikai viens tirgotājs ir tiesīgs nodrošināt balansatbildību un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minētos pienākumus drīkst deleģēt tikai tirgotājam, kurš nodrošina balansatbildību.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lietotāja iespēja lietot objektā elektroenerģiju, kas konkrētā tirdzniecības periodā tiek pirkta no vairākiem tirgotājiem, ir saistīta ar vairākiem aspektiem. Tikai regulējums, kas nosaka lietotāja tiesības slēgt tirdzniecības līgumu ar vairākiem tirgotājiem, nav pietiekams, lai lietotājs faktiski varētu izmantot šīs tiesības. Lai nodrošinātu šādu iespēju, pirmkārt, ir nepieciešama tāda lietotāja objektā uzstādītā viedā komercuzskaites mēraparāta funkcionalitāte, kas nodrošina iespēju uzskaitīt katra tirgotāja piegādāto elektroenerģiju. Vienlaikus ir nepieciešama arī sistēmas operatora elektroenerģijas patēriņa datu apstrādes sistēmu funkcionalitāte, kas nodrošina sistēmas operatoram iespēju katram tirgotājam nodot datus par konkrētajā objektā izlietoto elektroenerģiju, kuru lietotājs konkrētā norēķinu periodā pērk no attiecīgā tirgotāja. Otrkārt, papildus lietotāja tiesībām slēgt elektroenerģijas tirdzniecības līgumu ar vairākiem tirgotājiem, normatīvajos aktos nepieciešams noteikt arī detalizētāku kārtību, kādā tiek īstenota elektroenerģijas tirdzniecība šādā gadījumā, tostarp iesaistīto tirgotāju pienākumus un atbildību, kā arī sistēmas operatora pienākumus. Treškārt, iespēja uzsākt elektroenerģijas pirkšanu no vairākiem tirgotājiem varētu būt saistīta ar noteiktām papildus izmaksām atbilstošas elektroenerģijas uzskaites nodrošināšanai. Ņemot vērā, ka šādu iespēju varētu izvēlēties tikai daļa lietotāju, šādas izmaksas būtu jāsedz lietotājiem, kuri to izvēlēsies, un tās nebūtu jāsedz sistēmas operatoram, kura līdzekļus veido visu lietotāju maksājumi saskaņā ar noteiktiem tarifiem.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gan pašlaik spēkā esošo, gan apspriešanai nodoto plānoto regulējumu, kā arī lietotāju objektos uzstādīto komercuzskaites mēraparātu un sistēmu operatoru datu apstrādes sistēmu funkcionalitāti, tuvākajā laikā iespēja lietotājam slēgt tirdzniecības līgumu ar vairākiem tirgotājiem par vienā objektā patērēto elektroenerģiju faktiski pastāv tikai gadījumā, ja lietotāja objektam ierīkoti vairāki pieslēgumi. Pieslēgumu ierīkošanas izmaksu dēļ šādu risinājumu par nosacīti lietderīgu varētu uzskatīt tikai objektos ar lielu elektroenerģijas patēriņu un faktiski to iespējams īstenot arī bez Noteikumu 38. punktā noteiktā regulējuma. Tomēr šāds risinājums, Regulatora ieskatā, neatbilst Direktīvas Nr. 2019/944 4. pantā noteiktā regulējuma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Direktīvas Nr. 2019/944 4. pantā noteiktais regulējums dalībvalstīm noteiktā termiņā bija jāpārņem nacionālajos tiesību aktos, ievērojot Direktīvas Nr. 2019/944 19. – 21. pantā noteikto regulējumu, Regulators nekonstatē dalībvalstu pienākumu jau pašlaik nodrošināt, ka lietotājs, kura objekts sistēmai pieslēgts ar vienu pieslēgumu un elektroenerģiju uzskaita viens viedais komercuzskaites mēraparāts, ir tiesīgs slēgt elektroenerģijas tirdzniecības līgumu ar vairākiem tirgotājiem. Izvērtējot citu valstu praksi un ekspertu viedokļus, Regulators neguva apstiprinājumu tam, ka šādas tiesības faktiski jau būtu nodrošinātas kā izplatīta prakse arī citās ES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neradītu maldīgu priekšstatu par lietotāju iespējām izmantot Noteikumu 38. punktā noteiktās tiesības, Noteikumu projekts būtu jāpapildina ar regulējumu, kas faktiski nodrošina iespēju īstenot šajā punktā noteiktās tiesības, vai arī līdz brīdim, kad tiks nodrošināti attiecīgie priekšnoteikumi, tostarp izstrādāts nepieciešamais regulējums, Noslēguma jautājumos jānosaka termiņš, no kura lietotāji faktiski varēs īstenot šīs tiesības. Ņemot vērā Direktīvas Nr. 2019/944 19. panta 6. punktu, šāds termiņš varētu būt ne vēlāk kā 2031. gada 5. jūlijs.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iepazinusies ar Regulatora apsvērumiem par papildu regulējuma nepieciešamību, lai nodrošinātu, ka lietotāji var faktiski izmantot MK noteikumu Nr. 635 38.punktā paredzētās tiesības slēgt elektroenerģijas tirdzniecības līgumu ar vairākiem tirgotājiem arī par vienā objektā patērēto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šo projektu MK noteikumu Nr. 635 38. punkts tiek vienīgi redakcionāli precizēts un vienlaikus plašāka regulējuma izstrādei būtu nepieciešamas papildu laiks, ministrija šajos grozījumos papildu regulējumu nenoteiks. Ministrija, balstoties uz Regulatora apsvērumiem un konsultējoties ar sadales sistēmas operatoru, izvērtēs, kuri aspekti normatīvajā regulējumā būtu jānosaka detalizētāk, un ietvers attiecīgus priekšlikumus turpmākajos MK noteikumu Nr. 635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Lietotājs ir tiesīgs slēgt elektroenerģijas tirdzniecības līgumu ar vairākiem tirgotājiem arī par vienā objektā patērēto elektroenerģiju. Šādā gadījumā tikai viens tirgotājs ir tiesīgs nodrošināt balansatbildību un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minētos pienākumus drīkst deleģēt tikai tirgotājam, kurš nodrošina balansatbildību.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Pēdējās garantētās piegādes elektroenerģijas cena lietotājiem, kuru elektroietaises ir pieslēgtas sadales sistēmai, ir norēķinu perioda elektroenerģijas biržas "Nord Pool AS" Latvijas tirdzniecības apgabala tirdzniecības intervāla cena, kas publicēta elektroenerģijas biržas tīmekļvietnē, un pēdējā garantētā piegādātāja noteikts uzcenojums. Ja objektā nav uzstādīts viedais elektroenerģijas komercuzskaites mēraparāts, katru mēnesi patērētās elektroenerģijas proporcionālo sadalījumu pa stundām nosaka saskaņā ar tipveida slodžu grafiku, kas publicēts sadales sistēmas operatora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tirgus darbības praksi un lietotāju iesniegumos identificētajām problēmām, Regulators uzskata par nepieciešamu veikt precizējumus tiesiskās skaidrības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sadales sistēmas operatora AS “Sadales tīkls” tīmekļvietnē publicēto informāciju, pielāgojoties Eiropas elektroenerģijas tirgus darbības principiem, no šā gada 1. februāra tipveida slodžu grafiks tiek piemērots 15 minūšu dalījumā, proti, katra stunda tiek aritmētiski sadalīta četrās daļās. Līdz ar to Regulators aicina precizēt un papildināt 135. punktu, lai tas atbilstu faktiskajai situācijai, aizstājot formulējumu “pa stundām” ar “pa tirdzniecības intervāliem”, kas šobrīd atbilst 15 minūšu intervāliem.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nepieciešams normatīvajā regulējumā skaidri noteikt principus, pēc kuriem tiek veikts patērētās elektroenerģijas sadalījums pa tirdzniecības intervāliem gadījumos, kad objektā uzstādītais viedais elektroenerģijas komercuzskaites mēraparāts tehnisku iemeslu dēļ kādā periodā nenodrošina datu attālinātu iegūšanu atbilstoši tirdzniecības intervālam. Praksē sadales sistēmas operators šādos gadījumos piemēro tipveida slodžu grafiku, kam par pamatojumu ir Ministru kabineta 2023. gada 7. novembra noteikumu Nr. 635 “Elektroenerģijas tirdzniecības un lietošanas noteikumi” 173.¹¹ punkts, kuru ar šo Noteikumu projektu plānots izslēgt. Minētais nozīmē, ka šādi gadījumi paliktu ārpus tiesiskā regulējuma, kas nebūtu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Pēdējās garantētās piegādes elektroenerģijas cena lietotājiem, kuru elektroietaises ir pieslēgtas sadales sistēmai, ir norēķinu perioda elektroenerģijas biržas "Nord Pool AS" Latvijas tirdzniecības apgabala tirdzniecības intervāla cena, kas publicēta elektroenerģijas biržas tīmekļvietnē, un pēdējā garantētā piegādātāja noteikts uzcenojums. Ja objektā nav uzstādīts viedais elektroenerģijas komercuzskaites mēraparāts, katru mēnesi patērētās elektroenerģijas proporcionālo sadalījumu pa tirdzniecības intervāliem nosaka saskaņā ar tipveida slodžu grafiku, kas publicēts sadales sistēmas operatora tīmekļvietnē. Tipveida slodžu grafiku piemēro arī gadījumos, kad objektā uzstādītais viedais elektroenerģijas komercuzskaites mēraparāts tehnisku iemeslu dēļ nenodrošina datu attālinātu iegūšanu atbilstoši tirdzniecības intervālam.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MK notikumu Nr. 635 135. punkts precizēts, aizstājot vārdus "pa stundām" ar vārdiem "pa tirdzniecības intervāliem". Skaidrojam, MK noteikumu Nr. 635 173.</w:t>
            </w:r>
            <w:r w:rsidR="00000000" w:rsidRPr="00000000" w:rsidDel="00000000">
              <w:rPr>
                <w:vertAlign w:val="superscript"/>
                <w:rtl w:val="0"/>
              </w:rPr>
              <w:t xml:space="preserve">11</w:t>
            </w:r>
            <w:r w:rsidR="00000000" w:rsidRPr="00000000" w:rsidDel="00000000">
              <w:rPr>
                <w:rtl w:val="0"/>
              </w:rPr>
              <w:t xml:space="preserve"> punktu ar šiem grozījumiem nav plānots svītrot, tādēļ tajā paredzētās normas arī turpmāk būs piemērojamas. Līdz ar to nav nepieciešams papildināt MK noteikumu Nr. 635 135. punktu ar regulējumu gadījumos, kad objektā uzstādītais viedais elektroenerģijas komercuzskaites mēraparāts tehnisku iemeslu dēļ kādā periodā nenodrošina datu attālinātu iegūšanu atbilstoši tirdzniecības intervālam.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Pēdējās garantētās piegādes elektroenerģijas cena lietotājiem, kuru elektroietaises ir pieslēgtas sadales sistēmai, ir norēķinu perioda elektroenerģijas biržas "Nord Pool AS" Latvijas tirdzniecības apgabala tirdzniecības intervāla cena, kas publicēta elektroenerģijas biržas tīmekļvietnē, un pēdējā garantētā piegādātāja noteikts uzcenojums. Ja objektā nav uzstādīts viedais elektroenerģijas komercuzskaites mēraparāts, katru mēnesi patērētās elektroenerģijas proporcionālo sadalījumu pa tirdzniecības intervāliem nosaka saskaņā ar tipveida slodžu grafiku, kas publicēts sadales sistēmas operatora tīmekļvietnē.</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17.03.2026. 12:26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 informēt sadales sistēmas operatoru par izmaiņām lietotāja kontaktinformācijā.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"Enefit"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kāds ir šī grozījuma mērķis un kas ar to tiktu uzlabots vai atrisināts. Skaidrojums par „centrisko“ tirgus modeli ir formāls. Šobrīd sadales sistēmas lietotāji var patstāvīgi aktualizēt savu kontaktinformāciju saziņai ar sadales sistēmas operatoru. Piemēram, AS Sadales tīkls lietotāju portālā šobrīd ikviens mājsaimniecības lietotājs var patstāvīgi aktualizēt savu kontaktinformāciju bez līgumiskām attiecībām ar sadales sistēmas operatoru. Ieviešot alternatīvu – tirgotāja iesniegtu lietotāja kontaktinformāciju, tiek radīts haoss gadījumos, kad lietotājs pats sadales sistēmas operatoram ir sniedzis vienu saziņas informāciju un tirgotājam sniedz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autora skaidrojumu, noteikumu projektā ietvertais pienākums paredzētu, ka tirgotājs tā izpildei izmanto tirgus ziņojumu iesniegšanas kanālu „change customer data“, un tādēļ pienākumu izpilde esot veicama esošo procesu ietvaros, attiecīgi neradot papildus izmaksas vai izmaiņas. Skaidrojam, ka prasība elektroenerģijas tirgotājam informēt sadales sistēmas operatoru par jebkurām lietotāja kontaktinformācijas izmaiņām tirgotājam (ne sadales sistēmas operatoram) prakstiski nozīmē papildu procesu un papildu izmaksas, kas šobrīd tirgotāju pienākumos nav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ir ne tikai tehniskā iespēja nosūtīt tirgus ziņojumu, kas pastāv jau iepriekš, bet gan tas,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tirgotājam tiek uzlikts jauns regulatīvs pienākums apstrādāt informācijas izmaiņas, lai tās savlaicīgi nodotu sadales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nozīmē papildu darbības operacionālajos procesos, tostarp iekšējos kontrolmehānismos un IT sistēmu konfigurācijās, lai identificētu, apstrādātu un nosūtītu sadales sistēmas operatoram informāciju katru reizi, kad klients aktualizē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tas rada papildu administratīvo slogu un izmaksas, neatkarīgi no tā, ka tehniskais kanāls (tirgus ziņojums) pastāvēja arī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uzskatām, ka jaunais pienākums nav pielīdzināms vienkāršai “esošo procesu turpināšanai”, bet gan ievieš reālu papildu administratīvo slogu, kura ietekme nav vērtēta un ir jākompensē vai jānosaka samērīgs ieviešanas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projekta skaidrojošajos dokumentos (izziņā) minēts, ka šo datu apmaiņu šobrīd izmanto atsevišķi tirgotāji. Gadījumā, ka šo atsevišķo tirgotāju starpā ir tirgotājs, kurš ietilpst vienā koncernā ar lielāko sadales sistēmas operatoru, pastāv risks, ka šādu lēmumu virzība un atbalsts tiem nozīmē virzīt iniciatīvas, kuru rezultātā mazākiem tirgotājiem kļūst dārgāk darboties tirgū. Pat ja šāds risks ir tikai teorētisks, tas ir pietiekams, lai tiktu sniegts jēgpilns un argumentēts pamatojums šāda grozījuma nepieciešamībai, neapstājoties pie norādes par "centrisku" tirgus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virzītāju izvērtēt iebildumu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atzinuma sniedzēja lūgums izvērtēt iebildumu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atzinumā pausto, skaidrojam, ka saskaņā ar Elektroenerģijas tirgus likuma 5.</w:t>
            </w:r>
            <w:r w:rsidR="00000000" w:rsidRPr="00000000" w:rsidDel="00000000">
              <w:rPr>
                <w:vertAlign w:val="superscript"/>
                <w:rtl w:val="0"/>
              </w:rPr>
              <w:t xml:space="preserve">1</w:t>
            </w:r>
            <w:r w:rsidR="00000000" w:rsidRPr="00000000" w:rsidDel="00000000">
              <w:rPr>
                <w:rtl w:val="0"/>
              </w:rPr>
              <w:t xml:space="preserve"> panta trešo daļu </w:t>
            </w:r>
            <w:r w:rsidR="00000000" w:rsidRPr="00000000" w:rsidDel="00000000">
              <w:rPr>
                <w:i w:val="1"/>
                <w:rtl w:val="0"/>
              </w:rPr>
              <w:t xml:space="preserve">elektroenerģijas tirgotājiem un sistēmas operatoriem ir pienākums izmantot datu platformu. Elektroenerģijas tirgotāji un sistēmas operatori vienojas ar datu platformas turētāju par datu platformas izmantošanu un datu apmaiņu tajā veic pēc datu platformas turētāja izstrādāta vienota standarta</w:t>
            </w:r>
            <w:r w:rsidR="00000000" w:rsidRPr="00000000" w:rsidDel="00000000">
              <w:rPr>
                <w:rtl w:val="0"/>
              </w:rPr>
              <w:t xml:space="preserve">. MK noteikumu Nr. 635 141. punktā savukārt ir noteikts, ka </w:t>
            </w:r>
            <w:r w:rsidR="00000000" w:rsidRPr="00000000" w:rsidDel="00000000">
              <w:rPr>
                <w:i w:val="1"/>
                <w:rtl w:val="0"/>
              </w:rPr>
              <w:t xml:space="preserve">datu apmaiņas standarts tiek publicēts datu platformas turētāja tīmekļvietnē un ir publiski pieejams</w:t>
            </w:r>
            <w:r w:rsidR="00000000" w:rsidRPr="00000000" w:rsidDel="00000000">
              <w:rPr>
                <w:rtl w:val="0"/>
              </w:rPr>
              <w:t xml:space="preserve">, vienlaikus 147. punkts noteic, ka </w:t>
            </w:r>
            <w:r w:rsidR="00000000" w:rsidRPr="00000000" w:rsidDel="00000000">
              <w:rPr>
                <w:i w:val="1"/>
                <w:rtl w:val="0"/>
              </w:rPr>
              <w:t xml:space="preserve">elektroenerģijas tirgus dalībniekam un sistēmas operatoram ir pienākums nodrošināt datu iesniegšanu datu platformā atbilstoši noteikumu 141. punktā minētajam standartam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elektroenerģijas tirgū datu apmaiņa notiek atbilstoši datu apmaiņas standartam, kas ir publicēts datu platformas turētāja AS “Sadales tīkls” tīmekļvietnē (https://sadalestikls.lv/storage/app/media/platforma/Vienotais%20datu%20apmai%C5%86as%20standarts%20v1.6.pdf)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datu platformas "Step" Vienotajā datu apmaiņas standartā ir paredzēta ar klienta datiem saistīto izmaiņu nodošana sistēmas operatoram (“ChangeCustomerData”). Datu platformas “Step” Vienotais datu apmaiņas standartā ir noteikts, ka datu platformas “Step” turētājs informē sadales sistēmas operatoru par tirgotāju pieteikumiem par klienta datu izmaiņām. Datu platformas “Step”  turētājs pieteikumu apstrādā un nodrošina datu atjaunošanu datu platformā “Step”.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platformas “Step” Vienotajā datu apmaiņas standartā noteiktajam minētais tirgus ziņojums (“ChangeCustomerData”) nodrošina klienta un ar klienta līguma kontaktinformāciju saistīto izmaiņu nodošanu sistēmas operatoram. Tirgotājs šo ziņojumu iesniedz, ja ir mainījušies klienta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atbilstoši datu platformas “Step” Vienotajam datu apmaiņas standartam tirgotājam jau šobrīd ir jāinformē datu platformas “Step” turētājs par izmaiņām klienta datos. Tomēr, tā kā šobrīd ne visi tirgotāji aktualizē klientu kontaktinformāciju, nepieciešams to noteikt kā pienākumu MK noteikumos Nr. 635. Kā skaidrots iepriekš, lietotāju kontaktinformācijas aktualizēšana ir būtiska, lai sadales sistēmas operators varētu sniegt lietotājiem būtisku informāciju, piemēram, par plānotiem atslēgumiem elektrotīklā. Vienlaikus, ņemot vērā, ka lietotāji primāri komunicē ar tirgotājiem, tieši elektroenerģijas tirgotāju rīcībā varētu būt aktuālākā lietotāju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tirgotājiem pielāgot iekšējos procesus lietotāju kontaktinformācijas aktualizēšanai, projekts papildināts ar noslēguma jautājumu punktu, kas nosaka pārejas periodu attiecīgās normas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87.2. informēt sadales sistēmas operatoru par izmaiņām lietotāja kontaktinformācijā.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11</w:t>
            </w:r>
            <w:r w:rsidR="00000000" w:rsidRPr="00000000" w:rsidDel="00000000">
              <w:rPr>
                <w:rtl w:val="0"/>
              </w:rPr>
              <w:t xml:space="preserve"> Uzskaitot elektroenerģiju ar elektroenerģijas komercuzskaites mēraparātiem, kuri pasūtīti pirms 2019. gada 4. jūlija vai kuru funkcionalitāte neļauj veikt elektroenerģijas uzskaiti atbilstoši tirdzniecības intervālam, tirdzniecības intervāls tiek aprēķināts aritmētiski, proporcionāli sadalot lietotāja patēriņu pa tirdzniecības intervāliem. Ja šādu aprēķinu nav iespējams piemērot, tirdzniecības intervālu nosaka atbilstoši tipveida slodžu grafikam.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precizētais Ministru kabineta noteikumu projekts “Grozījumi Ministru kabineta 2023. gada 7. novembra noteikumos Nr.635 “Elektroenerģijas tirdzniecības un lietošanas noteikumi””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projekta 27. punktā paredzēto grozījumu Ministru kabineta 2023. gada 7. novembra noteikumu Nr.635 “Elektroenerģijas tirdzniecības un lietošanas noteikumi” (turpmāk – noteikumi) 173.</w:t>
            </w:r>
            <w:r w:rsidR="00000000" w:rsidRPr="00000000" w:rsidDel="00000000">
              <w:rPr>
                <w:vertAlign w:val="superscript"/>
                <w:rtl w:val="0"/>
              </w:rPr>
              <w:t xml:space="preserve">11</w:t>
            </w:r>
            <w:r w:rsidR="00000000" w:rsidRPr="00000000" w:rsidDel="00000000">
              <w:rPr>
                <w:rtl w:val="0"/>
              </w:rPr>
              <w:t xml:space="preserve"> punktā nepieciešams izvērtēt un precizēt, proti, grozījumu noteikumu 173.</w:t>
            </w:r>
            <w:r w:rsidR="00000000" w:rsidRPr="00000000" w:rsidDel="00000000">
              <w:rPr>
                <w:vertAlign w:val="superscript"/>
                <w:rtl w:val="0"/>
              </w:rPr>
              <w:t xml:space="preserve">11</w:t>
            </w:r>
            <w:r w:rsidR="00000000" w:rsidRPr="00000000" w:rsidDel="00000000">
              <w:rPr>
                <w:rtl w:val="0"/>
              </w:rPr>
              <w:t xml:space="preserve"> punktā neveikt, bet saistībā ar projektā paredzēto jauno regulējumu noteikumu nodaļā “Noslēguma jautājumi” veidot jaunu punktu, ja tāds ir nepieciešams. Vēršam uzmanību, ka projektā piedāvātais grozījums pārejas regulējumā faktiski veido atpakaļejošu spēku projektā paredzētā jaunā regulējuma par elektroenerģijas uzskaiti piemērošanai un tas no tiesību sistēmas viedokļa nav pieļaujams. Papildus norādām, ka noslēguma jautājumos neietver normas, kas darbojas pastāvīgi un Tieslietu ministrijas ieskatā elektroenerģijas uzskaite ar elektroenerģijas komercuzskaites mēraparātiem neatkarīgi no to izgatavošanas datuma ir darbība, par ko jābūt pastāvīgam regulējumam, bet ar pārejas regulējumu var noteikt tikai pārejas kārtību no šobrīd pastāvošā tiesiskā regulējuma, piemēram, no elektroenerģijas uzskaites, kad “tirdzniecības intervāls tiek aprēķināts atbilstoši tipveida slodžu grafikam” uz projektā paredzēto jauno tiesisko regulējumu, kad “tirdzniecības intervāls tiek aprēķināts aritmētiski, proporcionāli sadalot lietotāja patēriņu pa tirdzniecības intervāliem.”. Vēršam uzmanību, ka jaunā aprēķinu kārtība varēs stāties spēkā tikai ar projektā paredzēto grozījumu noteikumu spēkā stāšanos.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Tieslietu ministrijas atzinumā minētos apsvērumus, secināts, ka MK noteikumu Nr. 635 173.</w:t>
            </w:r>
            <w:r w:rsidR="00000000" w:rsidRPr="00000000" w:rsidDel="00000000">
              <w:rPr>
                <w:vertAlign w:val="superscript"/>
                <w:rtl w:val="0"/>
              </w:rPr>
              <w:t xml:space="preserve">11</w:t>
            </w:r>
            <w:r w:rsidR="00000000" w:rsidRPr="00000000" w:rsidDel="00000000">
              <w:rPr>
                <w:rtl w:val="0"/>
              </w:rPr>
              <w:t xml:space="preserve"> punkts šī projekta ietvaros būtu jāsaglabā spēkā esošajā redakcijā, to negrozot. Plānotais regulējums, ievērojot Tieslietu ministrijas atzinumā minēto, tiks pārcelts uz grozījumiem MK noteikumos Nr. 635 TA lietas 25-TA-649 ietvaros, ar kuriem cita starpā plānots noteikt viedo elektroenerģijas komercuzskaites mēraparātu minimālās funkcionālās un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14</w:t>
            </w:r>
            <w:r w:rsidR="00000000" w:rsidRPr="00000000" w:rsidDel="00000000">
              <w:rPr>
                <w:rtl w:val="0"/>
              </w:rPr>
              <w:t xml:space="preserve"> Grozījumi šo noteikumu </w:t>
            </w:r>
            <w:r w:rsidR="00000000" w:rsidRPr="00000000" w:rsidDel="00000000">
              <w:rPr>
                <w:rtl w:val="0"/>
              </w:rPr>
              <w:t xml:space="preserve">92.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 punktā paredzēto noteikumu papildināšanu ar jaunu pārejas noteikumu - 173.</w:t>
            </w:r>
            <w:r w:rsidR="00000000" w:rsidRPr="00000000" w:rsidDel="00000000">
              <w:rPr>
                <w:vertAlign w:val="superscript"/>
                <w:rtl w:val="0"/>
              </w:rPr>
              <w:t xml:space="preserve">14</w:t>
            </w:r>
            <w:r w:rsidR="00000000" w:rsidRPr="00000000" w:rsidDel="00000000">
              <w:rPr>
                <w:rtl w:val="0"/>
              </w:rPr>
              <w:t xml:space="preserve"> punktu nepieciešams izvērtēt un precizēt, proti, noteikumu 92. punkts šobrīd ir spēkā esoša norma, tādēļ vārdus “Grozījumi šo noteikumu 92. punktā” nevar korekti identificēt, saistot to ar konkrētu grozījumu. Ievērojot minēto, projekta 28. punktā paredzēto noteikumu 173.</w:t>
            </w:r>
            <w:r w:rsidR="00000000" w:rsidRPr="00000000" w:rsidDel="00000000">
              <w:rPr>
                <w:vertAlign w:val="superscript"/>
                <w:rtl w:val="0"/>
              </w:rPr>
              <w:t xml:space="preserve">14</w:t>
            </w:r>
            <w:r w:rsidR="00000000" w:rsidRPr="00000000" w:rsidDel="00000000">
              <w:rPr>
                <w:rtl w:val="0"/>
              </w:rPr>
              <w:t xml:space="preserve"> punktu nepieciešams precizēt, izvērsti norādot grozījumu noteikumu 92. punktā, piemēram, par pāreju uz 12 stundu pārtraukumu, kurš stāsies spēkā 2027.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noslēguma jautājumu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15</w:t>
            </w:r>
            <w:r w:rsidR="00000000" w:rsidRPr="00000000" w:rsidDel="00000000">
              <w:rPr>
                <w:rtl w:val="0"/>
              </w:rPr>
              <w:t xml:space="preserve"> Grozījumi šo noteikumu </w:t>
            </w:r>
            <w:r w:rsidR="00000000" w:rsidRPr="00000000" w:rsidDel="00000000">
              <w:rPr>
                <w:rtl w:val="0"/>
              </w:rPr>
              <w:t xml:space="preserve">92. </w:t>
            </w:r>
            <w:r w:rsidR="00000000" w:rsidRPr="00000000" w:rsidDel="00000000">
              <w:rPr>
                <w:rtl w:val="0"/>
              </w:rPr>
              <w:t xml:space="preserve">punktā</w:t>
            </w:r>
            <w:r w:rsidR="00000000" w:rsidRPr="00000000" w:rsidDel="00000000">
              <w:rPr>
                <w:rtl w:val="0"/>
              </w:rPr>
              <w:t xml:space="preserve"> par pāreju uz 12 stundu sistēmas pakalpojuma neplānota pārtraukuma novēršanas periodu, kuru pārsniedzot piemēro kompensāciju, un </w:t>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stājas spēkā 2027.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sadaļu </w:t>
            </w:r>
            <w:r w:rsidR="00000000" w:rsidRPr="00000000" w:rsidDel="00000000">
              <w:rPr>
                <w:b w:val="1"/>
                <w:rtl w:val="0"/>
              </w:rPr>
              <w:t xml:space="preserve">“Risinājuma apraksts”</w:t>
            </w:r>
            <w:r w:rsidR="00000000" w:rsidRPr="00000000" w:rsidDel="00000000">
              <w:rPr>
                <w:rtl w:val="0"/>
              </w:rPr>
              <w:t xml:space="preserve">, kurā tiek skaidrota sistēmas operatora tiesības izbeigt sistēmas lietošanas līgumu ar tirgotāju. Konkrētajā anotācijas sadaļā ir konstatēta pārrakstīšanās kļūda un norādīta nekorekta atsauce uz sistēmas pakalpojuma līgumu, tādēļ ir nepieciešams to labot, norādot atbilstošo līguma veidu, kas ir “sistēmas lietošanas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11</w:t>
            </w:r>
            <w:r w:rsidR="00000000" w:rsidRPr="00000000" w:rsidDel="00000000">
              <w:rPr>
                <w:rtl w:val="0"/>
              </w:rPr>
              <w:t xml:space="preserve"> Uzskaitot elektroenerģiju ar elektroenerģijas komercuzskaites mēraparātiem, kuri pasūtīti pirms 2019. gada 4. jūlija vai kuru funkcionalitāte neļauj veikt elektroenerģijas uzskaiti atbilstoši tirdzniecības intervālam, tirdzniecības intervāls tiek aprēķināts aritmētiski, proporcionāli sadalot lietotāja patēriņu pa tirdzniecības intervāliem. Ja šādu aprēķinu nav iespējams piemērot, tirdzniecības intervālu nosaka atbilstoši tipveida slodžu grafikam.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norāda, ka tā uzstādītie komercuzskaites mēraparāti ir pasūtīti pirms 2019.gada 4.jūlija. Daļa mēraparātu ir spējīgi  nodrošināt uzskaiti ar 15 minūšu intervālu, bet daļa nē. Līdz šim spēkā esošā normas redakcijas paredz, ka visos gadījumos, kad skaitītāji iegādāti pirms noteiktā datuma, jāpiemēro aritmētiskā metode.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mēraparātu tomēr spēj veikt uzskaiti 15 minūšu griezumā, aicinām precizēt normu paredzot, ka gadījumos, kad tas ir tehniski iespējams - jāizmanto 15 minūšu uzskaite, bet ja tehniski nav iespējams, tad saglabājama līdz šim noteiktā tiesība piemērot aritmētisko metodi.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11</w:t>
            </w:r>
            <w:r w:rsidR="00000000" w:rsidRPr="00000000" w:rsidDel="00000000">
              <w:rPr>
                <w:rtl w:val="0"/>
              </w:rPr>
              <w:t xml:space="preserve"> Uzskaitot elektroenerģiju ar elektroenerģijas komercuzskaites mēraparātiem, kuri pasūtīti pirms 2019. gada 4. jūlija vai kuru funkcionalitāte neļauj veikt elektroenerģijas uzskaiti atbilstoši tirdzniecības intervālam, sistēmas operators ir tiesīgs tirdzniecības intervālā attiecināmo elektroenerģijas apjomu aprēķināt aritmētiski, proporcionāli sadalot lietotāja patēriņu pa tirdzniecības intervāliem, ja tādu nav iespējams piemērot tad atbilstoši tipveida slodžu grafikam.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regulējums MK noteikumu Nr. 635 173.</w:t>
            </w:r>
            <w:r w:rsidR="00000000" w:rsidRPr="00000000" w:rsidDel="00000000">
              <w:rPr>
                <w:vertAlign w:val="superscript"/>
                <w:rtl w:val="0"/>
              </w:rPr>
              <w:t xml:space="preserve">11</w:t>
            </w:r>
            <w:r w:rsidR="00000000" w:rsidRPr="00000000" w:rsidDel="00000000">
              <w:rPr>
                <w:rtl w:val="0"/>
              </w:rPr>
              <w:t xml:space="preserve"> punktā tiks pārcelts uz grozījumiem MK noteikumos Nr. 635 TA lietas 25-TA-649 ietvaros, ar kuriem cita starpā plānots noteikt viedo elektroenerģijas komercuzskaites mēraparātu minimālās funkcionālās un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28.01.2026. 17:54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Tirgotājam ir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("Asociācija - Saules Enerģija Latvijai"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Pienākuma uzlikšana elektroenerģijas tirgotājiem informēt sadales sistēmas operatorus par izmaiņām elektroenerģijas lietotāja kontaktinformācijā ir nesamērīga, jo tā neatbilst samērīguma principam un rada pārmērīgu administratīvo un finansiālo slogu tirgotājiem, kas nav pamatots ar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nozīmētu: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tirgotāja atbildības paplašināšanu par lietotāja kontaktinformācijas iegūšanu, aktualizēšanu un kvalitāti, kas nav tieši saistīta ar elektroenerģijas tirdzniecības pakalpojuma sniegšanu, tādējādi uzliekot tirgotājiem nesamērīgu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finansiālā sloga rašanos, jo šāda pienākuma izpilde prasītu katram tirgotājam veikt būtiskas investīcijas datu apmaiņas un IT sistēmu izstrādē, uzturēšanā un drošībā, tostarp nodrošinot atbilstību personas datu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ievērojamu administratīvo izmaksu pieaugumu, jo tirgotājiem būtu jānodrošina šī pienākuma izpilde attiecībā uz visiem Latvijā darbojošajiem sadales sistēmas operatoriem, kas nozīmētu vairāku paralēlu datu apmaiņas kanālu uzturēšanu un procesu sinhronizāciju.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šāds pienākums nav nepieciešams mērķa sasniegšanai, jo sadales sistēmas operatoriem ir iespēja nodrošināt tiešu saziņu ar elektroenerģijas lietotājiem, izmantojot pašapkalpošanās portālus, digitālos saziņas kanālus un citus tiešas komunikācijas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ieteicams: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iespēju informēt sadales sistēmas operatoru par lietotāja kontaktinformācijas izmaiņām kā tirgotāja tiesību, nevis pienākumu,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paredzēt tiešu elektroenerģijas lietotāja pienākumu uzturēt aktuālu savu kontaktinformāciju pie attiecīgā sadales sistēmas operatora, kura tīklam ir pieslēgts konkrētais patēriņa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nodrošinātu regulējuma samērīgumu, tiesisko skaidrību un atbilstību personas datu aizsardzības principiem, vienlaikus sasniedzot regulējuma mērķi ar mazāku administratīvo un finansiālo slogu tirgus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Latvijā pastāv centriskais tirgus modelis, kurā būtisku lomu ieņem elektroenerģijas tirgotāji. Vēršam uzmanību, ka elektroenerģijas sadales sistēmas operators neslēdz sistēmas pakalpojuma līgumus ar mājsaimniecības lietotājiem, kas iepērk elektroenerģiju savām vajadzībām, bet tas ir deleģēts elektroenerģijas tirgotājiem. Līdz ar to ir būtiski nodrošināt, ka elektroenerģijas sadales sistēmas operatora rīcībā ir aktuālā lietotāju kontaktinformācija, lai tas efektīvi varētu informēt lietotājus, piemēram, par plānotiem atslēgumiem elektrotīklā.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norādāms, ka tieši elektroenerģijas tirgotāja rīcībā var būt aktuālā lietotāju informācija, jo norēķinu veikšanai tirgotāji izmanto lietotāju norādīto kontaktinformāciju. Ja lietotājam būs mainījusies kontaktinformācija, tas, visticamāk, vērsīsies pie elektroenerģijas tirgotāja ar lūgumu to precizēt, lai saņemtu informāciju par norēķiniem.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noteikumu projektu elektroenerģijas tirgotājiem netiek uzlikts pienākums pieprasīt vai iegūt no lietotājiem aktuālo informāciju, bet gan informēt elektroenerģijas sadales sistēmas operatoru par elektroenerģijas tirgotāja rīcībā esošo lietotāja kontaktinformāciju, tas ir, ja lietotājs ir precizējis savu kontaktinformāciju pie tirgotāja, tirgotājs par to paziņo elektroenerģijas sadales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paziņošana ir veicama esošo procesu ietvaros. Elektroenerģijas tirgū saziņa starp tirgotājiem un elektroenerģijas sadales sistēmas operatoru notiek, izmantojot datu platformu. Elektroenerģijas tirgū pastāv tāds tirgus ziņojums kā </w:t>
            </w:r>
            <w:r w:rsidR="00000000" w:rsidRPr="00000000" w:rsidDel="00000000">
              <w:rPr>
                <w:i w:val="1"/>
                <w:rtl w:val="0"/>
              </w:rPr>
              <w:t xml:space="preserve">change customer data, </w:t>
            </w:r>
            <w:r w:rsidR="00000000" w:rsidRPr="00000000" w:rsidDel="00000000">
              <w:rPr>
                <w:rtl w:val="0"/>
              </w:rPr>
              <w:t xml:space="preserve">ar kuru tirgotāji var mainīt un precizēt lietotāja kontaktinformāciju. Saskaņā ar Klimata un enerģētikas ministrijas rīcībā esošo informāciju elektroenerģijas tirgū atsevišķi tirgotāji jau izmanto šo tirgus ziņojumu, līdz ar to, ministrijas ieskatā, minētās informācijas apmaiņa notiks esošo procesu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Tirgotājam ir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sistēmas pakalpojuma neplānota pārtraukuma novēršanas ilgums sadales sistēmas lietotāja objektā pārsniedz 12 stundas, izņemot šo noteikumu </w:t>
            </w:r>
            <w:r w:rsidR="00000000" w:rsidRPr="00000000" w:rsidDel="00000000">
              <w:rPr>
                <w:rtl w:val="0"/>
              </w:rPr>
              <w:t xml:space="preserve">93. </w:t>
            </w:r>
            <w:r w:rsidR="00000000" w:rsidRPr="00000000" w:rsidDel="00000000">
              <w:rPr>
                <w:rtl w:val="0"/>
              </w:rPr>
              <w:t xml:space="preserve">punktā</w:t>
            </w:r>
            <w:r w:rsidR="00000000" w:rsidRPr="00000000" w:rsidDel="00000000">
              <w:rPr>
                <w:rtl w:val="0"/>
              </w:rPr>
              <w:t xml:space="preserve"> minētos gadījumus, sadales sistēmas operators, kura sadales tīkliem pieslēgti vairāk par simt tūkstošiem lietotāju, lietotājam piemēro kompensāciju.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ieviešot regulējumu par kompensāciju, ja elektroenerģijas piegādes neplānots pārtraukums ir pārsniedzis 12h, ir nepieciešams paredzēt pārejas periodu. Risinājuma ieviešanai ir nepieciešama ST informācijas sistēmu izstrāde un pielāgošana, lai šo risinājumu praktiski varētu 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normatīvā regulējuma priekšlikumiem elektroenerģijas piegādes neplānotu pārtraukumu gadījumā (22-TA-2029) bija paredzēts "Izmaiņas kompensācijas piemērošanā un apmērā tiktu iestrādātas Noteikumu tuvākajos grozījumos un stātos spēkā n</w:t>
            </w:r>
            <w:r w:rsidR="00000000" w:rsidRPr="00000000" w:rsidDel="00000000">
              <w:rPr>
                <w:u w:val="single"/>
                <w:rtl w:val="0"/>
              </w:rPr>
              <w:t xml:space="preserve">ākošajā gadā pēc gada, kad spēkā stājas minētie grozījumi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14</w:t>
            </w:r>
            <w:r w:rsidR="00000000" w:rsidRPr="00000000" w:rsidDel="00000000">
              <w:rPr>
                <w:rtl w:val="0"/>
              </w:rPr>
              <w:t xml:space="preserve"> Grozījumi šo noteikumu 92.punktā un 92.</w:t>
            </w:r>
            <w:r w:rsidR="00000000" w:rsidRPr="00000000" w:rsidDel="00000000">
              <w:rPr>
                <w:vertAlign w:val="superscript"/>
                <w:rtl w:val="0"/>
              </w:rPr>
              <w:t xml:space="preserve">1 </w:t>
            </w:r>
            <w:r w:rsidR="00000000" w:rsidRPr="00000000" w:rsidDel="00000000">
              <w:rPr>
                <w:rtl w:val="0"/>
              </w:rPr>
              <w:t xml:space="preserve">punkts stājas spēkā 2027.gada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noslēguma jautājumu punktu par attiecīgā regulējuma spēkā stāšanos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sistēmas pakalpojuma neplānota pārtraukuma novēršanas ilgums sadales sistēmas lietotāja objektā pārsniedz 12 stundas, izņemot šo noteikumu </w:t>
            </w:r>
            <w:r w:rsidR="00000000" w:rsidRPr="00000000" w:rsidDel="00000000">
              <w:rPr>
                <w:rtl w:val="0"/>
              </w:rPr>
              <w:t xml:space="preserve">93. </w:t>
            </w:r>
            <w:r w:rsidR="00000000" w:rsidRPr="00000000" w:rsidDel="00000000">
              <w:rPr>
                <w:rtl w:val="0"/>
              </w:rPr>
              <w:t xml:space="preserve">punktā</w:t>
            </w:r>
            <w:r w:rsidR="00000000" w:rsidRPr="00000000" w:rsidDel="00000000">
              <w:rPr>
                <w:rtl w:val="0"/>
              </w:rPr>
              <w:t xml:space="preserve"> minētos gadījumus, sadales sistēmas operators, kura sadales tīkliem pieslēgti vairāk par simt tūkstošiem lietotāju, lietotājam piemēro kompensāciju.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10</w:t>
            </w:r>
            <w:r w:rsidR="00000000" w:rsidRPr="00000000" w:rsidDel="00000000">
              <w:rPr>
                <w:rtl w:val="0"/>
              </w:rPr>
              <w:t xml:space="preserve"> Tirgotāji šo noteikumu </w:t>
            </w:r>
            <w:r w:rsidR="00000000" w:rsidRPr="00000000" w:rsidDel="00000000">
              <w:rPr>
                <w:rtl w:val="0"/>
              </w:rPr>
              <w:t xml:space="preserve">2.30. </w:t>
            </w:r>
            <w:r w:rsidR="00000000" w:rsidRPr="00000000" w:rsidDel="00000000">
              <w:rPr>
                <w:rtl w:val="0"/>
              </w:rPr>
              <w:t xml:space="preserve">apakšpunktā</w:t>
            </w:r>
            <w:r w:rsidR="00000000" w:rsidRPr="00000000" w:rsidDel="00000000">
              <w:rPr>
                <w:rtl w:val="0"/>
              </w:rPr>
              <w:t xml:space="preserve"> minēto tirdzniecības intervālu attiecina arī uz jau noslēgtajiem elektroenerģijas tirdzniecības līgumiem, sākot no nākamā pilnā norēķinu perioda pēc norēķinu perioda, kurā veikta tirdzniecības intervāla 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sagatavotais Ministru kabineta noteikumu projekts “Grozījumi Ministru kabineta 2023. gada 7. novembra noteikumos Nr.635 “Elektroenerģijas tirdzniecības un lietošanas noteikumi”” (turpmāk – projekts) un par to izsakām šādu iebildumu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 punktā paredzēto grozījumu Ministru kabineta 2023. gada 7. novembra noteikumu Nr.635 “Elektroenerģijas tirdzniecības un lietošanas noteikumi” (turpmāk – noteikumi) 173.</w:t>
            </w:r>
            <w:r w:rsidR="00000000" w:rsidRPr="00000000" w:rsidDel="00000000">
              <w:rPr>
                <w:vertAlign w:val="superscript"/>
                <w:rtl w:val="0"/>
              </w:rPr>
              <w:t xml:space="preserve">10</w:t>
            </w:r>
            <w:r w:rsidR="00000000" w:rsidRPr="00000000" w:rsidDel="00000000">
              <w:rPr>
                <w:rtl w:val="0"/>
              </w:rPr>
              <w:t xml:space="preserve"> punktā un projekta 27. punktā paredzēto grozījumu noteikumu 173.</w:t>
            </w:r>
            <w:r w:rsidR="00000000" w:rsidRPr="00000000" w:rsidDel="00000000">
              <w:rPr>
                <w:vertAlign w:val="superscript"/>
                <w:rtl w:val="0"/>
              </w:rPr>
              <w:t xml:space="preserve">11</w:t>
            </w:r>
            <w:r w:rsidR="00000000" w:rsidRPr="00000000" w:rsidDel="00000000">
              <w:rPr>
                <w:rtl w:val="0"/>
              </w:rPr>
              <w:t xml:space="preserve"> punktā nepieciešams izvērtēt un precizēt, proti, grozījumus noteikumu 173.</w:t>
            </w:r>
            <w:r w:rsidR="00000000" w:rsidRPr="00000000" w:rsidDel="00000000">
              <w:rPr>
                <w:vertAlign w:val="superscript"/>
                <w:rtl w:val="0"/>
              </w:rPr>
              <w:t xml:space="preserve">10 </w:t>
            </w:r>
            <w:r w:rsidR="00000000" w:rsidRPr="00000000" w:rsidDel="00000000">
              <w:rPr>
                <w:rtl w:val="0"/>
              </w:rPr>
              <w:t xml:space="preserve">un 173.</w:t>
            </w:r>
            <w:r w:rsidR="00000000" w:rsidRPr="00000000" w:rsidDel="00000000">
              <w:rPr>
                <w:vertAlign w:val="superscript"/>
                <w:rtl w:val="0"/>
              </w:rPr>
              <w:t xml:space="preserve">11</w:t>
            </w:r>
            <w:r w:rsidR="00000000" w:rsidRPr="00000000" w:rsidDel="00000000">
              <w:rPr>
                <w:rtl w:val="0"/>
              </w:rPr>
              <w:t xml:space="preserve"> punktā neveikt, bet saistībā ar projektā paredzēto jauno regulējumu noteikumu nodaļā “Noslēguma jautājumi” veidot jaunus punktus, ja tādi ir nepieciešami. Vēršam uzmanību, ka projektā piedāvātie grozījumi pārejas regulējumā faktiski veido atpakaļejošu spēku projektā paredzētā jaunā regulējuma piemērošanai un tas no tiesību sistēmas viedokļa nav pieļaujams. Papildus norādām, ka noslēguma jautājumos neietver normas, kas darbojas pastāvīgi un Tieslietu ministrijas ieskatā elektroenerģijas uzskaite ar elektroenerģijas komercuzskaites mēraparātiem ir darbība, par ko jābūt pastāvīgam regulējumam, bet ar pārejas regulējumu var noteikt tikai pārejas kārtību no šobrīd pastāvošā tiesiskā regulējuma uz projektā paredzēto jauno tiesisko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svītrots grozījums MK noteikumu Nr. 635 173.</w:t>
            </w:r>
            <w:r w:rsidR="00000000" w:rsidRPr="00000000" w:rsidDel="00000000">
              <w:rPr>
                <w:vertAlign w:val="superscript"/>
                <w:rtl w:val="0"/>
              </w:rPr>
              <w:t xml:space="preserve">10</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projektā ietverto grozījumu MK noteikumu Nr. 635 173.</w:t>
            </w:r>
            <w:r w:rsidR="00000000" w:rsidRPr="00000000" w:rsidDel="00000000">
              <w:rPr>
                <w:vertAlign w:val="superscript"/>
                <w:rtl w:val="0"/>
              </w:rPr>
              <w:t xml:space="preserve">11</w:t>
            </w:r>
            <w:r w:rsidR="00000000" w:rsidRPr="00000000" w:rsidDel="00000000">
              <w:rPr>
                <w:rtl w:val="0"/>
              </w:rPr>
              <w:t xml:space="preserve"> punktā vēršam uzmanību, ka minētā norma tika pieņemta ar 2024. gada 3. decembra grozījumiem MK noteikumos Nr. 635, kas stājās spēkā 2024. gada 6. decembrī (173.</w:t>
            </w:r>
            <w:r w:rsidR="00000000" w:rsidRPr="00000000" w:rsidDel="00000000">
              <w:rPr>
                <w:vertAlign w:val="superscript"/>
                <w:rtl w:val="0"/>
              </w:rPr>
              <w:t xml:space="preserve">11</w:t>
            </w:r>
            <w:r w:rsidR="00000000" w:rsidRPr="00000000" w:rsidDel="00000000">
              <w:rPr>
                <w:rtl w:val="0"/>
              </w:rPr>
              <w:t xml:space="preserve"> punkts stājās spēkā 2025. gada 1. janvārī), līdz ar to jau pieņemšanas brīdī tā noteica regulējumu ar atpakaļejošu spēku. Skaidrojam, ka normas izstrādes brīdī tika izvērtēta nepieciešamība to attiecināt ar atpakaļejošu spēku. Skaidrojam, ka ar projektu MK noteikumu Nr. 635 163.</w:t>
            </w:r>
            <w:r w:rsidR="00000000" w:rsidRPr="00000000" w:rsidDel="00000000">
              <w:rPr>
                <w:vertAlign w:val="superscript"/>
                <w:rtl w:val="0"/>
              </w:rPr>
              <w:t xml:space="preserve">11</w:t>
            </w:r>
            <w:r w:rsidR="00000000" w:rsidRPr="00000000" w:rsidDel="00000000">
              <w:rPr>
                <w:rtl w:val="0"/>
              </w:rPr>
              <w:t xml:space="preserve"> punkts tiek redakcionāli precizēts atbilstoši Eiropas Parlamenta un Padomes 2019. gada 5. jūnija direktīvas Nr.2019/944 </w:t>
            </w:r>
            <w:r w:rsidR="00000000" w:rsidRPr="00000000" w:rsidDel="00000000">
              <w:rPr>
                <w:i w:val="1"/>
                <w:rtl w:val="0"/>
              </w:rPr>
              <w:t xml:space="preserve">par kopīgiem noteikumiem attiecībā uz elektroenerģijas iekšējo tirgu un ar ko groza Direktīvu 2012/27/ES</w:t>
            </w:r>
            <w:r w:rsidR="00000000" w:rsidRPr="00000000" w:rsidDel="00000000">
              <w:rPr>
                <w:rtl w:val="0"/>
              </w:rPr>
              <w:t xml:space="preserve"> 19. panta 6. punktam un 20. pantam, kuros noteikts, ka prasības viedajiem elektroenerģijas komercuzskaites mēraparātiem attiecina uz tādiem, kas  ieviestas no 2019. gada 4. jūlija. Tehniski neprecizējot minēto normu, rodas neatbilstība ar direktīvā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ieskatā minētajai normai nav pastāvīgas normas pazīmes, jo tā regulē prasības iepriekš uzstādītiem (iegādātiem) mēraparātiem. Regulējuma mērķis ir noteikt elektroenerģijas komercuzskaites mēraparātu prasības, tostarp tiek noteikts, ka 2019. gada 4. jūlijs ir datums, pēc kura ir jāievieš tādi elektroenerģijas  komercuzsakaites mēraparāti, kas atbilst direktīvā Nr.2019/944 noteiktajām prasībām. Vienlaikus regulējums neaizliedz ekspluatēt iepriekš uzstādītus elektroenerģijas komercuzskaites mēraparātus vai izmantot tādus elektroenerģijas  komercuzsakaites mēraparātus, kas pasūtīti pirms minētā datuma. Minētā norma arī nosaka, kā tiek veikta elektroenerģijas uzskaite ar tiem elektroenerģijas komercuzskaites mēraparātiem, kas uzstādīti (vai kuru iegādes līgumi noslēgti) pirms 2019. gada 4. jūlija.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elektroenerģijas uzskaites kārtību tiem elektroenerģijas komercuzskaites mēraparātiem, kas uzstādīti (vai kuru iegādes līgumi noslēgti) pirms 2019. gada 4. jūlija skaidrojam, ka, elektroenerģijas tirgum pārejot uz 15 minūšu tirdzniecības intervālu, tika secināts, ka lietotāju ikstundas patēriņu proporcionāla sadalīšana, nevis tipveida slodžu grafiku izmantošana, ir visobjektīvākais un precīzākais risinājums lietotāja patēriņa atspoguļošanai 15 minūšu intervālā. Līdz ar to tipveida slodžu grafiks būtu izmantojams vienīgi izņēmuma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7. novembra noteikumos Nr. 635 "Elektroenerģijas tirdzniecības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paralēli šim noteikumu projektam tiek virzīts Ministru kabineta noteikumu projekts, kas arī paredz veikt grozījumus Ministru kabineta 2023.gada 7.novembra noteikumos Nr.635 "Elektroenerģijas tirdzniecības un lietošanas noteikumi" (25-TA-649), ievērojot lietderības aspektus, aicinām izvērtēt iespēju apvienot šos noteikumu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izvērtējusi iespēju apvienot abus MK noteikumu Nr. 635 grozījumu projektus un secinājusi, ka tie būtu virzāmi kā atsevišķi projekti. Skaidrojam, ka TA lieta Nr. 25-TA-649, kas tiek virzīta vienlaikus ar šo TA lietu un arī paredz grozījumus MK noteikumos Nr. 635, ietver normas, kurām ir nepieciešams paredzēt jaunu pilnvarojumu Elektroenerģijas tirgus likumā. Minētais pilnvarojums ir ietverts likumprojektā "Grozījumi Elektroenerģijas tirgus likumā" (TA lieta 25-TA-409), kas šobrīd ir starpinstitūciju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TA lietas Nr. 25-TA-649 virzība apstiprināšanai Ministru kabinetā būs iespējama tikai pēc attiecīgo Elektroenerģijas tirgus likuma grozījumu pieņemšanas, šīs TA lietas ietvaros ir atsevišķi izdalīti tie grozījumi MK noteikumos Nr. 635, kas būtu virzāmi prioritāri (tai skaitā par elektroenerģijas cenas noteikšanu pēdējās garantētās piegādes ietvaros) un kuru pieņemšanai nav nepieciešams jauns pilnvarojums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1. sadaļas 1.3. apakšpunktu </w:t>
            </w:r>
            <w:r w:rsidR="00000000" w:rsidRPr="00000000" w:rsidDel="00000000">
              <w:rPr>
                <w:b w:val="1"/>
                <w:rtl w:val="0"/>
              </w:rPr>
              <w:t xml:space="preserve">“Pašreizējā situācija”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Ministru kabineta 2021. gada 7. septembra noteikumu Nr.617 "Tiesību akta projekta sākotnējās ietekmes izvērtēšanas kārtība" 15. punktam, kas noteic, ka visiem projektiem aizpilda šo noteikumu 14.1. apakšpunktā minēto anotācijas sadaļu (projekta izstrādes nepieciešamība), ir nepieciešams ietvert attiecīgo informāciju anotācijas 1.3. apakšpunkta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projekta anotācijas 1. sadaļas 1.3. apakšpunkts “Pašreizējā situācija”.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anotācijas 1.3. sadaļu </w:t>
            </w:r>
            <w:r w:rsidR="00000000" w:rsidRPr="00000000" w:rsidDel="00000000">
              <w:rPr>
                <w:b w:val="1"/>
                <w:rtl w:val="0"/>
              </w:rPr>
              <w:t xml:space="preserve">“Kompensācija elektroenerģijas piegādes neplānotu pārtraukumu gadījumā”</w:t>
            </w:r>
            <w:r w:rsidR="00000000" w:rsidRPr="00000000" w:rsidDel="00000000">
              <w:rPr>
                <w:rtl w:val="0"/>
              </w:rPr>
              <w:t xml:space="preserve"> ar informāciju, kas pamato noteikto sistēmas pakalpojuma neplānota pārtraukuma novēršanas ilgumu un lietotājam piemērotās kompensācijas metodiku.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noteikumu (grozījumu) projekta 92. punktam, ja sistēmas pakalpojuma neplānota pārtraukuma novēršanas ilgums sadales sistēmas lietotāja objektā pārsniedz 12 stundas, tad sadales sistēmas operators, kura sadales tīkliem pieslēgti vairāk par simt tūkstošiem lietotāju, lietotājam piemēro kompensāciju. Vienlaikus ar noteikumu (grozījumu) projekta 92.</w:t>
            </w:r>
            <w:r w:rsidR="00000000" w:rsidRPr="00000000" w:rsidDel="00000000">
              <w:rPr>
                <w:vertAlign w:val="superscript"/>
                <w:rtl w:val="0"/>
              </w:rPr>
              <w:t xml:space="preserve">1</w:t>
            </w:r>
            <w:r w:rsidR="00000000" w:rsidRPr="00000000" w:rsidDel="00000000">
              <w:rPr>
                <w:rtl w:val="0"/>
              </w:rPr>
              <w:t xml:space="preserve">.1. un 92.</w:t>
            </w:r>
            <w:r w:rsidR="00000000" w:rsidRPr="00000000" w:rsidDel="00000000">
              <w:rPr>
                <w:vertAlign w:val="superscript"/>
                <w:rtl w:val="0"/>
              </w:rPr>
              <w:t xml:space="preserve">1</w:t>
            </w:r>
            <w:r w:rsidR="00000000" w:rsidRPr="00000000" w:rsidDel="00000000">
              <w:rPr>
                <w:rtl w:val="0"/>
              </w:rPr>
              <w:t xml:space="preserve">.2. apakšpunktiem tiek mainīta arī kompensācijas apmēra noteikšanas metodika, nosakot, ka to veidos divas komponentes. Minētie grozījumi tiek balstīti uz Ministru kabineta 2022. gada 6. septembra sēdē izskatīto Ekonomikas ministrijas informatīvo ziņojumu "Par normatīvā regulējuma priekšlikumiem elektroenerģijas piegādes neplānotu pārtraukumu gadījumā", tādēļ ir nepieciešams anotācijā ietvert informāciju, kas izklāsta attiecīgā informatīvā ziņojuma saturu, kas savukārt pamato minēto grozījumu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Nr.617 "Tiesību akta projekta sākotnējās ietekmes izvērtēšanas kārtība" 3. punktam anotācijas uzdevums ir informēt lēmuma pieņēmējus un ieinteresētās puses par projekta ietekmi un sekām, ko projekts var radīt uz dažādām darbības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skaidrojumu no informatīvā ziņojuma, kas pamato minēto grozījumu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papildināt anotācijas 1.3. sadaļu, nodrošinot pilnīgus noteikumu (grozījumu) projekta skaidrojumus. Ir nepieciešams anotācijā ietver skaidrojumu par noteikumu (grozījumu) projekta 173.</w:t>
            </w:r>
            <w:r w:rsidR="00000000" w:rsidRPr="00000000" w:rsidDel="00000000">
              <w:rPr>
                <w:vertAlign w:val="superscript"/>
                <w:rtl w:val="0"/>
              </w:rPr>
              <w:t xml:space="preserve">11</w:t>
            </w:r>
            <w:r w:rsidR="00000000" w:rsidRPr="00000000" w:rsidDel="00000000">
              <w:rPr>
                <w:rtl w:val="0"/>
              </w:rPr>
              <w:t xml:space="preserve"> punktu, norādot attiecīgo grozījumu mērķi un pamatotību. Ņemot vērā minēto, anotācijā ir nepieciešams paskaidrot, kādēļ jēdziens “uzstādīti” tiek aizstāts ar jēdzienu “pasūtīti”, kā arī norādīt kādēļ laika atsauce “pirms 2019. gada” tiek precizēta, norādot konkrētu datumu – “pirms 2019. gada 4. jūlija”.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sadaļa papildināta ar grozījumu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papildināt anotācijas 1.3. sadaļu, nodrošinot pilnīgus noteikumu (grozījumu) projekta skaidrojumus. Ir nepieciešams anotācijā ietver skaidrojumu par noteikumu (grozījumu) projekta 117.</w:t>
            </w:r>
            <w:r w:rsidR="00000000" w:rsidRPr="00000000" w:rsidDel="00000000">
              <w:rPr>
                <w:vertAlign w:val="superscript"/>
                <w:rtl w:val="0"/>
              </w:rPr>
              <w:t xml:space="preserve">1</w:t>
            </w:r>
            <w:r w:rsidR="00000000" w:rsidRPr="00000000" w:rsidDel="00000000">
              <w:rPr>
                <w:rtl w:val="0"/>
              </w:rPr>
              <w:t xml:space="preserve"> punktu, norādot pamatojumu šādu grozījumu nepieciešamībai. Papildus norādām, ka atbilstoši izteiktajam priekšlikumam par noteikumu (grozījumu) projekta 117.</w:t>
            </w:r>
            <w:r w:rsidR="00000000" w:rsidRPr="00000000" w:rsidDel="00000000">
              <w:rPr>
                <w:vertAlign w:val="superscript"/>
                <w:rtl w:val="0"/>
              </w:rPr>
              <w:t xml:space="preserve">1</w:t>
            </w:r>
            <w:r w:rsidR="00000000" w:rsidRPr="00000000" w:rsidDel="00000000">
              <w:rPr>
                <w:rtl w:val="0"/>
              </w:rPr>
              <w:t xml:space="preserve"> punktu, anotācijā ir nepieciešams ietvert norādi uz tiesību normā minēto līguma veidu un tā atbilstošajiem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sadaļa papildināta ar skaidrojumu par projektā ietverto MK noteikumu Nr. 635 117.</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Lietotāja tiesības un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bieži rodas situācijas, kad lietotājs nav informējis tirgotāju par izmaiņām savā tālruņa numurā, e‑pastā vai pasta adresē, kā rezultātā tirgotājs nevar nodrošināt savlaicīgu un precīzu paziņojumu nosūtīšanu. Noteikumu regulējums šobrīd nesatur lietotāja pienākumu aktualizēt kontaktinformāciju, lai gan tā ir būtiska līguma izpildes nodrošināšanai un lietotāja interešu aizsardzībai. Tāpēc ierosinām noteikumu VII. sadaļu papildināt ar jaunu punktu nosakot samērīgu prasību lietotājam informēt tirgotāju par kontaktinformācijas maiņu. Šāds pienākums uzlabos komunikācijas kvalitāti un mazinās pārpratumus saistībā ar paziņojumu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“Lietotājam ir pienākums informēt elektroenerģijas tirgotāju par izmaiņām lietotāja kontaktinformācijā, tai skaitā tālruņa numurā, elektroniskā pasta adresē un pasta 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atzinumā paustajam, ka lietotāja kontaktinformācijas aktualizēšana ir būtiska, lai nodrošinātu savlaicīgu un precīzu lietotāja un tirgotāja komunikāciju. Tomēr jāņem vērā, ka uz elektroenerģijas lietotājiem neattiecas tie paši elektroenerģijas tirgus uzraudzības nosacījumi, kādi ir attiecināmi, piemēram, uz tirgotājiem. Līdz ar to, ja šāds pienākums lietotājiem tiktu noteikts MK noteikumos, tas būtu praksē grūti īstenojams un uzraugāms. Nepastāvētu arī efektīvs mehānisms, lai vērstos pret lietotāju šī pienākuma neizpildes gadījumā. Ministrijas skatījumā, daudz efektīvāk pienākumu  lietotājam atjaunot kontaktinformāciju ir iespējams nodrošināt, ietverot attiecīgu nosacījumu elektroenerģijas tirdzniecības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Lietotāja tiesības un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r w:rsidR="00000000" w:rsidRPr="00000000" w:rsidDel="00000000">
              <w:rPr>
                <w:vertAlign w:val="superscript"/>
                <w:rtl w:val="0"/>
              </w:rPr>
              <w:t xml:space="preserve">1</w:t>
            </w:r>
            <w:r w:rsidR="00000000" w:rsidRPr="00000000" w:rsidDel="00000000">
              <w:rPr>
                <w:rtl w:val="0"/>
              </w:rPr>
              <w:t xml:space="preserve"> Informācijas apmaiņa starp sistēmas operatoru un lietotāju notiek, izmantojot tirgotāja sistēmas operatoram iesniegto lietotāja kontaktinformāciju, ja sistēmas operators ar lietotāju nav vienojies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12.punktā ar kuru tiek papildināti MK noteikumi Nr.635 ar jaunu 88.</w:t>
            </w:r>
            <w:r w:rsidR="00000000" w:rsidRPr="00000000" w:rsidDel="00000000">
              <w:rPr>
                <w:vertAlign w:val="superscript"/>
                <w:rtl w:val="0"/>
              </w:rPr>
              <w:t xml:space="preserve">1</w:t>
            </w:r>
            <w:r w:rsidR="00000000" w:rsidRPr="00000000" w:rsidDel="00000000">
              <w:rPr>
                <w:rtl w:val="0"/>
              </w:rPr>
              <w:t xml:space="preserve"> punktu, kurā ir noteikts, ka </w:t>
            </w:r>
            <w:r w:rsidR="00000000" w:rsidRPr="00000000" w:rsidDel="00000000">
              <w:rPr>
                <w:i w:val="1"/>
                <w:rtl w:val="0"/>
              </w:rPr>
              <w:t xml:space="preserve">Informācijas apmaiņa starp sistēmas operatoru un lietotāju notiek, izmantojot tirgotāja sistēmas operatoram iesniegto lietotāja kontaktinformāciju, ja sistēmas operators ar lietotāju nav vienojies citādi.</w:t>
            </w:r>
            <w:r w:rsidR="00000000" w:rsidRPr="00000000" w:rsidDel="00000000">
              <w:rPr>
                <w:rtl w:val="0"/>
              </w:rPr>
              <w:t xml:space="preserve"> Minētā norma pēc savas būtības nosaka pienākumu sistēmas operatoram saziņai ar lietotājiem izmantot primāri tirgotāja iesniegto lietotāja kontaktinformāciju. Sistēmas operators norāda, ka normas piemērošanā var rasties nenoteiktība attiecībā uz to, kurai no informācijai (norādītājai kontaktinformācijai) būtu dodama priekšroka, piemēram, ja lietotājs kontaktinformāciju ir norādījis e-st.lv, bet vēlāk tirgotāja tirgus ziņojumā ir norādīta cita minētā lietotāja kontaktinformācija. Papildus ir norādāms, ka atbilstoši tirgus procesiem lietotājs katram no objektiem ir tiesīgs norādīt atšķirīgu kontaktinformāciju, līdz ar to būtu nesamērīgi, ja tirgotāja iesūtītā kontaktinformācija, tiktu attiecināta arī uz visiem lietotāja objektiem, ja pats lietotājs nav izteicis tādu vēlmi.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operatoram ir būtiski noregulēt jautājumu, kas ļauj sistēmas operatoram izmantot tirgotāja iesūtīto lietotāja kontaktinformāciju, bet tam nevajadzētu būt kā galvenajam informācijas avotam. Sistēmas operators atbilstoši saviem procesiem izvērtēs un izmantos to kontaktinformāciju, kas ļaus visefektīvāk sasniegt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aicina precizēt minēto normu, nosakot, ka sistēmas operators ir tiesīgs saziņai ar lietotājiem izmantot tirgotāja norādīto kontaktinformāciju.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r w:rsidR="00000000" w:rsidRPr="00000000" w:rsidDel="00000000">
              <w:rPr>
                <w:vertAlign w:val="superscript"/>
                <w:rtl w:val="0"/>
              </w:rPr>
              <w:t xml:space="preserve">1</w:t>
            </w:r>
            <w:r w:rsidR="00000000" w:rsidRPr="00000000" w:rsidDel="00000000">
              <w:rPr>
                <w:rtl w:val="0"/>
              </w:rPr>
              <w:t xml:space="preserve"> Sistēmas operators informācijas apmaiņai ar lietotāju ir tiesīgs izmantot tirgotāja iesniegto lietotāja kontaktinformāciju.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r w:rsidR="00000000" w:rsidRPr="00000000" w:rsidDel="00000000">
              <w:rPr>
                <w:vertAlign w:val="superscript"/>
                <w:rtl w:val="0"/>
              </w:rPr>
              <w:t xml:space="preserve">1</w:t>
            </w:r>
            <w:r w:rsidR="00000000" w:rsidRPr="00000000" w:rsidDel="00000000">
              <w:rPr>
                <w:rtl w:val="0"/>
              </w:rPr>
              <w:t xml:space="preserve"> Sistēmas operators informācijas apmaiņai ar lietotāju ir tiesīgs izmantot tirgotāja iesniegto lietotāja kontaktinformāciju.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Sistēmas operatoram ir tiesības vienpusēji izbeigt sistēmas pakalpojuma līgumu ar tirgotāju, ja tirgotājs sistēmas operatora noteiktajā termiņā nav veicis samaksu par saņemtajiem sistēmas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noteikumu projekta 117.</w:t>
            </w:r>
            <w:r w:rsidR="00000000" w:rsidRPr="00000000" w:rsidDel="00000000">
              <w:rPr>
                <w:vertAlign w:val="superscript"/>
                <w:rtl w:val="0"/>
              </w:rPr>
              <w:t xml:space="preserve">1</w:t>
            </w:r>
            <w:r w:rsidR="00000000" w:rsidRPr="00000000" w:rsidDel="00000000">
              <w:rPr>
                <w:rtl w:val="0"/>
              </w:rPr>
              <w:t xml:space="preserve"> punktu, norādot atbilstošo līguma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Ministru kabineta 2023. gada 7. novembra noteikumu Nr.635 "Elektroenerģijas tirdzniecības un lietošanas noteikumi" (turpmāk – Noteikumi Nr.635) 2.28. apakšpunktam sistēmas pakalpojumu līguma puses ir sistēmas operators un lietotājs vai ražotājs. Vienlaikus noteikumu (grozījumu) projekta 117.</w:t>
            </w:r>
            <w:r w:rsidR="00000000" w:rsidRPr="00000000" w:rsidDel="00000000">
              <w:rPr>
                <w:vertAlign w:val="superscript"/>
                <w:rtl w:val="0"/>
              </w:rPr>
              <w:t xml:space="preserve">1</w:t>
            </w:r>
            <w:r w:rsidR="00000000" w:rsidRPr="00000000" w:rsidDel="00000000">
              <w:rPr>
                <w:rtl w:val="0"/>
              </w:rPr>
              <w:t xml:space="preserve"> punktā kā sistēmas pakalpojumu līguma puse ir norādīts elektroenerģijas 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Nr.635 regulējumu kopsakarā, secināms, ka jēdzieni “tirgotājs” un “lietotājs” apzīmē atšķirīgus tiesību subjektus un nav savstarpēji aizvietojami, līdz ar to minētais formulējums rada tiesisku neskaidrību attiecībā uz līguma subjektiem. Ir nepieciešams precizēt noteikumu (grozījumu) projekta 117.</w:t>
            </w:r>
            <w:r w:rsidR="00000000" w:rsidRPr="00000000" w:rsidDel="00000000">
              <w:rPr>
                <w:vertAlign w:val="superscript"/>
                <w:rtl w:val="0"/>
              </w:rPr>
              <w:t xml:space="preserve">1</w:t>
            </w:r>
            <w:r w:rsidR="00000000" w:rsidRPr="00000000" w:rsidDel="00000000">
              <w:rPr>
                <w:rtl w:val="0"/>
              </w:rPr>
              <w:t xml:space="preserve"> punktā norādīto līguma veidu, aizvietojot jēdzienu “sistēmas pakalpojumu līgums” uz “sistēmas lietošanas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ietvertajā MK noteikumu Nr. 635 117.</w:t>
            </w:r>
            <w:r w:rsidR="00000000" w:rsidRPr="00000000" w:rsidDel="00000000">
              <w:rPr>
                <w:vertAlign w:val="superscript"/>
                <w:rtl w:val="0"/>
              </w:rPr>
              <w:t xml:space="preserve">1</w:t>
            </w:r>
            <w:r w:rsidR="00000000" w:rsidRPr="00000000" w:rsidDel="00000000">
              <w:rPr>
                <w:rtl w:val="0"/>
              </w:rPr>
              <w:t xml:space="preserve"> punktā precizēts līguma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Sistēmas operatoram ir tiesības vienpusēji izbeigt sistēmas lietošanas līgumu ar tirgotāju, ja tirgotājs sistēmas operatora noteiktajā termiņā nav veicis samaksu par saņemtajiem sistēmas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Sistēmas operatoram ir tiesības vienpusēji izbeigt sistēmas pakalpojuma līgumu ar tirgotāju, ja tirgotājs sistēmas operatora noteiktajā termiņā nav veicis samaksu par saņemtajiem sistēmas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lūdz precizēt un aizstāt vārdus "sistēmas pakalpojuma līgums" ar vārdiem "sistēmas lietošanas līgums". Sistēmas operators norāda, ka ar tirgotāju tiek slēgts sistēmas lietošanas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ietvertajā MK noteikumu Nr. 635 117.</w:t>
            </w:r>
            <w:r w:rsidR="00000000" w:rsidRPr="00000000" w:rsidDel="00000000">
              <w:rPr>
                <w:vertAlign w:val="superscript"/>
                <w:rtl w:val="0"/>
              </w:rPr>
              <w:t xml:space="preserve">1</w:t>
            </w:r>
            <w:r w:rsidR="00000000" w:rsidRPr="00000000" w:rsidDel="00000000">
              <w:rPr>
                <w:rtl w:val="0"/>
              </w:rPr>
              <w:t xml:space="preserve"> punktā precizēts līguma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Sistēmas operatoram ir tiesības vienpusēji izbeigt sistēmas lietošanas līgumu ar tirgotāju, ja tirgotājs sistēmas operatora noteiktajā termiņā nav veicis samaksu par saņemtajiem sistēmas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Sistēmas operatoram pēc tirgotāja pieprasījuma ir jāsniedz informācija par lietotāja elektroenerģijas patēriņa un slodzes profila vēsturi, ja šāda informācija ir sistēmas operatora rīcībā un ja tirgotājs ir saņēmis lietotāja piekrišanu tās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132.punkts noteic, ka sistēmas operatoram pēc tirgotāja pieprasījuma ir jāsniedz informācija par lietotāja elektroenerģijas patēriņa un slodzes profila vēsturi, ja šāda informācija ir sistēmas operatora rīcībā un ja tirgotājs ir saņēmis lietotāja piekrišanu tās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tirgotājam sistēmas operatora rīcībā esoša informācija ir nepieciešama, lai pēc potenciālā lietotāja pieprasījuma sagatavotu piedāvājumu vai līgumu, lietotāja piekrišana nav vienīgais tiesiskais pamats datu apmaiņai starp tirgotāju un  sistēmas operatoru. Piemēram, Vispārīgās datu aizsardzības regulas 6.panta 1.punkta b) apakšpunkts nosaka, ka personas datu apstrāde ir likumīga tikai tādā apmērā un tikai tad, ja apstrāde ir vajadzīga līguma, kura līgumslēdzēja puse ir datu subjekts, izpildei vai pasākumu veikšanai pēc datu subjekta pieprasījuma pirms līguma noslēgšanas. Ņemot vērā, ka tirgotājs nevar sagatavot nedz elektroenerģijas tirdzniecības piedāvājumu, nedz elektroenerģijas tirdzniecības līgumu bez datu apmaiņas ar sistēmas operatoru, 132.punkts būtu jāpapildina ar norādi par cita tiesiskā pamata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Vispārīgās datu aizsardzības regulā noteikto piekrišana nebūtu uzskatāma par brīvi izteiktu, ja datu subjektam nav īstas vai brīvas izvēles, jo no šīs piekrišanas ir atkarīga līguma izpilde, tostarp pakalpojuma sniegšana. Šajā konkrētajā gadījumā, ja lietotājs nesniedz piekrišanu sistēmas operatora informācijas saņemšanai, lietotājam tiek liegta pakalpojuma saņemšana kā tāda. Vispārīgās datu aizsardzības regulas 7.panta 4.punktā ir noteikts, ka, novērtējot to, vai piekrišana ir dota brīvi, maksimāli ņem vērā to, vai cita starpā līguma izpilde, tostarp pakalpojuma sniegšana, ir atkarīga no piekrišanas tādai personas datu apstrādei, kura nav nepieciešama minētā līguma izpildei. Papildus ir jāņem vērā arī fakts, ka lietotājam  ir tiesības atsaukt savu piekrišanu jebkurā laikā. Kaut arī piekrišanas atsaukums neietekmē apstrādes likumību, kas pamatojas uz piekrišanu pirms atsaukuma, var rasties situācija, kas liegtu tirgotājam tiesiski nodrošināt lietotājam elektroenerģijas tirdzniecību.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Sistēmas operatoram pēc tirgotāja pieprasījuma ir jāsniedz informācija par lietotāja elektroenerģijas patēriņa un slodzes profila vēsturi, ja šāda informācija ir sistēmas operatora rīcībā un ja tirgotājs ir saņēmis lietotāja piekrišanu vai pastāv cits tiesiskais pamats tās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Sistēmas operatoram pēc tirgotāja pieprasījuma ir jāsniedz informācija par lietotāja elektroenerģijas patēriņa un slodzes profila vēsturi, ja šāda informācija ir sistēmas operatora rīcībā un ja tirgotājs ir saņēmis lietotāja piekrišanu vai pastāv cits tiesiskais pamats tās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10</w:t>
            </w:r>
            <w:r w:rsidR="00000000" w:rsidRPr="00000000" w:rsidDel="00000000">
              <w:rPr>
                <w:rtl w:val="0"/>
              </w:rPr>
              <w:t xml:space="preserve"> Tirgotāji šo noteikumu </w:t>
            </w:r>
            <w:r w:rsidR="00000000" w:rsidRPr="00000000" w:rsidDel="00000000">
              <w:rPr>
                <w:rtl w:val="0"/>
              </w:rPr>
              <w:t xml:space="preserve">2.30. </w:t>
            </w:r>
            <w:r w:rsidR="00000000" w:rsidRPr="00000000" w:rsidDel="00000000">
              <w:rPr>
                <w:rtl w:val="0"/>
              </w:rPr>
              <w:t xml:space="preserve">apakšpunktā</w:t>
            </w:r>
            <w:r w:rsidR="00000000" w:rsidRPr="00000000" w:rsidDel="00000000">
              <w:rPr>
                <w:rtl w:val="0"/>
              </w:rPr>
              <w:t xml:space="preserve"> minēto tirdzniecības intervālu attiecina arī uz jau noslēgtajiem elektroenerģijas tirdzniecības līgumiem, sākot no nākamā pilnā norēķinu perioda pēc norēķinu perioda, kurā veikta tirdzniecības intervāla 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lūdz izvērtēt MK noteikumu 26.punktā ietverto grozījumu nepieciešamību MK noteikumu Nr.635 173.</w:t>
            </w:r>
            <w:r w:rsidR="00000000" w:rsidRPr="00000000" w:rsidDel="00000000">
              <w:rPr>
                <w:vertAlign w:val="superscript"/>
                <w:rtl w:val="0"/>
              </w:rPr>
              <w:t xml:space="preserve">10</w:t>
            </w:r>
            <w:r w:rsidR="00000000" w:rsidRPr="00000000" w:rsidDel="00000000">
              <w:rPr>
                <w:rtl w:val="0"/>
              </w:rPr>
              <w:t xml:space="preserve"> punktā. Sistēmas operatora ieskatā minētie grozījumi ir zaudējusi aktualitāti un bijuši aktuāli, kad notika tirgus pāreja uz 15 minūtēm. Ņemot vērā, ka minētais periods ir pagājis un tirgus pielāgojās mainīgajai situācijai, tad šāda veida grozījumi pēc būtības ir zaudējuši savu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svītrots grozījums MK noteikumu Nr. 635 173.</w:t>
            </w:r>
            <w:r w:rsidR="00000000" w:rsidRPr="00000000" w:rsidDel="00000000">
              <w:rPr>
                <w:vertAlign w:val="superscript"/>
                <w:rtl w:val="0"/>
              </w:rPr>
              <w:t xml:space="preserve">10</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25-TA-3090</w:t>
    </w:r>
    <w:r>
      <w:br/>
    </w:r>
    <w:r w:rsidR="00000000" w:rsidRPr="00000000" w:rsidDel="00000000">
      <w:rPr>
        <w:rtl w:val="0"/>
      </w:rPr>
      <w:t xml:space="preserve">12.05.2026. 09.20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25-TA-3090</w:t>
    </w:r>
    <w:r>
      <w:br/>
    </w:r>
    <w:r w:rsidR="00000000" w:rsidRPr="00000000" w:rsidDel="00000000">
      <w:rPr>
        <w:rtl w:val="0"/>
      </w:rPr>
      <w:t xml:space="preserve">12.05.2026. 09.20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Izziņa_25-TA-3090.docx</dc:title>
</cp:coreProperties>
</file>

<file path=docProps/custom.xml><?xml version="1.0" encoding="utf-8"?>
<Properties xmlns="http://schemas.openxmlformats.org/officeDocument/2006/custom-properties" xmlns:vt="http://schemas.openxmlformats.org/officeDocument/2006/docPropsVTypes"/>
</file>