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22-TA-1093: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13. novembra noteikumos Nr. 705 "Noteikumi par noziedzīgi iegūtu līdzekļu legalizācijas un terorisma finansēšanas novēršanas prasībām patērētāja kreditēšanas un parāda atgūšanas pakalpojumu sniedzējiem"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1.2. sadaļas apakšsadaļu "Spēkā stāšanās termiņš" atbilstoši projektā noteiktajam.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prasības attiecībā uz noziedzīgi iegūtu līdzekļu legalizācijas un terorisma un proliferācijas finansēšanas risku novērtēšanu, iekšējās kontroles sistēmu un tās izveidi, klientu izpēti un klientu veikto darījumu uzraudzību personām, kuras nodarbojas ar patērētāju kreditēšanu un kurām Patērētāju tiesību aizsardzības centrs izsniedzis speciālu atļauju (licenci) kreditēšanas pakalpojumu sniegšanai, un personām, kuras nodarbojas ar parāda atgūšanas pakalpojumu sniegšanu un kurām Patērētāju tiesību aizsardzības centrs izsniedzis speciālu atļauju (licenci) parāda atgūšanas pakalpojumu 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Noziedzīgi iegūtu līdzekļu legalizācijas un terorisma un proliferācijas finansēšanas novēršanas likuma (turpmāk – Likums) 47. panta ceturtā daļa paredz pilnvarojumu Ministru kabinetam noteikt personām, kuras nodarbojas ar patērētāju kreditēšanu un kurām Patērētāju tiesību aizsardzības centrs izsniedz speciālo atļauju (licenci) kreditēšanas pakalpojumu sniegšanai, un personām, kuras nodarbojas ar parāda atgūšanas pakalpojumu sniegšanu un kurām Patērētāju tiesību aizsardzības centrs izsniedz speciālo atļauju (licenci) parāda atgūšanas pakalpojumu sniegšanai, saistošas prasības Likumā noteikto pienākumu izpildei attiecībā uz noziedzīgi iegūtu līdzekļu legalizācijas un terorisma un proliferācijas finansēšanas risku novērtēšanu, iekšējās kontroles sistēmu un tās izveidi, klientu izpēti un klientu veikto darījumu uzraudzību. Norādām, ka projekta 1.3. apakšpunktā piedāvātā Ministru kabineta 2018. gada 13. novembra noteikumu Nr. 705 "Noteikumi par noziedzīgi iegūtu līdzekļu legalizācijas un terorisma finansēšanas novēršanas prasībām patērētāja kreditēšanas un parāda atgūšanas pakalpojumu sniedzējiem" (turpmāk – Noteikumi Nr. 705) 1. punkta redakcija daļēji neatbilst Likuma 47. panta ceturtajā daļā ietvertajam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1.3. apakšpunktā piedāvāto Noteikumu Nr. 705 1.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personām, kuras nodarbojas ar patērētāju kreditēšanu un kurām Patērētāju tiesību aizsardzības centrs izsniedz speciālo atļauju (licenci) kreditēšanas pakalpojumu sniegšanai, un personām, kuras nodarbojas ar parāda atgūšanas pakalpojumu sniegšanu un kurām Patērētāju tiesību aizsardzības centrs izsniedz speciālo atļauju (licenci) parāda atgūšanas pakalpojumu sniegšanai (turpmāk – pakalpojuma sniedzējs), saistošas prasības Noziedzīgi iegūtu līdzekļu legalizācijas un terorisma un proliferācijas finansēšanas novēršanas likumā noteikto pienākumu izpildei attiecībā uz noziedzīgi iegūtu līdzekļu legalizācijas un terorisma un proliferācijas finansēšanas risku novērtēšanu, iekšējās kontroles sistēmu un tās izveidi, klientu izpēti un klientu veikto darījumu uzraudzību.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pakalpojuma sniedzēja īstenotās politikas un procedūras noziedzīgi iegūtu līdzekļu legalizācijas un terorisma finansēšanas novēršanai kādā to darbības jomā pārsniedz Patērētāju tiesību aizsardzības centra uzraudzības kompetences ietvaru, Patērētāju tiesību aizsardzības centrs uzraudzību īsteno kopā ar Noziedzīgi iegūtu līdzekļu legalizācijas un terorisma finansēšanas novēršanas likumā noteikto kompetento iestādi attiecīgajā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Noziedzīgi iegūtu līdzekļu un legalizācijas un terorisma un proliferācijas finansēšanas novēršanas likuma (turpmāk – likums) 47. panta ceturtā daļa paredz pilnvarojumu Ministru kabinetam noteikt personām, kuras nodarbojas ar patērētāju kreditēšanu un kurām Patērētāju tiesību aizsardzības centrs (turpmāk – centrs) izsniedz speciālo atļauju (licenci) kreditēšanas pakalpojumu sniegšanai, un personām, kuras nodarbojas ar parāda atgūšanas pakalpojumu sniegšanu un kurām centrs izsniedz speciālo atļauju (licenci) parāda atgūšanas pakalpojumu sniegšanai (turpmāk – pakalpojuma sniedzējs), saistošas prasības likumā noteikto pienākumu izpildei attiecībā uz noziedzīgi iegūtu līdzekļu legalizācijas un terorisma un proliferācijas finansēšanas risku novērtēšanu, iekšējās kontroles sistēmu un tās izveidi, klientu izpēti un klientu veikto darījumu uzraudzību. Tādējādi likuma 47. panta ceturtā daļa neparedz pilnvarojumu Ministru kabinetam noteikt kārtību, kādā iestādes sadarbojas pakalpojuma sniedzēja uzraudzības jomā. Turklāt no Valsts pārvaldes iekārtas likuma VII nodaļas jau izriet pienākums iestādēm sadarboties savu funkciju un uzdevumu veikšanai. Informējam, ka atbilstoši Ministru kabineta 2009. gada 3. februāra noteikumu Nr. 108 "Normatīvo aktu projektu sagatavošanas noteikumi"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1.5.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ievērošanas uzraudzību veic Patērētāju tiesību aizsardzības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13. novembra noteikumu Nr. 705 “Noteikumi par noziedzīgi iegūtu līdzekļu legalizācijas un terorisma finansēšanas novēršanas prasībām patērētāja kreditēšanas un parāda atgūšanas pakalpojumu sniedzējiem” (turpmāk – Noteikumi) 3.punkts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“3.Šo noteikumu ievērošanas uzraudzību veic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Praksē ir gadījumi, kad personām, kuras nodarbojas ar patērētāju kreditēšanu un kurām Patērētāju tiesību aizsardzības centrs (turpmāk – PTAC) izsniedzis speciālu atļauju (licenci) kreditēšanas pakalpojumu sniegšanai, ir arī cits darbības veids, par kura Noziedzīgi iegūtu līdzekļa legalizācijas un terorisma un proliferācijas finansēšanas novēršanas likuma prasību ievērošanas uzraudzību ir atbildīga cita vai pat vairākas uzraudzības un kontroles institūcijas. Lūgums anotācijā identificēt uzraudzības un kontroles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3.punkts būtu jāprecizē, norādot, ka šo Noteikumu ievērošanas uzraudzību PTAC veic attiecībā uz tiem darbības veidiem, par kuriem PTAC izsniedzis speciālu atļauju (licenci), pēc iespējas norādot arī citas uzraudzības un kontroles institūcijas un to atbildību.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ievērošanas uzraudzību veic Patērētāju tiesību aizsardzības centrs.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Par  noziedzīgi iegūtu līdzekļu legalizācijas un terorisma un proliferācijas finansēšanas novēršanas prasību izpildes ievērošanu atbildīgā darbinieka  (tai skaitā augstākās vadības locekļa) atbilstības izvērtēšanu atbilstoši Noziedzīgi iegūtu līdzekļu legalizācijas un terorisma un proliferācijas finansēšanas novēršanas likumā noteiktajām prasībām veic uz risku balstītā pieejā, ņemot vērā likuma subjekta riska profilu, sākotnējā izvērtēšanā konstatēto un citus pamatotus faktorus, ne retāk kā reizi trīs gados. Gadījumā, ja kļūst zināma informācija, ka par noziedzīgi iegūtu līdzekļu legalizācijas un terorisma un proliferācijas finansēšanas novēršanas prasību izpildes ievērošanu atbildīgais darbinieks (tai skaitā augstākās vadības loceklis) neatbilst Noziedzīgi iegūtu līdzekļu legalizācijas un terorisma un proliferācijas finansēšanas novēršanas likumā noteiktajām prasībām vai ir radušās šaubas par viņa atbilstību, darbinieka atbilstības izvērtēšanu veic nekavējoties.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1.3. apakšpunktā piedāvātos grozījumus Ministru kabineta 2018. gada 13. novembra noteikumu Nr. 705 "Noteikumi par noziedzīgi iegūtu līdzekļu legalizācijas un terorisma finansēšanas novēršanas prasībām patērētāja kreditēšanas un parāda atgūšanas pakalpojumu sniedzējiem" (turpmāk – Noteikumi Nr. 705) 1. punktā, lūdzam aizstāt projekta 1.7. punktā ietvertajā Noteikumu Nr. 705 4.1 punktā vārdus "likuma subjekta" ar vārdiem "pakalpojuma sniedzēja".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Par  noziedzīgi iegūtu līdzekļu legalizācijas un terorisma un proliferācijas finansēšanas novēršanas prasību izpildes ievērošanu atbildīgā darbinieka  (tai skaitā augstākās vadības locekļa) atbilstības izvērtēšanu atbilstoši Noziedzīgi iegūtu līdzekļu legalizācijas un terorisma un proliferācijas finansēšanas novēršanas likumā noteiktajām prasībām veic uz risku balstītā pieejā, ņemot vērā pakalpojuma sniedzēja riska profilu, sākotnējā izvērtēšanā konstatēto un citus pamatotus faktorus, ne retāk kā reizi trīs gados. Gadījumā, ja kļūst zināma informācija, ka par noziedzīgi iegūtu līdzekļu legalizācijas un terorisma un proliferācijas finansēšanas novēršanas prasību izpildes ievērošanu atbildīgais darbinieks (tai skaitā augstākās vadības loceklis) neatbilst Noziedzīgi iegūtu līdzekļu legalizācijas un terorisma un proliferācijas finansēšanas novēršanas likumā noteiktajām prasībām vai ir radušās šaubas par viņa atbilstību, darbinieka atbilstības izvērtēšanu veic nekavējoties.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Par  noziedzīgi iegūtu līdzekļu legalizācijas un terorisma un proliferācijas finansēšanas novēršanas prasību izpildes ievērošanu atbildīgā darbinieka  (tai skaitā no augstākās vadības) atbilstības izvērtēšanu atbilstoši Noziedzīgi iegūtu līdzekļu legalizācijas un terorisma un proliferācijas finansēšanas novēršanas likumā noteiktajām prasībām veic ne retāk kā reizi divos gados.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Likumā tiek lietota vārdkopa "augstākās vadības loceklis".  Ievērojot minēto, lūdzam atbilstoši precizēt projekta 1.6. apakšpunktā piedāvātā Noteikumu Nr. 705 4.</w:t>
            </w:r>
            <w:r w:rsidR="00000000" w:rsidRPr="00000000" w:rsidDel="00000000">
              <w:rPr>
                <w:vertAlign w:val="superscript"/>
                <w:rtl w:val="0"/>
              </w:rPr>
              <w:t xml:space="preserve">1</w:t>
            </w:r>
            <w:r w:rsidR="00000000" w:rsidRPr="00000000" w:rsidDel="00000000">
              <w:rPr>
                <w:rtl w:val="0"/>
              </w:rPr>
              <w:t xml:space="preserve">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Par  noziedzīgi iegūtu līdzekļu legalizācijas un terorisma un proliferācijas finansēšanas novēršanas prasību izpildes ievērošanu atbildīgā darbinieka  (tai skaitā augstākās vadības locekļa) atbilstības izvērtēšanu atbilstoši Noziedzīgi iegūtu līdzekļu legalizācijas un terorisma un proliferācijas finansēšanas novēršanas likumā noteiktajām prasībām veic uz risku balstītā pieejā, ņemot vērā pakalpojuma sniedzēja riska profilu, sākotnējā izvērtēšanā konstatēto un citus pamatotus faktorus, ne retāk kā reizi trīs gados. Gadījumā, ja kļūst zināma informācija, ka par noziedzīgi iegūtu līdzekļu legalizācijas un terorisma un proliferācijas finansēšanas novēršanas prasību izpildes ievērošanu atbildīgais darbinieks (tai skaitā augstākās vadības loceklis) neatbilst Noziedzīgi iegūtu līdzekļu legalizācijas un terorisma un proliferācijas finansēšanas novēršanas likumā noteiktajām prasībām vai ir radušās šaubas par viņa atbilstību, darbinieka atbilstības izvērtēšanu veic nekavējoties.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Par  noziedzīgi iegūtu līdzekļu legalizācijas un terorisma un proliferācijas finansēšanas novēršanas prasību izpildes ievērošanu atbildīgā darbinieka  (tai skaitā no augstākās vadības) atbilstības izvērtēšanu atbilstoši Noziedzīgi iegūtu līdzekļu legalizācijas un terorisma un proliferācijas finansēšanas novēršanas likumā noteiktajām prasībām veic ne retāk kā reizi divos gados.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veikt atbildīgā darbinieka pārvērtēšanu reizi divos gados nav samērīga. Šis jautājums būtu jānosaka katra likuma subjekta IKS. Noteikumus būtu jāparedz, ka to dara regulāri un IKS nosaka regularitāti un precizē to, vai visu pārvērtē vienā termiņā vai tomēr kādu citu daļu - biežāk.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4.</w:t>
            </w:r>
            <w:r w:rsidR="00000000" w:rsidRPr="00000000" w:rsidDel="00000000">
              <w:rPr>
                <w:vertAlign w:val="superscript"/>
                <w:rtl w:val="0"/>
              </w:rPr>
              <w:t xml:space="preserve">1</w:t>
            </w:r>
            <w:r w:rsidR="00000000" w:rsidRPr="00000000" w:rsidDel="00000000">
              <w:rPr>
                <w:rtl w:val="0"/>
              </w:rPr>
              <w:t xml:space="preserve"> punktā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Par  noziedzīgi iegūtu līdzekļu legalizācijas un terorisma un proliferācijas finansēšanas novēršanas prasību izpildes ievērošanu atbildīgā darbinieka  (tai skaitā augstākās vadības locekļa) atbilstības izvērtēšanu atbilstoši Noziedzīgi iegūtu līdzekļu legalizācijas un terorisma un proliferācijas finansēšanas novēršanas likumā noteiktajām prasībām veic uz risku balstītā pieejā, ņemot vērā pakalpojuma sniedzēja riska profilu, sākotnējā izvērtēšanā konstatēto un citus pamatotus faktorus, ne retāk kā reizi trīs gados. Gadījumā, ja kļūst zināma informācija, ka par noziedzīgi iegūtu līdzekļu legalizācijas un terorisma un proliferācijas finansēšanas novēršanas prasību izpildes ievērošanu atbildīgais darbinieks (tai skaitā augstākās vadības loceklis) neatbilst Noziedzīgi iegūtu līdzekļu legalizācijas un terorisma un proliferācijas finansēšanas novēršanas likumā noteiktajām prasībām vai ir radušās šaubas par viņa atbilstību, darbinieka atbilstības izvērtēšanu veic nekavējoties.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klients sniedz pakalpojumus, kuriem ir apgrūtināta iespēja dokumentāri pamatot pakalpojumu sniegšanas faktu;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pakalpojumi paši nevar dokumentāri pamatot pakalpojumu sniegšanas faktu, lūdzam precizēt projekta 1.27. apakšpunktā piedāvātā Noteikumu Nr. 705 19.1. apakšpunkta redakciju, paredzot, ka attiecībā uz klientiem, kas ir juridiskas personas, kredīta devējs, nosakot klienta un klienta patiesā labuma guvēja saimnieciskajai, profesionālajai un personiskajai darbībai piemītošo risku, ņem vērā savas darbības specifiku </w:t>
            </w:r>
            <w:r w:rsidR="00000000" w:rsidRPr="00000000" w:rsidDel="00000000">
              <w:rPr>
                <w:u w:val="single"/>
                <w:rtl w:val="0"/>
              </w:rPr>
              <w:t xml:space="preserve">un</w:t>
            </w:r>
            <w:r w:rsidR="00000000" w:rsidRPr="00000000" w:rsidDel="00000000">
              <w:rPr>
                <w:rtl w:val="0"/>
              </w:rPr>
              <w:t xml:space="preserve">, pamatojoties uz risku novērtējumu, papildus šo noteikumu 17. un 18. punktā minētajiem apstākļiem noskaidro, vai klients sniedz t</w:t>
            </w:r>
            <w:r w:rsidR="00000000" w:rsidRPr="00000000" w:rsidDel="00000000">
              <w:rPr>
                <w:u w:val="single"/>
                <w:rtl w:val="0"/>
              </w:rPr>
              <w:t xml:space="preserve">ādus pakalpojumus, kuru sniegšanas fakta dokumentāra pamatošana ir apgrūtināta.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klients sniedz tādus pakalpojumus, kuru sniegšanas dokumentāra pamatošana ir apgrūtināta;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klients sniedz pakalpojumus, kuriem ir apgrūtināta iespēja dokumentāri pamatot pakalpojumu sniegšanas faktu;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pakalpojumi paši nevar dokumentāri pamatot pakalpojumu sniegšanas faktu, lūdzam precizēt projekta 1.37. apakšpunktā piedāvātā Noteikumu Nr. 705 31.1. apakšpunkta redakciju, paredzot, ka parādu atgūšanas pakalpojumu sniedzējs, nosakot klienta un klienta patiesā labuma guvēja saimnieciskajai, profesionālajai vai personiskajai darbībai piemītošo risku, ņem vērā savas darbības specifiku </w:t>
            </w:r>
            <w:r w:rsidR="00000000" w:rsidRPr="00000000" w:rsidDel="00000000">
              <w:rPr>
                <w:u w:val="single"/>
                <w:rtl w:val="0"/>
              </w:rPr>
              <w:t xml:space="preserve">un</w:t>
            </w:r>
            <w:r w:rsidR="00000000" w:rsidRPr="00000000" w:rsidDel="00000000">
              <w:rPr>
                <w:rtl w:val="0"/>
              </w:rPr>
              <w:t xml:space="preserve">, pamatojoties uz risku novērtējumu, papildus šo noteikumu 29. un  ​​​30. punktā minētajiem apstākļiem noskaidro, vai klients sniedz </w:t>
            </w:r>
            <w:r w:rsidR="00000000" w:rsidRPr="00000000" w:rsidDel="00000000">
              <w:rPr>
                <w:u w:val="single"/>
                <w:rtl w:val="0"/>
              </w:rPr>
              <w:t xml:space="preserve">tādus pakalpojumus, kuru sniegšanas fakta dokumentāra pamatošana ir apgrūtināta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klients sniedz tādus pakalpojumus, kuru sniegšanas fakta dokumentāra pamatošana ir apgrūtināta;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anotāciju lakoniskā tekstā, ievērojot problēmas apraksta un risinājuma metodiku, lai būtu iespējams vienkārši izsekot tiesību akta grozījumiem pēc būtības. Lūdzu iekļaut noteikumu projektā anotācijā pieminēto tiesību normu par pārejas periodu vai arī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spēkā stāšanās datumu, taču pārējā daļā anotācija ir atbilstoša normatīvo aktu projektu izstrādes principiem un Ministru kabineta noteikumu Nr.108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pakalpojuma sniedzēja īstenotās politikas un procedūras noziedzīgi iegūtu līdzekļu legalizācijas un terorisma finansēšanas novēršanai kādā to darbības jomā pārsniedz Patērētāju tiesību aizsardzības centra uzraudzības kompetences ietvaru, Patērētāju tiesību aizsardzības centrs uzraudzību īsteno kopā ar Noziedzīgi iegūtu līdzekļu legalizācijas un terorisma finansēšanas novēršanas likumā noteikto kompetento iestādi attiecīgajā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ar grozījumiem citos punktos ierosinām papildināt 2.</w:t>
            </w:r>
            <w:r w:rsidR="00000000" w:rsidRPr="00000000" w:rsidDel="00000000">
              <w:rPr>
                <w:vertAlign w:val="superscript"/>
                <w:rtl w:val="0"/>
              </w:rPr>
              <w:t xml:space="preserve">1</w:t>
            </w:r>
            <w:r w:rsidR="00000000" w:rsidRPr="00000000" w:rsidDel="00000000">
              <w:rPr>
                <w:rtl w:val="0"/>
              </w:rPr>
              <w:t xml:space="preserve"> punkta redakciju aiz vārdiem "un terorisma" ar vārdiem "un proliferācijas". Vienlaikus vēršam uzmanību, ka 2.</w:t>
            </w:r>
            <w:r w:rsidR="00000000" w:rsidRPr="00000000" w:rsidDel="00000000">
              <w:rPr>
                <w:vertAlign w:val="superscript"/>
                <w:rtl w:val="0"/>
              </w:rPr>
              <w:t xml:space="preserve">1</w:t>
            </w:r>
            <w:r w:rsidR="00000000" w:rsidRPr="00000000" w:rsidDel="00000000">
              <w:rPr>
                <w:rtl w:val="0"/>
              </w:rPr>
              <w:t xml:space="preserve"> punktā paredzētais regulējums pēc satura labāk iederētos pēc noteikumu 3. punkta, kurā norādīta par noteikumu ievērošanas uzraudzību kompetentā institūcija (proti, kā noteikumu 3.</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pakalpojuma sniedzēja īstenotās politikas un procedūras noziedzīgi iegūtu līdzekļu legalizācijas un terorisma un proliferācijas finansēšanas novēršanai kādā to darbības jomā pārsniedz Patērētāju tiesību aizsardzības centra uzraudzības kompetences ietvaru, Patērētāju tiesību aizsardzības centrs uzraudzību īsteno kopā ar Noziedzīgi iegūtu līdzekļu legalizācijas un terorisma un proliferācijas finansēšanas novēršanas likumā noteikto kompetento iestādi attiecīgajā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w:t>
            </w:r>
            <w:r w:rsidR="00000000" w:rsidRPr="00000000" w:rsidDel="00000000">
              <w:rPr>
                <w:vertAlign w:val="superscript"/>
                <w:rtl w:val="0"/>
              </w:rPr>
              <w:t xml:space="preserve">1 </w:t>
            </w:r>
            <w:r w:rsidR="00000000" w:rsidRPr="00000000" w:rsidDel="00000000">
              <w:rPr>
                <w:rtl w:val="0"/>
              </w:rPr>
              <w:t xml:space="preserve">punkst tiek dzēsts no grozījumu projekta, priekšlikums netiek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 Noziedzīgi iegūtu līdzekļu legalizācijas un terorisma un proliferācijas finansēšanas novēršanas likumā un citos normatīvajos aktos noteiktos risku paaugstinošos faktorus, kā arī risku pazeminošos faktorus, ja kredīta devējs risku pazeminošo faktoru noteikšanu uzskata par atbilstošu un ir to attiecīgi dokumentējusi;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1.21. apakšpunktā piedāvātā Noteikumu Nr. 705 15.</w:t>
            </w:r>
            <w:r w:rsidR="00000000" w:rsidRPr="00000000" w:rsidDel="00000000">
              <w:rPr>
                <w:vertAlign w:val="superscript"/>
                <w:rtl w:val="0"/>
              </w:rPr>
              <w:t xml:space="preserve">1</w:t>
            </w:r>
            <w:r w:rsidR="00000000" w:rsidRPr="00000000" w:rsidDel="00000000">
              <w:rPr>
                <w:rtl w:val="0"/>
              </w:rPr>
              <w:t xml:space="preserve">1. apakšpunkta redakciju atbilstoši Ministru kabineta 2009. gada 3. februāra noteikumu Nr. 108 2.2. apakšpunktā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 Noziedzīgi iegūtu līdzekļu legalizācijas un terorisma un proliferācijas finansēšanas novēršanas likumā un citos normatīvajos aktos noteiktos risku paaugstinošos faktorus, kā arī risku pazeminošos faktorus, ja kredīta devējs risku pazeminošo faktoru noteikšanu uzskata par atbilstošu un ir to attiecīgi dokumentējis;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 Noziedzīgi iegūtu līdzekļu legalizācijas un terorisma un proliferācijas finansēšanas novēršanas likumā un citos normatīvajos aktos noteiktos risku paaugstinošos faktorus, kā arī risku pazeminošos faktorus, ja parāda atgūšanas pakalpojuma sniedzējs risku pazeminošo faktoru noteikšanu uzskata par atbilstošu un ir to attiecīgi dokumentējusi;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gramatiski precizēt 28.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w:t>
            </w:r>
            <w:r w:rsidR="00000000" w:rsidRPr="00000000" w:rsidDel="00000000">
              <w:rPr>
                <w:rtl w:val="0"/>
              </w:rPr>
              <w:t xml:space="preserve"> apakšpunkta redakciju, aizstājot vārdu "dokumentējusi" ar vārdu "dokumentējis".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 Noziedzīgi iegūtu līdzekļu legalizācijas un terorisma un proliferācijas finansēšanas novēršanas likumā un citos normatīvajos aktos noteiktos risku paaugstinošos faktorus, kā arī risku pazeminošos faktorus, ja parāda atgūšanas pakalpojuma sniedzējs risku pazeminošo faktoru noteikšanu uzskata par atbilstošu un ir to attiecīgi dokumentējis;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Parāda atgūšanas pakalpojuma sniedzējs veic klienta izpēti atbilstoši klientam piemītošajam riskam, tai skaitā ņem vērā šo noteikumu 28.1 punktā noteiktajos avotos minētos riska faktorus.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28.</w:t>
            </w:r>
            <w:r w:rsidR="00000000" w:rsidRPr="00000000" w:rsidDel="00000000">
              <w:rPr>
                <w:vertAlign w:val="superscript"/>
                <w:rtl w:val="0"/>
              </w:rPr>
              <w:t xml:space="preserve">2</w:t>
            </w:r>
            <w:r w:rsidR="00000000" w:rsidRPr="00000000" w:rsidDel="00000000">
              <w:rPr>
                <w:rtl w:val="0"/>
              </w:rPr>
              <w:t xml:space="preserve"> punktā precizēt iekšējo atsauci, aizstājot skaitli "28.1" ar skaitli "28.</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Parāda atgūšanas pakalpojuma sniedzējs veic klienta izpēti atbilstoši klientam piemītošajam riskam, tai skaitā ņem vērā šo noteikumu 28.</w:t>
            </w:r>
            <w:r w:rsidR="00000000" w:rsidRPr="00000000" w:rsidDel="00000000">
              <w:rPr>
                <w:vertAlign w:val="superscript"/>
                <w:rtl w:val="0"/>
              </w:rPr>
              <w:t xml:space="preserve">1</w:t>
            </w:r>
            <w:r w:rsidR="00000000" w:rsidRPr="00000000" w:rsidDel="00000000">
              <w:rPr>
                <w:rtl w:val="0"/>
              </w:rPr>
              <w:t xml:space="preserve"> punktā noteiktajos avotos minētos riska faktorus.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Parāda atgūšanas pakalpojuma sniedzējs, izvērtējot klienta izmantotajiem pakalpojumiem un produktiem piemītošo risku, pamatojoties uz risku novērtējumu, noskaidro un ņem vērā, vai klienta nodotie darījumi atbilst klienta saimnieciskai darbībai un darījuma attiecību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nepieciešamību aizstāt projekta 1.40. apakšpunktā piedāvātajā Noteikumu Nr. 705 36. punktā vārdu "nodotie" ar vārdiem "apstrādē nodotie".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Tiesietu ministrijas priekšlikumu konstatēts, ka esošā redakcija noteikumu subjektiem ir skaidra un saprotama, līdz šim nav radījušies pārpratumi vai piemērošanas problēmas.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Parāda atgūšanas pakalpojuma sniedzējs, izvērtējot klienta izmantotajiem pakalpojumiem un produktiem piemītošo risku, pamatojoties uz risku novērtējumu, noskaidro un ņem vērā, vai klienta nodotie darījumi atbilst klienta saimnieciskai darbībai un darījuma attiecību mērķim.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1. klienta neklātienes identifikāciju, izņemot gadījumu, ja Parāda atgūšanas pakalpojuma sniedzējs izpilda Noziedzīgi iegūtu līdzekļu legalizācijas un terorisma un proliferācijas finansēšanas novēršanas likuma 22. panta otrās daļas 1. punkta "a" un "b" apakšpunktā minētos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1.41. apakšpunktā piedāvāto Noteikumu Nr. 705 36.</w:t>
            </w:r>
            <w:r w:rsidR="00000000" w:rsidRPr="00000000" w:rsidDel="00000000">
              <w:rPr>
                <w:vertAlign w:val="superscript"/>
                <w:rtl w:val="0"/>
              </w:rPr>
              <w:t xml:space="preserve">1</w:t>
            </w:r>
            <w:r w:rsidR="00000000" w:rsidRPr="00000000" w:rsidDel="00000000">
              <w:rPr>
                <w:rtl w:val="0"/>
              </w:rPr>
              <w:t xml:space="preserve">1.un 36.</w:t>
            </w:r>
            <w:r w:rsidR="00000000" w:rsidRPr="00000000" w:rsidDel="00000000">
              <w:rPr>
                <w:vertAlign w:val="superscript"/>
                <w:rtl w:val="0"/>
              </w:rPr>
              <w:t xml:space="preserve">1</w:t>
            </w:r>
            <w:r w:rsidR="00000000" w:rsidRPr="00000000" w:rsidDel="00000000">
              <w:rPr>
                <w:rtl w:val="0"/>
              </w:rPr>
              <w:t xml:space="preserve">2. apakšpunktu redakciju, aizstājot vārdu "Parāda" ar vārdu "parāda".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1. klienta neklātienes identifikāciju, izņemot gadījumu, ja parāda atgūšanas pakalpojuma sniedzējs izpilda Noziedzīgi iegūtu līdzekļu legalizācijas un terorisma un proliferācijas finansēšanas novēršanas likuma 22. panta otrās daļas 1. punkta "a" un "b" apakšpunktā minētos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klienta sniegtās informācijas pārbaudi attiecībā uz atbilstību konkrētajam darījumam un pārliecinās, ka klienta iesniegtie dokumenti nesatur iespējamas viltojuma pazīmes.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Ārpustiesas parādu atguvēju asociācija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LĀPAA lūdz Ekonomikas ministriju iedziļināties tās pārraudzībā esošās ārpustiesas parādu atgūšanas nozares saimnieciskās darbības specifikā un tomēr piekrist LĀPAA piedāvātajai 38.2.punkta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Parādu atgūšanas pakalpojumu sniedzēji viena darījuma ietvaros pārņem apstrādē vairākus simtus un atsevišķos darījumos pat vairākus tūkstošus prasījumu. Tāpēc katras lietas dokumentu atbilstības pārbaude, kā arī to pārbaude attiecībā uz iespējamiem dokumentu viltojumiem nav iespējama, jo tas pēc būtības apstādinātu nozares uzņēmumu darbību, jo uzņēmumi nodarbotos tikai un vienīgi ar dokumentu pārbaudi. Bez tam cesijas darījumu ietvaros cedents nodod cesijas lietu dokumentus tikai un vienīgi pēc cesijas līguma noslēgšanas un atsevišķos darījumos cesijas lietu dokumentu nodošanas process var ilgt 6-12 mēnešus.  Iepriekš minētais prasījumu dokumentu nodošanas un pārbaudes process nav raksturīgs tikai Latvijas ārpustiesas parādu atgūšanas tirgum, bet kopumā ārpustiesas parādu atgūšanas nozarei Eiropā un Pasaulē. Apstiprinot Grozījumu projekta 38.2.punktu sākotnējā redakcijā, Ekonomikas ministrija pēc būtības rada nopietnus šķēršļus nozares uzņēmumu turpmākajai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LĀPAA uztur iepriekš iesūtīto priekšlikumu izteikt 38.2.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"klienta sniegtās informācijas pārbaudi attiecībā uz atbilstību klienta saimnieciskajai darbībai.”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 papildinās tā izstrādātās "Vadlīnijas Patērētāju tiesību aizsardzības centra uzraugāmajiem Noziedzīgi iegūtu līdzekļu legalizācijas un terorisma un proliferācijas finansēšanas novēršanas likuma un Starptautisko un Latvijas Republikas nacionālo sankciju likuma subjektiem", papildus skaidrojot 38.2. punkta tvērumu.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klienta sniegtās informācijas pārbaudi attiecībā uz atbilstību konkrētajam darījumam un pārliecinās, ka klienta iesniegtie dokumenti nesatur iespējamas viltojuma pazīmes.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22-TA-1093</w:t>
    </w:r>
    <w:r>
      <w:br/>
    </w:r>
    <w:r w:rsidR="00000000" w:rsidRPr="00000000" w:rsidDel="00000000">
      <w:rPr>
        <w:rtl w:val="0"/>
      </w:rPr>
      <w:t xml:space="preserve">07.03.2023. 10.21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22-TA-1093</w:t>
    </w:r>
    <w:r>
      <w:br/>
    </w:r>
    <w:r w:rsidR="00000000" w:rsidRPr="00000000" w:rsidDel="00000000">
      <w:rPr>
        <w:rtl w:val="0"/>
      </w:rPr>
      <w:t xml:space="preserve">07.03.2023. 10.21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Izziņa_22-TA-1093.docx</dc:title>
</cp:coreProperties>
</file>

<file path=docProps/custom.xml><?xml version="1.0" encoding="utf-8"?>
<Properties xmlns="http://schemas.openxmlformats.org/officeDocument/2006/custom-properties" xmlns:vt="http://schemas.openxmlformats.org/officeDocument/2006/docPropsVTypes"/>
</file>