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24-TA-2660: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Jaunatnes politikas īstenošanas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projektu ar jaunu punktu piedāvātajā redakcijā. Vienlaikus lūdzam papildināt Ministru kabineta rīkojuma projekta 2.punktu ar visām par plāna projektā iekļauto uzdevumu īstenošanu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2025.gadā īstenot no tām piešķirtajiem valsts budžeta līdzekļiem, savukārt jautājumu par papildus nepieciešamo finansējumu turpmākajos gados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Jaunatnes politikas īstenošanas plāns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īstenošanā iesaistītajām institūcijām Plānā iekļautos pasākumus 2025.gadā īstenot no tām piešķirtajiem valsts budžeta līdzekļiem, savukārt jautājumu par papildus nepieciešamo finansējumu turpmākajos gados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svītrojami pasākumi, kuru īstenošanai finansējums 2025.gadā un turpmākajos gados nav paredzēts likumā “Par valsts budžetu 2025. gadam un budžeta ietvaru 2025., 2026. un 2027. gadam”, tādējādi nodrošinot, ka plāna projektā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klauzulas, kas ļāva atkāpties no ES Līgumos noteiktajiem vispārējās valdības budžeta deficīta (3% no IKP) un parāda (60% no IKP) ierobežojumiem  ir atcelta ar 2024.gadu un stājušies spēkā ES Stabilitātes un izaugsmes pakta nosacījumi (jaunie ES fiskālie noteikumi).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2025.gadam, ne sekojošajiem gadiem. Papildus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plāna projekts ir precizējams, norādot, ka plāna projektā ietvertie pasākumi īstenojami piešķirtā finansējuma ietvaros, kā arī precizējams plāna projekta 1.pielikums "Jaunatnes politikas īstenošanas plāna 2025. - 2027.g. ietekmes novērtējums uz valsts un pašvaldību budžetu", norādot katra pasākuma (1.3.1., 2.2.4., 5.1.1., 5.1.2. un 5.1.3.pasākumi) īstenošanai nepieciešamo finansējuma apmēru un finansējuma avotu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Ministru kabineta rīkojuma projekta 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iekļautos pasākumus īstenot no tām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Plāna pasākumi nr. 1.3.1., 2.2.4., 5.1.1., 5.1.2. un 5.1.3., kā arī precizēts Ministru kabineta rīkojuma projekta 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iekļautos pasākumus īstenot no tām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Arodbiedrības jau sen ir apzinājušās, ka bez iesaistītas jaunatnes, nevar panākt ilgtspējīgu un godīgu darba tirgus attīstību, kas rēķinātos ar jauniešu problēmām un kas cienīgas jauniešu darbavietas uzstādītu par galveno mērķi. Tādēļ arodbiedrības uzsver jauniešu nozīmi lēmuma pieņemšanā gan uzņēmuma līmenī, gan arodbiedrību līmenī, gan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papildināt plāna IV nodaļas 3.4. punktu Nodrošinātas jauniešu izaugsmes un nodarbinātības iespējas (pirmās nodarbinātības pieredze, apmaksātas prakses iespējas, brīvprātīgā darba iespējas, talantu attīstība) ar jaunu punktu, kas paredz veidot jauniešiem draudzīgu nodarbinātības politiku, tostarp izstrādājot nodokļu politiku, kas darba devējus motivē darbā iesaistīt jauniešus.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risinājumiem, ko LBAS ir rosinājis jau iepriekš ir Valsts sociālās apdrošināšanas obligāto iemaksu minimālo apmēru neattiecināt ne tikai uz studējošiem jauniešiem, bet arī uz nestudējošiem jauniešiem līdz 20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LBAS ir rosinājis ieviest nodokļu stimulus darba devējiem, kuri nodrošina apmaksātas prakses vietas un darba vidē balstītas mācības, tostarp piemērojot iedzīvotāju ienākuma nodokļa atvieglojumus darbiniekiem, kuri studentiem nodrošina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Jaunatnes politikas īstenošanas plānā 2025.–2027.gadam ir jābūt cieši sasaistītam ar jaunatnes sociālajiem izaicinājumiem un jauniešu iespējām iekļauties darba tirgū. Tādēļ LBAS uzsver, ka jaunatnes plāna IV nodaļas punktu 4.2. nepieciešams papildināt ar darbības virzienu, kas nodrošina NEET jauniešu iesaisti ALMA iniciatīvās un kuras mērķis ir palīdzēt visnelabvēlīgākajā situācijā esošiem jauniešiem iekļauties sabiedrībā vienlaikus sniedzot bieži šādā situācijā esošiem jauniešiem pašiem nepieejamu pieredzi starptautiskā līmenī. Vienlaikus LBAS uzsver ka šim instrumentam ir jābūt sasaistītam ar sociālo iekļaušanu un grūtībās nonākušo jauniešu sociālo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papildināt plāna IV nodaļas 2.7.2. punktu, nosakot, ka Jaunatnes konsultatīvajā padomē tiek nodrošināta arī arodbiedrību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plāna IV nodaļas 5.1.3. punktu papildināt ar traumatisma riskiem un to novēršanu, tostarp darba vietā un kā līdzatbildīgo iestādi noteikt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sagatavots sadarbībā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sociālās apdrošināšanas obligāto iemaksu (VSAOI) apmērs, veikšanas ilgums un citi aspekti tiek ņemti vērā, aprēķinot pabalstus slimības, bezdarba, bērna piedzimšanas u.c. gadījumos. Respektīvi, no VSAOI apmēra ir atkarīgs, vai persona, iestājoties noteiktam sociālajam riskam, saņems noteikto pabalstu un cik liels būs šī pabalsta apmērs. Līdz ar to VSAOI samazinājums varētu negatīvi ietekmēt jauniešu situāciju darba tirgū, samazinot iespējas saņemt pabalstus slimības, bezdarba u.c. dzīves situācijās, tādējādi, iespējams, ietekmējot arī demogrāfisko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aģentūras veiktās darba devēju aptaujas iepriekšējos gados parādīja, ka jaunieši ir tā mērķa grupa, kurai darba devēji sliecas piedāvāt darba vietas prioritāri, salīdzinot ar citām nelabvēlīgākā situācijā esošajām iedzīvotāju grupām, un ir gatavi ieguldīt resursus šo darbinieku izglītošanā un darbam noteiktajos specifiskajos apstākļos[1]. Tā jauniešu (15-24 gadi) vidējais bezdarba ilgums 2024.gada beigās bija 87 dienas, kas ir ievērojami mazāks salīdzinājumā ar vidējo bezdarba ilgumu visiem reģistrētajiem bezdarbniekiem – 122 dienas.  Vienlaikus svarīgi jauniešus, kas nemācās, nestrādā un neapgūst arodu (NEET) primāri iesaistīt izglītības sistēmā, lai nodrošinātu labu darba vietas kvalitāti un karjeras izaugsmes iespējas visa darba mūža garumā, nevis radītu situāciju, ka jaunietis iesaistās mazāk kvalificēta darba veikšanā un izglītības sistēmā līdz ar to vairs neatgriežas un visu darba mūžu būs spiests strādāt mazāk kvalificēto darbu, iespējams, arī vēl emigrējot uz citām ES DV, kur mazkvalificēts darbs ir labāk apmaksāts.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ievērojami samazinājās gan jauniešu, kas nemācās, nestrādā un neapgūst arodu (NEET), skaits un īpatsvars jauniešu kopskaitā, gan jauniešu-bezdarbnieku skaits un to īpatsvars jauniešu kopskaitā. Šo samazinājumu ietekmēja gan pozitīvi faktori – ekonomiskās situācijas uzlabošanās un visaptverošas Jauniešu garantijas programmas īstenošana Latvijā, gan negatīvi faktori – kopējais jauniešu skaits valstī turpina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zemākais jauniešu bezdarba līmenis starp Baltijas valstīm, kas ir arī zemāks par ES vidējo līmeni, kas nozīmē, ka jaunieši nonāk un paliek bezdarbā īsāku laika periodu un ātrāk atgriežas darba tirgū[2].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LBAS priekšlikums skar izmaiņas nodokļu politikā valstī kopumā, Labklājības ministrijas ieskatā šim priekšlikumam būtu nepieciešama plašāka visu iesaistīto pušu diskusija (piemēram, Nacionālā trīspusējās sadarbības padomes formātos), tai skaitā arī par to, kurām mērķa grupām un kādi tieši nodokļu atvieglojumi būtu vairāk piemēroti un atstātu lielāku ietekmi (personas ar invaliditāti, ilgstošie bezdarbnieki u.c. mērķa grupas) uz mērķa grupu spējām atgriezties un noturēties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programmas ALMA īstenošanu Latvijā, ņemot vērā salīdzinoši zemo bezdarba līmeni un pieaugošo spiedienu no darba devēju puses par trešo valstu darbinieku piesaisti, jauniešu sūtīšana uz ārzemēm šīs programmas ietvaros šobrīd nav uzskatāma par prioritāru, savukārt būtu svarīgi piesaistīt jauniešus operatīvai pašreizējo Latvijas vakanču aizpildīšanai, pirms tam vai tam paralēli iesaistot viņus nepieciešamos mācību pasākumos, lai nepalielinātu riskus par Latvijas jauniešiem kā darbaspēka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izglītojošajiem pasākumiem un aktivitātēm, kas  saistīti gan ar traumatismu darba vietā, gan kopējo jauniešu informēšanu un izglītošanu par darba tiesību un darba aizsardzības jautājumiem, vēlamies atzīmēt, ka jau Darba aizsardzības jomas attīstības plāns 2024.–2027.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https://likumi.lv/ta/id/352926-par-darba-aizsardzibas-jomas-attistibas-planu-20242027-gadam ) ietver šādu pasākumu: “Izglītojošas aktivitātes tādu profesionālo izglītības iestāžu, kuras sniedz izglītību bīstamajās nozarēs, audzēkņiem - diskusijas, spēles, konkursi u.c. formas aktivitātes, kas uzrunātu mērķauditoriju”. Minētā pasākuma ietvaros LBAS jau attiecīgi realizē informatīvi izglītojošus pasākumus profesionālo skolu jauniešiem, lai jau preventīvi mazinātu iespējamus veselības traucējumus darba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plāns paredz arī  informatīvo kampaņu īstenošanu par darba aizsardzības preventīvās kultūras iedzīvināšanu, īpaši attiecībā uz bērnu un jauniešu auditoriju. Jāatzīmē arī fakts, ka Jaunatnes politikas īstenošanas plāns 2025.–2027. gadam jau ietver atsauci uz darba aizsardzības jomas plānošanas dokumentu, kurā noteikti iepriekš minētie pasākumi, tādēļ uzskatām, ka nav nepieciešami vēl citi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2014. gada 26. maija Ministru kabineta noteikumu Nr. 265 "Jaunatnes konsultatīvās padomes nolikums" 6.9. apakšpunktu Padomes sastāvā ir viens Latvijas Brīvo arodbiedrību savienības pārstāvis. Apzinoties jaunatnes politikas lomu jauniešu dzīves kvalitātes uzlabošanā, aicinām LBAS iesaistīties Jaunatnes konsultatīvās padomes darbībā ar  priekšlikumiem jauniešiem draudzīgas nodarbinātības politikas veidošanai, iesaistot diskusijā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https://www.nva.gov.lv/lv/jaunums/piedavajot-jauniesiem-pirmas-darba-pieredzes-iespejas-darba-deveji-iegust-perspektivus-darbiniekus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Pārskats par jauniešu situāciju darba tirgū - https://www.lm.gov.lv/lv/jauniesu-garantija-0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2.pielikumu “Aprēķins par nepieciešamo papildu finansējumu Jaunatnes politikas īstenošanas plāna 2025.-2027. gadam pasākumu īstenošanai”, iekļaujot zem kopējā finansējuma jaunas divas rindas, t.i. atsevišķi norādot finansējumu valsts pamatfunkciju īstenošanai un finansējumu ES politiku instrumentu un pārējās ĀFP līdzfinansēto un finansēto projektu un pasākumu īstenošanai. Vienlaikus minētajā plāna projekta pielikumā pie pasākumiem, kuru īstenošanai norādīts papildu nepieciešamais finansējums ESF+ un ES Atveseļošanas fonda līdzekļu ietvaros, lūdzam norādīt atsauci,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2. pielikumā dzēsti pasākumi, kuru izpildei bija nepieciešams papildu valsts budžeta finansējums, atsauce par to,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norādīta Plāna 1.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2025.gada 4.februāra sēdes protokola Nr.5 33.§ 2.punktā minētajam, finansējums Jauniešu līderības un uzņēmējdarbības programmas "Nākotnes varones" īstenošanai (plāna projekta 2.6.5.pasākums) 2025.gadā 50 000 </w:t>
            </w:r>
            <w:r w:rsidR="00000000" w:rsidRPr="00000000" w:rsidDel="00000000">
              <w:rPr>
                <w:i w:val="1"/>
                <w:rtl w:val="0"/>
              </w:rPr>
              <w:t xml:space="preserve">euro</w:t>
            </w:r>
            <w:r w:rsidR="00000000" w:rsidRPr="00000000" w:rsidDel="00000000">
              <w:rPr>
                <w:rtl w:val="0"/>
              </w:rPr>
              <w:t xml:space="preserve"> apmērā ir ieplānots Klimata un enerģētikas ministrijas budžetā, līdz ar to lūdzam precizēt atsauci plāna projekta 1.pielikuma “Jaunatnes politikas īstenošanas plāna 2025. - 2027.g. ietekmes novērtējums uz valsts un pašvaldību budžetu” tabulas kolonnā “Piezīmes” pie 2.6.5.pasākuma “Veicināt jauniešu iesaisti klimata pārmaiņu izaicinājumu risināšanā” , papildinot, ka šī pasākuma īstenošanai paredzētais finansējums jau ir ieplānots Klimata un enerģētikas ministrijas budžetā atbilstoši likumam "Par valsts budžetu 2025. gadam un budžeta ietvaru 2025., 2026. un 2027. gadam" un pasākuma nodrošināšanai tiks veikta finansējuma pārdale no Klimata un enerģētikas ministrijas. Atbilstoši lūdzam papildināt arī plāna projekta 2.pielikumu “Aprēķins par nepieciešamo papildu finansējumu Jaunatnes politikas īstenošanas plāna 2025.-2027. gadam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2.6.5. pasākuma finansējumu Plāna projekta 1. un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pielikumā  2.4.3.punkts un finansējums palicis no iepriekšējā perioda plāna, tādēļ lūdzam to  izdzest. Jaunājā plānā šis pasākums ir  iekļauts 2.4.2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pielikumā dzēsts 2.4.3.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pasākuma "1.8.1. Atbalstīti sadarbības projekti ar diasporu (t.sk. bērniem un jauniešiem) ar mērķi veicināt uz diasporu vērstas iniciatīvas un sadarbības formas, radot labvēlīgus apstākļus diasporas saiknes veidošanai ar Latviju, latviskās identitātes stiprināšanu, latviešu valodas un kultūras mantojuma saglabāšanu u.c. " kolonnas "piezīmes" tekstu "ĀM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nomainīt esošo atsauci uz Plānu darbam ar diasporu 2021.-2023.gadam ar atsauci uz Plānu darbam ar diasporu 2024.-2026.gadam.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iekļauts Plānā darbam ar diasporu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pielikumā precizēts 1.8.1. pasākuma kolonnas “Piezīmes”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5.1.3. punkts paredz Valsts kanceleju (VK) kā atbildīgo institūciju par pasākumu "Veicināt jauniešu izpratni par digitālo tehnoloģiju pārmērīga un nekontrolēta patēriņa ietekmi uz veselību". VK šobrīd nav plānojusi īstenot šādu pasākumu, bet esam gatavi iesaistīties un atbalstīt komunikācijas pasākumu un/vai kampaņu plānošanu, kā arī iespēju robežās un ar esošajiem budžeta līdzekļiem sniegt informatīvo/komunikācijas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VK kā atbildīgo institūciju no plāna 5.1.3.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5.1.3. pasākuma atbildīgo institūciju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veicināt jēgpilnu jauniešu līdzdalību tos skarošu lēmumu un valsts politiku izstrādē un, kur iespējams, arī izvērtējumu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pasākumu 2.2.3. "Nodrošināt jauniešu vajadzību ņemšanu vērā  normatīvo aktu izstrādes procesā" precizēt, ietverot arī politikas plānošanas dokumentu izstrādi, kā arī jauniešu iesaisti normatīvo aktu vai politikas plānošanas dokumentu izpildes un ietekmes izvērtējumos.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jauniešu vajadzību ņemšanu vērā  normatīvo aktu un politika plānošanas dokumentu izstrādes un izvērtēšanas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2.2.3. pasākuma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pasākuma 5.1.1. Nodrošināt pieeju bezmaksas prezervatīviem jauniešu centros.  Darbības rezultāts: Realizēts pilotprojekts par prezervatīvu izdali jauniešu centros  Rezultatīvais rādītājs: 1 pilotprojekts, Atbildīgās iestādes:SPKC, VM    Līdzatbildīgās iestādes: NVO    Izpildes termiņu </w:t>
            </w:r>
            <w:r w:rsidR="00000000" w:rsidRPr="00000000" w:rsidDel="00000000">
              <w:rPr>
                <w:b w:val="1"/>
                <w:rtl w:val="0"/>
              </w:rPr>
              <w:t xml:space="preserve">no 2025.gada II pusgada uz  2027. gada II pusgadu.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nepieciešami ņemot vērā aktuālo informāciju par papildfinansējuma pieprasījumu uz 2026. un 2027. gadu un turpmāk. Līdz ar to pilotprojekta īstenošana  būs iespējama sākot ar 2026. gadu, bet realizācija plānota 2027. gada II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pasākumam 5.1.1. Nodrošināt pieeju bezmaksas prezervatīviem jauniešu centros. 2027. gada II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5.1.1. 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2.4.2. "Attīstīt jauniešu informācijpratību un medijpratības, izmantojot Latvijas Nacionālās bibliotēkas resursus" pasākumā svītrot KM kā atbildīgo institūciju un norādīt kā līdzatbildīgo institūciju. Kā atbildīgo institūciju norādīt LNB, jo uzdevumi balstās uz LNB resursiem.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2.4.2. pasākuma atbildīgo institūciju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2.4.1.  viens no darbības rezultātiem ir norādīts "Izstrādāts algoritms </w:t>
            </w:r>
            <w:r w:rsidR="00000000" w:rsidRPr="00000000" w:rsidDel="00000000">
              <w:rPr>
                <w:u w:val="single"/>
                <w:rtl w:val="0"/>
              </w:rPr>
              <w:t xml:space="preserve">ērtai ziņošanai</w:t>
            </w:r>
            <w:r w:rsidR="00000000" w:rsidRPr="00000000" w:rsidDel="00000000">
              <w:rPr>
                <w:rtl w:val="0"/>
              </w:rPr>
              <w:t xml:space="preserve"> par piedzīvoto kibervardarbību un publicēta informācija par pieejamo cietušo atbalsts pakalpojumu un rezursu piedāvājumu" un kā atbildīgie par rezultāta sasniegšanu ir norādīta Iekšlietu ministrija un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 Iekšlietu ministrija, ne Valsts policija  nav autors minētajam darbības rezultātam, no formulējuma nav skaidrs, par kādu ērtas ziņošanas algoritmu ir runa un kam to paredzēts izstrādāt. Ziņošana par likumpārkāpumu, tai skaitā piedzīvotu kibervardarbību, notiek vispārējā vienotā kārtībā, proti, vēršoties Valsts policijā ar rakstisku iesniegumu, vai zvanot uz tālruni 110, kas ir pietiekami ātrs un ērts veids.  Informācija par to, kur un kā var ziņot policijai ir pieejama Valsts policijas tīmekļvietnē : https://www.vp.gov.lv/lv/ka-zinot-policijai?utm_source=https%3A%2F%2Fwww.google.com%2F, kā arī tīmekļvietnē https://www.cietusajiem.lv/lv/kas-notika/noziegums-kas-notika-ar-mani/zinosanas-kartiba-par-noziedzigo-nodarijumu/.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 Iekšlietu ministrija, ne Valsts policija nesniedz atbalsta pakalpojumus noziedzīgos nodarījumos cietušajiem, attiecīgi to rīcībā nav informācijas ne par pieejamiem pakalpojumiem, ne resursu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Iekšlietu ministriju un Valsts policiju no atbildīgo institūciju saraksta  par minētā darbības rezultāta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Valsts policija var sniegt atbalstu informācijas par pieejamiem pakalpojumiem publicēšanai tīmekļvietnē www.manadrosiba.lv, ja šāda informācija tai tiek iesniegta.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2.4.1. pasākuma atbildīgo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īstenošanai papildus nepieciešamā finansējuma apmēru 2026.gadam un turpmākajiem gadiem Izglītības un zinātnes ministrijas valsts budžeta apakšprogrammā 70.15.00 “Eiropas Savienības programmas Erasmus+ projektu īstenošanas nodrošināšana”, ņemot vērā, ka šīs apakšprogrammas finansējumam ir pieskaitīts arī Veselības ministrijas 5.1.1.pasākuma “Nodrošināt pieeju bezmaksas prezervatīviem jauniešu centros.” īstenošanai papildus nepieciešamais finansējums. Attiecīgi ir precizējams kopējais plāna projekta īstenošanai papildus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Izglītības un zinātnes ministrijas valsts budžeta apakšprogrammas 70.15.00 “Eiropas Savienības programmas Erasmus+ projektu īstenošanas nodrošināšana”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tiek plānots īstenot plāna projekta 2.1.9., 2.1.11., 2.6.1. (attiecībā uz Klimata un enerģētikas ministriju), 2.6.4, 2.6.5., 3.1.1., 4.1.3., 4.1.4. un 4.2.4. pasākumus, ņemot vērā, ka plāna projekta 1.pielikuma “Jaunatnes politikas īstenošanas plāna 2025. - 2027.g. ietekmes novērtējums uz valsts un pašvaldību budžetu kopsavilkums par plānā iekļauto uzdevumu īstenošanai nepieciešamo valsts un pašvaldību budžeta finansējumu, euro” tabulā tiem gan pie esošā, gan pie papildu nepieciešamā finansējuma ir norādīta vērtība “0”, nepieciešamības gadījumā sniedzot atsauci, ka pasākuma īstenošanai nepieciešamais finansējums nav precīzi aprēķināms un tas tiks nodrošināts ministrijas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pielikumā pasākumiem sniegtas atbilstošās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plāna projekta 1.pielikuma “Jaunatnes politikas īstenošanas plāna 2025. - 2027.g. ietekmes novērtējums uz valsts un pašvaldību budžetu kopsavilkums par plānā iekļauto uzdevumu īstenošanai nepieciešamo valsts un pašvaldību budžeta finansējumu, euro” tabulā 5.1.2.pasākumam norādīt Veselības ministrijas budžeta programmu/apakšprogrammu. Attiecīgi ir precizējams kopējais plāna projekta īstenošanai papildus nepieciešamais finansējums Veselības ministrijai, jo pašreizējā redakcijā 5.1.2.pasākuma īstenošanai nepieciešamais finansējums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1.pielikuma “Jaunatnes politikas īstenošanas plāna 2025. - 2027.g. ietekmes novērtējums uz valsts un pašvaldību budžetu kopsavilkums par plānā iekļauto uzdevumu īstenošanai nepieciešamo valsts un pašvaldību budžeta finansējumu, euro” tabulu, norādot nepieciešamo finansējumu Veselības ministrijai (Slimības profilakses un kontroles centram) plāna projekta 1.3.1.pasākuma apakšpasākuma “Pilnveidotas darbā ar jaunatni iesaistīto personu zināšanas un izpratne par jauniešiem aktuāliem veselības jautājumiem (izglītības iestāžu īpatsvars, kuru koordinatori piedalījušies vismaz vienā pasākumā Nacionālā veselību veicinošo izglītības iestāžu tīkla pasākumā)”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1.pielikumā papildināts 1.3.1. pasākums, norādot nepieciešamo finansējumu darbības rezultāta  “Pilnveidotas darbā ar jaunatni iesaistīto personu zināšanas un izpratne par jauniešiem aktuāliem veselības jautājumiem (izglītības iestāžu īpatsvars, kuru koordinatori piedalījušies vismaz vienā pasākumā Nacionālā veselību veicinošo izglītības iestāžu tīkla pasākumā)” īzpildei.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2.decembra noteikumu Nr.737 “Attīstības plānošanas dokumentu izstrādes un ietekmes izvērtēšanas noteikumi” 25.6.apakšpunkts paredz, ka plāns ietver pasākumu izpildei pieejamo, kā arī papildus nepieciešamo finansējumu, pievienojot detalizētus aprēķinus par ietekmi uz valsts budžetu un pašvaldību budžetiem atbilstoši normatīvajam aktam par tiesību akta sākotnējās ietekmes izvērtēšanas kārtību. Attiecīgi lūdzam papildināt plāna projektu ar jaunu sadaļu par tā potenciālo ietekmi uz valsts budžetu, pievienojot detalizētus aprēķinus papildus nepieciešamajam finansējumam, kā arī norādot papildu nepieciešamā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2.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III sadaļā “Politikas rezultāti un rezultatīvie rādītāji” 2.5. rezultatīvajam rādītājam "Jauniešu īpatsvars, kuri augsti novērtē savas iespējas ietekmēt lēmumu pieņemšanu pašvaldībās, %" 2026.gadā plānoto sasniedzamo vērtību ar likumā "Par valsts budžetu 2025. gadam un budžeta ietvaru 2025., 2026. un 2027. gadam" Izglītības un zinātnes ministrijas budžeta paskaidrojumā norādīto vērtību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politikas rezultāta 2.5. rezultatīvā rādītāja 2027. gada vērtība noteikta atbilstoši Bērnu, jaunatnes un ģimenes attīstības pamatnostādņu 2025.-2027. gadam 3.2. politikas rezultāta 12.5. rezultatīvā rādītāja 2027. gada vērtībai.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IV sadaļā “Jaunatnes politikas īstenošanas plāna ietvaros īstenojamie pasākumi 2025.-2027.gadā” 2.2.1.pasākumam “Nodrošināt atbalstu nacionāla mēroga jaunatnes organizācijām kapacitātes stiprināšanai un aktivitāšu organizēšanai, lai  sekmētu jauniešu, t.sk. jauniešu no lauku reģioniem un jauniešu ar ierobežotām iespējām aktīvo pilsonisko līdzdalību” norādīto izpildes termiņu (2024.gada II pusgads), ņemot vērā, ka plāna projekts izstrādāts periodam no 2025.gada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2.2.1. 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IV sadaļas “Jaunatnes politikas īstenošanas plāna ietvaros īstenojamie pasākumi 2025.-2027.gadā” 2.4.3.pasākuma “Nodrošināt jauniešiem iespējas tehnoloģiju un inovāciju spēju attīstībai” nosaukumu ar 1.pielikuma “Jaunatnes politikas īstenošanas plāna 2025. - 2027.g. ietekmes novērtējums uz valsts un pašvaldību budžetu kopsavilkums par plānā iekļauto uzdevumu īstenošanai nepieciešamo valsts un pašvaldību budžeta finansējumu, euro” tabulā norādīto šī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2.4.3. pasākuma nosaukums plāna projekta pamatdokumentā un 1.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IV sadaļu “Jaunatnes politikas īstenošanas plāna ietvaros īstenojamie pasākumi 2025.-2027.gadā” ar 4.1.3.pasākuma “Nodrošināt mentoru mācībās darbam ar priekšlaicīgas mācību pārtraukšanas riska grupas jauniešiem”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4.1.3. 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"Jaunatnes politikas īstenošanas plāna ietvaros īstenojamie pasākumi 2025.-2027. gadā" 2.1.8. plānotajam pasākumam "Valsts aizsardzības mācības nometnes organizēšana interešu izglītības ietvaros jauniešiem, kuri apguvuši valsts aizsardzības mācības programmu" rezultatīvo rādītāju 2025.gadam nepieciešams mainīt no 600 uz 400.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2.1.8. pasākuma 2025. gada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izsaka pateicību par detalizēto atbildi ar skaidrojumiem attiecībā uz iepriekš sniegtajiem iebildumiem. LBAS pēc būtības saskaņo Jaunatnes politikas īstenošanas plānu izsakot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izprot, ka jauniešu iesaiste darba tirgū nav tik izaicinoša, kā tā bijusi vēsturiski, tomēr jauniešu nodarbinātība vecuma grupā no 15-24 gadiem ir zemākā starp Baltijas valstīm un zemāka kā Eiropas Savienībā vidēji. LBAS ieskatā Latvijā joprojām ir telpa mehānismiem, kas atbalsta un veicina jauniešu iesaisti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atbalsta Labklājības ministrijas norādi, ka Jaunatnes politikas īstenošanas plāns nav pareizais politikas plānošanas dokuments, kurā iezīmēt izmaiņas nodokļu politikā, tajā pašā laikā LBAS tomēr rosina plāna IV nodaļas 3.4. punktu Nodrošinātas jauniešu izaugsmes un nodarbinātības iespējas papildināt ar punktu, kas paredz veikt nodokļu politikas ietekmes uz jauniešu iesaisti darba tirgū novērtējumu. Vienlaikus LBAS rosina priekšlikumu Valsts sociālās apdrošināšanas obligāto iemaksu minimālo apmēru neattiecināt ne tikai uz studējošiem jauniešiem, bet arī uz nestudējošiem jauniešiem līdz 20 gadu vecumam iekļaut NTSP struktūru dienas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programmas ALMA, LBAS līdz galam nesaskata pretrunas programmas aktīvai izmantošanai, lai sniegtu jauniešiem starptautisku pieredzi un prasmju un kompetenču apgūšanu, kas potenciāli nav apgūstamas Latvijā, sevišķi ja tiek nodrošināti mehānismi, kas ļauj jauniešiem šīs zināšanas atgriezt Latvijā. Neskatoties uz pieaugušo pieprasījumu cilvēkresursu iztrūkumu aizpildīt ar ārējiem resursiem, Latvijas jauniešiem ir nepieciešamas prasmes un zināšanas ar augstu pievienoto vērtību. Ierobežot jauniešiem iespējas iesaistīties programmās, kas ļauj jaunietim sevi pilnveidot, samazina arī iespējas uz Latviju pārvest tās tirgū trūkstošas prasmes un kontaktus ar ārējiem tirgiem.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priekšlikumu papildināt plāna IV nodaļas 2.7.2. punktu, nosakot, ka Jaunatnes konsultatīvajā padomē tiek nodrošināta arī arodbiedrību pārstāvniecība. Neskatoties uz MK noteikumos Nr. 265 noteikto LBAS pārstāvniecību, LBAS lūdz arodbiedrību pārstāvniecību Jaunatnes Konsultatīvajā padomē iezīmēt arī iepriekš minētajā plāna punktā ar mērķi novērst iespēju, ka nākotnē arodbiedrību pārstāvniecība no padomes tiek izslēgta, balstoties uz plāna IV nodaļas 2.7.2.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 rīcības virziens ir pakārtots Bērnu, jaunatnes un ģimenes attīstības pamatnostādņu 2022.-2027. gadam 3.3. rīcības virzienam "Darba tirgum un patstāvīgai dzīvei nepieciešamo prasmju un iemaņu apguves veicināšana", kas ir vērsts uz to, lai radītu plašākas iespējas jauniešiem ārpus formālās izglītības apgūt patstāvīgai dzīvei un darba tirgum nepieciešamās kompetences, līdz ar to priekšlikums papildināt šo rīcības virzienu ar pasākumiem, kas paredz nodokļu politikas izvērtēšanu un jautājuma par VSAOI piemērošanu jauniešiem iekļaušanu NTSP dienas kārtībā, neatbilst rīcības virziena saturiskajam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pasākums Nr. 2.7.2. ir vērsts uz uzdevuma Nr. 2.7. "Stiprināt jauniešu un jaunatnes organizāciju līdzdalības mehānismus lēmumu pieņemšanā visos līmeņos" izpildi. Līdz ar to, ministrijas ieskatā, priekšlikums papildināt šo pasākumu ar arodbiedrību pārstāvniecības nodrošināšanu Jaunatnes konsultatīvajā padomē neatbilst uzdevuma būtībai.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w:t>
            </w:r>
            <w:r w:rsidR="00000000" w:rsidRPr="00000000" w:rsidDel="00000000">
              <w:rPr>
                <w:i w:val="1"/>
                <w:rtl w:val="0"/>
              </w:rPr>
              <w:t xml:space="preserve">5.1.1. Nodrošināt pieeju bezmaksas prezervatīviem jauniešu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5.1.1.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pieeju bezmaksas prezervatīviem un intīmās higiēnas precēm jauniešu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rezultatīvais rādītājs norāda uz pilotprojekta raksturu, taču tas nevar būt pamats sieviešu intīmo higiēnas preču nepieejamībai jauniešu centros. Ja konkrētais pilotprojekts neparedz intīmās higiēnas  preču nodrošināšanu, aicinām izveidot atsevišķu darbību, lai nodrošinātu sieviešu higiēnas 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esošais projekts neparedz higiēnas preču nodrošināšanu, kā arī to, ka plāna projektā ir iekļaujami pasākumi, kuru īstenošanai finansējums 2025.gadā un turpmākajos gados ir paredzēts likumā “Par valsts budžetu 2025. gadam un budžeta ietvaru 2025., 2026. un 2027. gadam”, tādējādi nodrošinot, ka plāna projektā ietvertos pasākumus ir iespējams īstenot piešķirtā finansējuma ietvaros, neuzņemoties saistības bez finansiāla seguma, šobrīd esošie resursi nav pietiekami, lai ieviestu pasākumu sieviešu higiēnas preču nodrošināšanai jauniešu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lpp </w:t>
            </w:r>
            <w:r w:rsidR="00000000" w:rsidRPr="00000000" w:rsidDel="00000000">
              <w:rPr>
                <w:i w:val="1"/>
                <w:rtl w:val="0"/>
              </w:rPr>
              <w:t xml:space="preserve">1.2.4. Īstenots vebināru (tiešsaistes semināru) cikls “Darbs ar jaunatni šodien un rīt” (epizožu skaits/skatījumu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1.2.4. punktu sekojošā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Īstenots vebināru (tiešsaistes semināru) cikls “Darbs ar jaunatni šodien un rīt” jauniešiem, pedagogiem un vecākiem.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ir īstenoto vebināru skaits, lai gan būtiskāka būtu definēta mērķauditorija un tās aptvere kā rezultatīvais rādītājs. Lūdzam precizēt skatītāju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1.2.4. pasākuma darbības rezultāta apraksts: "Īstenots vebināru (tiešsaistes semināru) cikls “Darbs ar jaunatni šodien un rīt” jauniešiem un darba ar jaunatni veicējiem (t. sk. jaunatnes darbiniekiem, jaunatnes lietu speciālistiem, pedagogiem un citām darbā ar jaunatni iesaistītajām personām) (epizožu skaits/skatījumu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kā arī 1.pielikuma 1.3.1 pasākuma 3.rezultatīvā rādītāja redakciju. Nepieciešams precizēt minētā tīkla nosaukumu uz "Nacionālais veselību veicinošais </w:t>
            </w:r>
            <w:r w:rsidR="00000000" w:rsidRPr="00000000" w:rsidDel="00000000">
              <w:rPr>
                <w:b w:val="1"/>
                <w:rtl w:val="0"/>
              </w:rPr>
              <w:t xml:space="preserve">skolu</w:t>
            </w:r>
            <w:r w:rsidR="00000000" w:rsidRPr="00000000" w:rsidDel="00000000">
              <w:rPr>
                <w:rtl w:val="0"/>
              </w:rPr>
              <w:t xml:space="preserve">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https://www.spkc.gov.lv/lv/veselibu-veicinoso-skolu-tikls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Pilnveidotas darbā ar jaunatni iesaistīto personu zināšanas un izpratne par jauniešiem aktuāliem veselības jautājumiem (izglītības iestāžu īpatsvars, kuru koordinatori piedalījušies vismaz vienā pasākumā "Nacionālā veselību veicinošo skolu</w:t>
            </w:r>
            <w:r w:rsidR="00000000" w:rsidRPr="00000000" w:rsidDel="00000000">
              <w:rPr>
                <w:b w:val="1"/>
                <w:rtl w:val="0"/>
              </w:rPr>
              <w:t xml:space="preserve"> </w:t>
            </w:r>
            <w:r w:rsidR="00000000" w:rsidRPr="00000000" w:rsidDel="00000000">
              <w:rPr>
                <w:rtl w:val="0"/>
              </w:rPr>
              <w:t xml:space="preserve">tīkla" pasākumā).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1.3.1. pasākuma darbības rezultāta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Precizējoss jautājums, vai Jaunatnes politikas īstenošanas plānam 2025. - 2027. gads būs ietekme uz pašvaldibu budžetiem, kas attiecas uz 1.pielikuma tabulas sadaļu " Nepieciešamais papildu finansējums - turpmāk ik gadu (ja pasākuma izpilde nav terminēta)"?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Jaunatnes politikas īstenošanas plāna 2025.-2027. gadam projekta izstrādes procesā netika identificēti pasākumi, kuriem būtu nosakāms nepieciešamais papildus pašvaldību budžeta finansējums pēc 2027. gada.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Attīstības plānošanas sistēmas likuma 5.panta otrajai daļai, attīstības plānošanā jāievēro vairāki principi, tostarp, aktualitātes princips (minētā likuma panta 11.punkts), jeb attīstības plānošanas dokumentus aktualizē atbilstoši situācijai, savukārt atbilstoši Likuma par budžetu un finanšu vadību 18.</w:t>
            </w:r>
            <w:r w:rsidR="00000000" w:rsidRPr="00000000" w:rsidDel="00000000">
              <w:rPr>
                <w:vertAlign w:val="superscript"/>
                <w:rtl w:val="0"/>
              </w:rPr>
              <w:t xml:space="preserve">1</w:t>
            </w:r>
            <w:r w:rsidR="00000000" w:rsidRPr="00000000" w:rsidDel="00000000">
              <w:rPr>
                <w:rtl w:val="0"/>
              </w:rPr>
              <w:t xml:space="preserve"> panta 8.</w:t>
            </w:r>
            <w:r w:rsidR="00000000" w:rsidRPr="00000000" w:rsidDel="00000000">
              <w:rPr>
                <w:vertAlign w:val="superscript"/>
                <w:rtl w:val="0"/>
              </w:rPr>
              <w:t xml:space="preserve">1</w:t>
            </w:r>
            <w:r w:rsidR="00000000" w:rsidRPr="00000000" w:rsidDel="00000000">
              <w:rPr>
                <w:rtl w:val="0"/>
              </w:rPr>
              <w:t xml:space="preserve"> daļai, ministrijas un citas centrālās valsts iestādes valsts budžeta likumprojekta paskaidrojumos ietver sasniedzamos politikas un darbības rezultatīvos rādītājus un tādas plānotās rādītāju vērtības, kuras paredzēts sasniegt ar valsts budžeta likumā piešķirto finansējumu. Ņemot vērā minēto, atkārtoti lūdzam salāgot plāna projekta III sadaļā “Politikas rezultāti un rezultatīvie rādītāji” 2.5. rezultatīvajam rādītājam "Jauniešu īpatsvars, kuri augsti novērtē savas iespējas ietekmēt lēmumu pieņemšanu pašvaldībās, %" 2026.gadā plānoto sasniedzamo vērtību ar likumā "Par valsts budžetu 2025. gadam un budžeta ietvaru 2025., 2026. un 2027. gadam" Izglītības un zinātnes ministrijas budžeta paskaidrojumā norādīto vērtību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III sadaļas “Politikas rezultāti un rezultatīvie rādītāji” 2.5. rezultatīvā rādītāja "Jauniešu īpatsvars, kuri augsti novērtē savas iespējas ietekmēt lēmumu pieņemšanu pašvaldībās, %" 2026.gadā plānotā sasniedzamā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IV sadaļas “Jaunatnes politikas īstenošanas plāna ietvaros īstenojamie pasākumi 2025.-2027.gadā” 2.1.5.pasākuma “Nodrošināt jauniešu auditorijai pasākumus, kas attīstītu pilsonisko kompetenci un radītu izpratni par demokrātiskām un kultūras vērtībām, veicinot labbūtību un piederības sajūtu” un 2.2.3.pasākuma “Nodrošināt jauniešu vajadzību ņemšanu vērā normatīvo aktu un politika plānošanas dokumentu izstrādes un izvērtēšanas procesos” nosaukumus ar plāna projekta 1.pielikuma “Jaunatnes politikas īstenošanas plāna 2025. - 2027.g. ietekmes novērtējums uz valsts un pašvaldību budžetu” tabulā norādītajiem šo pasākumu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pielikumā precizēti 2.1.5. un 2.2.3. pasākumu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Politikas rezultāti un rezultatīvie rādītāji" rādītāja "4.1.Jauniešu īpatsvars, kuri nav saskārušies ar diskrimināciju (aptaujas dalībnieki, kuri norāda, ka nav saskārušies ar diskrimināciju), % vērtībai" kā bāzes vērtība norādīta 2024.gadā veiktās aptaujas faktiskais rezultāts (53,3%), kas būtiski pārsniedz sākotnēji Bērnu, jaunatnes un ģimenes attīstības pamatnostādnēs 2021.-2027. gadam plānoto vērtību - 37%, un tādējādi veidojas pretrunīga situācija attiecībā pret plānoto vērtību 2026.gadam (40%). Lūdzam pie rādītāja vērtībām attiecīgi pievienot skaidrojošu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pamatnostādnēs 2022.-2027. gadam noteiktās  bāzes vērtības, kas iepriekš bija  iegūtas no dažādiem datu avotiem ar atšķirīgu metodoloģiju,  precizētas atbilstoši 2024. gadā Nacionāla mēroga socioloģiski reprezentatīvu jauniešu aptaujas rezultātā iegūtiem datiem. Plāna projekta III. sadaļā pievienota skaidrojoša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2.1.6. pasākumu aicinām IZM skaidrot, kādi tieši pienākumi būs jāveic nacionāla mēroga organizācijām kā līdzatbildīgajām.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2.7. priekšlikums par iespēju apsvērt iekļaut punktu par Jauniešu Saeimu balstīts LJP ierosinājumā plašāk sadarboties un stiprināt jau esošos jauniešus līdzdalības pasākumus. Ņemot vērā, ka Jauniešu Saeima ir unikāls Latvijas parlamenta projekts, kas jauniešiem dod iespēju paust un aizstāvēt savas idejas, kā arī iepazīt gan Saeimas darbību, gan deputātu darbu, tad idejiski šis pasākums varētu tikt minēts Plānā, paredzot arī LJP un JO iesaisti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minēts, ka uzdevums 3.4. un pasākums 3.4.1. svītroti saistībā ar to, ka no atbildīgām institūcijām netika saņemti priekšlikumi pasākuma īstenošanai. Lūdzam skaidrot, kā minētais uzdevums (ņemot vērā, ka uzdevums ir ietverts Bērnu, jaunatnes un ģimenes attīstības pamatnostādnēs 2022.-2027. gadam)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nacionālā mēroga jaunatnes organizāciju iesaisti 2.1.6. pasākuma izpildē pievienojam Valsts robežsardzes koledžas skaidrojumu: "Šobrīd sadarbojamies ar Latvijas izglītības iestādēm, piedāvājot ekskursijas Valsts robežsardzes koledžā un Valsts robežsardzes teritoriālajās pārvaldēs. Tāpat esam gatavi doties izbraukumos pie jauniešiem, lai veicinātu izpratni un zināšanas par Valsts robežsardzi, robežsarga profesiju un mācībām Valsts robežsardzes koledžā, uzsverot, cik nozīmīgs ir robežsarga dienests valsts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laikā Valsts robežsardzes pārstāvji iepazīstina ar robežsarga profesijas specifiku, organizē dažādas aktivitātes, kā arī demonstrē speciālos un tehniskos līdzekļus, ekipējumu un ieročus. Visi pasākumi ir bez maksas, un mūsu mērķauditorija ir jaunieši vecumā no 11 līdz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sadarbību ar jaunatnes organizācijām, plānojam izsūtīt informatīvo paziņojumu par iespējām pieteikties ekskursijām vai uzaicināt Valsts robežsardzes pārstāvjus viesoties pie viņiem. Šajā sakarā būtu ļoti noderīgi, ja Izglītības un zinātnes ministrija varētu dalīties ar jaunatnes organizāciju sarakstu un kontaktinformāciju. Tādā veidā varētu nodrošināt veiksmīgu un efektīvu sadarbības uzsākšanu, lai kopīgi sasniegtu jauniešus un veicinātu viņu interesi par drošību un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ierosinājumu iekļaut plāna pasākumu par Jauniešu Saeimu aicinām biedrību "Latvijas Jaunatnes padome" sazināties ar ministriju, iesniedzot priekšlikumu ar šī pasākuma plānoto darbības rezultātu, kā arī iespējamo finansēšanas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3.1.4. pasākumu vēršam uzmanību, ka Bērnu, jaunatnes un ģimenes attīstības pamatnostādņu 2022.-2027. gadam īstenošanu nodrošina ne tikai Jaunatnes politikas īstenošanas plāns 2023.-2024. gadam un Jaunatnes politikas īstenošanas plāns 2025.-2027. gadam, bet arī citi pavadošie ricības plāni —  "Bērnu, jaunatnes un ģimenes attīstības pamatnostādņu 2022.-2025.gadam īstenošanas plāns", "Bērnu, jaunatnes un ģimenes attīstības pamatnostādņu 2026.-2027.gadam īstenošanas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Politikas rezultāti un rezultatīvie rādītāji" punktā 4.1. procentuālajam rādījumam pa gadiem jāpalielinās, nevis jāsamazinās.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rādītāja sasniedzamā 2027. g. vērtība ir noteikta Bērnu, jaunatnes un ģimenes attīstības pamatnostādnes 2022.-2027. gadam (turpmāk - Pamatnostādnes), līdz ar to tā nevar būt mainīta. Savukārt, bāzes vērtība ir noteikta, balstoties uz 2024. gadā veiktās jauniešu aptaujas, un tādejādi tā jau šobrīd pārsniedz Pamatnostādnēs ieplānoto.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Jaunatnes politikas īstenošanas plāns 2025.–2027. gadam sadaļu III Politikas rezultāti un rezultatīvie rādītāji un salīdzinot tos ar Jaunatnes politikas īstenošanas plāns 2023.–2024. gadam to pašu sadaļu, rodas jautājums, ja vairāki no Jaunatnes politikas īstenošanas plāns 2023.–2024. gadam izvirzītajiem rezultātiem nav sasniegti, kāpēc Jaunatnes politikas īstenošanas plāns 2025.–2027. gadam sasniedzmie rezultāti tiek izvirzīti vēl ambiciozāki par tiem, kas vēl nav izpildījušies līdz 2024.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Jauniešu īpatsvars, kuri piedalās jauniešu centru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periodā par bāzes vērtību tika ņemta 2018.g. jauniešu īpatsvars - 19%, sasniedzamais jauniešu īpatsvars 2024. gadā - 24%.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plānošanas periodā redzams, ka 2024. gadā sasniegto jauniešu īpatsvars ir bijis vien 11,9% (mazāk nekā bija 2018. gadā), taču līdz 2026. gadam plānots sasniegt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mūsu puses ir jautājums vai tika veikta Jaunatnes politikas īstenošanas plāns 2023.–2024. gadam izvērtēšana, ņemot vērā plānotos un sasniegtos rezultātus, un vai balstoties uz to tika noteikti jauni sasniedzamie rādītāji, vai jaunie rezultāti tiek balstīti uz projektos izvirzītajiem sasniedzamajiem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Jaunatnes politikas īstenošanas plānā 2025.–2027. gadam  bāzes vērtības tika noteiktas, balstoties uz aktualizētās informācijas, t.sk. uz 2024. gada nacionālas reprezentatīvas jauniešu aptaujas rezultātiem. Savukārt, 2027. gadā sasniedzamās vērtības ir noteiktas Bērnu, jaunatnes un ģimenes attīstības pamatnostādnes 2021.-2027. gadam, un tās nevar būt mainītas.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jautājumu par Jaunatnes politikas īstenošanas plāns 2023.–2024. gadam izvērtēšanu informējam, ka Ministru kabineta 2022. gada 21. decembra rīkojuma Nr. 967 “Par Bērnu, jaunatnes un ģimenes attīstības pamatnostādnēm 2022.–2027. gadam” 4. punktā ir noteikts pienākums Labklājības ministrijai sadarbībā ar Pārresoru koordinācijas centru un Izglītības un zinātnes ministriju sagatavot un labklājības ministram līdz 2025. gada 1. decembrim iesniegt noteiktā kārtībā Ministru kabinetā Bērnu, jaunatnes un ģimenes attīstības pamatnostādņu 2022.–2027. gadam īstenošanas starpposma ietekmes izvērtējumu. Ņemot vērā, ka Jaunatnes politikas īstenošanas plāns  2023.–2024. gadam ir īstermiņa politikas plānošanas dokuments Bērnu, jaunatnes un ģimenes attīstības pamatnostādņu 2022.–2027. gadam jaunatnes politikas mērķa un izvirzīto rīcības virzienu īstenošanai turpmākajiem diviem gadiem, tā atsevišķais izvērtējums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2.4.2.punktā.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9"/>
              <w:gridCol w:w="494"/>
              <w:gridCol w:w="1030"/>
              <w:gridCol w:w="49"/>
              <w:gridCol w:w="98"/>
              <w:gridCol w:w="6"/>
              <w:gridCol w:w="0"/>
              <w:gridCol w:w="30"/>
              <w:gridCol w:w="108"/>
              <w:tblGridChange w:id="0">
                <w:tblGrid>
                  <w:gridCol w:w="69"/>
                  <w:gridCol w:w="494"/>
                  <w:gridCol w:w="1030"/>
                  <w:gridCol w:w="49"/>
                  <w:gridCol w:w="98"/>
                  <w:gridCol w:w="6"/>
                  <w:gridCol w:w="0"/>
                  <w:gridCol w:w="30"/>
                  <w:gridCol w:w="1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Attīstīt jauniešu informācijpratību un medijpratību, izmantojot Latvijas Nacionālās bibliotēkas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Sagatavotas un nodrošinātas mācību nodarbības par informācijas meklēšanu, atlasi un izguvi bibliotēkas elektroniskajos resursos – katalogā, Latvijas digitālajā bibliotēkā, abonētajās datubāzēs (dalībnieku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LNB, RSU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Sagatavotas un veiktas medijpratības nodarbības un pasākumi. Veikta jauniešu izglītošana klātienē un attālināti (dalībnieku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LNB, dažāi partneri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2.4.2. pasākumu darbības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punktā 2.1.5.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
              <w:gridCol w:w="483"/>
              <w:gridCol w:w="746"/>
              <w:gridCol w:w="142"/>
              <w:gridCol w:w="49"/>
              <w:gridCol w:w="64"/>
              <w:gridCol w:w="74"/>
              <w:gridCol w:w="171"/>
              <w:gridCol w:w="108"/>
              <w:tblGridChange w:id="0">
                <w:tblGrid>
                  <w:gridCol w:w="35"/>
                  <w:gridCol w:w="483"/>
                  <w:gridCol w:w="746"/>
                  <w:gridCol w:w="142"/>
                  <w:gridCol w:w="49"/>
                  <w:gridCol w:w="64"/>
                  <w:gridCol w:w="74"/>
                  <w:gridCol w:w="171"/>
                  <w:gridCol w:w="1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 jauniešu auditorijai pasākumus, kas attīstītu pilsonisko kompetenci un radītu izpratni par demokrātiskām un kultūras vērtībām, veicinot labbūtību un piederības sajūtu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Nodrošinātas pilsoniskās kompetences un kultūrpratību veicinošas izglītojošas lekcijas un patriotismu veicinoši pasākumi LNB (pasākumu skaits), t.sk. saistībā ar Latvijas Kultūras kanona popularizēšanu un lasīšanas veicināšanas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LNB, RSU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RSU, Jaunsardzes centrs, KM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2.1.5.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1.3.1 punktu ar jaunu iniciatīvu, norādot, ka pasākums tiks īstenots LNB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1.3.1.punkta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
              <w:gridCol w:w="94"/>
              <w:gridCol w:w="1887"/>
              <w:gridCol w:w="0"/>
              <w:gridCol w:w="1346"/>
              <w:gridCol w:w="-32"/>
              <w:gridCol w:w="-17"/>
              <w:gridCol w:w="-37"/>
              <w:gridCol w:w="-37"/>
              <w:tblGridChange w:id="0">
                <w:tblGrid>
                  <w:gridCol w:w="89"/>
                  <w:gridCol w:w="94"/>
                  <w:gridCol w:w="1887"/>
                  <w:gridCol w:w="0"/>
                  <w:gridCol w:w="1346"/>
                  <w:gridCol w:w="-32"/>
                  <w:gridCol w:w="-17"/>
                  <w:gridCol w:w="-37"/>
                  <w:gridCol w:w="-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Uzlabotas darbā ar jaunatni iesaistīto personu (bibliotekāru, t.sk., skolu bibliotekāru un pedagogu) kompetences darbam ar lasīšanas un lasītprieka veicināšanu (dalībnieku skaits LNB organizētajās speciālistu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LNB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II pusgads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pasākumam pievienots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1.1.1.punktā, kas ietver kvalitatīvas un ilgtspējīgas darba ar jaunatni sistēmas izveidē pašvaldību līmenī, arī akcentēt skolu un publisko bibliotēku lomu darbā ar jauniešiem, konkrēti jauniešu lasītprasmes, pilsonisko prasmju un socializēšanās veicināšanā.  Lasīšanas veicināšanai jauniešiem LNB Bērnu, jauniešu un vecāku žūrijas ietvaros nodrošina skolas un bibliotēkas ar Jauniešu žūrijas grāmatu kolekciju un metodiku lasītā teksta izpratnes padziļināšanai un komunikācijai ar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esošos resursus 1.1.1. pasākuma izpildei, šobrīd nav iespējams paplašināt darbības rezultātu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pasākuma 5.1.3. izpildi atbildīgās un līdzatbildīgās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 VK, IZM, NVO, BAC, 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5.1.3. pasākumu atbildīgo un līdzatbildīgo institūciju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saīsinājumu saraksta svītrot "NVD - Nacionālais veselības dienests", jo dokumentā šāds saisinājums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1.pielikumā norādīto 5.1.4. pasākuma sasaisti ar Programmas 4.1.2. SAM  4.1.2.1. pasākumu "Nacionāla mēroga veselības veicināšanas un slimību profilakses pasākumi" un 4.1.2.2. pasākumu "Veselības veicināšanas un slimību profilakses pasākumu īstenošana vietējai sabiedrībai", aicinām izvērtēt nepieciešamību plāna projektā pie 5.1.4 pasākuma norādītos rezultatīvos radītājus salāgot ar Programmas 4.1.2.1. un 4.1.2.2. pasākuma iznākumu rādītājiem vai ar Programmas 4.1.2. SAM rezultāta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Veselības ministrijas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pasākums 5.1.4. īstenojams gan par Slimību profilakses un kontroles centram piešķirtajiem valsts budžeta līdzekļiem, gan 4.1.2.1. pasākuma "Nacionāla mēroga veselības veicināšanas un slimību profilakses pasākumi" (turpmāk – 4.1.2.1. pasākums) un 4.1.2.2. pasākuma "Veselības veicināšanas un slimību profilakses pasākumu īstenošana vietējai sabiedrībai" (turpmāk – 4.1.2.2. pasākums) ietvaros. Norādām, ka 4.1.2.1. pasākuma un 4.1.2.2. pasākuma iznākuma rādītāji ir atšķirīgi, tādēļ nav salāgojami. Savukārt, SAM rezultāta rādītājs nav tiešā veidā piemērojams kā pasākuma 5.1.4. rezultatīvais rādītājs, ņemot vērā, ka pasākumu 4.1.2.1. un 4.1.2.2. īstenošanas periods ir garāks nekā Jaunatnes politikas īstenošanas plānam 2025.-2027. gadam, turklāt, abos pasākumos īstenojamas aktivitātes arī citās jomās ne tikai saistībā ar traumatisma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1.pielikumā norādīto 1.7.2., 4.1.2., 4.2.3. un 5.1.4. pasākuma sasaisti ar Eiropas Savienības fondu 2021. - 2027.gada plānošanas perioda 4.2.3. specifiskā atbalsta mērķa (SAM) un 4.1.2.SAM, aicinām ievietot plānā projektā atsauci par sasaisti ar ES kohēzijas politikas programmas 2021.-2027. gadam (Programma) 4.1. prioritāti “Veselības veicināšana un aprūpe” un 4.2.prioritāti "Izglītības prasmes un mūžizglītība" konkrētiem pasākumiem. Vienlaikus lūdzam papildināt plāna projektu ar informāciju, ka tiks nodrošināta investīciju savstarpējā nepārklāšanās (tiks novērst dubultā finansējuma risks), t.sk. ar Programmā plānoto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papildināts ar atsaucēm.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Ministru kabineta 2024.gada 23.jūlija sēdē (prot. Nr.30 51.§) pieņemts lēmums “Par Valsts izglītības attīstības aģentūras nosaukuma maiņu un Valsts izglītības satura centra un Jaunatnes starptautisko programmu aģentūras likvidāciju" (24-TA-1725).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2025. gada 1. janvāri </w:t>
            </w:r>
            <w:r w:rsidR="00000000" w:rsidRPr="00000000" w:rsidDel="00000000">
              <w:rPr>
                <w:rtl w:val="0"/>
              </w:rPr>
              <w:t xml:space="preserve">likvidēt Izglītības un zinātnes ministrijas padotībā esošo valsts pārvaldes iestādi – Valsts izglītības satura centru (turpmāk - VISC) – un nodot VISC funkcijas un uzdevumus Valsts izglītības attīstības aģentūrai (turpmāk - VIAA), kā arī pārveidot VIAA, tai skaitā mainot tās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w:t>
            </w:r>
            <w:r w:rsidR="00000000" w:rsidRPr="00000000" w:rsidDel="00000000">
              <w:rPr>
                <w:b w:val="1"/>
                <w:rtl w:val="0"/>
              </w:rPr>
              <w:t xml:space="preserve">Jaunatnes politikas īstenošanas plāns" ir paredzēts laika posmam 2025.-2027. gadam</w:t>
            </w:r>
            <w:r w:rsidR="00000000" w:rsidRPr="00000000" w:rsidDel="00000000">
              <w:rPr>
                <w:rtl w:val="0"/>
              </w:rPr>
              <w:t xml:space="preserve">, tad attiecīgi augstāk minētā iestādes likvidācija ietekmē arī šī plāna projektā minēto. Līdz ar to, lūdzam plāna projektā veikt atzīmi/ norādi “Par Valsts izglītības attīstības aģentūras nosaukuma maiņu un Valsts izglītības satura centra un Jaunatnes starptautisko programmu aģentūras likvidāciju un īpaši šo aspektu </w:t>
            </w:r>
            <w:r w:rsidR="00000000" w:rsidRPr="00000000" w:rsidDel="00000000">
              <w:rPr>
                <w:b w:val="1"/>
                <w:rtl w:val="0"/>
              </w:rPr>
              <w:t xml:space="preserve">ņemt vērā pie plāna projekta IV sadaļā "Jaunatnes politikas īstenošanas plāna ietvaros īstenojamie pasākumi 2025.-2027. gadā"</w:t>
            </w:r>
            <w:r w:rsidR="00000000" w:rsidRPr="00000000" w:rsidDel="00000000">
              <w:rPr>
                <w:rtl w:val="0"/>
              </w:rPr>
              <w:t xml:space="preserve"> kolonnā </w:t>
            </w:r>
            <w:r w:rsidR="00000000" w:rsidRPr="00000000" w:rsidDel="00000000">
              <w:rPr>
                <w:b w:val="1"/>
                <w:rtl w:val="0"/>
              </w:rPr>
              <w:t xml:space="preserve">"Atbildīgā institūcija"</w:t>
            </w:r>
            <w:r w:rsidR="00000000" w:rsidRPr="00000000" w:rsidDel="00000000">
              <w:rPr>
                <w:rtl w:val="0"/>
              </w:rPr>
              <w:t xml:space="preserve"> un </w:t>
            </w:r>
            <w:r w:rsidR="00000000" w:rsidRPr="00000000" w:rsidDel="00000000">
              <w:rPr>
                <w:b w:val="1"/>
                <w:rtl w:val="0"/>
              </w:rPr>
              <w:t xml:space="preserve">"Līdzatbildīgā institūcija"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gan VIAA, gan VISC mājas lapā ir norāde, ka""</w:t>
            </w:r>
            <w:r w:rsidR="00000000" w:rsidRPr="00000000" w:rsidDel="00000000">
              <w:rPr>
                <w:i w:val="1"/>
                <w:rtl w:val="0"/>
              </w:rPr>
              <w:t xml:space="preserve">... no 2025. gada 1. janvāra Valsts izglītības satura centrs (VISC) pārtraucis savu darbību un VISC funkcijas un uzdevumus ir pārņēmusi Valsts izglītības attīstības aģentūra (VIAA). Līdz pilnīgas reorganizācijas beigām VISC tīmekļvietne turpinās darboties iepriekšējā režīmā, un notiks pakāpeniska VIAA tīmekļvietnes pilnveide.</w:t>
            </w:r>
            <w:r w:rsidR="00000000" w:rsidRPr="00000000" w:rsidDel="00000000">
              <w:rPr>
                <w:i w:val="1"/>
                <w:rtl w:val="0"/>
              </w:rPr>
              <w:t xml:space="preserve">Aicinām sazināties ar darbiniekiem, rakstot uz e-pastu: vārds.uzvārds@viaa.gov.lv</w:t>
            </w:r>
            <w:r w:rsidR="00000000" w:rsidRPr="00000000" w:rsidDel="00000000">
              <w:rPr>
                <w:i w:val="1"/>
                <w:rtl w:val="0"/>
              </w:rPr>
              <w:t xml:space="preserve">Līdz reorganizācijas beigām darbinieki e-pasta vēstules saņems arī tad, ja tās būs rakstītas uz VISC e-pasta adresēm.</w:t>
            </w:r>
            <w:r w:rsidR="00000000" w:rsidRPr="00000000" w:rsidDel="00000000">
              <w:rPr>
                <w:i w:val="1"/>
                <w:rtl w:val="0"/>
              </w:rPr>
              <w:t xml:space="preserve">Jautājumu gadījumā lūdzam rakstīt: info@viaa.gov.lv vai zvanīt: +371 67216500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precizēts atbildīgo un līdzatbildīgo institūciju uzskaitījums.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1.3.7.pasākuma otro rezultatīvo rādītāju izteikt šādā redakcijā: "Veicināta darba ar jaunatni veicēju izpratne par dažādām jauniešu mērķa grupām un problemātiku, ar kuru saskaras jaunieši (piemēram, uzvedības, atkarību problēmas un to iestāšanās riski, mentālās veselības izaicinājumi, ilgstoša dzīve nabadzības riskam pakļautā vidē, u.c.), metodēm darbā ar jauniešiem ar ierobežotām iespējām, t.sk. par vienaudzis-vienaudzim pieeju (izstrādāto metodisko materiālu skaits), kā arī par praktisku sadarbību ar sociālo dienestu un citām institūcijām vajadzības gadījumā". Uzskatām, ka minētajā rezultatīvajā rādītājā ir svarīgi minēt ne tikai darba ar jaunatni veicēju izpratnes veicināšanu par dažādām jauniešu mērķa grupām un viņu problēmām, bet arī mācīt par praktisku sadarbību ar sociālo dienestu un citām institūcijām. Nereti konstatējams, ka, lai palīdzētu risināt sarežģītu situāciju jaunieša dzīvē, sadarbība starp iesaistītajām pusēm, kompetentajām institūcijām, nav pietiekama. Izpratne par to, kādai jābūt iestāžu sadarbībai darbā ar jaunatni, atšķiras. Uzskatām, ka starpinstitūciju sadarbībai ir izšķirošana loma, lai gūtu pozitīvus darba ar jaunatni veicēju darba rezultātus, arī ar jauniešu mērķa grupām, kuras saskārušās ar dažāda veida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1.3.7.pasākuma otro rezultatīvo rādītāju Labklājības ministrija ir norādīta kā līdzatbildīgā institūcija, informējam, ka, lai veicinātu minētā rezultatīvā rādītāja sasniegšanu, Labklājības ministrija īstenos metodikas mācības “Sociālais darbs ar jauniešiem” (https://www.lm.gov.lv/lv/metodiskie-materiali-0#metodiskais-materials-socialajam-darbam-ar-jauniesiem-audiogramata).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darba ar jaunatni veicēju izpratne par dažādām jauniešu mērķa grupām un problemātiku, ar kuru saskaras jaunieši (piemēram, uzvedības, atkarību problēmas un to iestāšanās riski, mentālās veselības izaicinājumi, ilgstoša dzīve nabadzības riskam pakļautā vidē, u.c.), metodēm darbā ar jauniešiem ar ierobežotām iespējām, t.sk. par vienaudzis-vienaudzim pieeju (izstrādāto metodisko materiālu skaits), kā arī par praktisku sadarbību ar sociālo dienestu un citām institūcijām vajadzības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1.3.7. pasākuma otrais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1.pielikuma “Jaunatnes politikas īstenošanas plāna 2025. - 2027.g. ietekmes novērtējums uz valsts un pašvaldību budžetu kopsavilkums par plānā iekļauto uzdevumu īstenošanai nepieciešamo valsts un pašvaldību budžeta finansējumu, euro” tabulas 3.2.1.pasākuma aili “Piezīmes”, pirms vārda “esošo” lietojot saīsinājumu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precizēts teksts 3.2.1. pasākuma ailē "Piezīmes".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1.pielikuma “Jaunatnes politikas īstenošanas plāna 2025. - 2027.g. ietekmes novērtējums uz valsts un pašvaldību budžetu kopsavilkums par plānā iekļauto uzdevumu īstenošanai nepieciešamo valsts un pašvaldību budžeta finansējumu, euro” tabulas 3.2.1., 3.3.3. un 3.4.2.pasākumam ailē “Budžeta programmas (apakšprogrammas) kods un nosaukums” precizēt LM pamatbudžeta apakšprogrammas nosaukumu uz “Labklājības nozares vadība un politikas plānošana”.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3.2.1., 3.3.3. un 3.4.2.pasākumam ailē “Budžeta programmas (apakšprogrammas) kods un nosaukums” precizēts  LM pamatbudžeta apakšprogrammas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1.pielikuma “Jaunatnes politikas īstenošanas plāna 2025. - 2027.g. ietekmes novērtējums uz valsts un pašvaldību budžetu kopsavilkums par plānā iekļauto uzdevumu īstenošanai nepieciešamo valsts un pašvaldību budžeta finansējumu, euro” tabulas (turpmāk tabula) 3.2.1., 3.3.3. un 3.4.2.pasākumam ailē “Piezīmes” norādīta atsauce ar vienu zvaigznīti “*”, savukārt zem tabulas ar vienu zvaigznīti norādītas divas atsauces “VISC nomainīts uz VIAA (nosaukums var tikt precizēts, ņemot vērā Ministru kabineta 2024. gada 30. jūlija rīkojumu Nr. 635 “Par Valsts izglītības attīstības aģentūras pārveidošanu un Valsts izglītības satura centra un Jaunatnes starptautisko programmu aģentūras likvidāciju”) un “*finansējumu nav iespējams nodalīt”, attiecīgi lūdzam salāgot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““VISC nomainīts uz VIAA (nosaukums var tikt precizēts, ņemot vērā Ministru kabineta 2024. gada 30. jūlija rīkojumu Nr. 635 “Par Valsts izglītības attīstības aģentūras pārveidošanu un Valsts izglītības satura centra un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plāna projektā norādītā izriet, ka 2.1.7.pasākuma “Veicināt izpratni un zināšanas jauniešu vidū par Iekšlietu ministrijas dienestiem – Valsts robežsardzi, Valsts policiju un Valsts ugunsdzēsības un glābšanas dienestu” īstenošanai papildu finansējums nebūs nepieciešams, lūdzam aizpildīt plāna projekta 1.pielikuma “Jaunatnes politikas īstenošanas plāna 2025. - 2027.g. ietekmes novērtējums uz valsts un pašvaldību budžetu kopsavilkums par plānā iekļauto uzdevumu īstenošanai nepieciešamo valsts un pašvaldību budžeta finansējumu, euro” kolonnu “Piezīmes”, norādot, ka šis pasākums tiks īstenots Iekšlietu ministrijai pieejamo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norādīts, ka 2.1.7. pasākums tiks īstenots IeM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1.pielikuma “Jaunatnes politikas īstenošanas plāna 2025. - 2027.g. ietekmes novērtējums uz valsts un pašvaldību budžetu kopsavilkums par plānā iekļauto uzdevumu īstenošanai nepieciešamo valsts un pašvaldību budžeta finansējumu, euro”  2.1.6.-2.1.11.pasākumu numerāciju atbilstoši plāna projektā norādītajai attiecīgo pasākumu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precizēta pasākumu nr. 2.1.5.-2.1.10.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“Lietotie saīsinājumi” ar saīsinājumu “BAC” un tā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“Lietotie saīsinājumi” papildināta ar saīsinājumu “BAC” un tā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“Jaunatnes politikas īstenošanas plāna ietvaros īstenojamie pasākumi 2025.-2027.gadā” 2.4.1.pasākuma darbības rezultātam “Izstrādāts algoritms ērtai ziņošanai par piedzīvotu kibervardarbību un publicēta informācija par pieejamo cietušo atbalsta pakalpojumu un resursu piedāvājumu” viena no atbildīgajām institūcijām norādīts BAC, savukārt plāna projekta 1.pielikuma “Jaunatnes politikas īstenošanas plāna 2025. - 2027.g. ietekmes novērtējums uz valsts un pašvaldību budžetu kopsavilkums par plānā iekļauto uzdevumu īstenošanai nepieciešamo valsts un pašvaldību budžeta finansējumu, euro”  tabulā 2.4.1.pasākumam BAC nav norādīts, attiecīgi lūdzam plāna projekta 1.pielikuma tabulas 2.4.1.pasākumu papildināt ar BAC un norādīt 2.4.1.pasākuma īstenošanai finansēšanas avotu un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1. pielikuma precizēta informācija par 2.4.1. pasākuma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IV sadaļas “Jaunatnes politikas īstenošanas plāna ietvaros īstenojamie pasākumi 2025.-2027.gadā” 3.2.1.pasākuma “Veicināt brīvprātīgā darba atzīšanu” nosaukumu ar plāna projekta 1.pielikuma “Jaunatnes politikas īstenošanas plāna 2025. - 2027.g. ietekmes novērtējums uz valsts un pašvaldību budžetu kopsavilkums par plānā iekļauto uzdevumu īstenošanai nepieciešamo valsts un pašvaldību budžeta finansējumu, euro” tabulā norādīto 3.2.1.pasākuma nosaukumu “Veicināta brīvprātīgā darba atzīšana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3.2.1. pasākuma nosaukums Plāna projekta IV sadaļā un 1.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plānošanas procesā lūdzam ņemt vērā, ka 2024. gada 30. aprīlī ir stājušies spēkā jaunie ES fiskālie noteikumi un saskaņā ar šiem noteikumiem tiks noteikta saistoša izdevumu pieauguma trajektorija, paredzot, ka pie šī brīža prognozēm iespējas saņemt papildu finanšu resursus turpmākajos gados būs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precizēt 3.3.1.pasākumu  – kas tiek domāts ar starpinstitūciju koordinācijas mehānismu? Piemēram, vai plānots organizēt kopīgu projektu, vai plānots veidot darba grupas jauniešu uzņēmējdarbības veicināšanai, vai arī kādu citu sadarbības formātu?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3.3.1. pasākuma īstenošanai Plāna darbības periodā paredzēts katru gadu organizēt vienu sadarbības pasākumu informācijas apmaiņai un jauniešu informēšanai par iespējām uzsākt uzņēmējdarbību ar IZM, LM, EM un LIAA dalību (lūgums skatīt 3.3.1. pasākuma darbības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pasākuma 1.5.1. darbības rezultātu. Darbības rezultāts (tikšanās ar lēmumu pieņēmējiem) esošajā redakcijā, mūsuprāt, var neradīt iespēju mērķa (nodrošināt vienlīdzīgas iespējas jauniešiem visās pašvaldībās)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pasākuma realizēšanas brīdī fokusēties uz reģionu pašvaldībām, tādējādi cenšoties mazināt to nevienmērīgu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pasākums un  tā darbības rezultāts ir ieplānoti, ņemot vērā IZM rīcībā esošos resursus. Vēršam uzmanību, ka darbs ar jaunatni ir pašvaldību autonomā funkcija, un līdz ar to darba ar jaunatni sistēmas attīstība savā teritorijā, t.sk. finansēšanas modeļa izveide, ir pašvaldības kompetencē. Vienlaikus vēršam uzmanību, ka visi Plāna projektā 1. rīcības virziena pasākumi kopumā ir vērsti uz darba ar jaunatni  kvalitatīvas un ilgtspējīgas sistēmas izveide un attīstību, lai veicinātu Plāna mērķa sasniegšanu, t.i. lai radītu labvēlīgu vidi jauniešu dzīves kvalitātes uzlabošanai un palīdzētu katram jaunietim uzsākt patstāvīgu dzīvi kā atbildīgam sabiedrības loceklim.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3.1.1.-3.1.3.apakšpunktā ir lietots saīsinājums "NFI". Ņemot vērā, ka plāna projektā nav skaidrots šis saīsinājums, ieroisnām papildināt plāna projektu ar attiecīgā saīsinājuma skaidrojumu vai arī lietot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lietoto saīsinājumu saraksts papildināts ar saīsinājumu NFI un tā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2.2.apakšpunkts paredz sekmēt jauniešu aktīvo pilsonisko un politisko līdzdalību, t.sk. iesaisti nevalstisko organizāciju, jauniešu domju  un </w:t>
            </w:r>
            <w:r w:rsidR="00000000" w:rsidRPr="00000000" w:rsidDel="00000000">
              <w:rPr>
                <w:u w:val="single"/>
                <w:rtl w:val="0"/>
              </w:rPr>
              <w:t xml:space="preserve">politisko partiju aktivitātēs</w:t>
            </w:r>
            <w:r w:rsidR="00000000" w:rsidRPr="00000000" w:rsidDel="00000000">
              <w:rPr>
                <w:rtl w:val="0"/>
              </w:rPr>
              <w:t xml:space="preserve"> un pamatdarbībā, kā arī brīvprātīgā darba veikšanā. Norādām, ka ne attiecīgajos pasākumos, ne darbības rezultātos nav norādes uz jauniešu iesaisti politiskajās partijās. Ievērojot minēto, ierosinām papildināt vai precizēt attiecīgo rīcības virzienu un darbības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jauniešu politiskās un pilsoniskās līdzdalības veicināšana kā tāda veido viņu izpratni par demokrātiskajiem procesiem, attīsta pilsonisko atbildību un veicina interesi par politiku, kas savukārt palielina viņu iesaisti politiskajās partijās un aktīvāku līdzdalību lēmumu pieņemšanā. Vienlaikus vēršam uzmanību, ka Plāna 2. politikas rezultāts "Paaugstināta jauniešu pilsoniskā līdzdalība, t.sk. jauniešu iesaiste skolu, vietējo kopienu, pašvaldību, valsts mēroga jautājumu risināšanā un stiprināta jauniešu piederības sajūta Latvijai un Eiropai" ietver arī 2.2. rezultatīvo rādītāju "Jauniešu īpatsvars, kuri iesaistās politisko partiju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ietvaros tiek paredzēts izveidot dažādus atbalsta pasākumus plāna projekta mērķa sasniegšanai un šobrīd nav iespējams izslēgt, ka šo pasākumu īstenošanai publiskie līdzekļi var tikt piešķirti saimnieciskās darbības veicējiem (piemēram, 3.3.3.pasākumā "Informēt jauniešus par sociālās uzņēmējdarbības mērķiem un uzsākšanas iespējām"), lūdzam papildināt plāna projektu ar informāciju, ka ieviešot plānā paredzētos pasākumus, tiks izvērtēts, vai katrā pasākumā piešķiramais atbalsts no publiskajiem līdzekļiem ir kvalificējams kā komercdarbības atbalsts saskaņā ar Komercdarbības atbalsta kontroles likuma 5.pantā ietvertajām komercdarbības atbalsta pazīmēm un gadījumā, ja tiks secināts, ka pasākums kvalificējas kā komercdarbības atbalsts, tas tiks ieviests, ievērojot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atsauce Plāna IV sadaļā (12.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5.1. apakšpunktā ir ietverti pasākumi jauniešu veselībpratības uzlabošanai. Vēršam uzmanību uz to, ka šobrīd viena no aktuālākajām problēmām, kas ir saistīta ar jauniešu veselību, ir atkarību izraisošo vielu lietošana. Uzskatām, ka šīs problēmas risināšanai ir nepieciešams īstenot dažādus pasākumus, tostarp atkarību ārstēšanas pakalpojumu ieviešana. Tomēr īpaša loma ir prevencijai, proti, jauniešu izglītošanai par vielu lietošanas riskiem. Ņemot vērā minēto, ierosinām izvērtēt iespēju papildināt plāna projektu ar pasākumiem, kas ir vērst uz vielu lietošanas risku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Veselības ministrijas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vairākos Veselības ministrijas (turpmāk – VM) izstrādātajos politikas plānošanas dokumentos jau ir iekļauti pasākumi atkarību profilaksei un ārstēšanās pakalpojumu uzlabošanai nepilngadīgajiem gan ar vielu lietošanas traucējumiem, gan ar pārmērīgu kaitīgu vielu lietošanu un 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pamatnostādņu 2021. - 2027. gadam[1] 1. rīcības virziena “Veselīgs dzīvesveids” 1.3. uzdevumā (turpmāk – uzdevums) ir iekļauti pasākumi atkarību izraisošo vielu lietošanas un procesu atkarības izplatības mazināšanai. Uzdevums paredz vairākus pasākumus, kuru īstenošanai tiks piesaistīts gan Eiropas Savienības struktūrfondu finansējums, gan valsts budžeta līdzekļi. Uzdevuma ietvaros atkarību profilakses jomā  ir plānots īstenot šādus pasākumus (lielākā daļa pasākumu tiks uzsākti š.g. otrajā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sociālās ietekmes programmas “Unplugged” izglītības iestādēs īstenošana, paredzot pedagogu apmācības un programmas ieviešanu 12 - 14 g.v.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standartizētas profilakses programmas “Labas uzvedības spēle” adaptācija un pilotēšana sākumskolās 6 - 11 g. v.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profilakses programmas standartizēto kursu īstenošana atkarību mazināšanas politikas izstrādē iesaistītajiem speciālistiem pašvaldībās par atkarību izraisošo vielu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informēšanas aktivitāšu (kampaņu) par aktuālām sabiedrības veselības veicināšanas un slimību profilakses tēmām (t.sk. atkarības)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nevalstisko organizāciju iesaiste veselības veicināšanas un slimību profilakses pasākumu īstenošanā, paredzot pasākumus (intervences) atkarību mazināšanas jomā bērniem un jauniešiem, kā arī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VM izstrādātajā “Profilakses pasākumu un veselības aprūpes pakalpojumu uzlabošanas plānā alkoholisko dzērienu un narkotisko vielu lietošanas izplatības mazināšanas jomā 2023.–2025. gadam” (turpmāk – Plāns) ir paredzēti pasākumi ne tikai atkarību profilaksē (1. rīcības virziens), bet arī atkarību ārstēšanas pakalpojumu pilnveidošanā, t.sk. nepilngadīgām personām, tostarp, pieejamā narkoloģiskās ārstēšanas pakalpojuma, kas tiek sniegts Ģintermuižā, izvērtēšana un jaunu pakalpojuma sniegšanas vietu attīstīšana reģionos – Ainažu un Piejūras slimnīcā, t.sk. izveidojot ambulatoro multiprofesionālo komandu.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gadā VM pārraudzībā tika izveidota un darbojas starpinstitūciju darba grupas, kuru ietvaros VM sadarbībā ar citām institūcijām (Labklājības ministriju, pašvaldībām, ekspertiem u.c.) strādā pie pieejamo pakalpojumu nepilngadīgām personām, kurām ir vielu lietošanas traucējumi, kaitējoša, pārmērīga vielu lietošana vai jau izveidojusies atkarība, apzināšanas un priekšlikumu izstrādes neatliekamiem, tūlītēji ieviešamiem pasākumiem un ilgtermiņa pasākumiem, lai paplašinātu esošo pakalpojumu pieejamību un pilnveidotu pakalpojumu klāstu. Darba grupu ietvaros tiek izstrādāti algoritmi efektīvākai dažādu nozaru institūciju sadarbībai un informācijas apmaiņai, kā arī sagatavoti priekšlikumi nepieciešamo normatīvo aktu grozījumu izstrādei. Tāpat tiek strādāts pie pilotprojekta "Integrēta pieeja pakalpojumu pieejamības uzlabošanai nepilngadīgajiem ar atkarības problēmām Rīgā" (turpmāk – Pilotprojekts), kura mērķis ir nodrošināt koordinētu starpsektoru palīdzību starp ārstniecības iestādēm, sociālās rehabilitācijas pakalpojumiem, lai sniegtu nepieciešamo palīdzību un pēctecīgu atbalstu, kā arī mazinātu recidīvu risku nepilngadīgajiem, kuri pārmērīgi, kaitējoši lieto atkarību izraisošās vielas. Pilotprojekta ieviešanai tiek gatavots informatīvā ziņojuma projekts, kas tiks iesniegts izskatīšanai MK, piedāvājot risinājumu integrēta pakalpojuma pieejamības uzlabošanai nepilngadīgajiem ar atkarības problēmām un nepieciešamā finansējuma piesaistei Pilotprojekta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notiek darbs pie atkarību atbalsta tālruņa darbības paplašināšanas.  No 2025. gada maija plānots paplašināt Slimību profilakses un kontroles centra atkarību atbalsta tālruņa darbību, nodrošinot to diennakts režīmā un ieviešot čata “Whatsapp” funkciju. Mērķis – nodrošināt diennakts informācijas pieejamību par atbilstošākajiem pakalpojumiem, anonīmu, psiholoģisku palīdzību, konsultācijas un psihoemocinālo atbalstu, t.sk. krīzes situācijās, smēķēšanas, nikotīna atkarības, alkohola, narkotisko vielu, azartspēļu u.c. problēmu risināšanai.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VM nesaredz nepieciešamību iekļaut papildus pasākumus Jaunatnes politikas īstenošanas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https://likumi.lv/ta/id/332751-sabiedribas-veselibas-pamatnostadnes-2021-2027-gadam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Jaunatnes politikas īstenošanas plāna 2025.–2027. gadam tabulas Politikas rezultāta Nr. 3 – Rīcības virziena </w:t>
            </w:r>
            <w:r w:rsidR="00000000" w:rsidRPr="00000000" w:rsidDel="00000000">
              <w:rPr>
                <w:i w:val="1"/>
                <w:rtl w:val="0"/>
              </w:rPr>
              <w:t xml:space="preserve">"Darba tirgum un patstāvīgai dzīvei nepieciešamo prasmju un iemaņu apguves veicināšana" </w:t>
            </w:r>
            <w:r w:rsidR="00000000" w:rsidRPr="00000000" w:rsidDel="00000000">
              <w:rPr>
                <w:rtl w:val="0"/>
              </w:rPr>
              <w:t xml:space="preserve">3.1 apakšpunktu, ar papildus pasākumiem un to sasniedzamajiem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ekonomikas un sociālās attīstības veicināšanā nozīmīgu lomu ieņem cilvēkresursu attīstība un kvalificēta darbaspēka pieejamība. Šis jautājums ir būtisks daudzām nozarēm, tostarp transporta. Lai efektīvi risinātu šos izaicinājumus, nepieciešams papildināt Politikas rezultātu Nr. 3, iekļaujot stratēģiski nozīmīgus pasākumus, kas aptvertu plašu nozaru spektru, tostarp aviācijas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 līdzīgi kā citas augsto tehnoloģiju jomas, pieprasa augsti kvalificētus speciālistus, kuru apmācības izmaksas bieži ir ievērojamas (EUR 70,000 līdz EUR 100,000 vienam profesionālim). Lai nodrošinātu efektīvu izglītības programmu attīstību, ir būtiski integrēt šīs programmas valsts izglītības sistēmā, kā arī sniegt valsts atbalstu gan izglītojamiem, gan industrijas dalībniekiem. Šāda pieeja veicinātu aviācijas un citu nozaru attīstību, palielinātu kvalificētu speciālistu pieejamību un atbalstītu jauninājumu ieviešanu, tādējādi sekmējot nozares un valsts ilgtspējīgu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Pasākums:</w:t>
            </w:r>
            <w:r w:rsidR="00000000" w:rsidRPr="00000000" w:rsidDel="00000000">
              <w:rPr>
                <w:i w:val="1"/>
                <w:rtl w:val="0"/>
              </w:rPr>
              <w:t xml:space="preserve">Sniegt atbalstu izglītības pieejamības nodrošināšanai, t.i. nodrošināt atbalsta mehānismus interesentiem, kas apgūst profesijas ārpus augstākās izglītības sistēmas. Darba devējiem jānodrošina nākotnes nodarbinātība, savukārt valsts jāsniedz atbalsts apmācību finansējuma piesaistei.</w:t>
            </w:r>
            <w:r w:rsidR="00000000" w:rsidRPr="00000000" w:rsidDel="00000000">
              <w:rPr>
                <w:i w:val="1"/>
                <w:rtl w:val="0"/>
              </w:rPr>
              <w:t xml:space="preserve">Darbības rezultāts:</w:t>
            </w:r>
            <w:r w:rsidR="00000000" w:rsidRPr="00000000" w:rsidDel="00000000">
              <w:rPr>
                <w:i w:val="1"/>
                <w:rtl w:val="0"/>
              </w:rPr>
              <w:t xml:space="preserve">Pieaugusi pieejamība izglītības programmām ārpus augstākās izglītības sistēmas.</w:t>
            </w:r>
            <w:r w:rsidR="00000000" w:rsidRPr="00000000" w:rsidDel="00000000">
              <w:rPr>
                <w:i w:val="1"/>
                <w:rtl w:val="0"/>
              </w:rPr>
              <w:t xml:space="preserve">Nodrošināta efektīva finansējuma piesaiste, kas veicina kvalificētu speciālistu skaita pieaugumu nozarē.</w:t>
            </w:r>
            <w:r w:rsidR="00000000" w:rsidRPr="00000000" w:rsidDel="00000000">
              <w:rPr>
                <w:i w:val="1"/>
                <w:rtl w:val="0"/>
              </w:rPr>
              <w:t xml:space="preserve">Stiprināta sadarbība starp darba devējiem un izglītības iestādēm, tā sekmējot praktisko apmācību kvalitāti un atbilstību nozares vajadzībām.</w:t>
            </w:r>
            <w:r w:rsidR="00000000" w:rsidRPr="00000000" w:rsidDel="00000000">
              <w:rPr>
                <w:i w:val="1"/>
                <w:rtl w:val="0"/>
              </w:rPr>
              <w:t xml:space="preserve">Palielinātas finansēšanas iespējas gan studentiem, gan industrijai, uzlabojot izglītības un pētniecības pieejamību un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 izglītība neietilpst šī plāna tematiskajā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2025.–2027. gadam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17.rindā skaitļus un vārdus "06.01.00 "Valsts policija"", jo plāna izpildē ir iesaistītas arī citas iestādes, piemēram, Ugunsdrošības un civilās aizsardzības koledža (UCAK), kas tiek finansēta no citas Iekšlietu ministrijas budžeta apakšprogrammas;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pasākuma -</w:t>
            </w:r>
            <w:r w:rsidR="00000000" w:rsidRPr="00000000" w:rsidDel="00000000">
              <w:rPr>
                <w:i w:val="1"/>
                <w:rtl w:val="0"/>
              </w:rPr>
              <w:t xml:space="preserve"> Veicināt izpratni un zināšanas jauniešu vidū par Iekšlietu ministrijas dienestiem – Valsts robežsardzi, Valsts policiju un Valsts ugunsdzēsības un glābšanas dienestu</w:t>
            </w:r>
            <w:r w:rsidR="00000000" w:rsidRPr="00000000" w:rsidDel="00000000">
              <w:rPr>
                <w:rtl w:val="0"/>
              </w:rPr>
              <w:t xml:space="preserve"> -  numerāciju. Atbilstoši plānam šī pasākuma numurs ir 2.1.6.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pielikumā papildināta informācija par 2.1.6. pasākuma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8.lpp. atsauci uz Sociālās aizsardzības un darba tirgus </w:t>
            </w:r>
            <w:r w:rsidR="00000000" w:rsidRPr="00000000" w:rsidDel="00000000">
              <w:rPr>
                <w:b w:val="1"/>
                <w:rtl w:val="0"/>
              </w:rPr>
              <w:t xml:space="preserve">politikas</w:t>
            </w:r>
            <w:r w:rsidR="00000000" w:rsidRPr="00000000" w:rsidDel="00000000">
              <w:rPr>
                <w:rtl w:val="0"/>
              </w:rPr>
              <w:t xml:space="preserve"> pamatnostādnēm 2021.-2027.gadam, kas apstiprinātas ar Ministru kabineta 2021.gada 1.septembra rīkojumu Nr. 616.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Sociālās aizsardzības un darba tirgus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7.lpp. atsauci uz Bērnu, jaunatnes un ģimenes attīstības pamatnostādnēm 2022.–2027. gadam, kas apstiprinātas ar Ministru kabineta 2022.gada </w:t>
            </w:r>
            <w:r w:rsidR="00000000" w:rsidRPr="00000000" w:rsidDel="00000000">
              <w:rPr>
                <w:b w:val="1"/>
                <w:rtl w:val="0"/>
              </w:rPr>
              <w:t xml:space="preserve">21.</w:t>
            </w:r>
            <w:r w:rsidR="00000000" w:rsidRPr="00000000" w:rsidDel="00000000">
              <w:rPr>
                <w:rtl w:val="0"/>
              </w:rPr>
              <w:t xml:space="preserve">decembra rīkojumu Nr.967.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Bērnu, jaunatnes un ģimenes attīstības pamatnostādnēm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kopsavilkuma trešo rindkopu (4. lp) ņemot vērā plāna nodaļas "Lietotie saīsinājumi" atrunātos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 sadaļas “Kopsavilkums” trešā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vienotu stilu decimāldaļskaitļu rakstībai, proti aizstā Projektā (11.lp) skaitli "9.8" ar skaitli "9,8".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 politikas rezultatīvā rādītāja bāzes vērtība rakstība.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lapu numerāciju, jo lapu numerācija atvieglo gan darbu ar plānu, gan arī tas padara plānu vieglāk lasāmu un saprotamu.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saturu ar norādi par pielikumu un attiecīgi svītrot plāna 1. pielikumā norādē par pielikuma kārtas Nr. tā kārtas numuru, jo plānam ir tikai viens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saturs, kā arī plānam pieviienots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precizēt pasākuma Nr. 3.3.2. darbības rezultātu, esošā redakcija nesniedz skaidru atbildi, kam būs paredzēts šis pārskats. Vai pārskats būs instruments politikas veidotājiem, lai izstrādātu jaunus stratēģiskos pasākumus? Vai tas ir paredzēts jauniešu organizācijām, lai palīdzētu labāk saprast pieejamās iespējas un rīkot pasākumus? Vai arī tas ir informatīvs materiāls sabiedrībai? Precizējot galveno mērķauditoriju un lietojumu, varētu panākt lielāku skaidrību un jēgpilnu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3.3.2. pasākuma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Jaunatnes politikas īstenošanas plāna 2025.-2027. gadam (turpmāk - Plāns) IV sadaļas "Jaunatnes politikas īstenošanas plāna ietvaros īstenojamie pasākumi 2025.-2027. gadā" 2.1.6. apakšpunktā "Veicināt izpratni un zināšanas jauniešu vidū par Iekšlietu ministrijas dienestiem - Valsts robežsardzi, Valsts policiju un Valsts ugunsdzēsības un glābšanas dienestu" jānorāda informatīvi izglītojošo pasākumu un ekskursiju jauniešiem skaits (pasākumu skaits), Ugunsdrošības un civilās aizsardzības koledža lūdz Plāna 2.1.6. apakšpunktā aizstāt: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ailē skaitli un vārdu "Ugunsdrošības un civilās aizsardzības koledža" saīsinājumu "400 (UCAK)" ar skaitli un vārdu "Ugunsdrošības un civilās aizsardzības koledža" saīsinājumu "50 (UCAK)";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ailē skaitli un vārdu "Ugunsdrošības un civilās aizsardzības koledža" saīsinājumu "450 (UCAK)" ar skaitli un vārdu "Ugunsdrošības un civilās aizsardzības koledža" saīsinājumu "50 (UCAK)";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 ailē skaitli un vārdu "Ugunsdrošības un civilās aizsardzības koledža" saīsinājumu "500 (UCAK)" ar skaitli un vārdu "Ugunsdrošības un civilās aizsardzības koledža" saīsinājumu "50 (UCAK)".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2.1.6. pasākuma darbības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24-TA-2660</w:t>
    </w:r>
    <w:r>
      <w:br/>
    </w:r>
    <w:r w:rsidR="00000000" w:rsidRPr="00000000" w:rsidDel="00000000">
      <w:rPr>
        <w:rtl w:val="0"/>
      </w:rPr>
      <w:t xml:space="preserve">28.04.2025. 16.21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24-TA-2660</w:t>
    </w:r>
    <w:r>
      <w:br/>
    </w:r>
    <w:r w:rsidR="00000000" w:rsidRPr="00000000" w:rsidDel="00000000">
      <w:rPr>
        <w:rtl w:val="0"/>
      </w:rPr>
      <w:t xml:space="preserve">28.04.2025. 16.21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Izziņa_24-TA-2660.docx</dc:title>
</cp:coreProperties>
</file>

<file path=docProps/custom.xml><?xml version="1.0" encoding="utf-8"?>
<Properties xmlns="http://schemas.openxmlformats.org/officeDocument/2006/custom-properties" xmlns:vt="http://schemas.openxmlformats.org/officeDocument/2006/docPropsVTypes"/>
</file>