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08:45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4.1. sadaļu, ņemot vērā Ministru kabineta sēdes protokollēmuma projekta 3. punktā ietverto normatīvo aktu uzskaitījumu, kuros veicami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iekļauta informācija par visiem Ministru kabineta rīkojumiem, kuros nepieciešami grozījumi saistībā ar finansējuma pārstrukturizēšanu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7.1. apakšsadaļā pilnīgi atspoguļota informācija par projekta izpildes nodrošināšanu un tās ietekmi uz institūcijām, un nepieciešamības gadījumā attiecīgi precizēt anotāciju. Piemēram, ņemot vērā, ka atbilstoši projekta pielikumam izmaiņas skar arī Būvniecības valsts kontroles biroju, Valsts ieņēmuma dienestu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sadaļa, iekļaujot Valsts ieņēmumu dienestu. Skaidrojam, ka 7.1. sadaļā ir iekļautas tās institūcijas, kuru īstenošanā esošie projekti ar grozījumiem tiek ietekmēti. Būvniecības valsts kontroles biroja (BVKB) īstenotie projekti netiek ietekmēti (iepriekš norādītais 2.1.3.1. investīcijas BVKB atbildībā esošais nolūks tiek sadalīts divos projektos atbilstoši aktuālajai situācijai).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ierosinātās izmaiņas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4.pielikumā, līdz </w:t>
            </w:r>
            <w:r w:rsidR="00000000" w:rsidRPr="00000000" w:rsidDel="00000000">
              <w:rPr>
                <w:b w:val="1"/>
                <w:rtl w:val="0"/>
              </w:rPr>
              <w:t xml:space="preserve">2025.gada 31.decembrim</w:t>
            </w:r>
            <w:r w:rsidR="00000000" w:rsidRPr="00000000" w:rsidDel="00000000">
              <w:rPr>
                <w:rtl w:val="0"/>
              </w:rPr>
              <w:t xml:space="preserve"> Vienotajā tiesību aktu izstrādes un saskaņošanas portālā steidzamības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anotācijā pamatot lēmuma projekta 3. punktā ministrijām uzdoto uzdevumu steidzamības kārtībā virzīt nepieciešamos grozījumu projektus.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Vēršam uzmanību, ka anotācijā nav skaidrots no lēmuma projekta izrietošais, tajā skaitā, nav pamatota steidzamība.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un izkļauta norāde par steidzamību, vienlaicīgi projektu īstenotāji ir aicināti pēc iespējas ātrāk virzīt norādītos grozījumus norādītajos Ministru kabineta rīkojumos.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ierosinātās izmaiņas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4.pielikumā, līdz </w:t>
            </w:r>
            <w:r w:rsidR="00000000" w:rsidRPr="00000000" w:rsidDel="00000000">
              <w:rPr>
                <w:b w:val="1"/>
                <w:rtl w:val="0"/>
              </w:rPr>
              <w:t xml:space="preserve">2025.gada 31.decembrim</w:t>
            </w:r>
            <w:r w:rsidR="00000000" w:rsidRPr="00000000" w:rsidDel="00000000">
              <w:rPr>
                <w:rtl w:val="0"/>
              </w:rPr>
              <w:t xml:space="preserve">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Viedās administrācijas un reģionālās attīstības ministrijas piedāvātie grozījumi Atveseļošanas un noturības mehānisma plāna 2.1.r. reformu un investīciju virziena projektos paredz finansējuma pārdali, kas pārsniedz 1 000 000 euro. Atbilstoši Eiropas Savienības fondu tematiskās komitejas (turpmāk - komiteja) lēmumam par atlikumu izmantošanu par šādām izmaiņām ir jāziņo komitejā. Tādējādi lūdzam š.g. 28. novembrī  komitejas sēdes laikā sniegt informāciju par minētajiem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grozījumiem iesniegta Finanšu ministrijai iekļaušanai Eiropas Savienības fondu tematiskās komitejas 28.novembra sēdes materiālos.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2.1. reformu un investīciju virziena "Valsts pārvaldes, tai skaitā pašvaldību, digitālā transformācija"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pielikumu, nodrošinot precīzu atsauci uz to, kas saprotams ar apzīmējumu "noteikumi". Ja ar to, tāpat kā pielikuma spēkā esošajā redakcijā, saprotami šie Ministru kabineta 2022. gada 14. jūlija noteikumi Nr. 435 "Eiropas Savienības Atveseļošanas un noturības mehānisma plāna 2. komponentes "Digitālā transformācija" 2.1. reformu un investīciju virziena "Valsts pārvaldes, tai skaitā pašvaldību, digitālā transformācija" īstenošanas noteikumi", tad lūdzam to arī norādīt. Vienlaikus vēršam uzmanību uz to, ka atbilstoši juridiskās tehnikas prasībām saīsinājumus piesaka pirmajā vietā juridiskajā tekstā, kur lietots attiecīgais saīsināmais jēdziens vai termins un tas konsekventi lietojams tālāk dokumenta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Reformu un investīciju virziena īstenošanas atbildības sadalījums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25-TA-2616</w:t>
    </w:r>
    <w:r>
      <w:br/>
    </w:r>
    <w:r w:rsidR="00000000" w:rsidRPr="00000000" w:rsidDel="00000000">
      <w:rPr>
        <w:rtl w:val="0"/>
      </w:rPr>
      <w:t xml:space="preserve">02.12.2025. 14.55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25-TA-2616</w:t>
    </w:r>
    <w:r>
      <w:br/>
    </w:r>
    <w:r w:rsidR="00000000" w:rsidRPr="00000000" w:rsidDel="00000000">
      <w:rPr>
        <w:rtl w:val="0"/>
      </w:rPr>
      <w:t xml:space="preserve">02.12.2025. 14.55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Izziņa_25-TA-2616.docx</dc:title>
</cp:coreProperties>
</file>

<file path=docProps/custom.xml><?xml version="1.0" encoding="utf-8"?>
<Properties xmlns="http://schemas.openxmlformats.org/officeDocument/2006/custom-properties" xmlns:vt="http://schemas.openxmlformats.org/officeDocument/2006/docPropsVTypes"/>
</file>