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21-TA-1168: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Ceļu lietotāju maksājumu elektronisko iekasēšanas sistēmu savstarpējās izmantojamības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lietotāju maksājumu elektronisko iekasēšanas sistēmu savstarpējās izmantojamības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"tā kā Latvijā tuvākajos gados netiek plānots aizstāt esošo autoceļu lietošanas nodevu ar  ceļu lietotāju maksājumiem, kas būtu maksājami par nobraukto attālumu, tādējādi arī šim projektam nav nekādas faktiskās ietekmes, noteikumu projekts ir formāla Direktīvas 2019/520 prasību pārņemšana". Vienlaikus uzsveram, ka projekta anotācijā faktiski nav sniegts pamatojums projekta nepieciešamībai. No minētā var secināt, ka projekta izstrādes nepieciešamība ir apšaubāma, jo tā reāla piemērošana ir apšaubāma. Apzināmies, ka vienīgais reālais attaisnojums Eiropas Savienības direktīvu nepārņemšanai ir attiecīgu ģeogrāfisku apstākļu pastāvēšana, tomēr uzsveram, ka no Līguma par Eiropas Savienības darbību 288. panta izriet, ka nepieciešams sasniegt Eiropas Savienības direktīvas mērķi un nav nepieciešams "vārds vārdā"' pārņemt Eiropas Savienības direktīvas tekstu. No minētā izriet, ka būtu nepieciešams pārvērtēt projekta izstrādi vispār, jo Eiropas Savienības direktīvu iespējams pārņemt, atsaucoties arī, piemēram, uz likumā ietvertajiem vispārīgajiem principiem. Attiecīgi lūdzam sniegt skaidrojumu par projekta praktisko piemērojamību, kā arī skaidrojumu par projektā ietvertā regulējuma nepieciešamību. Ja minēto skaidrojumu nav iespējams sniegt, lūdzam Eiropas Savienības Direktīvu pārņemt, neizstrādājot detalizētu regulējumu situācijām, kas praksē nav reālas.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Lai gan noteikumu projektam nav nekādas faktiskas ietekmes un ar to tiek īstenota formāla Direktīvas 2019/520 prasību pārņemšana, tomēr Eiropas Savienības tiesas judikatūrā ir atzīts, ka tiesiskās drošības princips un nepieciešamība nodrošināt pilnīgu direktīvu piemērošanu juridiski, nevis tikai faktiski, prasa, lai visas dalībvalstis pārņemtu attiecīgās direktīvas prasības ar skaidru, precīzu un pārskatāmu tiesisko regulējumu, paredzot saistošas normas jomā, uz kuru tā attiecas. Dalībvalstīm ir šāds pienākums, lai novērstu jebkādas konkrētā brīdī esošās situācijas izmaiņas tajās un nodrošinātu, ka ikviens tiesību subjekts Kopienā, ietverot dalībvalstis, kurās noteikta direktīvā minēta darbība nepastāv, jebkuros apstākļos skaidri un precīzi zinātu savas tiesības un pienākumus (šajā ziņā skatīt Eiropas Savienības Tiesas 2010.gada 14.janvāra spriedumu lietā C 343/08 Komisija/Čehija 40. un 41.punkts un tajos norādītā judikatūra, ECLI:EU:C:2010:14).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Tiesas ieskatā tas, ka direktīvā minētā darbība netiek veikta kādā dalībvalstī, neietekmē tās pienākumu transponēt direktīvu, ja nav iespējams izslēgt iespēju, ka šāda darbība varētu pastāvēt nākotnē. Attiecīgi 2001.gada 13.,decembra spriedumā lietā C-372/00 Komisija/Īrija, ECLI:EU:C:2001:702, un 2002.gada 30.maija spriedumā lietā C-441/00 Komisija/Apvienotā Karaliste, ECLI:EU:C:2002:318, tika nospriests, ka tas, ka Īrijā un Ziemeļīrijā nav ātrgaitas vilcienu, neatbrīvo Īriju un Lielbritānijas un Ziemeļīrijas Apvienoto Karalisti no pienākuma transponēt Padomes Direktīvu 96/48/EK par Eiropas ātrgaitas dzelzceļu sistēmas savstarpēju izmantojamību.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lietotāju maksājumu elektronisko iekasēšanas sistēmu savstarpējās izmantojamības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EETS sniedzējs – subjekts, kas saskaņā ar atsevišķu līgumu nodrošina EETS lietotājiem piekļuvi EETS, pārskaita maksājumus attiecīgajam maksājumu iekasētajiem un ir reģistrēts dalībvalstī, kurā tas veic uzņēmējdarbību;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Parlamenta un Padomes 2019. gada 19. marta direktīvas (ES) 2019/520 par ceļu lietotāju nodevu elektroniskās iekasēšanas sistēmu savstarpēju izmantojamību un informācijas par ceļu lietošanas maksu nesamaksāšanu pārrobežu apmaiņas veicināšanu Savienībā (turpmāk - Direktīva) 2. panta 6. punkta, kurš pārņemts projekta 2.7. apakšpunktā, tieši neizriet prasība par reģistrēšanu dalībvalstī. Attiecīgi lūdzam sniegt skaidrojumu par projekta atbilstību Direktīvai vai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 panta 6. punkts, kurš pārņemts ar noteikumu projekta 2.8. apakšpunktu, ir praktiski identisks, un abi nosaka, ka EETS sniedzējs ir subjekts, kas ir reģistrēts dalībvalstī, kurā tas veic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EETS sniedzējs – subjekts, kas saskaņā ar atsevišķu līgumu nodrošina EETS lietotājiem piekļuvi EETS, pārskaita maksājumus attiecīgajam maksājumu iekasētajiem un ir reģistrēts dalībvalstī, kurā tas veic uzņēmējdarbību;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paziņotā institūcija – nacionālās akreditācijas institūcijas akreditēta savstarpējās izmantojamības komponentu atbilstības novērtēšanas institūcija, kas 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cita Eiropas Savienības dalībvalsts vai Eiropas Ekonomikas zonas paziņota savstarpējās izmantojamības komponentu atbilstības novērtēšanas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izriet pienākums dalībvalstīm noteikt nacionālo akreditācijas institūciju, kas ar šo normu netiek izpildīts, jo pēc būtības aprakstīti attiecīgās institūcijas pienākumi, nenorādot konkrētu pienākumu subjektu. Attiecīgi lūdzam precizēt projektu, nosakot paziņoto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paziņotās institūcijas paziņošana ir jāveic saskaņā ar Ministru kabineta 2013. gada 3. decembra noteikumiem Nr. 1376 “Kārtība, kādā izveido paziņošanas komisiju, kā arī kārtība, kādā komisija pieņem lēmumu un paziņo Eiropas Komisijai par atbilstības novērtēšanas institūcijām, kas veic atbilstības novērtēšanu reglamentētajā sfērā”, paziņošana notiks atbilstoši šai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tiesiskā vienlīdzības principu vēršam uzmanību, ka Ministru kabineta 2016. gada 12. aprīļa noteikumi Nr. 208 “Iekārtu elektromagnētiskās saderības noteikumi” un Ministru kabineta 2016. gada 7. jūnija noteikumi Nr. 360 “Radioiekārtu atbilstības novērtēšanas, piedāvāšanas tirgū, uzstādīšanas un lietošanas noteikumi”, kur “paziņotā institūcija” netiek nosaukta konkrētas institūcijas vārdā, tādejādi arī šajos noteikumos šī institūciju nebūtu nosaucama konkrētas institūcijas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paziņotā institūcija – nacionālās akreditācijas institūcijas akreditēta savstarpējās izmantojamības komponentu atbilstības novērtēšanas institūcija, kas 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cita Eiropas Savienības dalībvalsts vai Eiropas Ekonomikas zonas paziņota savstarpējās izmantojamības komponentu atbilstības novērtēšanas institūcija;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piemērotība lietošanai – savstarpējas izmantojamības komponenta spēja sasniegt un uzturēt noteiktu veiktspēju ekspluatācijas laikā, kad tas ir pienācīgi integrēts EETS saistībā ar maksājumu iekasētāja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skaidrot vārdu savienojumu "piemērotība lietošanai", jo citviet projektā šis vārdu savienojums netiek lietots. Attiecīgi lūdzam svītrot projekta 2.20. apakšpunktu vai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savienojums “piemērotība lietošanai” tiek lietots noteikumu projekta 18., 19., 25, 40., 41., 43., 45. un 46.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piemērotība lietošanai – savstarpējas izmantojamības komponenta spēja sasniegt un uzturēt noteiktu veiktspēju ekspluatācijas laikā, kad tas ir pienācīgi integrēts EETS saistībā ar maksājumu iekasētāja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uzraudzības iestāde – Patērētāju tiesību aizsardzības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 2019/520 tiešā veidā neparedz noteikt tirgus uzraudzības iestādi, līdz ar to, lūdzam precizēt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2019/520 tiešā veidā neparedz noteikt tirgus uzraudzības iestādi, taču Direktīva 2019/520 paredz veikt darbības, ko veic tirgus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projektam nav nekādas faktiskas ietekmes un ar to tiek īstenota formāla Direktīvas 2019/520 prasību pārņemšana, tomēr Eiropas Savienības tiesas judikatūrā ir atzīts, ka tiesiskās drošības princips un nepieciešamība nodrošināt pilnīgu direktīvu piemērošanu juridiski, nevis tikai faktiski, prasa, lai visas dalībvalstis pārņemtu attiecīgās direktīvas prasības ar skaidru, precīzu un pārskatāmu tiesisko regulējumu, paredzot saistošas normas jomā, uz kuru tā attiecas. Dalībvalstīm ir šāds pienākums, lai novērstu jebkādas konkrētā brīdī esošās situācijas izmaiņas tajās un nodrošinātu, ka ikviens tiesību subjekts Kopienā, ietverot dalībvalstis, kurās noteikta direktīvā minēta darbība nepastāv, jebkuros apstākļos skaidri un precīzi zinātu savas tiesības un pienākumus (šajā ziņā skatīt Eiropas Savienības Tiesas 2010.gada 14.janvāra spriedumu lietā C 343/08 Komisija/Čehija 40. un 41.punkts un tajos norādītā judikatūra, ECLI:EU:C:2010:14).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Tiesas ieskatā tas, ka direktīvā minētā darbība netiek veikta kādā dalībvalstī, neietekmē tās pienākumu transponēt direktīvu, ja nav iespējams izslēgt iespēju, ka šāda darbība varētu pastāvēt nākotnē. Attiecīgi 2001.gada 13.,decembra spriedumā lietā C-372/00 Komisija/Īrija, ECLI:EU:C:2001:702, un 2002.gada 30.maija spriedumā lietā C-441/00 Komisija/Apvienotā Karaliste, ECLI:EU:C:2002:318, tika nospriests, ka tas, ka Īrijā un Ziemeļīrijā nav ātrgaitas vilcienu, neatbrīvo Īriju un Lielbritānijas un Ziemeļīrijas Apvienoto Karalisti no pienākuma transponēt Padomes Direktīvu 96/48/EK par Eiropas ātrgaitas dzelzceļu sistēmas savstarpēju izmantojamību.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ir jānosaka tirgus uzraudzības iestādi, kas veic Direktīvā 2019/520 noteikto tirgus uzraudzību, tādā veidā formāli ieviešot šo Direktīvas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tirgus uzraudzības iestāde – šo noteikumu izpratnē jēdziens lietots atbilstoši normatīvajiem aktiem par radioiekārtu atbilstības novērtēšanu, piedāvāšanu tirgū, uzstādīšanu un lietošanu un iekārtu elektromagnētisko saderību;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mazām, tikai vietējas nozīmes ceļu lietotāju maksājumu iekasēšanas sistēmām, kuru atbilstība šo noteikumu prasībām izmaksātu nesamērīgi dārgi salīdzinājumā ar priekšrocībām;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norma ir subjektīvam jo "nesamērīgi dārgas" izmaksas var atšķirties katrā konkrētajā gadījumā un praksē iespējams, ka projekts saistībā ar šo regulējumu tiek piemērots nevienveidīgi. Attiecīgi lūdzam sniegt skaidrojumu, kā tiks nodrošināta projekta vienveidīga piemērošana, nepieciešamības gadījumā papildinot projektu ar konkrētiem izmaksu aprēķināšanas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šāda subjektīva norma ir Direktīvā 2019/520, tad lai nodrošinātu projekta vienveidīgu piemērošanu, pamatā kā pamatkritērijs tiks vērtēts - vai sistēma ir maza, vietējas nozīmes, un tikai tad tiks vērtēts vai monetāri atbilstība šo noteikumu prasībām izmaksā dārgāk nekā priekšrocības.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mazām, tikai vietējas nozīmes ceļu lietotāju maksājumu iekasēšanas sistēmām, kuru atbilstība šo noteikumu prasībām izmaksātu dārgāk salīdzinājumā ar priekšrocībām;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Transportlīdzeklī uzstādītās iekārtas, kas izmanto satelītu pozicionēšanas tehnoloģiju un ir laistas tirgū pēc 2021. gada 19. oktobra, ir saderīgas ar pozicionēšanas pakalpojumiem, kurus nodrošina Galileo un Eiropas Ģeostacionārās navigācijas pārklājuma dienesta (EGNOS)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ka pēc būtības attiecīgais projekta punkts uzskatāms par noslēguma jautājumu atbilstoši Ministru kabineta 2009. gada 3. februāra noteikumu Nr.108 "Normatīvo aktu projektu sagatavošanas noteikumi" (turpmāk - MKN. 108) 115. punktam. Attiecīgi lūdzam ietvert projekta 7. punktu projekta beigās. Minētais attiecas arī uz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Transportlīdzeklī uzstādītās iekārtas, kas izmanto satelītu pozicionēšanas tehnoloģiju un ir laistas tirgū pēc 2021. gada 19. oktobra, ir saderīgas ar pozicionēšanas pakalpojumiem, kurus nodrošina Galileo un Eiropas Ģeostacionārās navigācijas pārklājuma dienesta (EGNOS)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EETS sniedzēji, kas ir reģistrēti Latvijā kā EETS sniedzēji, nodrošina EETS visos Latvijas apgabalos visu laiku pēc tam, kad tie noslēdz līgumus attiecībā uz šiem apgabaliem.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šī ir deklaratīva norma bez juridiskās slodzes, jo pēc būtības tajā tiek regulēts, tas, ka pakalpojuma sniedzējs sniedz pakalpojumus. Attiecīgi lūdzam svītrot projekta 12. punktu vai skaidrot 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EETS sniedzēji, kas ir reģistrēti Latvijā kā EETS sniedzēji, nodrošina EETS visos Latvijas apgabalos visu laiku pēc tam, kad tie noslēdz līgumus attiecībā uz šiem apgabaliem.Gadījumā, ja EETS sniedzējs nevar uzturēt kāda EETS apgabala pārklājumu tādēļ, ka maksājumu iekasētājs neatbilst šo noteikumu prasībām, EETS sniedzējs nekavējoties atjauno attiecīgā apgabala pārklājumu.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EETS sniedzējs nodrošina EETS lietotājus ar transportlīdzeklī uzstādītām iekārtām, kuras atbilst prasībām, kas noteiktas Eiropas Parlamenta un Padomes 2019. gada 19. marta Direktīvā 2019/520 par ceļu lietotāju nodevu elektroniskās iekasēšanas sistēmu savstarpēju izmantojamību un informācijas par ceļu lietošanas maksu nesamaksāšanu pārrobežu apmaiņas veicināšanu Savienībā, kā arī Eiropas Parlamenta un Padomes 2014. gada 16. aprīļa Direktīvā 2014/53/ES par dalībvalstu tiesību aktu saskaņošanu attiecībā uz radioiekārtu pieejamību tirgū un ar ko atceļ Direktīvu 1999/5/EK un Eiropas Parlamenta un Padomes 2014. gada 26. februāra Direktīvā 2014/30/ES par dalībvalstu tiesību aktu saskaņošanu attiecībā uz elektromagnētisko savietojamību. Gadījumā, ja maksājumu iekasētājam ir šaubas par transportlīdzeklī uzstādīto iekārtu atbilstību šīm prasībām, maksājumu iekasētājs var pieprasīt no EETS sniedzēja pierādījumus, ka minētās prasības ir izpildītas.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neatsaucās uz direktīvām, bet gan uz nacionālajiem tiesību aktiem, ar kuriem ir pārņemtas šo direktīvu prasības,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2016. gada 7. jūnija noteikumi Nr. 360 "Radioiekārtu atbilstības novērtēšanas, piedāvāšanas tirgū, uzstādīšanas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2016. gada 12. aprīļa noteikumi Nr. 208 "Iekārtu elektromagnētiskās saderības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ka transportlīdzeklī uzstādītām iekārtās atbilst šajos noteikumos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EETS sniedzējs nodrošina EETS lietotājus ar transportlīdzeklī uzstādītām iekārtām, kuras atbilst prasībām, kas noteiktas normatīvajos aktos par radioiekārtu atbilstības novērtēšanu, piedāvāšanu tirgū, uzstādīšanu un lietošanu un iekārtu elektromagnētisko saderību. Gadījumā, ja maksājumu iekasētājam ir šaubas par transportlīdzeklī uzstādīto iekārtu atbilstību šīm prasībām, maksājumu iekasētājs var pieprasīt no EETS sniedzēja pierādījumus, ka minētās prasības ir izpildītas.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EETS sniedzējs nodrošina EETS lietotājus ar transportlīdzeklī uzstādītām iekārtām, kuras atbilst prasībām, kas noteiktas Eiropas Parlamenta un Padomes 2019. gada 19. marta Direktīvā 2019/520 par ceļu lietotāju nodevu elektroniskās iekasēšanas sistēmu savstarpēju izmantojamību un informācijas par ceļu lietošanas maksu nesamaksāšanu pārrobežu apmaiņas veicināšanu Savienībā, kā arī Eiropas Parlamenta un Padomes 2014. gada 16. aprīļa Direktīvā 2014/53/ES par dalībvalstu tiesību aktu saskaņošanu attiecībā uz radioiekārtu pieejamību tirgū un ar ko atceļ Direktīvu 1999/5/EK un Eiropas Parlamenta un Padomes 2014. gada 26. februāra Direktīvā 2014/30/ES par dalībvalstu tiesību aktu saskaņošanu attiecībā uz elektromagnētisko savietojamību. Gadījumā, ja maksājumu iekasētājam ir šaubas par transportlīdzeklī uzstādīto iekārtu atbilstību šīm prasībām, maksājumu iekasētājs var pieprasīt no EETS sniedzēja pierādījumus, ka minētās prasības ir izpildītas.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atsauces uz direktīvām Latvijas nacionālajos tiesību aktos nav pieļaujamas. Uzsveram, ka privātpersonai attiecīgais regulējums var kļūt saistošs tikai ar tā satura ietveršanu ārējā nacionālo regulējumā. Ievērojot minēto, lūdzam precizēt projekta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EETS sniedzējs nodrošina EETS lietotājus ar transportlīdzeklī uzstādītām iekārtām, kuras atbilst prasībām, kas noteiktas normatīvajos aktos par radioiekārtu atbilstības novērtēšanu, piedāvāšanu tirgū, uzstādīšanu un lietošanu un iekārtu elektromagnētisko saderību. Gadījumā, ja maksājumu iekasētājam ir šaubas par transportlīdzeklī uzstādīto iekārtu atbilstību šīm prasībām, maksājumu iekasētājs var pieprasīt no EETS sniedzēja pierādījumus, ka minētās prasības ir izpildītas.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EETS sniedzēji, kas sniedz EETS Latvijā, uztur sarakstus, kuros iekļauj tās nederīgās transportlīdzekļos uzstādītās iekārtas, kuras ir saistītas ar EETS līgumiem, kas noslēgti ar EETS lietotājiem. Sarakstus uztur, ievērojot normatīvajos aktos, kas regulē personas datu aizsardzību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uz to, ka no noteikumu projekta anotācijas 8.1.13. apakšpunkta izriet, ka noteikumu projekts neskar datu aizsardzības jomu. Savukārt noteikumu projekta 15.punktā ir noteikts, ka Eiropas maksājumu elektronisko iekasēšanas sistēmu pakalpojumu (turpmāk – EETS) sniedzēji (sniedz EETS Latvijā) uztur sarakstus, kuros iekļauj tās nederīgās transportlīdzekļos uzstādītās iekārtas, kuras ir saistītas ar EETS līgumiem, kas noslēgti ar EETS lietotājiem. Minētajā punktā norādīts, ka </w:t>
            </w:r>
            <w:r w:rsidR="00000000" w:rsidRPr="00000000" w:rsidDel="00000000">
              <w:rPr>
                <w:u w:val="single"/>
                <w:rtl w:val="0"/>
              </w:rPr>
              <w:t xml:space="preserve">sarakstus (nederīgo transportlīdzeklī uzstādītu iekārtu sarakstus) uztur, ievērojot normatīvajos aktos, kas regulē personas datu aizsardzību noteiktās prasības.</w:t>
            </w:r>
            <w:r w:rsidR="00000000" w:rsidRPr="00000000" w:rsidDel="00000000">
              <w:rPr>
                <w:rtl w:val="0"/>
              </w:rPr>
              <w:t xml:space="preserve"> Ievērojot minēto, nav saprotams, vai ar normatīvo aktu plānots regulēt personas datu apstrādi, tostarp, paredzot tiesisko pamatu šādai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paskaidro, ka jebkura datu apstrādes darbība ir atļauta, ja pastāv kāds no Vispārīgās datu aizsardzības regulas (turpmāk - Datu regula) 6.panta 1.punktā noteiktajiem tiesiskajiem pamatiem. Datu regulas 6.panta 1.punkta “c” apakšpunkts nosaka, ka apstrāde ir vajadzīga, apstrāde ir vajadzīga, lai izpildītu uz pārzini attiecināmu juridisku pienākumu. Savukārt Datu regulas 6.panta 3.punkts paredz, ka Datu regulas 6.panta 1.punkta “c” apakšpunktā minēto apstrādes pamatu nosaka ar Eiropas Savienības tiesību aktiem vai dalībvalsts tiesību aktiem, kas piemērojami pārzinim. Arī Datu regulas 45.apsvērumā skaidrots, ka apstrādei, kas veikta, lai izpildītu uz pārzini attiecināmu juridisku pienākumu, ir jābūt noteiktai Eiropas Savienības vai dalībvalsts tiesību aktos. Līdz ar to, gadījumā, ja ar noteikumu projektu plānots nostiprināt tiesības veikt personas datu apstrādi, uzturot saraukstus, tajā būtu jāparedz visi nosacījumi, kas norādīti  Datu regulas 6.panta 3.punktā.</w:t>
            </w:r>
            <w:r w:rsidR="00000000" w:rsidRPr="00000000" w:rsidDel="00000000">
              <w:rPr>
                <w:u w:val="single"/>
                <w:rtl w:val="0"/>
              </w:rPr>
              <w:t xml:space="preserve"> Proti, šobrīd piedāvātā noteikumu projekta 15.punkta redakcija nerada atsevišķu tiesisko pamatu personas datu apstrādei.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w:t>
            </w:r>
            <w:r w:rsidR="00000000" w:rsidRPr="00000000" w:rsidDel="00000000">
              <w:rPr>
                <w:u w:val="single"/>
                <w:rtl w:val="0"/>
              </w:rPr>
              <w:t xml:space="preserve">ja ar noteikumu projektu plānots regulēt personas datu apstrādi, ir jāizstrādā šādas datu apstrādes detalizēts regulējums</w:t>
            </w:r>
            <w:r w:rsidR="00000000" w:rsidRPr="00000000" w:rsidDel="00000000">
              <w:rPr>
                <w:rtl w:val="0"/>
              </w:rPr>
              <w:t xml:space="preserve">. No piedāvātā punkta redakcijas šobrīd, piemēram, nav skaidrs, vai un kādi konkrēti personas dati tiek iekļauti sarakstā sasaistē ar norādi par nederīgu transportlīdzeklī uzstādītu iekārtu. Vai sarakstā iekļauti personas dati (piem., vārds, uzvārds, dzīvesvietas adrese, mašīnas reģ.nr., elektroniska pasta adrese, kontkttālrunis, bankas konts, u.c. identifiktori) arī par konkrētu EETS lietotāju noteikumu projekta 2.6.izpratnē (fizisku vai juridisku personu). Tāpat nav skaidrs, cik ilgi sarakstā iekļautā informācija tiek glabāta. Nav arī uzskaitītas, kādas datu apstrādes procedūras tiek saprastas ar “sarakstu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projektā ietverams regulējums, kas nosaka konkrēti kādi personas dati tiek iekļauti sarakstā, ar kādām personas datu apstrādes darbībām izpaužas saraksta uzturēšana, cik ilgi sarakstā iekļautā informācija tiek glabāta.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ar noteikumu projektu netiek paredzēts jauns tiesiskais pamats personas datu apstrādei, norāde par to, ka jānodrošina normatīvajos aktos, kas regulē personas datu aizsardzību noteiktās prasības, ir svītrojama, jo, ņemot vērā to, ka jekburai personai ir pienākums ievērot normatīvos aktus, šādai tiesību normai nav juridiskās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sarakstus ir paredzēt uzturēt un pārējos noteikumos noteikto kārtību veikt atbilstoši spēkā esošajiem normatīvajiem aktiem, kas regulē personas datu aizsardzību noteiktās prasības, noteikumu projektam nav ietekmes uz datu aizsardzību. Ar noteikumu projektu netiek plānots regulēt personas datu apstrādi. Precizēts noteikumu projekta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EETS sniedzēji, kas sniedz EETS Latvijā, uztur sarakstus, kuros iekļauj tās nederīgās transportlīdzekļos uzstādītās iekārtas, kuras ir saistītas ar EETS līgumiem, kas noslēgti ar EETS lietotājiem.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EETS sniedzēji, kas ir reģistrēti Latvijā kā EETS sniedzēji, savā tīmekļa vietnē publicē savu līgumslēgšanas politiku attiecībā uz EETS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uz to, ka no noteikumu projekta 37.punkta kontekstā ar noteikumu projekta 16.punktu var izdarīt pieņēmumu, ka katram EETS sniedzējam būs sava līgumslēgšanas politika, nevis visiem EETS sniedzējiem vienāda.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5.pantu personas dati tiek vākti konkrētos, skaidros un leģitīmos nolūkos, un to turpmāku apstrādi neveic ar minētajiem nolūkiem nesavietojamā veidā, kā arī personas datu apstrāde ietver tikai to, kas nepieciešams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lūdz sniegt skaidrojumu, vai visi EETS sniedzēji līdz ar līguma noslēgšanu ar EETS lietotāju plāno apstrādāt viena veida personas datus,kā arī kam tie tiks nodoti, cik ilgi tie tiks uzglabāti.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katram EETS sniedzējam būs sava līgumslēgšanas politika. Norādām, ka noteikumu projekta  14. punkts ir par līgumslēgšanas politikas publicēšanu nevis par personas datu vākšanu. Noteikumu projekts neparedz regulēt kādi personas dati tiks apstrādi, kam tie tiks nodoti, cik ilgi tie tiks uzglabāti. Tā būs EETS sniedzēju kompetence veikt personas datu apstrādi atbilstoši spēkā esošajiem normatīvajiem aktiem datu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EETS sniedzēji, kas ir reģistrēti Latvijā kā EETS sniedzēji, mēneša laikā pēc reģistrēšanās savā tīmekļa vietnē publicē savu līgumslēgšanas politiku attiecībā uz EETS 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EETS sniedzēji, kas ir reģistrēti Latvijā kā EETS sniedzēji, savā tīmekļa vietnē publicē savu līgumslēgšanas politiku attiecībā uz EETS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norma ir neskaidra, jo, pirmkārt, nav skaidrs, kāds ir attiecīgā pienākuma īstenošanas termiņš. Uzsveram, ka, nenosakot pienākuma īstenošanas termiņu, pienākums var netikt izpildīts vai var tikt izpildīts novēloti. Otrkārt, nav skaidrs, kāds ir attiecīgā pienākuma saturs un ko varētu uzskatīt par līgumslēgšanas "politiku". Attiecīgi lūdzam precizēt projektu, skaidri un gaiši nosakot projektā ietverto pienākumu ietvaru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precizēt arī projekta 52.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14. un 49. punkts un papildināta anotācijas sadaļas 1.3. risinājuma apraksts par līgumslēgšanas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EETS sniedzēji, kas ir reģistrēti Latvijā kā EETS sniedzēji, mēneša laikā pēc reģistrēšanās savā tīmekļa vietnē publicē savu līgumslēgšanas politiku attiecībā uz EETS 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EETS sniedzēji, kas sniedz EETS Latvijā, sadarbojas ar maksājumu iekasētājiem to centienos identificēt personas, kuras tur aizdomās par pārkāpumu izdarīšanu. Ja pastāv aizdomas, ka nav samaksāts maksājums, maksājumu iekasētājs var iegūt no EETS sniedzēja datus, kas attiecas uz iespējamo maksājumu nesamaksāšanā iesaistīto transportlīdzekli un uz minētā transportlīdzekļa īpašnieku vai turētāju, kas ir šā EETS sniedzēja klients. EETS sniedzējs šādus datus maksājumu iekasētājam dara pieejamus nekavējoties.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kāda veida pārkāpumus nepieciešams identificēt, jo pēc būtības tie varētu būt nesvarīgi administratīvie pārkāpumi vai pārkāpumi, kuri nav saistīti ar maksājumu veikšanu, Attiecīgi pašlaik netiek sasniegts pirmšķietamais normas mērķis, proti, novērst  maksājumu neveikšanu.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EETS sniedzēji, kas sniedz EETS Latvijā, sadarbojas ar maksājumu iekasētājiem to centienos identificēt personas, kuras tur aizdomās par maksājumu pārkāpumu izdarīšanu. Ja pastāv aizdomas, ka nav samaksāts maksājums, maksājumu iekasētājs var iegūt no EETS sniedzēja datus, kas attiecas uz iespējamo maksājumu nesamaksāšanā iesaistīto transportlīdzekli un uz minētā transportlīdzekļa īpašnieku vai turētāju, kas ir šā EETS sniedzēja klients. EETS sniedzējs šādus datus maksājumu iekasētājam dara pieejamus nekavējoties.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Maksājumu iekasētājs, kas atbildīgs par kādu EETS apgabalu Latvijā, saskaņā ar Komisijas īstenošanas 2019. gada 28. novembra regulu 2020/204 par Eiropas ceļu lietotāju nodevu elektroniskās iekasēšanas sistēmas pakalpojumu sniedzēju detalizētiem pienākumiem, Eiropas ceļu lietotāju nodevu elektroniskās iekasēšanas pakalpojuma apgabala paziņojuma minimālo saturu, elektroniskajām saskarnēm, prasībām attiecībā uz savstarpējas izmantojamības komponentiem un ar ko atceļ Lēmumu 2009/750/EK (turpmāk – Regula Nr. 2020/204), izstrādā un uztur EETS apgabala paziņojumu, kas EETS sniedzējiem nosaka vispārīgus nosacījumus par piekļuvi to EETS apgabaliem.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projekta normām, kurās ietvertas atsauces uz Komisijas īstenošanas 2019. gada 28. novembra regulu 2020/204 par Eiropas ceļu lietotāju nodevu elektroniskās iekasēšanas sistēmas pakalpojumu sniedzēju detalizētiem pienākumiem, lūdzam papildināt projekta anotācijas V sadaļas 1. punktu un 1. tabulu saskaņā ar Ministru kabineta 2021. gada 7. septembra noteikumu  Nr. 617 "Tiesību akta projekta sākotnējās ietekmes izvērtēšanas kārtība" 9.19.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Maksājumu iekasētājs, kas atbildīgs par kādu EETS apgabalu Latvijā, saskaņā ar Komisijas īstenošanas 2019. gada 28. novembra regulu 2020/204 par Eiropas ceļu lietotāju nodevu elektroniskās iekasēšanas sistēmas pakalpojumu sniedzēju detalizētiem pienākumiem, Eiropas ceļu lietotāju nodevu elektroniskās iekasēšanas pakalpojuma apgabala paziņojuma minimālo saturu, elektroniskajām saskarnēm, prasībām attiecībā uz savstarpējas izmantojamības komponentiem un ar ko atceļ Lēmumu 2009/750/EK (turpmāk – Regula Nr. 2020/204), izstrādā un uztur EETS apgabala paziņojumu, kas EETS sniedzējiem nosaka vispārīgus nosacījumus par piekļuvi to EETS apgabaliem.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EETS apgabaliem atbildīgie maksājumu iekasētāji bez diskriminācijas slēdz līgumus par EETS sniegšanu Latvijas teritorijā ar jebkuru EETS sniedzēju, kurš vēlas sniegt EETS minētajos EETS apgabalos. Līguma noslēgšana starp maksājumu iekasētāju un EETS sniedzēju ir atkarīga no tā, vai maksājumu pakalpojumu sniedzējs atbilst EETS apgabala paziņojumā izklāstītajiem pienākumiem un vispārējiem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Daudzviet projektā norādīts uz "EETS apgabala paziņojumā noteiktajām prasībām". Uzsveram, ka, pirmkārt, saskaņā ar MKN. 108 131.2. apakšpunktu  projekta tekstā pieļaujamas tikai atsauces uz citiem tāda paša vai augstāka juridiska spēka normatīvajiem aktiem. Otrkārt, atbilstoši Latvijas Republikas Satversmes 4. un 90. pantam prasības, kuras noteiktas ārējos normatīvos aktos, nepieciešams padarīt pieejamas latviešu valodā. Ievērojot minēto, lūdzam skaidrot attiecīgā apgabala ziņojuma juridisko statusu un pieejamību latviešu valodā, nepieciešamības gadījumā svītrojot projektā minētās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Apgabala paziņojuma prasības ir noteiktas noteikumu projekta 17.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EETS apgabaliem atbildīgie maksājumu iekasētāji bez diskriminācijas slēdz līgumus par EETS sniegšanu Latvijas teritorijā ar jebkuru EETS sniedzēju, kurš vēlas sniegt EETS minētajos EETS apgabalos. Līguma noslēgšana starp maksājumu iekasētāju un EETS sniedzēju ir atkarīga no tā, vai maksājumu pakalpojumu sniedzējs atbilst EETS apgabala paziņojumā izklāstītajiem pienākumiem un vispārējiem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Maksājumu iekasētāji, lai novērtētu savstarpējas izmantojamības komponentu piemērotību lietošanai savos EETS apgabalos, bez diskriminācijas sadarbojas ar EETS sniedzējiem vai ražotājiem, vai paziņotajām struktūrām.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27.punktā terminu paziņotajām struktūrām, kas šo noteikumu izpratnē tiek lietots kā paziņotās institūcijas (noteikumu projekta 2.19.apakšpunkts).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iekasētāji, lai novērtētu savstarpējas izmantojamības komponentu piemērotību lietošanai savos EETS apgabalos, bez diskriminācijas sadarbojas ar EETS sniedzējiem vai ražotājiem, vai paziņotajām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Maksājumu iekasētāji, lai novērtētu savstarpējas izmantojamības komponentu piemērotību lietošanai savos EETS apgabalos, bez diskriminācijas sadarbojas ar EETS sniedzējiem vai ražotājiem, vai paziņotajām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Maksājumu iekasētāji veic uzskaiti, kas ļauj nošķirt izmaksas un ieņēmumus, kas saistīti ar maksājumu iekasēšanas pakalpojumu sniegšanu, no izmaksām un ieņēmumiem, kas saistīti ar citām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MKN. 108 111. punktu projektā nav pieļaujamas nodaļas, kurās ietverts tikai viens punkts.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Maksājumu iekasētāji veic uzskaiti, kas ļauj nošķirt izmaksas un ieņēmumus, kas saistīti ar maksājumu iekasēšanas pakalpojumu sniegšanu, no izmaksām un ieņēmumiem, kas saistīti ar citām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EETS lietotājiem neatkarīgi no to valstspiederības, dzīvesvietas vai transportlīdzekļa reģistrācijas dalībvalsts ir tiesības ar jebkura EETS sniedzēja starpniecību abonēt EETS. Slēdzot līgumu, EETS sniedzējs informē EETS lietotājus par derīgiem maksāšanas līdzekļiem un par personas datu apstrādi un tiesībām, kas izriet no piemērojamiem tiesību aktiem par personas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kontekstā ar noteikuma projekta 15.punktu (tsk. attiecīgi Inspekcijas izteikto iebildumu) norāda uz to, ka no piedāvātā noteikuma projekta 37.punkta viennozīmīgi nevar izdarīt secinājumus par uz EETS sniedzēja pienākumiem un EETS lietotāja tiesībām, kas izriet no piemērojamiem tiesību aktiem par personas datu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5.pantu personas dati tiek vākti konkrētos, skaidros un leģitīmos nolūkos, un to turpmāku apstrādi neveic ar minētajiem nolūkiem nesavietojamā veidā, kā arī personas datu apstrāde ietver tikai to, kas nepieciešams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37.punktā nav norādes par to, kādus personas datus plānots konkrēti apstrādāt ar līguma noslēgšanu, cik ilgs ir to glabāšanas ilgums, kam tie tiks nodoti.Normai būtu jābūt tik skaidrai, lai datu subjekts saprastu, kādam nolūkam, kādā apjomā un kam viņa dati tiks nodoti.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37.punktu atbilstoši precizēt vai svītrot norādi uz personas datu aizsardzības normatīvajiem aktiem, jo pārzinim ir pienākums ievērot Datu regulu neatkarīgi no tā, vai šāds pienākums tam ir vai nav paredzēts speciālajās tiesību normās. Turklāt šāda vienas datu subjekta tiesības izcelšana var radīt maldīgu priekšstatu, ka pārējās datu subjekta tiesības pārzinim nav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noteikumu projekta 37.punkta kontekstā ar noteikumu projekta 16.punktu </w:t>
            </w:r>
            <w:r w:rsidR="00000000" w:rsidRPr="00000000" w:rsidDel="00000000">
              <w:rPr>
                <w:i w:val="1"/>
                <w:rtl w:val="0"/>
              </w:rPr>
              <w:t xml:space="preserve">EETS sniedzēji, kas ir reģistrēti Latvijā kā EETS sniedzēji, savā tīmekļa vietnē publicē savu līgumslēgšanas politiku attiecībā uz EETS lietotājiem, </w:t>
            </w:r>
            <w:r w:rsidR="00000000" w:rsidRPr="00000000" w:rsidDel="00000000">
              <w:rPr>
                <w:rtl w:val="0"/>
              </w:rPr>
              <w:t xml:space="preserve">var izdarīt pieņēmumu, ka katram EETS sniedzējam būs sava līgumslēgšanas politika, nevis visiem EETS sniedzējiem vienāda. Līdz ar to Datu valsts inspekcija lūdz sniegt skaidrojumu, vai visi EETS sniedzēji līdz ar līguma noslēgšanu ar EETS lietotāju plāno apstrādāt viena veida personas datus,kā arī kam tie tiks nodoti, cik ilgi tie tiks uzglabāti.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norāde uz personas datu aizsardzības normatīvajiem aktiem Noteikumu projekts neparedz regulēt kādi personas dati tiks apstrādi, kam tie tiks nodoti, cik ilgi tie tiks uzglabāti. Tā būs EETS sniedzēju kompetence veikt personas datu apstrādi atbilstoši spēkā esošajiem normatīvajiem aktiem datu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EETS lietotājiem neatkarīgi no to valstspiederības, dzīvesvietas vai transportlīdzekļa reģistrācijas dalībvalsts ir tiesības ar jebkura EETS sniedzēja starpniecību abonēt EETS. Slēdzot līgumu, EETS sniedzējs informē EETS lietotājus par derīgiem maksāšanas līdzekļiem un par personas datu apstrādi un tiesībām, kas izriet no piemērojamiem tiesību aktiem par personas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EETS lietotājs ir samaksājis maksājumu tā EETS sniedzējam, tiek uzskatīts, ka EETS lietotājs ir izpildījis savu pienākumu samaksāt attiecīgajam maksājumu iekasētājam.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normas juridiskā slodze, jo pēc būtības tajā tiek regulēts, ka maksājums tiek izpildīts, ja pienākums samaksāt tiek izpildīts. Attiecīgi lūdzam svītrot projekta 38.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maksājuma maksāšanas procesā var būt iesaistītas 3 subjekti – EETS sniedzējs, EETS lietotājs un maksājumu iekasētājs (izņemot gadījumu, kad EETS sniedzējs un maksājumu iekasētājs ir integrēts vienā subjektā), tas ir EETS lietotājs samaksā maksājumu EETS sniedzējam, savukārt EETS sniedzējs pārskaita maksājumu attiecīgajam maksājumu iekasētājam. Tādejādi, kad EETS lietotājs ir samaksājis maksājumu tā EETS sniedzējam, tiek uzskatīts, ka EETS lietotājs ir izpildījis savu pienākumu samaksāt attiecīgajam maksājumu iekasētājam, neatkarīgi no tā vai EETS sniedzējs ir vai nav pārskaitījis maksājumu attiecīgajam maksājumu iekasētājam.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EETS lietotājs ir samaksājis maksājumu tā EETS sniedzējam, tiek uzskatīts, ka EETS lietotājs ir izpildījis savu pienākumu samaksāt attiecīgajam maksājumu iekasētājam.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maksājumu iekasētājam ir pamats uzskatīt, ka tirgū laistie savstarpējas izmantojamības komponenti ar CE marķējumu, tos izmantojot paredzētajiem mērķiem, neatbildīs attiecīgajām prasībām, maksājumu iekasētājs nekavējoties par to informē tirgus uzraudzības iestādi. Tirgus uzraudzības iestāde veic visas darbības, lai ierobežotu komponentu izmantošanu, aizliegtu to izmantošanu vai izņemtu tos no tirgus un nekavējoties informē Eiropas Komisiju par veiktajiem darbībām un pamato savu lēmumu, konkrēti norādot vienu no šādiem neatbilstības iemesliem: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jo no šīs normas nav skaidrs kāpēc tikai maksājuma iekasētājs ir pilnvarots sniegt vērtējumu par savstarpējas izmantojamības komponenti ar CE marķējumu tirgus uzraudzības iestādei, kā arī anotācijā sniegt skaidrojumu par to kāpēc tieši šādā veidā ir nolemts pārņemt direktīvas 2019/520 16.panta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"Latvijā tuvākajos gados netiek plānots aizstāt esošo autoceļu lietošanas nodevu ar ceļu lietotāju maksājumiem, kas būtu maksājami par nobraukto attālumu", tad nav saprotams pamatojums paredzēt tik detalizētu kārtību šajā punktā, it īpaši ņemot vērā, ka savstarpējas izmantojamības komponenti ar CE marķējumu sastāv no iekārtām, kuras regulē citi ES tiesību akti, kur attiecīgi ir noteikta detalizēta iekārtu uzraudzības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 punkts. Ņemot vērā, ka ikviens var/drīkst ziņot vai informēt tirgus uzraudzības un lietošanas uzraudzības iestādi par neatbilstīgiem savstarpējas izmantojamības komponentiem ar CE marķējum, tādejādi precizētajā noteikumu projekta 44. punkta redakcijā nav minēts konkrēts subjekts, kas var informēt tirgus uzraudzības iestādi un lietošanas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Latvijā tuvākajos gados netiek plānots aizstāt esošo autoceļu lietošanas nodevu ar ceļu lietotāju maksājumiem, kas būtu maksājami par nobraukto attālumu, tomēr Eiropas Savienības tiesas judikatūrā ir atzīts, ka tiesiskās drošības princips un nepieciešamība nodrošināt pilnīgu direktīvu piemērošanu juridiski, nevis tikai faktiski, prasa, lai visas dalībvalstis pārņemtu attiecīgās direktīvas prasības ar skaidru, precīzu un pārskatāmu tiesisko regulējumu, paredzot saistošas normas jomā, uz kuru tā attiecas. Dalībvalstīm ir šāds pienākums, lai novērstu jebkādas konkrētā brīdī esošās situācijas izmaiņas tajās un nodrošinātu, ka ikviens tiesību subjekts Kopienā, ietverot dalībvalstis, kurās noteikta direktīvā minēta darbība nepastāv, jebkuros apstākļos skaidri un precīzi zinātu savas tiesības un pienākumus (šajā ziņā skatīt Eiropas Savienības Tiesas 2010.gada 14.janvāra spriedumu lietā C 343/08 Komisija/Čehija 40. un 41.punkts un tajos norādītā judikatūra, ECLI:EU:C:2010:14).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Tiesas ieskatā tas, ka direktīvā minētā darbība netiek veikta kādā dalībvalstī, neietekmē tās pienākumu transponēt direktīvu, ja nav iespējams izslēgt iespēju, ka šāda darbība varētu pastāvēt nākotnē. Attiecīgi 2001.gada 13.,decembra spriedumā lietā C-372/00 Komisija/Īrija, ECLI:EU:C:2001:702, un 2002.gada 30.maija spriedumā lietā C-441/00 Komisija/Apvienotā Karaliste, ECLI:EU:C:2002:318, tika nospriests, ka tas, ka Īrijā un Ziemeļīrijā nav ātrgaitas vilcienu, neatbrīvo Īriju un Lielbritānijas un Ziemeļīrijas Apvienoto Karalisti no pienākuma transponēt Padomes Direktīvu 96/48/EK par Eiropas ātrgaitas dzelzceļu sistēmas savstarpēju izmantojamību.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maksājumu iekasētājam, paziņotajai institūcijai vai EETS lietotājam ir pamats uzskatīt, ka tirgū laistie savstarpējas izmantojamības komponenti ar CE marķējumu, tos izmantojot paredzētajiem mērķiem, neatbildīs attiecīgajām prasībām, nekavējoties par to informē tirgus uzraudzības iestādi un lietošanas uzraudzības institūciju. Lietošanas uzraudzības institūcija veic visas darbības, lai ierobežotu komponentu izmantošanu vai aizliegtu to izmantošanu, tirgus uzraudzības iestāde veic visas darbības, lai komponentes izņemtu no tirgus un nekavējoties informē Eiropas Komisiju par veiktajiem darbībām un pamato pieņemto lēmumu, konkrēti norādot vienu no šādiem neatbilstības iemesliem: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ir pamats uzskatīt, ka tirgū laistie savstarpējas izmantojamības komponenti ar CE marķējumu, tos izmantojot paredzētajiem mērķiem, neatbildīs attiecīgajām prasībām, nekavējoties par to jāinformē tirgus uzraudzības iestādi un lietošanas uzraudzības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44. punktā norādīt attiecīgā pienākuma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maksājumu iekasētājam, paziņotajai institūcijai vai EETS lietotājam ir pamats uzskatīt, ka tirgū laistie savstarpējas izmantojamības komponenti ar CE marķējumu, tos izmantojot paredzētajiem mērķiem, neatbildīs attiecīgajām prasībām, nekavējoties par to informē tirgus uzraudzības iestādi un lietošanas uzraudzības institūciju. Lietošanas uzraudzības institūcija veic visas darbības, lai ierobežotu komponentu izmantošanu vai aizliegtu to izmantošanu, tirgus uzraudzības iestāde veic visas darbības, lai komponentes izņemtu no tirgus un nekavējoties informē Eiropas Komisiju par veiktajiem darbībām un pamato pieņemto lēmumu, konkrēti norādot vienu no šādiem neatbilstības iemesliem: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ir pamats uzskatīt, ka tirgū laistie savstarpējas izmantojamības komponenti ar CE marķējumu, tos izmantojot paredzētajiem mērķiem, neatbildīs attiecīgajām prasībām, nekavējoties par to jāinformē tirgus uzraudzības iestādi un lietošanas uzraudzības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šobrīd (veikto izmaiņu saskaņošanas ietvaros rezultātā) nav gūstama pārliecība pār Eiropas Parlamenta un Padomes 2019. gada 19. marta Direktīvas (ES) 2019/520 par ceļu lietotāju nodevu elektroniskās iekasēšanas sistēmu savstarpēju izmantojamību un informācijas par ceļu lietošanas maksu nesamaksāšanu pārrobežu apmaiņas veicināšanu Savienībā (turpmāk - direktīva Nr. 2019/520) 16. panta 1. un 3. punktā ietverto prasību pilnīgu un precīzu pārņemšanu. Tai skaitā norādām, ka atbilstoši noteikumu projekta anotācijas 5.4. sadaļas 1. tabulā minētajai informācijai minētās direktīvas 16. panta 1. punkts ir pārņemts noteikumu projekta 44. punktā, savukārt, 16. panta 3. punkts - noteikumu projekta 45. punktā, 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44. punkts neparedz regulējumu par pienākumu nekavējoties informēt Komisiju par veiktajiem pasākumiem, kā arī pēc būtības arī ar noteikumu projekta 45. punktu tiek pārņemts minētās direktīvas 16.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direktīvas Nr. 2019/520 16. panta 1. un 3. punkts paredz atšķirīgu gadījumu regulējumu, kas skar atšķirīgas intereses, kādēļ nav pamatoti abus minētos gadījumus pēc būtības regulēt vienkopus noteikumu projekta 45. punktā kā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pretēji direktīvas Nr. 2019/520 16. panta 1. punktam noteikumu projekta 45. punkts paredz lēmumus "aizliegt izmantošanu" un "izņemt no tirgus" piemērot kumulatīvi (uz ko norāda saiklis "un"), nevis alternatīvi.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nodrošināt noteikumu projektā pilnīgu un precīzu direktīvas Nr. 2019/520 16. panta 1. un 3. punktā ietverto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 un 45.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maksājumu iekasētājam, paziņotajai institūcijai vai EETS lietotājam ir pamats uzskatīt, ka tirgū laistie savstarpējas izmantojamības komponenti ar CE marķējumu, tos izmantojot paredzētajiem mērķiem, neatbildīs attiecīgajām prasībām, nekavējoties par to informē tirgus uzraudzības iestādi un lietošanas uzraudzības institūciju. Lietošanas uzraudzības institūcija veic visas darbības, lai ierobežotu komponentu izmantošanu vai aizliegtu to izmantošanu, tirgus uzraudzības iestāde veic visas darbības, lai komponentes izņemtu no tirgus un nekavējoties informē Eiropas Komisiju par veiktajiem darbībām un pamato pieņemto lēmumu, konkrēti norādot vienu no šādiem neatbilstības iemesliem: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Maksājumu iekasētājs var prasīt EETS sniedzējiem segt attiecīgo testu izmaksas, informējot par to pirms testu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attiecīgais regulējums netiek piemērots subjektīvi, lūdzam papildināt projektu ar skaidriem kritērijiem, kad nepieciešams un kad nav nepieciešams segt  testu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nozīmes papildināt projektu ar skaidriem kritērijiem, kad nepieciešams un kad nav nepieciešams segt  testu izmaksas, jo jebkurā gadījumā maksājuma iekasētājam būs izmaksas, tādejādi jebkurā gadījumi ir pamatoti, ka maksājuma iekasētajam ir iespēja prasīt EETS sniedzējiem segt attiecīgo testu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Maksājumu iekasētājs var prasīt EETS sniedzējiem segt attiecīgo testu izmaksas, informējot par to pirms testu veikšanas.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Paziņotā institūcija novērtē savstarpējas izmantojamības komponentu atbilstību specifikācijām un piemērotību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savstarpējas izmantojamības komponentes novērtē ražotājs un nepieciešamības gadījumā piesaista paziņoto institūciju atbilstoši tādu tiesību aktu prasībām, kas noteiktas ar noteikumu 45.punktu, proti, Regula (ES) 2020/203 un Regula (ES) 2020/204, līdz ar to, lūdzam precizēt (svītrot) šo punktu, lai nodrošinātu juridisko skaidrību un ar šiem noteikumiem neuzliktu papildus prasības un pienākumus dažādiem tiesību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noteikuma projekta 46.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maksājumu iekasētājam ir pamats uzskatīt, ka tirgū laistie savstarpējas izmantojamības komponenti ar CE marķējumu, tos izmantojot paredzētajiem mērķiem, neatbildīs attiecīgajām prasībām, paziņotā institūcija veic visas darbības, lai ierobežotu komponentu izmantošanu, aizliegtu to izmantošanu vai izņemtu tos no tirgus. Paziņotā institūcija nekavējoties informē Eiropas Komisiju par veiktajiem darbībām un pamato savu lēmumu, konkrēti norādot vienu no šādiem neatbilstības iemesliem: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47. punkta izriet, ka paziņotā institūcija nekavējoties informē Eiropas Komisiju par veiktajiem darbībām, tomēr no attiecīgās projekta normas izriet arī tas, ka Eiropas Komisijas informēšana notiek, ja maksājumu iekasētājam radušās aizdomas. No minētā regulējuma nav skaidrs, kā norisinās paziņotās institūcijas informēšana par maksājumu iekasētāja aizdomām. Attiecīgi lūdzam papildināt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maksājumu iekasētājam, paziņotajai institūcijai vai EETS lietotājam ir pamats uzskatīt, ka tirgū laistie savstarpējas izmantojamības komponenti ar CE marķējumu, tos izmantojot paredzētajiem mērķiem, neatbildīs attiecīgajām prasībām, nekavējoties par to informē tirgus uzraudzības iestādi un lietošanas uzraudzības institūciju. Lietošanas uzraudzības institūcija veic visas darbības, lai ierobežotu komponentu izmantošanu vai aizliegtu to izmantošanu, tirgus uzraudzības iestāde veic visas darbības, lai komponentes izņemtu no tirgus un nekavējoties informē Eiropas Komisiju par veiktajiem darbībām un pamato pieņemto lēmumu, konkrēti norādot vienu no šādiem neatbilstības iemesliem: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maksājumu iekasētājam ir pamats uzskatīt, ka tirgū laistie savstarpējas izmantojamības komponenti ar CE marķējumu, tos izmantojot paredzētajiem mērķiem, neatbildīs attiecīgajām prasībām, paziņotā institūcija veic visas darbības, lai ierobežotu komponentu izmantošanu, aizliegtu to izmantošanu vai izņemtu tos no tirgus. Paziņotā institūcija nekavējoties informē Eiropas Komisiju par veiktajiem darbībām un pamato savu lēmumu, konkrēti norādot vienu no šādiem neatbilstības iemesliem: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47.punkts paredz, ka, a maksājumu iekasētājam ir pamats uzskatīt, ka tirgū laistie savstarpējas izmantojamības komponenti ar CE marķējumu, tos izmantojot paredzētajiem mērķiem, neatbildīs attiecīgajām prasībām, paziņotā institūcija veic visas darbības, lai ierobežotu komponentu izmantošanu, aizliegtu to izmantošanu vai izņemtu tos no tirgus. Paziņotā institūcija nekavējoties informē Eiropas Komisiju par veiktajiem darbībām un pamato savu lēmumu, konkrēti norādot vienu no šādiem neatbilstības iemesliem. Atbilstoši Direktīvas (ES) 2019/520 16.pantam, šīs darbības veic dalībvalsts un vienlaikus norādām, ka Projekta 47.punktā minētie pienākumi neietilpst paziņoto institūciju pienākumos, bet gan attiecīgās savstarpējas izmantojamības komponentes ražotājam vai tā pilnvarotajam pārstāvim.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maksājumu iekasētājam, paziņotajai institūcijai vai EETS lietotājam ir pamats uzskatīt, ka tirgū laistie savstarpējas izmantojamības komponenti ar CE marķējumu, tos izmantojot paredzētajiem mērķiem, neatbildīs attiecīgajām prasībām, nekavējoties par to informē tirgus uzraudzības iestādi un lietošanas uzraudzības institūciju. Lietošanas uzraudzības institūcija veic visas darbības, lai ierobežotu komponentu izmantošanu vai aizliegtu to izmantošanu, tirgus uzraudzības iestāde veic visas darbības, lai komponentes izņemtu no tirgus un nekavējoties informē Eiropas Komisiju par veiktajiem darbībām un pamato pieņemto lēmumu, konkrēti norādot vienu no šādiem neatbilstības iemesliem: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savstarpējas izmantojamības komponenti ar CE marķējumu neatbilst savstarpējas izmantojamības prasībām, paziņotā institūcija vēršas pie ražotāja vai viņa pilnvarota pārstāvja, kas veic uzņēmējdarbību Eiropas Savienībā, pieprasot nodrošināt savstarpējas izmantojamības komponenta atbilstību specifikācijām vai piemērotību lietošanai, vai abus, un par to informē Eiropas Komisiju un pārējās dalībvalstis.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arī uz Projekta 48. un 49. punktu. Vienlaikus norādām, ka paziņotās institūcijas nepieņem 49.punktā noteiktos lēmumu. Šāda veida darbības veic atbildīgās valsts iestādes (tirgus uzraudzības iestādes) kā to paredz Direktīvas (ES) 2019/520 16.pants.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savstarpējas izmantojamības komponenti ar CE marķējumu neatbilst savstarpējas izmantojamības prasībām, lietošanas uzraudzības institūcija nekavējoties vēršas pie ražotāja vai viņa pilnvarota pārstāvja, kas veic uzņēmējdarbību Eiropas Savienībā, pieprasot nodrošināt savstarpējas izmantojamības komponenta atbilstību specifikācijām vai piemērotību lietošanai, vai abus, un tirgus uzraudzības iestāde par to informē Eiropas Komisiju un pārējās Eiropas Savienības dalībvalstis.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Lēmumu, ko pieņēmis paziņotā institūcija vai maksājumu iekasētājs un kas attiecas uz savstarpējas izmantojamības komponentu atbilstības specifikācijām novērtējumu vai novērtējumu par piemērotību lietošanai, un jebkurā lēmumā, kas pieņemts, ievērojot šo noteikumu </w:t>
            </w:r>
            <w:r w:rsidR="00000000" w:rsidRPr="00000000" w:rsidDel="00000000">
              <w:rPr>
                <w:rtl w:val="0"/>
              </w:rPr>
              <w:t xml:space="preserve">47.</w:t>
            </w:r>
            <w:r w:rsidR="00000000" w:rsidRPr="00000000" w:rsidDel="00000000">
              <w:rPr>
                <w:rtl w:val="0"/>
              </w:rPr>
              <w:t xml:space="preserve"> un </w:t>
            </w:r>
            <w:r w:rsidR="00000000" w:rsidRPr="00000000" w:rsidDel="00000000">
              <w:rPr>
                <w:rtl w:val="0"/>
              </w:rPr>
              <w:t xml:space="preserve">48. </w:t>
            </w:r>
            <w:r w:rsidR="00000000" w:rsidRPr="00000000" w:rsidDel="00000000">
              <w:rPr>
                <w:rtl w:val="0"/>
              </w:rPr>
              <w:t xml:space="preserve">punktu</w:t>
            </w:r>
            <w:r w:rsidR="00000000" w:rsidRPr="00000000" w:rsidDel="00000000">
              <w:rPr>
                <w:rtl w:val="0"/>
              </w:rPr>
              <w:t xml:space="preserve">, iekļauj tā detalizētu pamatojumu. Par tiem iespējami drīz paziņo attiecīgajam ražotājam, EETS sniedzējam vai to pilnvarotajiem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arī uz Projekta 48. un 49. punktu. Vienlaikus norādām, ka paziņotās institūcijas nepieņem 49.punktā noteiktos lēmumu. Šāda veida darbības veic atbildīgās valsts iestādes (tirgus uzraudzības iestādes) kā to paredz Direktīvas (ES) 2019/520 16.pants.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Informācijas atklātības likuma 10.panta 2.</w:t>
            </w:r>
            <w:r w:rsidR="00000000" w:rsidRPr="00000000" w:rsidDel="00000000">
              <w:rPr>
                <w:vertAlign w:val="superscript"/>
                <w:rtl w:val="0"/>
              </w:rPr>
              <w:t xml:space="preserve">2</w:t>
            </w:r>
            <w:r w:rsidR="00000000" w:rsidRPr="00000000" w:rsidDel="00000000">
              <w:rPr>
                <w:rtl w:val="0"/>
              </w:rPr>
              <w:t xml:space="preserve"> punkta prasības, lūdzam anotācijā precizēt, ka publiskais reģistrs par EETS tiks publicēts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EETS apgabals – ceļš, ceļu tīkls, būve, piemēram, tilts vai tunelis, vai prāmis, kur nodevas tiek iekasētas, izmantojot maksājumu elektronisko iekasēšanas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“valsts nodeva” ir definēts likuma “Par nodokļiem un nodevām” 1.panta 2.punktā, lūdzam noteikumu projekta tekstā lietoto vārdu “nodeva” aizstāt ar citu terminu, piemēram, vārdu “maksājums” (jo tas pēc nozīmes ir atbilstošs). Lūdzam priekšlikumu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EETS apgabals – ceļš, ceļu tīkls, būve, piemēram, tilts vai tunelis, vai prāmis, kur maksājums tiek iekasētas, izmantojot maksājumu elektronisko iekasēšanas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maksājums – maksājums, kas tiek piemērots transportlīdzekļiem par nobraukto attālumu vai par izbraukšanu cauri īpašam punktam, uz visiem ceļiem, kā arī dažādām būvēm, piemēram, tuneļiem, tiltiem un prāmjiem;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gramatiski korektu jēdziena skaidrojumu, lūdzam izvairīties no formulējuma "maksājums ir maksājums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maksājums – maksa, kas tiek piemērota transportlīdzekļiem par nobraukto attālumu vai par izbraukšanu cauri īpašam punktam, uz visiem ceļiem, kā arī dažādām būvēm, piemēram, tuneļiem, tiltiem un prāmjiem;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EETS sniedzējs nodrošina EETS lietotājus ar transportlīdzeklī uzstādītām iekārtām, kuras atbilst prasībām,kas noteiktas šajos noteikumos, kā arī </w:t>
            </w:r>
            <w:r w:rsidR="00000000" w:rsidRPr="00000000" w:rsidDel="00000000">
              <w:rPr>
                <w:rtl w:val="0"/>
              </w:rPr>
              <w:t xml:space="preserve">Ministru kabineta 2016. gada 7. jūnija noteikumos Nr. 360 “Radioiekārtu atbilstības novērtēšanas, piedāvāšanas tirgū, uzstādīšanas un lietošanas noteikumi”</w:t>
            </w:r>
            <w:r w:rsidR="00000000" w:rsidRPr="00000000" w:rsidDel="00000000">
              <w:rPr>
                <w:rtl w:val="0"/>
              </w:rPr>
              <w:t xml:space="preserve"> un </w:t>
            </w:r>
            <w:r w:rsidR="00000000" w:rsidRPr="00000000" w:rsidDel="00000000">
              <w:rPr>
                <w:rtl w:val="0"/>
              </w:rPr>
              <w:t xml:space="preserve">Ministru kabineta 2016. gada 12. aprīļa noteikumos Nr. 208 “Iekārtu elektromagnētiskās saderības noteikumi”</w:t>
            </w:r>
            <w:r w:rsidR="00000000" w:rsidRPr="00000000" w:rsidDel="00000000">
              <w:rPr>
                <w:rtl w:val="0"/>
              </w:rPr>
              <w:t xml:space="preserve"> </w:t>
            </w:r>
            <w:r w:rsidR="00000000" w:rsidRPr="00000000" w:rsidDel="00000000">
              <w:rPr>
                <w:rtl w:val="0"/>
              </w:rPr>
              <w:t xml:space="preserve"> . Gadījumā, ja maksājumu iekasētājam ir šaubas par transportlīdzeklī uzstādīto iekārtu atbilstību šīm prasībām, maksājumu iekasētājs var pieprasīt no EETS sniedzēja pierādījumus, ka minētās prasības ir izpildītas.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neveidot atsauces uz konkrētiem Ministru kabineta noteikumiem, bet minēt noteiktās prasības, kurām ir jāatbilst transportlīdzeklī uzstādītajām 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3.2. apakšpunkts nosaka,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EETS sniedzējs nodrošina EETS lietotājus ar transportlīdzeklī uzstādītām iekārtām, kuras atbilst prasībām, kas noteiktas normatīvajos aktos par radioiekārtu atbilstības novērtēšanu, piedāvāšanu tirgū, uzstādīšanu un lietošanu un iekārtu elektromagnētisko saderību. Gadījumā, ja maksājumu iekasētājam ir šaubas par transportlīdzeklī uzstādīto iekārtu atbilstību šīm prasībām, maksājumu iekasētājs var pieprasīt no EETS sniedzēja pierādījumus, ka minētās prasības ir izpildītas.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Tirgus uzraudzības iestāde un lietošanas uzraudzības institūcija atbilstoši </w:t>
            </w:r>
            <w:r w:rsidR="00000000" w:rsidRPr="00000000" w:rsidDel="00000000">
              <w:rPr>
                <w:rtl w:val="0"/>
              </w:rPr>
              <w:t xml:space="preserve">Ministru kabineta 2016. gada 7. jūnija noteikumiem Nr. 360 “Radioiekārtu atbilstības novērtēšanas, piedāvāšanas tirgū, uzstādīšanas un lietošanas noteikumi”</w:t>
            </w:r>
            <w:r w:rsidR="00000000" w:rsidRPr="00000000" w:rsidDel="00000000">
              <w:rPr>
                <w:rtl w:val="0"/>
              </w:rPr>
              <w:t xml:space="preserve"> un </w:t>
            </w:r>
            <w:r w:rsidR="00000000" w:rsidRPr="00000000" w:rsidDel="00000000">
              <w:rPr>
                <w:rtl w:val="0"/>
              </w:rPr>
              <w:t xml:space="preserve">Ministru kabineta 2016. gada 12. aprīļa noteikumiem Nr. 208 “Iekārtu elektromagnētiskās saderības noteikumi”</w:t>
            </w:r>
            <w:r w:rsidR="00000000" w:rsidRPr="00000000" w:rsidDel="00000000">
              <w:rPr>
                <w:rtl w:val="0"/>
              </w:rPr>
              <w:t xml:space="preserve"> veic nepieciešamas darbības, pieprasot ražotājam, viņa pilnvarotajam pārstāvim vai importētājam nodrošināt komponentu atbilstību šo noteikumu prasībām, vai lai ierobežotu neatbilstošu komponentu izmantošanu vai aizliegtu to izmantošanu un izņemtu tos no tirgus, un informē Eiropas Komisiju par veiktajiem darbībām un pamato pieņemto lēmumu, konkrēti norādot vienu no šādiem neatbilstības iemesliem: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45. punktā atsaukties uz normatīvajiem aktiem noteiktā jomā, nevis uz konkrētiem Ministru kabineta noteikumiem, tādējādi izvairoties no nepieciešamības veikt grozījumus noteikumu projektā (noteikumos), ja spēku zaudē attiecīgie Ministru kabineta noteikumi. Tāpat līdzīgi lūdzam noteikumu projektā neskaidrot terminu "lietošanas uzraudzības institūcija", ja attiecīgais tiesību subjekts tiek skaidrots minētajos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savstarpējas izmantojamības komponenti ar CE marķējumu neatbilst savstarpējas izmantojamības prasībām, lietošanas uzraudzības institūcija nekavējoties vēršas pie ražotāja vai viņa pilnvarota pārstāvja, kas veic uzņēmējdarbību Eiropas Savienībā, pieprasot nodrošināt savstarpējas izmantojamības komponenta atbilstību specifikācijām vai piemērotību lietošanai, vai abus, un tirgus uzraudzības iestāde par to informē Eiropas Komisiju un pārējās Eiropas Savienības dalībvalstis.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“valsts nodeva” ir definēts likuma “Par nodokļiem un nodevām” 1.panta 2.punktā, lūdzam, noteikuma projekta anotācijas mērķī aizstāt vārdu “nodeva” ar citu terminu, piemēram, vārdu “maksājums” (jo tas pēc nozīmes ir atbilstošs). Tāpat lūdzam pārskatīt noteikumu projekta anotācijā norādītās sabiedrības grupas, kuras tiesiskais regulējums ietekmē, vai varētu ietekmēt - kā piemēram, "nodevas iekasētāji". Nav skaidrs, uz kādiem nodevas iekasētājiem tas attieksies, ja Latvijā nav šāda veida nodevu. Lūdzam priekšlikumu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1.2. Mērķis vārds “nodeva” aizstāts ar vārdu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tuvākajos gados netiek plānots aizstāt esošo autoceļu lietošanas nodevu ar  ceļu lietotāju maksājumiem, kas būtu maksājami par nobraukto attālumu, tādejādi arī šim projektam nav nekādas faktiskās ietekmes, tādejādi noteikumu projektam nav faktiskās ietekmes uz institūcijām, tajā skaitā uz “ceļu lietotāju maksājumu iekasētājiem”, jo šobrīd nav un netiek plānota šāda institūcija un.šāds maksājums.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nosaka, ka VSIA “Latvijas Valsts ceļi” uztur publiski pieejamu valsts elektronisko reģistru, kurā ir informācija par Latvijas teritorijā esošiem EETS apgabaliem un Latvijā reģistrētiem EETS sniedzējiem, aicinām anotācijā sniegt informāciju, no kādiem resursiem šī reģistra uzturēšana tiek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un netiek plānots EETS, šobrīd nav un nebūs reģistrā iekļaujamās informācijas, tādejādi šobrīd  nav un netiek plānoti resursi reģistra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21-TA-1168</w:t>
    </w:r>
    <w:r>
      <w:br/>
    </w:r>
    <w:r w:rsidR="00000000" w:rsidRPr="00000000" w:rsidDel="00000000">
      <w:rPr>
        <w:rtl w:val="0"/>
      </w:rPr>
      <w:t xml:space="preserve">21.07.2022. 16.04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21-TA-1168</w:t>
    </w:r>
    <w:r>
      <w:br/>
    </w:r>
    <w:r w:rsidR="00000000" w:rsidRPr="00000000" w:rsidDel="00000000">
      <w:rPr>
        <w:rtl w:val="0"/>
      </w:rPr>
      <w:t xml:space="preserve">21.07.2022. 16.04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Izziņa_21-TA-1168.docx</dc:title>
</cp:coreProperties>
</file>

<file path=docProps/custom.xml><?xml version="1.0" encoding="utf-8"?>
<Properties xmlns="http://schemas.openxmlformats.org/officeDocument/2006/custom-properties" xmlns:vt="http://schemas.openxmlformats.org/officeDocument/2006/docPropsVTypes"/>
</file>