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22-TA-3810: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7.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7.1.2. apakšpunktā mērķrādītāja sasniegšanas termiņa objektivitāti un pagarināt to līdz 2023.gada 31.decebrim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(turpmāk – MK noteikumi Nr. 582) nav šāda 7.1.2. apakšpunkta. Vienlaikus Labklājības ministrija (turpmāk – LM) ir iesniegusi Eiropas Komisijai priekšlikumu atskaites punktu sasniegšanas termiņa pagarinājumam. Šobrīd atbilstoši iesniegtajiem priekšlikumiem ir veikti precizējumi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arī skaidrojumu pie izziņas 56. punkta.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7.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7.1.1. apakšpunktā mērķrādītāja sasniegšanas termiņa objektivitāti un pagarināt to līdz 2023.gada 31.decebrim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Izteikt pielikumu jaunā redakcijā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Pielikums Ministru kabineta 2022. gada 20. septembra noteikumiem Nr. 582. Ēku saraksts, kuras atbilst atbalsta saņemšanas nosacījumiem vides pieejamības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norādīts, ka Labklājības ministrija uzrunāja tos Noteikumu projekta pielikumā (turpmāk – Pielikumā) norādīto ēku īpašniekus, kuru ēkās kāda iemesla dēļ nevarēja īstenot 3.1.2.1.i. investīcijas pirmās kārtas pasākumu, aicinot piedāvāt līdzvērtīgas un Atveseļošanas fonda finansējuma saņemšanai atbilstošas papildu ēkas iekļaušanai Pielikumā, to ēku vietā, kas no saraksta ir svītrojamas. Papildus iekļaujamām ēkām, kurām nebija veikts ēkas vides un informācijas pieejamības pašnovērtējums, pirms to iekļaušanas Pielikumā tika atļauts veikt minēto pašnovērtējumu pēc 2020. gada novērtēšanas veidlapas.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plānotās investīcijas tika pamatotas ar 2020. gada vides pieejamības pašnovērtējumu, nosakot to kā atbilstības nosacījumu. Situācija trīs gadu laikā var būtiski mainīties gan ēku vides pieejamības personām ar funkcionālajiem traucējumiem, gan labklājības nozares publisko pakalpojumu un publisko ēku skaita ziņā.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lai nodrošinātu vienlīdzības principa ievērošanu, aicinām Labklājības ministriju atkārtoti uzrunāt visas pašvaldības un organizēt pašvaldību ēku vides pieejamības pašnovērtējumu, kas sniegtu iespēju pašvaldībām aktualizēt savas vajadzības, kā arī iespēju papildināt atbalstāmo ēku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valsts un pašvaldību ēku īpašnieki netiks uzrunāti, ņemot vērā, ka, pirmkārt, Atveseļošanas un noturības mehānisma (turpmāk - AF) plānā ir noteikti nosacījumi ēku iekļaušanai atbalsta saņemšanai, otrkārt, uz noteikumu projekta precizēšanas brīdi ir noslēgti līgumi par projektu īstenošanu par vides pieejamības nodrošināšanu 17 ēkās (t.i., projektu īstenošana jau ir uzsākusies), treškārt, vides pieejamības nodrošināšanas pasākumi ir plānoti ne tikai pašvaldību ēkās, kurās tiek sniegti sociālie pakalpojumi, bet gan arī ēkās, kurās tiek sniegti labklājības nozares publiskie pakalpojumi. Līdz ar to atkārtota ēku izvērtēšana plašākā līmenī un jauna saraksta veidošana nav iespējama, t.sk. dēļ ierobežotā investīcijas finansējuma. MK noteikumu Nr. 582 pielikumā esošajā sarakstā tika rosināti precizējumi tikai tāpēc, ka, uzsākot 3.1.2.1.i. pirmās kārtas pasākuma īstenošanu, vairākas no ēkām dažādu iemeslu dēļ tika izslēgtas no turpmākās virzības AF finansējuma saņemšanai. Vienlaikus jāmin, ka MK noteikumu Nr. 582 noteiktā atskaites punkta par vides pieejamības nodrošināšanu 63 labklājības nozares publisko pakalpojumu un pašvaldības sociālo pakalpojumu sniegšanas vietās kopumā ir izpildīts (par tā izpildi ir ziņots arī Eiropas Komisijai, iesniedzot informāciju Finanšu ministrijas gatavotajam progresa ziņojumam š.g. janvārī/februārī). Papildus LM uzrunāja tos MK noteikumu Nr. 582 pielikumā norādīto ēku īpašniekus, kuru ēkās kāda objektīva iemesla dēļ nevarēja īstenot 3.1.2.1.i. investīcijas pirmās kārtas pasākumus, aicinot piedāvāt līdzvērtīgas un AF finansējuma saņemšanai atbilstošas papildu ēkas, iekļaušanai MK noteikumu Nr. 582 pielikumā, tādējādi ar rosinātajiem grozījumiem ēku sarakstā nodrošinot tikai tādas izmaiņas, kuru nepieciešamību ir veicinājuši īpaši apstākļi.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norādīts, ka Labklājības ministrija uzrunāja tos Noteikumu projekta pielikumā (turpmāk – Pielikumā) norādīto ēku īpašniekus, kuru ēkās kāda iemesla dēļ nevarēja īstenot 3.1.2.1.i. investīcijas pirmās kārtas pasākumu, aicinot piedāvāt līdzvērtīgas un Atveseļošanas fonda finansējuma saņemšanai atbilstošas papildu ēkas iekļaušanai Pielikumā, to ēku vietā, kas no saraksta ir svītrojamas. Papildus iekļaujamām ēkām, kurām nebija veikts ēkas vides un informācijas pieejamības pašnovērtējums, pirms to iekļaušanas Pielikumā tika atļauts veikt minēto pašnovērtējumu pēc 2020. gada novērtēšanas veidlapas.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plānotās investīcijas tika pamatotas ar 2020. gada vides pieejamības pašnovērtējumu, nosakot to kā atbilstības nosacījumu. Situācija trīs gadu laikā var būtiski mainīties gan ēku vides pieejamības personām ar funkcionālajiem traucējumiem, gan labklājības nozares publisko pakalpojumu un publisko ēku skaita ziņā.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lai nodrošinātu vienlīdzības principa ievērošanu, aicinām Labklājības ministriju atkārtoti uzrunāt visas pašvaldības un organizēt pašvaldību ēku vides pieejamības pašnovērtējumu, kas sniegtu iespēju pašvaldībām aktualizēt savas vajadzības, kā arī iespēju papildināt atbalstāmo ēku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jauniekļauto ēku, kurās tiks veiktas investīcijas vides piekļūstamības nodrošināšanai, atbilstību sākotnējam ēku atlases principam, kas ir ticis skaņots ar Eiropas Komisiju, t.i.: "Noteikumu pielikumā noteiktajā sarakstā iekļautas ēkas, kas atbilst šādiem kritērijiem: 1) ēkā sniegtajam labklājības nozares valsts pakalpojumam vai pašvaldības sociālajam pakalpojumam 2020. gadā veikts vides pieejamības pašnovērtējums, kas iesniegts LM; 2) ēkā sniegtā labklājības nozares valsts pakalpojuma vai pašvaldības sociālā pakalpojuma vides pieejamības koeficients ir zemāks par 5,9 (attiecīgi ēkas prioritāri kārto pēc vides pieejamība koeficienta no zemākā līdz augstākam)."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un, ja nepieciešams, noteikumu projektā ietvert grozījumus vai skaidrojumus atbilstoši Eiropas Komisijas 2023.gada 26.janvārī izteiktajiem komentāriem par LM sagatavoto cover note par 112.atskaites punkta "“To valsts un pašvaldību ēku izvēle, kurās jāveic vides pielāgojumi”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anotācijas 1.3. sadaļas punktu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par jauniekļauto ēku atbilstību ēku atlases principam, kas pēc būtības nav mainījies no sākotnēji noteiktā un ar Eiropas Komisiju saskaņotā.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noteikumu projektā tiek noteikts skaidrāks ēku definējums, pieļaujot ieguldījumu kopīpašumā un ēkās, kas atrodas uz zemes, kas ir kopīpašumā vai tiek nomāta.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vairāki no MK 20.09.2022. noteikumu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(turpmāk – MK noteikumi Nr. 582) pielikumā iekļauto ēku īpašniekiem neiesniedza projekta veidlapu, projekta veidlapā neiekļāva visas Atveseļošanas un noturības mehānisma (turpmāk – Atveseļošanas fonds)  finansējuma saņemšanai paredzētās ēkas vai arī mainījās apstākļi, kādēļ ēka nekvalificējās Atveseļošanās fonda atbalstam. Līdz ar to vairākas ēkas tika izslēgtas no MK noteikumu Nr. 582 pielikumā esošā ēku saraksta. Lai nodrošinātu investīciju veikšanu 63 ēkās, tika meklētas atbilstošas papildu ēkas, ar kurām aizstāt vai papildināt MK noteikumu Nr. 582 pielikumā noteikto ēku sarakstu.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atsevišķām ēkām, kuras tika iekļautas noteikumu projekta pielikumā un kurām nebija veikts pašvērtējums 2020. gadā, bija iespējams to veikt līdz šī gada 10. janvārim (t.i., pirms ēkas iekļaušanas minētajā  sarakstā), izmantojot LM izstrādāto 2022. gada ēkas pašnovērtējuma anketu (kas izstrādāta atbilstoši Latvijas būvnormatīvam LBN 200-21).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un noteikumu projektā nav plānoti precizējumi vai papildinājumi saistībā ar Eiropas Komisijas 2023. gada 26. janvārī izteiktajiem komentāriem par LM sagatavoto cover note par 112. atskaites punkta sasniegšanu, jo tie nebija piemērojami MK noteikumu Nr. 582 papildināšanai vai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Eiropas Komisijas lēmumam par plānotā Atveseļošanas fonda finansējuma 2 758 196 </w:t>
            </w:r>
            <w:r w:rsidR="00000000" w:rsidRPr="00000000" w:rsidDel="00000000">
              <w:rPr>
                <w:i w:val="1"/>
                <w:rtl w:val="0"/>
              </w:rPr>
              <w:t xml:space="preserve">euro</w:t>
            </w:r>
            <w:r w:rsidR="00000000" w:rsidRPr="00000000" w:rsidDel="00000000">
              <w:rPr>
                <w:rtl w:val="0"/>
              </w:rPr>
              <w:t xml:space="preserve"> apmērā pieejamību Eiropas Savienības Atveseļošanas un noturības mehānisma plāna 3.1.2. reformas “Sociālo un nodarbinātības pakalpojumu pieejamība minimālo ienākumu reformas atbalstam” 3.1.2.1.i. investīcijas “Publisko pakalpojumu un nodarbinātības pieejamības veicināšanas pasākumi cilvēkiem ar funkcionāliem traucējumiem” pirmās kārtas “Valsts un pašvaldību ēku vides pieejamības nodrošināšanas pasākumi” (turpmāk – pasākums) īstenošanai nepieciešamo papildu finansējumu segt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projekta 3.punktu, nosakot, ka izdevumus priekšfinansēšana no 80.00.00. budžeta programmas "Nesadalītais finansējums Eiropas Savienības politiku instrumentu un pārējās ārvalstu finanšu palīdzības līdzfinansēto projektu un pasākumu īstenošanai” var tikt uzsākta tikai pēc tam, kad saņemts pozitīvs Eiropas Komisijas viedoklis par iesniegtajiem Latvijas Atveseļošanas fonda plāna grozījumiem attiecībā uz konkrētajām investīcijām pirms galīgā Eiropas Komisijas lēmuma pieņemšanas. Lūdzam veikt atbilstošu precizējumus noteikumu projekta 2.punkta pēdējā teikumā.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3. punkts un noteikumu projekta 3.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Labklājības ministrijai palielināt Atveseļošanas un noturības mehānisma plāna 3.1.2.r reformas “Sociālo un nodarbinātības pakalpojumu pieejamība minimālo ienākumu reformas atbalstam” 3.1.2.1.i. investīcijas “Publisko pakalpojumu un nodarbinātības pieejamības veicināšanas pasākumi cilvēkiem ar funkcionāliem traucējumiem” pirmās kārtas “Valsts un pašvaldību ēku vides pieejamības nodrošināšanas pasākumi” (turpmāk – pasākums) īstenošanai nepieciešamo papildu finansējumu 2 758 196 </w:t>
            </w:r>
            <w:r w:rsidR="00000000" w:rsidRPr="00000000" w:rsidDel="00000000">
              <w:rPr>
                <w:i w:val="1"/>
                <w:rtl w:val="0"/>
              </w:rPr>
              <w:t xml:space="preserve">euro</w:t>
            </w:r>
            <w:r w:rsidR="00000000" w:rsidRPr="00000000" w:rsidDel="00000000">
              <w:rPr>
                <w:rtl w:val="0"/>
              </w:rPr>
              <w:t xml:space="preserve"> apmērā, ja saņemts pozitīvs Eiropas Komisijas viedoklis par iesniegtajiem Latvijas Atveseļošanas un noturības mehānisma plāna grozījumiem attiecībā uz konkrēto pasākumu, pirms galīgā Eiropas Komisijas lēmuma pieņemšanas izdevumus priekšfinansējot no budžeta resora “74.Gadskārtējā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atzinumu par LM izstrādāto MK noteikumu projektu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nav iespējams sniegt norādītajā laikā (3 darba dienas). Vēršam uzmanību, ka atzinums ir lūgts nesamērīgi īsā termiņā un nav iespējams pilnvērtīgi izvērtēt saņemtos dokumentus un sniegt viedokli norādītajā laikā, ņemot vērā investīcijas specifiku attiecībā uz finansējuma saņēmēju loku, izmaksu iekļaušanas projektā nosacījumiem un programmas ieviešanas shēmu.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atzinumu sniegs līdz 2023. gada 3.februārim.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ēka šo noteikumu izpratnē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papildus pamatot noteikumu 2.4.apakšpunktā paredzētā grozījuma būtību un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pirmkārt, lūdzam skaidrot, kāpēc noteikumu projekta anotācijā minēto problēmu nevar atrisināt ar noteikumu saprātīgu interpretāciju atbilstoši to mērķim, kā arī ņemot vērā, ka noteikumu </w:t>
            </w:r>
            <w:r w:rsidR="00000000" w:rsidRPr="00000000" w:rsidDel="00000000">
              <w:rPr>
                <w:u w:val="single"/>
                <w:rtl w:val="0"/>
              </w:rPr>
              <w:t xml:space="preserve">pielikumā</w:t>
            </w:r>
            <w:r w:rsidR="00000000" w:rsidRPr="00000000" w:rsidDel="00000000">
              <w:rPr>
                <w:rtl w:val="0"/>
              </w:rPr>
              <w:t xml:space="preserve"> jau ir noteikts ēku saraksts atbalsta saņemšanai. Norādām, ka saskaņā ar noteikumu spēkā esošo redakciju ēka ir "nekustamā īpašuma objekts (būve vai tās daļa) </w:t>
            </w:r>
            <w:r w:rsidR="00000000" w:rsidRPr="00000000" w:rsidDel="00000000">
              <w:rPr>
                <w:u w:val="single"/>
                <w:rtl w:val="0"/>
              </w:rPr>
              <w:t xml:space="preserve">vai</w:t>
            </w:r>
            <w:r w:rsidR="00000000" w:rsidRPr="00000000" w:rsidDel="00000000">
              <w:rPr>
                <w:rtl w:val="0"/>
              </w:rPr>
              <w:t xml:space="preserve"> nekustamā īpašuma objektu kopība (zemes vienība un būve vai tās daļa)". Nosacījums "nekustamā īpašuma objekts (būve vai tās daļa)" spēkā esošajā redakcijā neparedz nekādus ierobežojumus attiecībā uz šīs ēkas īpašniekiem (vai kopīpašniekiem), kā arī neparedz obligātu sasaisti ar īpašumā vai lietošanā esošu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otrkārt, ja var argumentēt, ka problēmas novēršanai tiešām nepieciešami grozījumi noteikumos, lūdzam izvērtēt, vai 2.4.apakšpunktā paredzētais regulējums atrisina problēmu pēc būtības. Kā jau norādījām, šobrīd noteikumu 2.4.apakšpunktā iekļautā definīcija neparedz īpašuma vai kopīpašuma aspektu (atšķirībā no, piemēram, noteikumu 8.2. apakšpunkta, kurā minētas "valsts un pašvaldību ēkās". Jāvērtē arī, vai tik kazuistisks uzskaitījums, kā šobrīd iekļauts grozītajā 2.4.apakšpunktā, neradīs papildus piemērošanas problēmas nākotnē un līdz ar to - atkārtotu nepieciešamību grozīt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Treškārt, ņemot vērā, ka </w:t>
            </w:r>
            <w:r w:rsidR="00000000" w:rsidRPr="00000000" w:rsidDel="00000000">
              <w:rPr>
                <w:u w:val="single"/>
                <w:rtl w:val="0"/>
              </w:rPr>
              <w:t xml:space="preserve">ēku saraksts, kuras atbilst atbalsta saņemšanas nosacījumiem</w:t>
            </w:r>
            <w:r w:rsidR="00000000" w:rsidRPr="00000000" w:rsidDel="00000000">
              <w:rPr>
                <w:rtl w:val="0"/>
              </w:rPr>
              <w:t xml:space="preserve"> vides pieejamības nodrošināšanai jau izsmeļoši noteikts noteikumu pielikumā, lūdzam apsvērt, vai noteikumu 2.4.apakšpunktā minētā definīcija vispār ir nepieciešama un vai anotācijā minēto problēmu nevar novērst, vispār svītrojot šo definīciju no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nepieciešamības gadījumā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anotācijas 1.3. sadaļas punktu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pamatojumu, kāpēc nepieciešams 2.4. apakšpunkta paplašinājums noteikumu projektā minētajā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apakšpunkta ēkas definīcijā ir uzskaitīti visi varianti, kuriem atbilstot, Atveseļošanās fonda ieguldījumi ēkā var tikt attiecināti. Lai arī LM pārbauda ēku atbilstību Atveseļošanās fonda 3.1.2.1.i. investīcijas pirmās kārtas pasākuma nosacījumiem pirms to iekļaušanas MK noteikumu Nr. 582 pielikumā noteiktajā sarakstā, situācija var mainīties līdz projekta veidlapas iesniegšanai un līguma vai vienošanās noslēgšanai. Tāpēc ir nepieciešams MK noteikumos Nr. 582 iekļaut prasības ēkai, lai Centrālā finanšu un investīciju aģentūra (turpmāk – CFLA), veicot projekta veidlapas pārbaudi atbilstoši MK noteikumu Nr. 582 20.3. apakšpunktā noteiktajam vai arī pirms ēkas iekļaušanas projektā ar projekta grozījumiem, pārliecinātos, vai ēka, kurā plānoti 3.1.2.1.i investīcijas ieguldījumi atbilst Atveseļošanās fonda pirmās kārtas pasākuma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ēka šo noteikumu izpratnē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sasniedzami šādi atskaites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noteikumu izstrādes mērķi ir atļaut projekta iesniegumos norādīt citus finanšu avotus (ne tikai Atveseļošanas un noturības mehānisma finansējumu) projekta sadārdzinājuma segšanai, novērst juridiskās nepilnības ēku piederības jautājumos un precizēt atbalstāmo sociālo ēku sarakstu jeb Investīciju projektu īstenošanas vietas. Ņemot vērā minēto sadarbības iestāde nenoslēdza līgumus ar potenciālajiem projektu īstenotājiem, bet apstiprināja projektu iesniegumu ar nosacījumiem. Līdz ar to potenciālie projektu īstenotāji ir noslēguši iepirkumu procedūru, bet nav noslēguši līgumu par būvniecības pakalpojumu sniegšanu Ministru kabineta noteikumu Nr.582 iekļautajās sociālajās ēkās. Līgums par pakalpojumu (būvniecības) sniegšanu tiks noslēgts pēc līguma par projekta īstenošanu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potenciālie projektu īstenotāji nevar nodrošināt  Ministru kabineta noteikumu Nr.582  7.2. punktā noteikto, ka līgumu slēgšanas tiesību piešķiršanai, lai nodrošinātu piekļuvi publiskām telpām valsts un pašvaldību ēkās, ir jābūt izpildītai līdz 2022. gada 31. decembrim. Līdz ar to ir nepieciešams arī šajā Ministru kabineta noteikumu projektā risināt jautājumu, kas skar viena no atskaites punkta sasniegšanas periodiem, t.i., pagarināt atskaites punkta, kas noteikts Ministru kabineta noteikumu Nr.582 7.2. punktā, sasniegšanas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Ministru kabineta noteikumu Nr.582 7.2.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2022. gada 31. decembrim, vai divu mēnešu laikā no līguma par projekta īstenošanu noslēgšanas, bet ne vēlāk kā līdz 2023. gada 30.jūnijam – līgumu slēgšanas tiesību piešķiršana, lai nodrošinātu piekļuvi publiskām telpām valsts un pašvaldību ēkās;”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582 atskaites punkti un to sasniegšanas termiņi ir noteikti Atveseļošanas fonda plāna un Eiropas Padomes īstenošanas lēmuma (turpmāk – CID) pielikumā, un tie nav maināmi, kamēr nav veikti atbilstoši grozījumi Atveseļošanas fonda plānā un CID. LM ir iesniegusi priekšlikumus ANM plāna grozījumiem, pagarinot arī atskaites punktu izpildes termiņus, kā arī LM no savas puses turpina sniegt skaidrojumus par termiņa neizpildes iemesliem.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atskaites punkts par līgumu slēgšanas tiesību piešķiršanu, lai nodrošinātu piekļuvi publiskām telpām valsts un pašvaldību ēkās, ir viens no atskaites punktiem, par kura izpildi Eiropas Komisijai tiks ziņots ar kārtējo progresa pārskatu par atskaites punktu izpildi līdz 31.12.2023. Tādējādi, ja konkrētais atskaites punkts netiks izpildīts līdz 2. ceturkšņa beigām, kā nolemts MK 18.10.2022. protokollēmuma Nr. 53 70. § 11. punktā, tad atskaites punkta sasniegšanai vēl ir iespējams laiks līdz brīdim, kad tiek informēta Eiropas Komisija (līdz 31.12.2023.).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sasniedzami šādi atskaites punkti: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2022. gada 31. decembrim vai pēc Eiropas Komisijas lēmuma par Atveseļošanas fonda plāna grozījumu priekšlikumiem līdz 2024. gada 30. jūnijam – līgumu slēgšanas tiesību piešķiršana, lai nodrošinātu piekļuvi publiskām telpām valsts un pašvaldību ēkās;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punktā izteikto noteikumu 7.2. un 7.3. apakšpunktu, jo no piedāvātās redakcijas nav saprotams atskaites punktu sasniegšanas termiņš. Tai skaitā vēršam uzmanību, ka piedāvātajā redakcijā tiek noteikti divi alternatīvi termiņi, un nav saprotams, kurš no tiem ir noteicošais. Nepieciešamības gadījumā aicinām noteikt, ka attiecīgie atskaites punkti sasniedzami </w:t>
            </w:r>
            <w:r w:rsidR="00000000" w:rsidRPr="00000000" w:rsidDel="00000000">
              <w:rPr>
                <w:u w:val="single"/>
                <w:rtl w:val="0"/>
              </w:rPr>
              <w:t xml:space="preserve">Atveseļošanas fonda plānā noteiktajā termiņā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MK noteikumu Nr. 582 7.2. un 7.3. apakšpunktā noteiktie sasniedzamo atskaites punktu īstenošanas termiņi atbilstoši AF plāna grozījumos noteiktajam. Ņemot vērā, ka minētie grozījumi var stāties spēkā tikai pēc oficiāla Eiropas Komisijas lēmuma par Atveseļošanas fonda plāna grozījumu priekšlikumiem, MK noteikumi Nr. 582 tiek papildināti ar jaunu sadaļu "Noslēguma jautājumi", nosakot kārtību kādā šie grozījumi stājas spēkā.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2024. gada 30. jūnijam – līgumu slēgšanas tiesību piešķiršana, lai nodrošinātu piekļuvi publiskām telpām valsts un pašvaldību ēkās;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2022. gada 31. decembrim – līgumu slēgšanas tiesību piešķiršana, lai nodrošinātu piekļuvi publiskām telpām valsts un pašvaldību ēkās;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grozījumu izstrādes mērķi ir atļaut projekta iesniegumos norādīt citus finanšu avotus (ne tikai Atveseļošanas un noturības mehānisma finansējumu) projekta sadārdzinājuma segšanai, novērst juridiskās nepilnības ēku piederības jautājumos un precizēt atbalstāmo sociālo ēku sarakstu jeb Investīciju projektu īstenošanas vietas. Ņemot vērā minēto, sadarbības iestāde nenoslēdza līgumus ar potenciālajiem projektu īstenotājiem, bet apstiprināja projektu iesniegumu ar nosacījumiem. Līdz ar to potenciālie projektu īstenotāji ir noslēguši iepirkumu procedūru, bet nav noslēguši līgumu par būvniecības pakalpojumu sniegšanu Ministru kabineta noteikumu Nr.582 iekļautajās sociālajās ēkās. Līgums par pakalpojumu (būvniecības) sniegšanu tiks noslēgts pēc līguma par projekta īstenošanu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potenciālie projektu īstenotāji nevar nodrošināt  Ministru kabineta noteikumu Nr.582  7.2. punktā noteikto, ka līgumu slēgšanas tiesību piešķiršanai, lai nodrošinātu piekļuvi publiskām telpām valsts un pašvaldību ēkās, ir jābūt izpildītai līdz 2022. gada 31. decembrim. Līdz ar to ir nepieciešams arī šajā Ministru kabineta noteikumu projektā risināt jautājumu, kas skar viena no atskaites punkta sasniegšanas periodiem, t.i., pagarināt atskaites punkta, kas noteikts Ministru kabineta noteikumu Nr.582 7.2. punktā, sasniegšanas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2022. gada 31. decembrim, vai divu mēnešu laikā no līguma par projekta īstenošanu noslēgšanas, bet ne vēlāk kā līdz 2023. gada 30.jūnijam – līgumu slēgšanas tiesību piešķiršana, lai nodrošinātu piekļuvi publiskām telpām valsts un pašvaldību ēkās;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sniegto skaidrojumu pie izziņas 5. punkta.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2024. gada 30. jūnijam – līgumu slēgšanas tiesību piešķiršana, lai nodrošinātu piekļuvi publiskām telpām valsts un pašvaldību ēkās;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attiecināmo finansējumu veido Atveseļošanas fonda finansējums 7 000 000 euro un valsts budžeta finansējums (pievienotās vērtības nodoklis) – indikatīvi 326 340 euro, kā arī pašvaldības, valsts budžeta vai privātais finansējums, ja projekta izmaksas pārsniedz tam pieejamo Atveseļošanas fonda finansējumu un valsts budžeta finansējumu pievienotās vērtības nodokļa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2018.gada 17.jūlija noteikumu Nr.421 “Kārtība, kādā veic gadskārtējā valsts budžeta likumā noteiktās apropriācijas izmaiņas” (turpmāk – MKN Nr.421) 24.punkts neparedz līdzekļu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(turpmāk – budžeta programma 80.00.00) projekta izmaksu segšanai, kuras nav paredzētas  normatīvajos aktos par attiecīgajiem finanšu instrumentiem  un pārsniedz tam pieejamo Atveseļošanas fonda finansējumu un valsts budžeta finansējumu pievienotās vērtības nodokļa segšanai.  Vienlaikus anotācijas 3.sadaļas punktā “Cita informācija” norādīts, ka noteikumu projekta izstrādes brīdī nav indikāciju, lai varētu paredzēt ietekmi uz valsts budžetu. Ņemot vērā minēto, nav atbalstāma tādu normu iestrāde noteikumu projektā, kurai nav noteikts finansējuma apmērs  un anotācijas 3.sadaļā nav sniegta pilna informācija par ietekmi uz valsts budžetu. Līdz ar to, attiecīgi precizējams noteikumu projekts, anotācija un MK sēdes protokollēmuma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3. punktā minētā  11.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daļa “Tiesību akta projekta ietekme uz valsts budžetu un pašvaldību budžetiem” papildināta ņemot vērā aktuālāko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Atveseļošanas fonda finansējums ir 7 000 000  </w:t>
            </w:r>
            <w:r w:rsidR="00000000" w:rsidRPr="00000000" w:rsidDel="00000000">
              <w:rPr>
                <w:i w:val="1"/>
                <w:rtl w:val="0"/>
              </w:rPr>
              <w:t xml:space="preserve">euro</w:t>
            </w:r>
            <w:r w:rsidR="00000000" w:rsidRPr="00000000" w:rsidDel="00000000">
              <w:rPr>
                <w:rtl w:val="0"/>
              </w:rPr>
              <w:t xml:space="preserve"> un pēc Eiropas Komisijas lēmuma par papildu Atveseļošanas fonda finansējuma pieejamību pasākuma Atveseļošanas fonda finansējums ir 9 758 196  </w:t>
            </w:r>
            <w:r w:rsidR="00000000" w:rsidRPr="00000000" w:rsidDel="00000000">
              <w:rPr>
                <w:i w:val="1"/>
                <w:rtl w:val="0"/>
              </w:rPr>
              <w:t xml:space="preserve">euro</w:t>
            </w:r>
            <w:r w:rsidR="00000000" w:rsidRPr="00000000" w:rsidDel="00000000">
              <w:rPr>
                <w:rtl w:val="0"/>
              </w:rPr>
              <w:t xml:space="preserve">. Papildus pasākuma finansējumu veido valsts budžeta finansējums (pievienotās vērtības nodoklis) – indikatīvi 422 855 </w:t>
            </w:r>
            <w:r w:rsidR="00000000" w:rsidRPr="00000000" w:rsidDel="00000000">
              <w:rPr>
                <w:i w:val="1"/>
                <w:rtl w:val="0"/>
              </w:rPr>
              <w:t xml:space="preserve">euro</w:t>
            </w:r>
            <w:r w:rsidR="00000000" w:rsidRPr="00000000" w:rsidDel="00000000">
              <w:rPr>
                <w:rtl w:val="0"/>
              </w:rPr>
              <w:t xml:space="preserve"> un cits finansējums (pašvaldības finansējums vai privātais finansējums) pievienotās vērtības nodokļa segšanai vai projektu atbalstāmo darbību īstenošanai, ja projekta izmaksas pārsniedz tam pieejamo Atveseļošanas fonda finansējumu un valsts budžeta finansējumu pievienotās vērtības nodokļa segšanai, bet tās ir tieši saistītas ar šo noteikumu 7.2. un 7.3. apakšpunktā  noteikto atskaites punktu sasniegšanu, atbilst šo noteikumu 14. punktā noteiktajām atbalstāmajām darbībām un šo noteikumu 15. punktā noteiktajām attiecināmo izmaksu pozīcijām. Pēc pozitīva Eiropas Komisijas viedokļa par Atveseļošanas un noturības mehānisma fonda plāna grozījumiem saņemšanas un līdz Eiropas Komisijas lēmumam par plānotā Atveseļošanas fonda finansējuma pieejamību  finansējumu 2 758 196 </w:t>
            </w:r>
            <w:r w:rsidR="00000000" w:rsidRPr="00000000" w:rsidDel="00000000">
              <w:rPr>
                <w:i w:val="1"/>
                <w:rtl w:val="0"/>
              </w:rPr>
              <w:t xml:space="preserve">euro</w:t>
            </w:r>
            <w:r w:rsidR="00000000" w:rsidRPr="00000000" w:rsidDel="00000000">
              <w:rPr>
                <w:rtl w:val="0"/>
              </w:rPr>
              <w:t xml:space="preserve"> apmērā sedz no valsts budžeta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attiecināmo finansējumu veido Atveseļošanas fonda finansējums 7 000 000 euro un valsts budžeta finansējums (pievienotās vērtības nodoklis) – indikatīvi 326 340 euro, kā arī pašvaldības, valsts budžeta vai privātais finansējums, ja projekta izmaksas pārsniedz tam pieejamo Atveseļošanas fonda finansējumu un valsts budžeta finansējumu pievienotās vērtības nodokļa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2.punktu (MK 20.09.2022. noteikumu Nr.582 11.punkts), ņemot vērā FM vadlīniju Nr.1 "Vadlīnijas informatīvā ziņojuma vai Ministru kabineta noteikumu izstrādei par Eiropas Savienības Atveseļošanas un noturības mehānisma plāna reformas vai investīcijas ieviešanu" 23.punktā minētajam, ka PVN izmaksas nav attiecināmas finansēšanai no AF finansējuma, bet šādas izmaksas ir iekļaujamas AF projekta ietvaros, iekļaujot minēto nosacījumu, piemēram, šādā redakcijā MK noteikumos vai informatīvajā ziņojumā: “Pievienotās vērtības nodokļa izmaksas nav attiecināmas finansēšanai no Atveseļošanas fonda finansējuma, bet šādas izmaksas ir iekļaujamas Atveseļošanas fonda finansētā projekta ietvaros”. PVN un citas izmaksas, kas būtiski nepieciešamas projekta īstenošanai un bez tām nevar tikt sasniegts projekta tiešais mērķis ir projekta daļa, bet tās netiek sauktas par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būtu nepieciešami tehniski precizējumi MK 20.09.2022. noteikumu Nr.582 12.punktā, ņemot vērā, ka MK noteikumu projekts paredz papildu finansējuma piesaisti projekta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3. punktā minētā  11. punkta redakcija. Vienlaikus vēlamies atzīmēt – nosacījums par to, ka finansējums, kas pārsniedz Atveseļošanas fonda finansējumu, ir iekļaujams projektā,  ir nosakāms MK noteikumu Nr. 582 17. punktā (noteikumu projekta 5. punkts). Saistībā ar grozījumiem MK noteikumu Nr.582 11.punktā par izmaiņām Atveseļošanas fonda finansējumā, attiecīgi grozījumi paredzēti arī MK noteikumu 12.punktā par vienai ēkai pieejamo Atveseļošanas fonda finansējumu (kā noteikumu projekta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Atveseļošanas fonda finansējums ir 7 000 000  </w:t>
            </w:r>
            <w:r w:rsidR="00000000" w:rsidRPr="00000000" w:rsidDel="00000000">
              <w:rPr>
                <w:i w:val="1"/>
                <w:rtl w:val="0"/>
              </w:rPr>
              <w:t xml:space="preserve">euro</w:t>
            </w:r>
            <w:r w:rsidR="00000000" w:rsidRPr="00000000" w:rsidDel="00000000">
              <w:rPr>
                <w:rtl w:val="0"/>
              </w:rPr>
              <w:t xml:space="preserve"> un pēc Eiropas Komisijas lēmuma par papildu Atveseļošanas fonda finansējuma pieejamību pasākuma Atveseļošanas fonda finansējums ir 9 758 196  </w:t>
            </w:r>
            <w:r w:rsidR="00000000" w:rsidRPr="00000000" w:rsidDel="00000000">
              <w:rPr>
                <w:i w:val="1"/>
                <w:rtl w:val="0"/>
              </w:rPr>
              <w:t xml:space="preserve">euro</w:t>
            </w:r>
            <w:r w:rsidR="00000000" w:rsidRPr="00000000" w:rsidDel="00000000">
              <w:rPr>
                <w:rtl w:val="0"/>
              </w:rPr>
              <w:t xml:space="preserve">. Papildus pasākuma finansējumu veido valsts budžeta finansējums (pievienotās vērtības nodoklis) – indikatīvi 422 855 </w:t>
            </w:r>
            <w:r w:rsidR="00000000" w:rsidRPr="00000000" w:rsidDel="00000000">
              <w:rPr>
                <w:i w:val="1"/>
                <w:rtl w:val="0"/>
              </w:rPr>
              <w:t xml:space="preserve">euro</w:t>
            </w:r>
            <w:r w:rsidR="00000000" w:rsidRPr="00000000" w:rsidDel="00000000">
              <w:rPr>
                <w:rtl w:val="0"/>
              </w:rPr>
              <w:t xml:space="preserve"> un cits finansējums (pašvaldības finansējums vai privātais finansējums) pievienotās vērtības nodokļa segšanai vai projektu atbalstāmo darbību īstenošanai, ja projekta izmaksas pārsniedz tam pieejamo Atveseļošanas fonda finansējumu un valsts budžeta finansējumu pievienotās vērtības nodokļa segšanai, bet tās ir tieši saistītas ar šo noteikumu 7.2. un 7.3. apakšpunktā  noteikto atskaites punktu sasniegšanu, atbilst šo noteikumu 14. punktā noteiktajām atbalstāmajām darbībām un šo noteikumu 15. punktā noteiktajām attiecināmo izmaksu pozīcijām. Pēc pozitīva Eiropas Komisijas viedokļa par Atveseļošanas un noturības mehānisma fonda plāna grozījumiem saņemšanas un līdz Eiropas Komisijas lēmumam par plānotā Atveseļošanas fonda finansējuma pieejamību  finansējumu 2 758 196 </w:t>
            </w:r>
            <w:r w:rsidR="00000000" w:rsidRPr="00000000" w:rsidDel="00000000">
              <w:rPr>
                <w:i w:val="1"/>
                <w:rtl w:val="0"/>
              </w:rPr>
              <w:t xml:space="preserve">euro</w:t>
            </w:r>
            <w:r w:rsidR="00000000" w:rsidRPr="00000000" w:rsidDel="00000000">
              <w:rPr>
                <w:rtl w:val="0"/>
              </w:rPr>
              <w:t xml:space="preserve"> apmērā sedz no valsts budžeta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iesniedzējs ir šo noteikumu pielikumā noteiktās ēkas, kas atbilst šo noteikumu 2.4. punktā minētajam terminam, īpašnieks, tiesiskais valdītājs vai pārvaldītājs, kas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noteikumu projektā paredzēto grozījumu noteikumu 13.punkta ievaddaļā (vārdus "kas atbilst šo noteikumu 2.4. punktā minētajam terminam") jo tie ir lieki un tikai ievieš noteikumos nevajadzīgu iekšējo atsauci. Norādām, ka normatīvā akta normas jālasa un jāpiemēro sistēmiski, t.i., termins "ēka" šajos noteikumos interpretējams atbilstoši 2.4.apakšpunktā ietvertajai definīcijai, un tas attiecas ne tikai uz noteikumu 13.punktu, bet arī uz visām citām noteikumu normām, kur minēts termins "ēka".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 punktā minētā 13. apakšpunkta ievads.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iesniedzējs ir šo noteikumu pielikumā noteiktās ēkas īpašnieks, tiesiskais valdītājs vai pārvaldītājs, kas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kapitālsabiedrība, kas veic pašvaldības funkciju;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noteikumu projekta noteikumu 13.2.apakšpunktā paredzēto grozījumu. Norādām, ka jaunā piedāvātā redakcija "kapitālsabiedrība, kas veic pašvaldības funkciju" ir nekorekta un neatbilst Valsts pārvaldes iekārtas likumam. Kapitālsabiedrībām nav pieļaujams nodot pašvaldības </w:t>
            </w:r>
            <w:r w:rsidR="00000000" w:rsidRPr="00000000" w:rsidDel="00000000">
              <w:rPr>
                <w:u w:val="single"/>
                <w:rtl w:val="0"/>
              </w:rPr>
              <w:t xml:space="preserve">funkcijas.</w:t>
            </w:r>
            <w:r w:rsidR="00000000" w:rsidRPr="00000000" w:rsidDel="00000000">
              <w:rPr>
                <w:rtl w:val="0"/>
              </w:rPr>
              <w:t xml:space="preserve"> Normatīvajos aktos noteiktajos gadījumos un kārtībā privātpersonām (t.sk. kapitālsabiedrībām) ir iespējams deleģēt atsevišķus </w:t>
            </w:r>
            <w:r w:rsidR="00000000" w:rsidRPr="00000000" w:rsidDel="00000000">
              <w:rPr>
                <w:u w:val="single"/>
                <w:rtl w:val="0"/>
              </w:rPr>
              <w:t xml:space="preserve">valsts pārvaldes uzdevumus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5. punktā minētā 13.2.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pašvaldības kapitālsabiedrība vai pašvaldības kontrolēta kapitālsabiedrība, kas nodrošina pašvaldības nekustamo īpašumu pārvaldīšanu un apsaimniekošanu vai sociālo pakalpojumu 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izmaksas, kas radušās šo noteikumu 14. punktā atbalstāmo darbību īstenošanai un pārsniedz līgumā par projekta īstenošanu noteikto projekta attiecināmo Atveseļošanas fonda finansējuma un valsts budžeta finansējuma apmēru pievienotās vērtības nodokļa izmaksu segšanai, bet šādas izmaksas ir iekļaujamas projektā kā attiecināmais pašvaldības finansējums šo noteikumu 13.1. un 13.2. apakšpunktā noteiktajam finansējuma saņēmējam vai attiecināmais valsts budžeta finansējums vai privātais finansējums šo noteikumu 13.3.  apakšpunktā noteiktajam finansējuma saņēmējam vai attiecināmais valsts budžeta finansējums šo noteikumu 13.4. apakšpunktā noteiktajam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4.punktā minētajā 17.3. un 17.4.apakšpunktā vārdu "attiecināmās" izmaksas attiecībā uz valsts budžeta un pašvaldību līdzekļiem. Šīs izmaksas būtu iekļaujamas projektā kā citas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projekta 4.punktu ar nosacījumu, ka attiecībā uz izmaksām, kas pārsniedz Atveseļošanas fonda finansējumu un PVN izmaksas uz AF projekta īstenošanu pēc būtības ir attiecināmas tikai tādas citas projekta izmaksas, kas nepieciešamas konkrētā sasniedzamā rezultāta nodrošināšanai (par ko pārliecinās atbalsta sniedzējs vai vienošanās/ līgumslēdzējs par projekta īstenošanu) atbilstoši FM vadlīniju Nr.1 </w:t>
            </w:r>
            <w:r w:rsidR="00000000" w:rsidRPr="00000000" w:rsidDel="00000000">
              <w:rPr>
                <w:rtl w:val="0"/>
              </w:rPr>
              <w:t xml:space="preserve">"Vadlīnijas informatīvā ziņojuma vai Ministru kabineta noteikumu izstrādei par Eiropas Savienības Atveseļošanas un noturības mehānisma plāna reformas vai investīcijas ieviešanu"</w:t>
            </w:r>
            <w:r w:rsidR="00000000" w:rsidRPr="00000000" w:rsidDel="00000000">
              <w:rPr>
                <w:rtl w:val="0"/>
              </w:rPr>
              <w:t xml:space="preserve"> 63.punktā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visām izmaksām jābūt saistītām ar investīcijas/projekta tiešo mērķu un mērķrādītāju sasniegšanu un kas tieši nepieciešamas un bez kurām nav iespējams sasniegt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7. punktā minētā 17.3. apakšpunkta redakcija, svītrots 17.4.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papildus svītrots vārds "attiecināmās" arī MK noteikumu Nr. 582 16. punktā un 21.3.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izmaksas, kas radušās šo noteikumu 14. punktā atbalstāmo darbību īstenošanai un pārsniedz līgumā par projekta īstenošanu noteikto projekta Atveseļošanas fonda finansējuma un valsts budžeta finansējuma apmēru pievienotās vērtības nodokļa izmaksu segšanai, bet šādas izmaksas ir iekļaujamas projektā kā pašvaldības finansējums šo noteikumu 13.1. un 13.2. apakšpunktā noteiktajam finansējuma saņēmējam vai privātais finansējums šo noteikumu 13.2. un 13.3.  apakšpunktā noteiktajam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ja kāda no šo noteikumu pielikumā noteiktajām ēkām nav iekļauta projektā, veic projekta grozījumus atbilstoši šo noteikumu 27. punktā noteiktajam. Ja nav noslēgts līgums par projekta īstenošanu, veic šo noteikumu 20.1., 20.2. un 20.3. apakšpunktā noteiktās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20.4. apakšpunktu. Pirmkārt, nav skaidrs, vai nosacījums "j</w:t>
            </w:r>
            <w:r w:rsidR="00000000" w:rsidRPr="00000000" w:rsidDel="00000000">
              <w:rPr>
                <w:i w:val="1"/>
                <w:rtl w:val="0"/>
              </w:rPr>
              <w:t xml:space="preserve">a kāda no šo noteikumu pielikumā noteiktajām ēkām nav iekļauta projektā, veic projekta grozījumus atbilstoši šo noteikumu 27. punktā noteiktajam</w:t>
            </w:r>
            <w:r w:rsidR="00000000" w:rsidRPr="00000000" w:rsidDel="00000000">
              <w:rPr>
                <w:rtl w:val="0"/>
              </w:rPr>
              <w:t xml:space="preserve">" paredz attiecīgo ēku iekļaut projektā arī tad, ja projekta iesniedzējs to nevēlas (šobrīd pietāvāto noteikumu 20.4. apakšpunktu iespējams lasīt arī šādi). Aicinām arī apsvērt lietoto terminoloģiju, proti, "projekts" vai "projekta veidlapa", jo noteikumu 20. punkts attiecas uz projekta veidlapas iesniegšanau, pārbaudi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aicinām tiesiskās skaidrības nolūkos precizēt otrajā teikumā paredzēto tiesisko regulējumu, kas paredz, ka "</w:t>
            </w:r>
            <w:r w:rsidR="00000000" w:rsidRPr="00000000" w:rsidDel="00000000">
              <w:rPr>
                <w:i w:val="1"/>
                <w:rtl w:val="0"/>
              </w:rPr>
              <w:t xml:space="preserve">ja nav noslēgts līgums par projekta īstenošanu, veic šo noteikumu </w:t>
            </w:r>
            <w:r w:rsidR="00000000" w:rsidRPr="00000000" w:rsidDel="00000000">
              <w:rPr>
                <w:i w:val="1"/>
                <w:u w:val="single"/>
                <w:rtl w:val="0"/>
              </w:rPr>
              <w:t xml:space="preserve">20.1.</w:t>
            </w:r>
            <w:r w:rsidR="00000000" w:rsidRPr="00000000" w:rsidDel="00000000">
              <w:rPr>
                <w:i w:val="1"/>
                <w:rtl w:val="0"/>
              </w:rPr>
              <w:t xml:space="preserve">, 20.2. un 20.3. apakšpunktā noteiktās darbības</w:t>
            </w:r>
            <w:r w:rsidR="00000000" w:rsidRPr="00000000" w:rsidDel="00000000">
              <w:rPr>
                <w:rtl w:val="0"/>
              </w:rPr>
              <w:t xml:space="preserve">." Vēršam uzmanību, piemēram, ka noteikumu 20.1. apakšpunkts paredz pienākumu ministrijai </w:t>
            </w:r>
            <w:r w:rsidR="00000000" w:rsidRPr="00000000" w:rsidDel="00000000">
              <w:rPr>
                <w:u w:val="single"/>
                <w:rtl w:val="0"/>
              </w:rPr>
              <w:t xml:space="preserve">10 darbdienu laikā pēc noteikumu spēkā stāšanās</w:t>
            </w:r>
            <w:r w:rsidR="00000000" w:rsidRPr="00000000" w:rsidDel="00000000">
              <w:rPr>
                <w:rtl w:val="0"/>
              </w:rPr>
              <w:t xml:space="preserve"> nosūtīt projektu iesniedzējiem uzaicinājumu iesniegt projekta veidlapu. Tāpat nav skaidrs nosacījums, "ja nav noslēgts līgums", tai skaitā kontekstā ar šīs pašas normas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jau sākotnējās saskaņošanas laikā vērsa uzmanību, ka jautājums būtu risināms, papildinot noteikumus ar jaunu, pastāvīgu regulējumu, kas paredz iespēju atkārtoti iesniegt projektu iesniegumus (veidlapas), vai iespēju ministrijai atkārtoti uzaicināt personas iesniegt projekta veidlapu pēc noteikumu 20. punktā noteiktā termiņa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pastāvīgu regulējumu ēku iekļaušanai 3.1.2.1.i. investīcijas otrās kārtas pasākuma projektos. Pirmkārt, tas ir gadījumiem, kad projekta iesniedzējs nav iesniedzis projekta veidlapu vai tā neatbilda MK noteikumu Nr. 582 nosacījumiem. Otrkārt, tas ir gadījumiem, kad finansējuma saņēmējam jau ir noslēgts līgums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lietoto terminoloģiju, tā tiek lietota atbilstoši MK noteikumu Nr. 582 2.1. un 2.2. 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ja kāda no šo noteikumu pielikumā noteiktajām ēkām nav iekļauta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5.punktā paredzēto grozījumu (noteikumu 20.punkta papildināšanu ar 4.apakšpunktu). Ņemot vērā, ka šis ir vienreizējs regulējums iepriekšējā regulējuma nepilnību labošanai (kā tas izriet no noteikumu projekta anotācijas), to ieteicams iekļaut kā </w:t>
            </w:r>
            <w:r w:rsidR="00000000" w:rsidRPr="00000000" w:rsidDel="00000000">
              <w:rPr>
                <w:u w:val="single"/>
                <w:rtl w:val="0"/>
              </w:rPr>
              <w:t xml:space="preserve">noslēguma jautājumu</w:t>
            </w:r>
            <w:r w:rsidR="00000000" w:rsidRPr="00000000" w:rsidDel="00000000">
              <w:rPr>
                <w:rtl w:val="0"/>
              </w:rPr>
              <w:t xml:space="preserve">  (pārejas tiesisko regulējumu) </w:t>
            </w:r>
            <w:r w:rsidR="00000000" w:rsidRPr="00000000" w:rsidDel="00000000">
              <w:rPr>
                <w:i w:val="1"/>
                <w:rtl w:val="0"/>
              </w:rPr>
              <w:t xml:space="preserve">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r w:rsidR="00000000" w:rsidRPr="00000000" w:rsidDel="00000000">
              <w:rPr>
                <w:rtl w:val="0"/>
              </w:rPr>
              <w:t xml:space="preserve">, nevis kā pasākuma īstenošanas patstāvīgu tiesisko regulējumu. Alternatīvi iespējams papildināt noteikumus ar jaunu, pastāvīgu normu , kas paredz papildus projektu iesniegumu iesniegšanas iespējas pēc noteiktā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nosacījums "pēc šo noteikumu grozījumu spēkā stāšanās" vai "pēc grozījumu spēkā stāšanās" nav atbalstāms, ņemot vērā, ka netiek konkretizēti ne grozījumi, ne to būtība, ne laika ietvars, turklāt kopš 2022.gada 20.septembra (noteikumu izdošanas) tie jau vienu reizi ir grozīti. Jānorāda arī, ka ar lielu ticamības pakāpi var prognozēt, ka noteikumi pasākuma īstenošanas laikā tiks atkārtoti grozīti. Līdz ar to aicinām papildus nosacījumu piemērošanai noteikt konkrētu, adekvātu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regulējums precizējams arī redakcionāli, jo tā ievaddaļa ("ja kāda no šo noteikumu pielikumā noteiktajām ēkām </w:t>
            </w:r>
            <w:r w:rsidR="00000000" w:rsidRPr="00000000" w:rsidDel="00000000">
              <w:rPr>
                <w:u w:val="single"/>
                <w:rtl w:val="0"/>
              </w:rPr>
              <w:t xml:space="preserve">nav iekļauta projektā</w:t>
            </w:r>
            <w:r w:rsidR="00000000" w:rsidRPr="00000000" w:rsidDel="00000000">
              <w:rPr>
                <w:rtl w:val="0"/>
              </w:rPr>
              <w:t xml:space="preserve">" konfliktē ar 20.4.1.apakšpunktā noteikto "ja projekta iesniedzējs </w:t>
            </w:r>
            <w:r w:rsidR="00000000" w:rsidRPr="00000000" w:rsidDel="00000000">
              <w:rPr>
                <w:u w:val="single"/>
                <w:rtl w:val="0"/>
              </w:rPr>
              <w:t xml:space="preserve">nav iesniedzis projekta iesniegumu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pastāvīgu regulējumu ēku iekļaušanai 3.1.2.1.i. investīcijas otrās kārtas pasākuma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avansa maksājumu pieprasa un veic šādā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6.punktu, ņemot vērā, ka plānotie precizējumi attiecībā uz avansa izmaksas un izlietošanas kārtību, ir pretrunā ar spēkā esošo FM vadlīniju Nr.1 "Vadlīnijas informatīvā ziņojuma vai Ministru kabineta noteikumu izstrādei par Eiropas Savienības Atveseļošanas un noturības mehānisma plāna reformas vai investīcijas ieviešanu" 70., 71., 72.punktu, kas nosaka, ka nākamo avansu var saņemt pēc tam, kad iepriekšējais ir apgūts pilnā apmērā, kā arīto nepieciešams apgūt 6 mēnešu laikā saimnieciskā gada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11. punktā minētā 23.1.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iebildumā minētais attiecas uz 23.1.1. apakšpunktu, tiek veikti precizējumi minētajā apakšpunktā, nosakot, ka nākamo avansu var saņemt pēc tam, kad iepriekšējais ir apgūts pilnā apmērā. Par to, ka avansa maksājums ir apgūstams sešu mēnešu laikā saimnieciskā gada ietvaros jau bija noteikts 23.1.1. apakšpunktā pēdējā teikumā.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maksājumu pieprasa un veic šādā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finansējuma saņēmējs sagatavo pieprasījumu avansa maksājumam, kurā pamato avansa maksājuma nepieciešamību un apmēru. Avansa maksājumu var pieprasīt veikt vairākos maksājumos un avansa maksājuma daļas saņemšana ir pieļaujama pirms iepriekšējās avansa maksājuma daļas izlietošanas. Avansa maksājuma kopsumma šo 13.1. un 13.2. apakšpunktā minēto finansējuma saņēmēju gadījumā nevar pārsniegt 30 procentus no projekta Atveseļošanas fonda finansējuma apmēra, savukārt šo noteikumu 13.3. un 13.4. apakšpunktā minēto finansējuma saņēmēju gadījumā – nevar pārsniegt 30 procentus no projekta kopējā attiecināmā finansējuma. Avansa maksājums vai avansa maksājuma daļa ir jāapgūst sešu mēnešu laikā no tā saņemšanas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projekta 6.punktu dažādiem finansējuma saņēmējiem tiek plānots dažāds avansa maksājuma apmērs, t.i., pašvaldību un kapitālsabiedrību, kas veic pašvaldības funkciju, īstenotajos projektos tā apmērs nevar pārsniegt 30% no projekta Atveseļošanas fonda finansējuma apmēra, savukārt valsts kapitālsabiedrībām – nevar pārsniegt 30% no projekta kopējā attiecināmā finansējuma. Ministru kabineta noteikumu projekta anotācijā nav sniegts skaidrojums šādai pieejai. Mūsuprāt šāda diversificēta avansa maksājuma kārtība nav korekta, jo esošajos nestabilajos ekonomiskajos apstākļos, kad preču un pakalpojumu cenas būvniecības nozarē strauji paaugstinās, ir būtiski nodrošināt finanšu resursu pieejamību arī pašvaldībām un tās iestādēm. Nodrošinot pašvaldībām iespēju noteikt avansa maksājumu kopsummu 30% apmērā no projekta kopējā attiecināmā finansējuma (kā tas ir jau paredzēts 13.3. un 13.4. apakšpunktā minēto finansējuma saņēmēju gadījumā), projekta avansa maksājumu kopsumma būtiski pieaugtu un nodrošinātu stabilāku projekta finanšu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nodrošināt vienotu pieeju visiem projekta iesniedzējiem un noteikt projekta avansa maksājuma kopsummu līdz 30 procentiem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izteikt 23.1.1.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sagatavo pieprasījumu avansa maksājumam, kurā pamato avansa maksājuma nepieciešamību un apmēru. Avansa maksājumu var pieprasīt veikt vairākos maksājumos un avansa maksājuma daļas saņemšana ir pieļaujama pirms iepriekšējās avansa maksājuma daļas izlietošanas. Avansa maksājuma kopsumma šo noteikumu 13. punktā minēto finansējuma saņēmēju gadījumā nevar pārsniegt 30 procentus no projekta kopējā attiecināmā finansējuma. Avansa maksājums vai avansa maksājuma daļa ir jāapgūst sešu mēnešu laikā no tā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11. punktā minētā 23.1.1. apakšpunkta redakcija,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 var saņemt Atveseļošanās fonda finansējumu projekta īstenošanai, taču finansējumu pievienotās vērtības nodokļa apmaksai ir jāsedz pašvaldībai pašai, tad avansa piešķiršanas nosacījumus var piemērot tikai no Atveseļošanās fonda finansējuma daļas. Atšķirīga kārtība ir valsts kapitālsabiedrībām, kas minētas MK noteikumu Nr. 582 13.3. un 13.4. apakšpunktos, jo šajos gadījumos papildu AF finansējumam pievienotās vērtības nodokli sedz no valsts budžeta finansējuma. Attiecīgi arī avansa maksājums ir rēķināms no AF un valsts budžeta finansējuma kopsummas.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finansējuma saņēmējs sagatavo pieprasījumu avansa maksājumam, kurā pamato avansa maksājuma nepieciešamību un apmēru. Avansa maksājumu var pieprasīt veikt vairākos maksājumos, nākamo avansa daļu izmaksājot pēc tam, kad iepriekšējo finansējuma saņēmējs ir apguvis pilnā apmērā. Avansa maksājuma kopsumma nevar pārsniegt 30 procentus no Atveseļošanas fonda finansējuma un valsts budžeta kopējā projekta finansējuma. Avansa maksājums ir jāapgūst sešu mēnešu laikā no tā saņemšanas dienas saimnieciskā gada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finansējuma saņēmējs sagatavo pieprasījumu avansa maksājumam, kurā pamato avansa maksājuma nepieciešamību un apmēru. Avansa maksājumu var pieprasīt veikt vairākos maksājumos un avansa maksājuma daļas saņemšana ir pieļaujama pirms iepriekšējās avansa maksājuma daļas izlietošanas. Avansa maksājuma kopsumma šo 13.1. un 13.2. apakšpunktā minēto finansējuma saņēmēju gadījumā nevar pārsniegt 30 procentus no projekta Atveseļošanas fonda finansējuma apmēra, savukārt šo noteikumu 13.3. un 13.4. apakšpunktā minēto finansējuma saņēmēju gadījumā – nevar pārsniegt 30 procentus no projekta kopējā attiecināmā finansējuma. Avansa maksājums vai avansa maksājuma daļa ir jāapgūst sešu mēnešu laikā no tā saņemšanas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projekta 6.punktu dažādiem finansējuma saņēmējiem tiek plānots dažāds avansa maksājuma apmērs, t.i., pašvaldību un kapitālsabiedrību, kas veic pašvaldības funkciju, īstenotajos projektos tā apmērs nevar pārsniegt 30% no projekta Atveseļošanas fonda finansējuma apmēra, savukārt valsts kapitālsabiedrībām – nevar pārsniegt 30% no projekta kopējā attiecināmā finansējuma. Ministru kabineta noteikumu projekta anotācijā nav sniegts skaidrojums šādai pieejai. Šāda diversificēta avansa maksājuma kārtība nav korekta, jo esošajos nestabilajos ekonomiskajos apstākļos, kad preču un pakalpojumu cenas būvniecības nozarē strauji paaugstinās, ir būtiski nodrošināt finanšu resursu pieejamību arī pašvaldībām un to iestādēm. Nodrošinot pašvaldībām iespēju noteikt avansa maksājumu kopsummu 30% apmērā no projekta kopējā attiecināmā finansējuma (kā tas ir jau paredzēts 13.3. un 13.4. apakšpunktā minēto finansējuma saņēmēju gadījumā), projekta avansa maksājumu kopsumma būtiski pieaugtu un nodrošinātu stabilāku projekta finanšu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nodrošināt vienotu pieeju visiem projekta iesniedzējiem un noteikt projekta avansa maksājuma kopsummu līdz 30 procentiem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finansējuma saņēmējs sagatavo pieprasījumu avansa maksājumam, kurā pamato avansa maksājuma nepieciešamību un apmēru. Avansa maksājumu var pieprasīt veikt vairākos maksājumos un avansa maksājuma daļas saņemšana ir pieļaujama pirms iepriekšējās avansa maksājuma daļas izlietošanas. Avansa maksājuma kopsumma šo noteikumu 13. punktā minēto finansējuma saņēmēju gadījumā nevar pārsniegt 30 procentus no projekta kopējā attiecināmā finansējuma. Avansa maksājums vai avansa maksājuma daļa ir jāapgūst sešu mēnešu laikā no tā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izziņas 15.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finansējuma saņēmējs sagatavo pieprasījumu avansa maksājumam, kurā pamato avansa maksājuma nepieciešamību un apmēru. Avansa maksājumu var pieprasīt veikt vairākos maksājumos, nākamo avansa daļu izmaksājot pēc tam, kad iepriekšējo finansējuma saņēmējs ir apguvis pilnā apmērā. Avansa maksājuma kopsumma nevar pārsniegt 30 procentus no Atveseļošanas fonda finansējuma un valsts budžeta kopējā projekta finansējuma. Avansa maksājums ir jāapgūst sešu mēnešu laikā no tā saņemšanas dienas saimnieciskā gada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saraksts, kuras atbilst atbalsta saņemšanas nosacījumiem vides pieejamības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MK noteikumu pielikumā 52.punktā 10.sadaļā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Sociālo pakalpojumu sniedzēju reģistrā -  “Ir - 1086”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MK noteikumu pielikumā 52.punktā 10.sadaļā noteikto – Nr. Sociālo pakalpojumu sniedzēju reģistrā - “Ir - 30”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noteikumu projekta pielikuma 52. punkta 5. un 10. sadaļā un anotācijas 1.3. sadaļas punktā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saraksts, kuras atbilst atbalsta saņemšanas nosacījumiem vides pieejamības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saraksts, kuras atbilst atbalsta saņemšanas nosacījumiem vides pieejamības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MK noteikumu pielikumā 52. punkta 5. sadaļā ir noteikts - Labklājības nozares valsts pakalpojuma/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sociālais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“Rīgas pilsētas “Rūpju bērns””, grupu dzīvoklis “Cerību dore”.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MK noteikumu pielikumā 52.punktā 5.sadaļā noteiktā Labklājības nozares valsts pakalpojuma/pašvaldības sociālais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'Rīgas pašvaldības Bērnu un jauniešu centra struktūrvienība "Krīzes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noteikumu projekta pielikuma 52. punkta 5. un 10. sadaļā un precizēts noteikumu projekta anotācijas 1.3. sadaļas punkts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saraksts, kuras atbilst atbalsta saņemšanas nosacījumiem vides pieejamības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saraksts, kuras atbilst atbalsta saņemšanas nosacījumiem vides pieejamības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MK noteikumu pielikumā 52.punktā 5.sadaļā noteiktā Labklājības nozares valsts pakalpojuma/pašvaldības sociālais pakalpojuma sniedzējs: '</w:t>
            </w:r>
            <w:r w:rsidR="00000000" w:rsidRPr="00000000" w:rsidDel="00000000">
              <w:rPr>
                <w:b w:val="1"/>
                <w:rtl w:val="0"/>
              </w:rPr>
              <w:t xml:space="preserve">Rīgas pašvaldības Bērnu un jauniešu centra struktūrvienība "Krīzes centrs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MK noteikumu pielikumā 52.punktā 10.sadaļā noteikto – Nr. Sociālo pakalpojumu sniedzēju reģistrā - “</w:t>
            </w:r>
            <w:r w:rsidR="00000000" w:rsidRPr="00000000" w:rsidDel="00000000">
              <w:rPr>
                <w:b w:val="1"/>
                <w:rtl w:val="0"/>
              </w:rPr>
              <w:t xml:space="preserve">Ir - 30</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noteikumu projekta pielikuma 52. punkta 5. un 10. sadaļā un precizēts noteikumu projekta anotācijas 1.3. sadaļas punkts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saraksts, kuras atbilst atbalsta saņemšanas nosacījumiem vides pieejamības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2.4.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MKN 25.18. apakšpunktā noteikts, ka vismaz 5 gadus no noslēguma maksājuma veikšanas nedrīkst tikt mainīts pielāgojumu izmantošanas mērķis, lūdzam izvērtēt vai MKN 2.4.2. un 2.4.3. apakšpunkts nebūtu jāpapildina ar nosacījumu par apakšpunktos minēto līgumu darbības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nosacījums jau ir aprakstīts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ar 20.4.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5.punktā, kurā ietverts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2.4.1.punkts, vārdus "pēc šo noteikumu grozījumu spēkā stāšanās nosūta". Vēršam uzmanību, ka attiecīgie grozījumi tiks iestrādāti minēto noteikumu konsolidētāja redakcijā, līdz ar to nevarēs skaidri identificēt termiņu, no kur ir jānosūta uzaicinājums. Attiecīgu precizējumu lūdzam veikt arī tālāk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pastāvīgu regulējumu ēku iekļaušanai 3.1.2.1.i. investīcijas otrās kārtas pasākuma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23.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AF investīcijām ir vienota pieeja izskatīšanas termiņu ilgumiem, kas ir noteikta CFLA iekšējā kontroles sistēmā, lūdzam izvērtēt iespēju MKN 23.1.2. un 23.2.2. apakšpunktos noteiktos termiņus nenorādīt vispār vai norādīt avansa maksājumam 15 darba dienas un starpposma maksājumam (progresa pārskatam) 45 darba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11. punktā minētā 23.1.2., 23.2.1. 23.2.2. un 23.3.2.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Svītroti ar maksājumu procesiem noteiktie termiņi. Projekta finanšu plūsmas elastīgākai nodrošināšanai, veikts precizējums 23.2.1. apakšpunktā, nosakot, ka finansējuma saņēmējs var pieprasīt avansa un starpposma maksājumu ne biežāk kā reizi ceturksnī.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Izteikt pielikumu jaunā redakcijā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1.pielikumā norādītās ēkas Nr.49 un Nr.53 atrodas uz vienas zemes vienības, kuras kadastra numurs, saskaņā ar Zemesgrāmatas nodalījumu ir 01005860034. Ēkai Nr. 49 MKN 1. pielikumā ir norādīts cits kadastra numurs. Lūdzu nepieciešamības gadījumā precizēt 1.pielikuma ierakstu Nr.49.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noteikumu projekta pielikuma 49.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Izteikt pielikumu jaunā redakcijā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piemēram, "izteikt pielikumu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19.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20.3.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Ministru kabineta noteikumu projekta 7.punktā iekļautā 20.3.1.apakšpunkta redakciju, apakšpunkts nav skaidri lasāms.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atsevišķi redakcionāli precizējumi MK noteikumu Nr. 582 20.3.1.apakšpunktā. LM ieskatā 20.3.1.redakcija ir saprotama un to CFLA jau ir piemērojusi projekta veidlapas un projekta iesniedzēja atbilstības pārbaudē.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Projekta iesniedzējs var iesniegt projektu par tādu mērķa grupas personu skaitu, kurām attiecīgajā pašvaldībā sniedzams atbalsts, kāds ir noteikts šo noteikumu 1. pielikumā (turpmāk – pašvaldības kvota).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 kādiem līdzekļiem uzstādītā iekārta tiks uzturēta, kā īpašumā uzstādīta iekārta apradīsies ( personas, vai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priekšlikums neattiecas uz šo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minētā punkta redakcija ir iekļauta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noteikumos, kuriem atzinuma sniegšanas termiņš bija š.g. 14. aprīlis.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7.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grupas izvēle pašvaldībā var būt uzsākta tikai pēc MKN ar to pielikumiem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5.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noteikumu (grozījuma) projekta spēkā stāšanos. Vēršam uzmanību, ka noteikumu projekts stāsies spēkā vispārējā kārtībā, ja pašā tiesību aktā nav noteikts cits tā spēkā stāšanās termiņš. Skaidrojam, ka Ministru kabineta 2021. gada 7. septembra protokollēmumā (prot. Nr. 60 32. § 5. punkts) ir noteikts, ka visi ar Atveseļošanas fonda plāna īstenošanu saistītie normatīvo aktu projekti, kā arī informatīvie ziņojumi izskatīšanai Ministru kabinetā tiek virzīti steidzamības kārtībā, tas nozīmē, ka atzinuma sniegšanas termiņš ir līdz trim darbdienām, bet steidzamības kārtā virzītiem projektiem nemainās </w:t>
            </w:r>
            <w:r w:rsidR="00000000" w:rsidRPr="00000000" w:rsidDel="00000000">
              <w:rPr>
                <w:u w:val="single"/>
                <w:rtl w:val="0"/>
              </w:rPr>
              <w:t xml:space="preserve">spēkā stāšanās termiņš</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par noteikumu projekta spēkā stāšanos.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"Risinājuma apraksta" 3.punktā un MK sēdes protokollēmuma projekta 7. punktā ir minēts, ka Labklājības ministrijai jāiesniedz Ministru kabinetā priekšlikumus rīcībai gadījumā, ja netiek saņemts pozitīvs Eiropas Komisijas lēmums par Atveseļošanas fonda plāna grozījumu priekšlikumiem, kas paredz atskaites punktu sasniegšanu šī protokollēmuma 6. punktā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to vērā, lūdzam papildināt anotāciju ar skaidrojumu, vai grozījumus līgumos un vienošanās var sākt veikt pirms tiek saņemts pozitīvs Eiropas Komisijas lēmums par AF plāna grozījumu priekšlikumiem, kā arī lūdzam aprakstīt rīcību gadījumos, kad grozījumi līgumos un vienošanās ir veikti, bet Eiropas Komisijas lēmums par AF plāna grozījumu priekšlikumiem ir negatīvs.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sadaļa papildināta ar informāciju, ka līgumos par projekta īstenošanu (t.sk. to grozījumos) var iekļaut noteikumu projektā paredzētās izmaiņas projektu īstenošanas nosacījumos. Ņemot vērā no Eiropas Komisijas līdzšinēji saņemto viedokli par AF plāna grozījumiem attiecībā uz 3.1.2.1.i investīcijas pirmo kārtu, LM ieskatā ir zems risks, ka no Eiropas Komisijas varētu tiks saņemts negatīvs lēmums par AF plāna grozījumu priekšlikumiem, tāpēc šobrīd īpašas rīcības nav nepieciešams identificēt. Nepieciešamības gadījumā LM turpinās sarunas ar Eiropas Komisiju AF plāna grozījumu pamatošanai.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informāciju par finansējuma pieejamību vienai ēkai, kas atbilstoši noteikumu projektam ir 154 892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kopējā plānotā 3.1.2.1.i. investīcijas pirmās kārtas pasākuma finansējuma pieaugumu no 7 000 000 euro uz 9 758 196 euro, līdz ar ko pieaug arī finansējums vienai ēkai no 111 000 euro uz </w:t>
            </w:r>
            <w:r w:rsidR="00000000" w:rsidRPr="00000000" w:rsidDel="00000000">
              <w:rPr>
                <w:b w:val="1"/>
                <w:rtl w:val="0"/>
              </w:rPr>
              <w:t xml:space="preserve">154 894 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jau ir iekļauta noteikumu projekta anotācijas 1.3. sadaļā “Pašreizējā situācija, problēmas un risinājumi”. Papildus atzīmējam, ka LLPA piedāvātā redakcija paredz par 2 euro lielāku finansējumu vienai ēkai un, reizinot ar ēku skaitu (63), tas par 126 euro pārsniedz 3.1.2.1.i investīcijas pirmajai kārtai pieejamo finansējumu.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informāciju, vai grozījumu projekts neradīs negatīvu ietekmi uz projektiem, par kuru īstenošanu jau noslēgts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anotācijas 1.3. sadaļas punkts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informāciju par AF papildus piešķiramās kopsummas 8 501 144 euro apmērā sadalījumu starp 3.1.2.1.i, 3.1.2.3.i un 3.1.2.4.i.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anotācijas 1.3. sadaļas punkts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1.3.sadaļā norādīto valsts budžeta finansējuma apmēru pievienotās vērtības nodokļa segšanai, jo punktā “Pašreizējā situācija” tas norādīts 326 340 euro, savukārt punktā “Risinājuma apraksts” 454 927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finansējuma apmēru pievienotās vērtības nodokļa segšanai nav nepieciešams salāgot, jo  noteikumu projekta anotācijas 1.3. sadaļā “Pašreizējā situācija, problēmas un risinājumi” apakšasadaļā “Pašreizējā situācija” ir minēts finansējums, kas šobrīd ir noteikts MK noteikumos Nr. 582, savukārt  noteikumu projekta anotācijas 1.3. sadaļā “Pašreizējā situācija, problēmas un risinājumi” apakšasadaļā “Risinājuma apraksts” atspoguļots pievienotās vērtības nodokļa apmērs pēc 3.1.2.1.i investīcijas pirmās kārtas AF finansējuma palielināšanas, ko arī paredz noteikumu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1.3. daļas apakšsadaļā "Risinājuma apraksts" informāciju saskaņā ar Finanšu ministrijas izstrādātajām vadlīniju Nr.1. </w:t>
            </w:r>
            <w:r w:rsidR="00000000" w:rsidRPr="00000000" w:rsidDel="00000000">
              <w:rPr>
                <w:i w:val="1"/>
                <w:rtl w:val="0"/>
              </w:rPr>
              <w:t xml:space="preserve">"Vadlīnijas informatīvā ziņojuma vai Ministru kabineta noteikumu izstrādei par Eiropas Savienības Atveseļošanas un noturības mehānisma plāna reformas vai investīcijas ieviešanu" </w:t>
            </w:r>
            <w:r w:rsidR="00000000" w:rsidRPr="00000000" w:rsidDel="00000000">
              <w:rPr>
                <w:rtl w:val="0"/>
              </w:rPr>
              <w:t xml:space="preserve">24.punktu, ka pašvaldības un pašvaldību kapitālsabiedrības var arī aizņemties no Valsts kases PVN izmaksu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projekta anotācijā vairākās vietās nedublētos līdzīga informācija, papildināts noteikumu projekta anotācijas 6.1. punkts “detalizēts ieņēmumu aprēķins”.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01.01.2023. ir spēkā jaunais Pašvaldību likums, lūdzam precizēt sadaļas “Risinājuma apraksts” 5.punktā minēto, kur norādīta atsauce uz spēku zaudējušo likumu “Par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anotācijas 1.3. sadaļas punkts “Risinājuma apraksts”, svītrojot atsauci uz Pašvaldību 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visu projektu iesniedzēju informēšana par grozījumiem, pēc to apstiprināšanas MK un grozījumu ietekmi uz projektiem, kā arī nepieciešamību veikt atbilstošus grozījumus jau īstenošanā esošajos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anotācijas 1.3. sadaļas punkts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3.punktā valsts budžeta finansējums plānots 422 855 </w:t>
            </w:r>
            <w:r w:rsidR="00000000" w:rsidRPr="00000000" w:rsidDel="00000000">
              <w:rPr>
                <w:i w:val="1"/>
                <w:rtl w:val="0"/>
              </w:rPr>
              <w:t xml:space="preserve">euro</w:t>
            </w:r>
            <w:r w:rsidR="00000000" w:rsidRPr="00000000" w:rsidDel="00000000">
              <w:rPr>
                <w:rtl w:val="0"/>
              </w:rPr>
              <w:t xml:space="preserve">, savukārt anotācijas 3.sadaļas 3.1.apakšpunktā, saskaitot ailēs: 2.-5. un 7.-8. norādīto finansējumu, veidojas 422 852 </w:t>
            </w:r>
            <w:r w:rsidR="00000000" w:rsidRPr="00000000" w:rsidDel="00000000">
              <w:rPr>
                <w:i w:val="1"/>
                <w:rtl w:val="0"/>
              </w:rPr>
              <w:t xml:space="preserve">euro</w:t>
            </w:r>
            <w:r w:rsidR="00000000" w:rsidRPr="00000000" w:rsidDel="00000000">
              <w:rPr>
                <w:rtl w:val="0"/>
              </w:rPr>
              <w:t xml:space="preserve">. Ņemot vērā minēto, lūdzam salāgot anotācijā, noteikumu projektā un MK sēdes protokollēmuma projektā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anotācijas 3.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2.punktā valsts budžeta finansējums plānots 454 927 </w:t>
            </w:r>
            <w:r w:rsidR="00000000" w:rsidRPr="00000000" w:rsidDel="00000000">
              <w:rPr>
                <w:i w:val="1"/>
                <w:rtl w:val="0"/>
              </w:rPr>
              <w:t xml:space="preserve">euro</w:t>
            </w:r>
            <w:r w:rsidR="00000000" w:rsidRPr="00000000" w:rsidDel="00000000">
              <w:rPr>
                <w:rtl w:val="0"/>
              </w:rPr>
              <w:t xml:space="preserve">, savukārt anotācijas 3.sadaļas 3.1.apakšpunktā, saskaitot 2., 3. un 4.ailē norādīto finansējumu, veidojas 422 855 </w:t>
            </w:r>
            <w:r w:rsidR="00000000" w:rsidRPr="00000000" w:rsidDel="00000000">
              <w:rPr>
                <w:i w:val="1"/>
                <w:rtl w:val="0"/>
              </w:rPr>
              <w:t xml:space="preserve">euro</w:t>
            </w:r>
            <w:r w:rsidR="00000000" w:rsidRPr="00000000" w:rsidDel="00000000">
              <w:rPr>
                <w:rtl w:val="0"/>
              </w:rPr>
              <w:t xml:space="preserve">. Ņemot vērā minēto, lūdzam salāgot anotācijā norādīto informāciju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Salāgota noteikumu projektā un noteikumu projekta anotācijā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norādīt ministriju un budžeta apakšprogrammu, kuras ietvaros tiks nodrošināta noteikumu projektā paredzētās 3.1.2.1.i. investīcijas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3. sadaļa “Tiesību akta projekta ietekme uz valsts budžetu un pašvaldību budžetiem” ar informāciju, ka noteikumu projekta īstenošanai nepieciešamais finansējums tiks plānots Finanšu ministrijas valsts budžeta apakšprogrammā 74.07.00 “Atveseļošanas un noturības mehānisma (ANM) finansējums projektu un pasākumu īstenotājiem”.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“Cita informācija” skaitli 128 587 euro aizstāt ar skaitli 154 892 euro, atbilstoši MK noteikumu 12.punktā norādītajam precizētajam finansējuma apmēram vienai ēkai.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3. sadaļa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7.sadaļu ar informāciju par Centrālo finanšu un līgumu aģentūru (turpmāk - CFLA), ņemot vērā norādīto, ka CFLA 10 darbdienu laikā pēc grozījumu spēkā stāšanās paziņo finansējuma saņēmējam par nepieciešamību iesniegt grozījumus līgumā un finansējuma saņēmējs 20 darbdienu vai citā ar aģentūru saskaņotā laikā no informācijas saņemšana iesniedz grozījumus, kurus CFLA izvērtē un pieņem lēmumu atbilstoši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7.1. sadaļa “Projekta izpildē iesaistītās institūcijas”, iekļaujot informāciju par CFLA.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Labklājības ministrijai palielināt Atveseļošanas un noturības mehānisma plāna 3.1.2.r reformas “Sociālo un nodarbinātības pakalpojumu pieejamība minimālo ienākumu reformas atbalstam” 3.1.2.1.i. investīcijas “Publisko pakalpojumu un nodarbinātības pieejamības veicināšanas pasākumi cilvēkiem ar funkcionāliem traucējumiem” pirmās kārtas “Valsts un pašvaldību ēku vides pieejamības nodrošināšanas pasākumi” (turpmāk – pasākums) īstenošanai nepieciešamo papildu finansējumu 2 758 196 </w:t>
            </w:r>
            <w:r w:rsidR="00000000" w:rsidRPr="00000000" w:rsidDel="00000000">
              <w:rPr>
                <w:i w:val="1"/>
                <w:rtl w:val="0"/>
              </w:rPr>
              <w:t xml:space="preserve">euro</w:t>
            </w:r>
            <w:r w:rsidR="00000000" w:rsidRPr="00000000" w:rsidDel="00000000">
              <w:rPr>
                <w:rtl w:val="0"/>
              </w:rPr>
              <w:t xml:space="preserve"> apmērā, ja saņemts pozitīvs Eiropas Komisijas viedoklis par iesniegtajiem Latvijas Atveseļošanas un noturības mehānisma plāna grozījumiem attiecībā uz konkrēto pasākumu, pirms galīgā Eiropas Komisijas lēmuma pieņemšanas izdevumus priekšfinansējot no budžeta resora “74.Gadskārtējā valsts budžeta izpildes procesā pārdalāmais finansējums” 80.00.00. programmas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protokollēmumā 3.punktā svītrot vārdu "fonda" pēc vārda "mehānisma". Skaidrojam, ka fonda nosaukums ir "Atveseļošanas un noturības mehānisms" jeb Atveseļošanas fonds.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saglabājies no iepriekšējās saskaņošanas reizes, noteikumu projekta protokollēmums jau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Labklājības ministrijai palielināt Atveseļošanas un noturības mehānisma plāna 3.1.2.r reformas “Sociālo un nodarbinātības pakalpojumu pieejamība minimālo ienākumu reformas atbalstam” 3.1.2.1.i. investīcijas “Publisko pakalpojumu un nodarbinātības pieejamības veicināšanas pasākumi cilvēkiem ar funkcionāliem traucējumiem” pirmās kārtas “Valsts un pašvaldību ēku vides pieejamības nodrošināšanas pasākumi” (turpmāk – pasākums) īstenošanai nepieciešamo papildu finansējumu 2 758 196 </w:t>
            </w:r>
            <w:r w:rsidR="00000000" w:rsidRPr="00000000" w:rsidDel="00000000">
              <w:rPr>
                <w:i w:val="1"/>
                <w:rtl w:val="0"/>
              </w:rPr>
              <w:t xml:space="preserve">euro</w:t>
            </w:r>
            <w:r w:rsidR="00000000" w:rsidRPr="00000000" w:rsidDel="00000000">
              <w:rPr>
                <w:rtl w:val="0"/>
              </w:rPr>
              <w:t xml:space="preserve"> apmērā, ja saņemts pozitīvs Eiropas Komisijas viedoklis par iesniegtajiem Latvijas Atveseļošanas un noturības mehānisma plāna grozījumiem attiecībā uz konkrēto pasākumu, pirms galīgā Eiropas Komisijas lēmuma pieņemšanas izdevumus priekšfinansējot no budžeta resora “74.Gadskārtējā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Eiropas Komisijas lēmumam par plānotā Atveseļošanas fonda finansējuma 2 758 196 </w:t>
            </w:r>
            <w:r w:rsidR="00000000" w:rsidRPr="00000000" w:rsidDel="00000000">
              <w:rPr>
                <w:i w:val="1"/>
                <w:rtl w:val="0"/>
              </w:rPr>
              <w:t xml:space="preserve">euro</w:t>
            </w:r>
            <w:r w:rsidR="00000000" w:rsidRPr="00000000" w:rsidDel="00000000">
              <w:rPr>
                <w:rtl w:val="0"/>
              </w:rPr>
              <w:t xml:space="preserve"> apmērā pieejamību Eiropas Savienības Atveseļošanas un noturības mehānisma plāna 3.1.2. reformas “Sociālo un nodarbinātības pakalpojumu pieejamība minimālo ienākumu reformas atbalstam” 3.1.2.1.i. investīcijas “Publisko pakalpojumu un nodarbinātības pieejamības veicināšanas pasākumi cilvēkiem ar funkcionāliem traucējumiem” pirmās kārtas “Valsts un pašvaldību ēku vides pieejamības nodrošināšanas pasākumi” (turpmāk – pasākums) īstenošanai nepieciešamo papildu finansējumu segt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protokollēmuma projekta 3.punktā vārdus "Atveseļošanas fonda" ar vārdiem "Atveseļošanas un noturības mehānisma".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Labklājības ministrijai palielināt Atveseļošanas un noturības mehānisma plāna 3.1.2.r reformas “Sociālo un nodarbinātības pakalpojumu pieejamība minimālo ienākumu reformas atbalstam” 3.1.2.1.i. investīcijas “Publisko pakalpojumu un nodarbinātības pieejamības veicināšanas pasākumi cilvēkiem ar funkcionāliem traucējumiem” pirmās kārtas “Valsts un pašvaldību ēku vides pieejamības nodrošināšanas pasākumi” (turpmāk – pasākums) īstenošanai nepieciešamo papildu finansējumu 2 758 196 </w:t>
            </w:r>
            <w:r w:rsidR="00000000" w:rsidRPr="00000000" w:rsidDel="00000000">
              <w:rPr>
                <w:i w:val="1"/>
                <w:rtl w:val="0"/>
              </w:rPr>
              <w:t xml:space="preserve">euro</w:t>
            </w:r>
            <w:r w:rsidR="00000000" w:rsidRPr="00000000" w:rsidDel="00000000">
              <w:rPr>
                <w:rtl w:val="0"/>
              </w:rPr>
              <w:t xml:space="preserve"> apmērā, ja saņemts pozitīvs Eiropas Komisijas viedoklis par iesniegtajiem Latvijas Atveseļošanas un noturības mehānisma plāna grozījumiem attiecībā uz konkrēto pasākumu, pirms galīgā Eiropas Komisijas lēmuma pieņemšanas izdevumus priekšfinansējot no budžeta resora “74.Gadskārtējā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CFLA pieprasīt  valsts budžeta finansējumu valsts akciju sabiedrības “Valsts nekustamie īpašumi” un valsts sabiedrības ar ierobežotu atbildību “Šampētera nams” īstenoto projektu Atveseļošanas fonda un valsts budžeta finansēto izmaksu segšanai saskaņā ar Ministru kabineta 2018. gada 17. jūlija noteikumu Nr. 421 “Kārtība, kādā veic gadskārtējā valsts budžeta likumā noteiktās apropriācijas izmaiņas” 24.1. apakšpunktā un 24.7. apakšpunktā noteikto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protokollēmuma projekta 3.punktā vārdus "Atveseļošanas fonda" ar vārdiem "Atveseļošanas un noturības mehānisma".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Labklājības ministrijai palielināt Atveseļošanas un noturības mehānisma plāna 3.1.2.r reformas “Sociālo un nodarbinātības pakalpojumu pieejamība minimālo ienākumu reformas atbalstam” 3.1.2.1.i. investīcijas “Publisko pakalpojumu un nodarbinātības pieejamības veicināšanas pasākumi cilvēkiem ar funkcionāliem traucējumiem” pirmās kārtas “Valsts un pašvaldību ēku vides pieejamības nodrošināšanas pasākumi” (turpmāk – pasākums) īstenošanai nepieciešamo papildu finansējumu 2 758 196 </w:t>
            </w:r>
            <w:r w:rsidR="00000000" w:rsidRPr="00000000" w:rsidDel="00000000">
              <w:rPr>
                <w:i w:val="1"/>
                <w:rtl w:val="0"/>
              </w:rPr>
              <w:t xml:space="preserve">euro</w:t>
            </w:r>
            <w:r w:rsidR="00000000" w:rsidRPr="00000000" w:rsidDel="00000000">
              <w:rPr>
                <w:rtl w:val="0"/>
              </w:rPr>
              <w:t xml:space="preserve"> apmērā, ja saņemts pozitīvs Eiropas Komisijas viedoklis par iesniegtajiem Latvijas Atveseļošanas un noturības mehānisma plāna grozījumiem attiecībā uz konkrēto pasākumu, pirms galīgā Eiropas Komisijas lēmuma pieņemšanas izdevumus priekšfinansējot no budžeta resora “74.Gadskārtējā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CFLA pieprasīt  valsts budžeta finansējumu valsts akciju sabiedrības “Valsts nekustamie īpašumi” un valsts sabiedrības ar ierobežotu atbildību “Šampētera nams” īstenoto projektu Atveseļošanas fonda un valsts budžeta finansēto izmaksu segšanai saskaņā ar Ministru kabineta 2018. gada 17. jūlija noteikumu Nr. 421 “Kārtība, kādā veic gadskārtējā valsts budžeta likumā noteiktās apropriācijas izmaiņas” 24.1. apakšpunktā un 24.7. apakšpunktā noteikto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protokollēmuma projekta 3.punktā vārdu "CFLA" ar vārdiem "Centrālajai finanšu un līgumu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Labklājības ministrijai palielināt Atveseļošanas un noturības mehānisma plāna 3.1.2.r reformas “Sociālo un nodarbinātības pakalpojumu pieejamība minimālo ienākumu reformas atbalstam” 3.1.2.1.i. investīcijas “Publisko pakalpojumu un nodarbinātības pieejamības veicināšanas pasākumi cilvēkiem ar funkcionāliem traucējumiem” pirmās kārtas “Valsts un pašvaldību ēku vides pieejamības nodrošināšanas pasākumi” (turpmāk – pasākums) īstenošanai nepieciešamo papildu finansējumu 2 758 196 </w:t>
            </w:r>
            <w:r w:rsidR="00000000" w:rsidRPr="00000000" w:rsidDel="00000000">
              <w:rPr>
                <w:i w:val="1"/>
                <w:rtl w:val="0"/>
              </w:rPr>
              <w:t xml:space="preserve">euro</w:t>
            </w:r>
            <w:r w:rsidR="00000000" w:rsidRPr="00000000" w:rsidDel="00000000">
              <w:rPr>
                <w:rtl w:val="0"/>
              </w:rPr>
              <w:t xml:space="preserve"> apmērā, ja saņemts pozitīvs Eiropas Komisijas viedoklis par iesniegtajiem Latvijas Atveseļošanas un noturības mehānisma plāna grozījumiem attiecībā uz konkrēto pasākumu, pirms galīgā Eiropas Komisijas lēmuma pieņemšanas izdevumus priekšfinansējot no budžeta resora “74.Gadskārtējā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Atbalstīt pasākuma atskaites punktu sasniegšanu šādos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Ministru kabinets apstiprina grozījumu noteikumu projektu, tas atbalsta tajā paredzēto regulējumu, tostarp arī 2. punktu (noteikumu 7. punkta izteikšanu jaunā redakcijā, pagarinot atskaites punktu termiņus). Attiecīgi aicinām svītrot Ministru kabineta sēdes protokollēmuma projekta 6. punktu, ņemot vērā, ka to jau ietver grozījumu noteikumu projekta 2.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protokollēmuma 6. punkts ir nepieciešams, jo tas nosaka jaunus atskaites punktu sasniegšanas termiņus. Saskaņā ar Ministra kabineta 2023.gada 25. aprīļa sēdes protokola Nr. 22 lēmuma 28. § "Informatīvais ziņojums "Par Finanšu ministrijas pārziņā esošo Eiropas Savienības fondu un ārvalstu finanšu palīdzības aktualitātēm līdz 2023. gada 1. martam (pusgada ziņojums)"" 3.2. punktā noteikto – atbildīgajām nozares ministrijām un Valsts kancelejai nodrošināt maksājuma pieprasījumā iekļaujamo 2022. gada kavēto rādītāju izpildi ne vēlāk kā līdz 2023. gada 30. jūnijam un ne vēlāk kā līdz 2023. gada 14. jūlijam iesniegt Kohēzijas politikas fondu vadības informācijas sistēmā rādītāju sasniegšanas pamatojošo dokumentāciju un pārvaldības deklarāciju pēc visu rādītāju izpildes, izņemot gadījumos, ja ar Ministru kabineta lēmumu ir noteikts citādi vai saņemts pozitīvs Eiropas Komisijas lēmums par Atveseļošanas fonda plāna grozījumu priekšlikumiem. Tā kā MK noteikumu Nr.582 7.2. apakšpunktā minētais atskaites punkts netika sasniegts noteiktajā termiņā (31.12.2022.), t.i., tā sasniegšana tika kavēta, kā arī faktu, ka Eiropas Komisija vēl nav pieņēmusi oficiālu lēmumu par ierosinātajiem Atveseļošanas fonda plāna grozījumu priekšlikumiem (uz MK noteikumu saskaņošanas brīdi ir saņemts neformāls pozitīvs viedoklis), saskaņā ar iepriekš minēto, lai pirms attiecīgā  Eiropas Komisijas pozitīva lēmuma saņemšanas finansējuma saņēmējiem būtu tiesības plānot atskaites punktu izpildi precizētajos termiņos, ir nepieciešams atsevišķs Ministru kabineta lēmums. Attiecīgi noteikumu projekta protokollēmuma 6. punkts ir saglabājams.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Atbalstīt pasākuma atskaites punktu sasniegšanu šādos termiņos: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Labklājības ministrijai iesniegt Ministru kabinetā priekšlikumus rīcībai gadījumā, ja netiek saņemts pozitīvs Eiropas Komisijas lēmums par Atveseļošanas fonda plāna grozījumu priekšlikumiem, kas paredz atskaites punktu sasniegšanu šī protokollēmuma 6. punktā noteiktajos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Ministru kabineta sēdes protokollēmuma projekta 7. punkta formulējumu, īpaši vārdus "priekšlikumus", ņemot vērā Ministru kabineta noteikumu Nr. 606 "Ministru kabineta kārtības rullis" 2. punktu, kas noteic, kādus dokumentus izskata Ministru kabinets. Aicinām arī anotācijā skaidrot, kāda rīcība plānota protokollēmuma projekta 7. punktā minētajā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protokolēmuma 7. punkta redakcija. Vienlaikus vēlamies atzīmēt, ka Ministru kabinets par priekšlikumiem rīcībai gadījumā, ja netiks saņemts pozitīvs Eiropas Komisijas lēmums par Atveseļošanas un noturības mehānisma plāna grozījumu priekšlikumiem, kas paredz atskaites punktu sasniegšanu pagarinātā termiņā, tiks informēts, ņemot vērā atbilstošāko Ministru kabineta noteikumu Nr. 606 "Ministru kabineta kārtības rullis" 2. punktā noteikto dokumentu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Labklājības ministrijai informēt Ministru kabinetu par priekšlikumiem rīcībai gadījumā, ja netiek saņemts pozitīvs Eiropas Komisijas lēmums par Atveseļošanas un noturības mehānisma plāna grozījumu priekšlikumiem, kas paredz atskaites punktu sasniegšanu šī protokollēmuma 6. punktā noteiktajos termiņos.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novērst tehnisko kļūdu noteikumu konsolidētās versijas nosaukumā un norādīt korektu noteikumu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konsolidētās versijas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ēka šo noteikumu izpratnē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izsakām priekšlikumu apsvērt grozījumu nepieciešamību noteikumu Nr. 582 2.4. apakšpunktā, ņemot vērā, ka kazuistisks uzskaitījums var radīt šīs normas un noteikumu kopumā piemērošanas problēmas nākotnē un līdz ar to - nepieciešamību atkārtoti grozīt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viedoklis par grozījumu nepieciešamību MK noteikumu Nr. 582 2.4. punktā pausts izziņas 4.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ēka šo noteikumu izpratnē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ēka šo noteikumu izpratnē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apsvērt grozījumu nepieciešamību noteikumu projekta 2.4. apakšpunktā. Ņemot vērā izziņā un noteikumu projekta anotācijā skaidroto, mūsu ieskatā jautājumu ir iespējams risināt tiesību normu saprātīgas interpretācijas ceļā. Noteikumu projekta 1. punktā (noteikumu 2.4. apakšpunktā) paredzētais grozījums vienlaikus precizē un sašaurina noteikumos izmantojāmā termina "ēka" izpratni.  Ir paredzams, ka šāds kazuistisks uzskaitījums radīs šīs normas un noteikumu kopumā piemērošanas problēmas nākotnē un līdz ar to, visticamāk, atkārtotu nepieciešamību grozīt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lietderīgāk būtu nosacījumus par pieļaujamajiem ieguldījumiem 3.1.2.1.i. investīcijā formulēt vispārīgi, saistot šādu regulējumu ar investīcijā sasniedzamo mērķi, kā arī ar nosacījumu, ka atbalsts var tikt sniegts tikai tādiem ieguldījumiem ēkās, kur iespējams pārliecināties par šo ieguldījumu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viedoklis par grozījumu nepieciešamību MK noteikumu Nr. 582 2.4. punktā pausts izziņas 4.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ēka šo noteikumu izpratnē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ēka šo noteikumu izpratnē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1.punktu (MK 20.09.2022. noteikumu Nr.582 2.4.apakšpunkts) </w:t>
            </w:r>
            <w:r w:rsidR="00000000" w:rsidRPr="00000000" w:rsidDel="00000000">
              <w:rPr>
                <w:rtl w:val="0"/>
              </w:rPr>
              <w:t xml:space="preserve">ar nosacījumu, kas visām īpašumtiesībām (īpašumā, ilgtermiņa nomā, bezatlīdzības lietošanā, valdījumā) uz konkrēto infrastruktūras objektu, kur tiks veikti ieguldījumi jābūt nostiprinātām Valsts vienotajā datorizētajā zemesgrāmatā, apbūves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minētā 2.4. apakšpunkta redakcija nosaka ēkas veidus, kuros var tikt ieguldīts Atveseļošanās fonda finansējums, tā nenosaka īpašumtiesību jautājumus, kas minēti priekšlikumā.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arī vērā, ka ne visos gadījumos ir nepieciešams nostiprināt īpašumtiesības, piemēram, likumiskās zemes lietošanas tiesības regulē likums, un to īstenošanai nav nepieciešama līguma 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arī atrunāts, ka, gadījumos, ja finansējuma saņēmējam nepieciešams slēgt līgumu par īpašuma lietošanas kārtību, jāņem vērā nosacījumi saistībā ar Atveseļošanās fonda investīciju ieguldīšanu ēkā, piemēram, līguma darbības termiņu, kurš nedrīkstētu būt īsāks par pieciem gadiem pēc plānoto būvdarbu pēdējā maksājuma veikšanas, vadoties pēc MK noteikumu Nr. 582 25.18. apakšpunktā noteiktā par ēkā veikto vides pieejamības pielāgojumu izmantošanas mērķi, lai nodrošinātu ēkā veikto ieguldījumu lietderīgu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ēka šo noteikumu izpratnē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sasniedzami šādi atskaites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līdz 2022. gada 31. martam – to valsts un pašvaldību ēku izvēle, kurās jāveic vides pielāgojumi;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2022. gada 31. decembrim – līgumu slēgšanas tiesību piešķiršana, lai nodrošinātu piekļuvi publiskām telpām valsts un pašvaldību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līdz 2024. gada 31. decembrim – būvniecības pabeigšana, lai nodrošinātu piekļuvi publiskām telpām 63 valsts un pašvaldību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novērst 7.1., 7.2. un 7.3.apakšpunktu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Nr. 582 7.1., 7.2. un 7.3. apakšpunkti nedublējas, tie nosaka trīs dažādus atskaites punktus (7.1. apakšpunkts – ēku izvēle, 7.2. apakšpunkts – noslēgtie būvdarbu līgumi par ēku vides pieejamības nodrošināšanas darbiem, 7.3. apakšpunkts – būvniecības pabeigšana ēku vides pieejamības nodrošināšanai) un to sasniegšanas termiņus.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sasniedzami šādi atskaites punkti: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2024. gada 30. jūnijam – līgumu slēgšanas tiesību piešķiršana, lai nodrošinātu piekļuvi publiskām telpām valsts un pašvaldību ēkās;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atskaites punktu termiņi var būt noteikti tikai pēc Eiropas Komisijas (turpmāk- EK) lēmuma par Atveseļošanas fonda plāna grozījumu priekšlikumiem tāpat kā jautājumā par Atveseļošanas fonda finansējumu, līdz ar to lūdzam izvērtēt iespēju papildināt 7.2. un 7.3. apakšpunktus ar atrunu par EK lēmumu par Atveseļošanas fonda plāna grozījumu priekšlikumiem, kā arī attiecīgi precizēt anotāciju un MK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2022. gada 31. decembrim (pēc Eiropas Komisijas lēmuma par Atveseļošanas fonda plāna grozījumu priekšlikumiem - līdz 2024. gada 30. jūnijam) – līgumu slēgšanas tiesību piešķiršana, lai nodrošinātu piekļuvi publiskām telpām valsts un pašvaldību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līdz 2024. gada 31. decembrim (pēc Eiropas Komisijas lēmuma par Atveseļošanas fonda plāna grozījumu priekšlikumiem - līdz 2026. gada 30. jūnijam) – būvniecības pabeigšana, lai nodrošinātu piekļuvi publiskām telpām 63 valsts un pašvaldību ēkās.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projekta 2. punktā noteiktie 7.2. un 7.3. apakšpunkti.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2024. gada 30. jūnijam – līgumu slēgšanas tiesību piešķiršana, lai nodrošinātu piekļuvi publiskām telpām valsts un pašvaldību ēkās;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Pasākumam plānotais Atveseļošanas fonda finansējums ir 9 758 196 </w:t>
            </w:r>
            <w:r w:rsidR="00000000" w:rsidRPr="00000000" w:rsidDel="00000000">
              <w:rPr>
                <w:i w:val="1"/>
                <w:rtl w:val="0"/>
              </w:rPr>
              <w:t xml:space="preserve">euro</w:t>
            </w:r>
            <w:r w:rsidR="00000000" w:rsidRPr="00000000" w:rsidDel="00000000">
              <w:rPr>
                <w:rtl w:val="0"/>
              </w:rPr>
              <w:t xml:space="preserve"> un pieejamais Atveseļošanās fonda finansējums ir 7 000 000 </w:t>
            </w:r>
            <w:r w:rsidR="00000000" w:rsidRPr="00000000" w:rsidDel="00000000">
              <w:rPr>
                <w:i w:val="1"/>
                <w:rtl w:val="0"/>
              </w:rPr>
              <w:t xml:space="preserve">euro</w:t>
            </w:r>
            <w:r w:rsidR="00000000" w:rsidRPr="00000000" w:rsidDel="00000000">
              <w:rPr>
                <w:rtl w:val="0"/>
              </w:rPr>
              <w:t xml:space="preserve">, valsts budžeta finansējums (pievienotās vērtības nodoklis) – indikatīvi 454 927 </w:t>
            </w:r>
            <w:r w:rsidR="00000000" w:rsidRPr="00000000" w:rsidDel="00000000">
              <w:rPr>
                <w:i w:val="1"/>
                <w:rtl w:val="0"/>
              </w:rPr>
              <w:t xml:space="preserve">euro</w:t>
            </w:r>
            <w:r w:rsidR="00000000" w:rsidRPr="00000000" w:rsidDel="00000000">
              <w:rPr>
                <w:rtl w:val="0"/>
              </w:rPr>
              <w:t xml:space="preserve">, kā arī cits finansējums (pašvaldības finansējums vai privātais finansējums) pievienotās vērtības nodokļa segšanai vai projektu atbalstāmo darbību īstenošanai, ja projekta izmaksas pārsniedz tam pieejamo Atveseļošanas fonda finansējumu un valsts budžeta finansējumu pievienotās vērtības nodokļa segšanai, bet tās ir tieši saistītas ar šo noteikumu 7.2. un 7.3. apakšpunktā  noteikto atskaites punktu sasniegšanu, atbilst šo noteikumu 14. punktā noteiktajām atbalstāmajām darbībām un šo noteikumu 15. punktā noteiktajām attiecināmo izmaksu pozīcijām. Līdz Eiropas Komisijas lēmumam par plānotā Atveseļošanas fonda finansējuma pieejamību  2 758 196 </w:t>
            </w:r>
            <w:r w:rsidR="00000000" w:rsidRPr="00000000" w:rsidDel="00000000">
              <w:rPr>
                <w:i w:val="1"/>
                <w:rtl w:val="0"/>
              </w:rPr>
              <w:t xml:space="preserve">euro</w:t>
            </w:r>
            <w:r w:rsidR="00000000" w:rsidRPr="00000000" w:rsidDel="00000000">
              <w:rPr>
                <w:rtl w:val="0"/>
              </w:rPr>
              <w:t xml:space="preserve"> apmērā šo finansējumu sedz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esošā punkta redakcija rada interpretācijas iespējas, kā arī esošais normatīvai regulējums neparedz, ka ir plānotais Atveseļošanās fonda finansējums un pieejamais Atveseļošanās fonda finansējums, lūdzam precizēt punktu, iespējams atdalot atsevišķi esošo Atveseļošanas fonda finansējumu un papildus pieprasāmo Atveseļošanas fonda finansējumu vai atsevišķā punktā norādot, kāda ir Atveseļošanās fonda finansējums, ja EK lemj par papildus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Atveseļošanās fonda finansējums ir 7 000 000 euro (pēc Eiropas Komisijas lēmuma par plānotā Atveseļošanas fonda papildu finansējuma pieejamību Atveseļošanās fonda finansējums ir 9 758 196 euro), valsts budžeta finansējums (pievienotās vērtības nodoklis) – indikatīvi 454 927 euro, kā arī cits finansējums (pašvaldības finansējums vai privātais finansējums) pievienotās vērtības nodokļa segšanai vai projektu atbalstāmo darbību īstenošanai, ja projekta izmaksas pārsniedz tam pieejamo Atveseļošanas fonda finansējumu un valsts budžeta finansējumu pievienotās vērtības nodokļa segšanai, bet tās ir tieši saistītas ar šo noteikumu 7.2. un 7.3. apakšpunktā  noteikto atskaites punktu sasniegšanu, atbilst šo noteikumu 14. punktā noteiktajām atbalstāmajām darbībām un šo noteikumu 15. punktā noteiktajām attiecināmo izmaksu pozīcijām. Atveseļošanas fonda papildu finansējums 2 758 196 euro apmērā tiek segts no valsts budžeta līdzekļiem pēc pozitīva EK viedokļa saņemšanas par iesniegtajiem Latvijas Atveseļošanas fonda plāna grozījumiem attiecībā uz 3.1.2.1.i investīciju.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 punkts, ar ko jaunā redakcijā tiek izteikts MK noteikumu Nr. 582 11.punkts.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Atveseļošanas fonda finansējums ir 7 000 000  </w:t>
            </w:r>
            <w:r w:rsidR="00000000" w:rsidRPr="00000000" w:rsidDel="00000000">
              <w:rPr>
                <w:i w:val="1"/>
                <w:rtl w:val="0"/>
              </w:rPr>
              <w:t xml:space="preserve">euro</w:t>
            </w:r>
            <w:r w:rsidR="00000000" w:rsidRPr="00000000" w:rsidDel="00000000">
              <w:rPr>
                <w:rtl w:val="0"/>
              </w:rPr>
              <w:t xml:space="preserve"> un pēc Eiropas Komisijas lēmuma par papildu Atveseļošanas fonda finansējuma pieejamību pasākuma Atveseļošanas fonda finansējums ir 9 758 196  </w:t>
            </w:r>
            <w:r w:rsidR="00000000" w:rsidRPr="00000000" w:rsidDel="00000000">
              <w:rPr>
                <w:i w:val="1"/>
                <w:rtl w:val="0"/>
              </w:rPr>
              <w:t xml:space="preserve">euro</w:t>
            </w:r>
            <w:r w:rsidR="00000000" w:rsidRPr="00000000" w:rsidDel="00000000">
              <w:rPr>
                <w:rtl w:val="0"/>
              </w:rPr>
              <w:t xml:space="preserve">. Papildus pasākuma finansējumu veido valsts budžeta finansējums (pievienotās vērtības nodoklis) – indikatīvi 422 855 </w:t>
            </w:r>
            <w:r w:rsidR="00000000" w:rsidRPr="00000000" w:rsidDel="00000000">
              <w:rPr>
                <w:i w:val="1"/>
                <w:rtl w:val="0"/>
              </w:rPr>
              <w:t xml:space="preserve">euro</w:t>
            </w:r>
            <w:r w:rsidR="00000000" w:rsidRPr="00000000" w:rsidDel="00000000">
              <w:rPr>
                <w:rtl w:val="0"/>
              </w:rPr>
              <w:t xml:space="preserve"> un cits finansējums (pašvaldības finansējums vai privātais finansējums) pievienotās vērtības nodokļa segšanai vai projektu atbalstāmo darbību īstenošanai, ja projekta izmaksas pārsniedz tam pieejamo Atveseļošanas fonda finansējumu un valsts budžeta finansējumu pievienotās vērtības nodokļa segšanai, bet tās ir tieši saistītas ar šo noteikumu 7.2. un 7.3. apakšpunktā  noteikto atskaites punktu sasniegšanu, atbilst šo noteikumu 14. punktā noteiktajām atbalstāmajām darbībām un šo noteikumu 15. punktā noteiktajām attiecināmo izmaksu pozīcijām. Pēc pozitīva Eiropas Komisijas viedokļa par Atveseļošanas un noturības mehānisma fonda plāna grozījumiem saņemšanas un līdz Eiropas Komisijas lēmumam par plānotā Atveseļošanas fonda finansējuma pieejamību  finansējumu 2 758 196 </w:t>
            </w:r>
            <w:r w:rsidR="00000000" w:rsidRPr="00000000" w:rsidDel="00000000">
              <w:rPr>
                <w:i w:val="1"/>
                <w:rtl w:val="0"/>
              </w:rPr>
              <w:t xml:space="preserve">euro</w:t>
            </w:r>
            <w:r w:rsidR="00000000" w:rsidRPr="00000000" w:rsidDel="00000000">
              <w:rPr>
                <w:rtl w:val="0"/>
              </w:rPr>
              <w:t xml:space="preserve"> apmērā sedz no valsts budžeta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attiecināmo finansējumu veido Atveseļošanas fonda finansējums 7 000 000 euro un valsts budžeta finansējums (pievienotās vērtības nodoklis) – indikatīvi 326 340 euro, kā arī pašvaldības, valsts budžeta vai privātais finansējums, ja projekta izmaksas pārsniedz tam pieejamo Atveseļošanas fonda finansējumu un valsts budžeta finansējumu pievienotās vērtības nodokļa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iespēju izteikt 11.punktu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attiecināmo finansējumu veido Atveseļošanas fonda finansējums 7 000 000 euro un valsts budžeta finansējums (pievienotās vērtības nodoklis) – indikatīvi 326 340 euro, kā arī </w:t>
            </w:r>
            <w:r w:rsidR="00000000" w:rsidRPr="00000000" w:rsidDel="00000000">
              <w:rPr>
                <w:b w:val="1"/>
                <w:rtl w:val="0"/>
              </w:rPr>
              <w:t xml:space="preserve">cits finansējums</w:t>
            </w:r>
            <w:r w:rsidR="00000000" w:rsidRPr="00000000" w:rsidDel="00000000">
              <w:rPr>
                <w:rtl w:val="0"/>
              </w:rPr>
              <w:t xml:space="preserve"> (pašvaldības, valsts budžeta vai privātais finansējums), ja projekta izmaksas pārsniedz tam pieejamo Atveseļošanas fonda finansējumu un valsts budžeta finansējumu pievienotās vērtības nodokļa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3. punktā minētā 11.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Atveseļošanas fonda finansējums ir 7 000 000  </w:t>
            </w:r>
            <w:r w:rsidR="00000000" w:rsidRPr="00000000" w:rsidDel="00000000">
              <w:rPr>
                <w:i w:val="1"/>
                <w:rtl w:val="0"/>
              </w:rPr>
              <w:t xml:space="preserve">euro</w:t>
            </w:r>
            <w:r w:rsidR="00000000" w:rsidRPr="00000000" w:rsidDel="00000000">
              <w:rPr>
                <w:rtl w:val="0"/>
              </w:rPr>
              <w:t xml:space="preserve"> un pēc Eiropas Komisijas lēmuma par papildu Atveseļošanas fonda finansējuma pieejamību pasākuma Atveseļošanas fonda finansējums ir 9 758 196  </w:t>
            </w:r>
            <w:r w:rsidR="00000000" w:rsidRPr="00000000" w:rsidDel="00000000">
              <w:rPr>
                <w:i w:val="1"/>
                <w:rtl w:val="0"/>
              </w:rPr>
              <w:t xml:space="preserve">euro</w:t>
            </w:r>
            <w:r w:rsidR="00000000" w:rsidRPr="00000000" w:rsidDel="00000000">
              <w:rPr>
                <w:rtl w:val="0"/>
              </w:rPr>
              <w:t xml:space="preserve">. Papildus pasākuma finansējumu veido valsts budžeta finansējums (pievienotās vērtības nodoklis) – indikatīvi 422 855 </w:t>
            </w:r>
            <w:r w:rsidR="00000000" w:rsidRPr="00000000" w:rsidDel="00000000">
              <w:rPr>
                <w:i w:val="1"/>
                <w:rtl w:val="0"/>
              </w:rPr>
              <w:t xml:space="preserve">euro</w:t>
            </w:r>
            <w:r w:rsidR="00000000" w:rsidRPr="00000000" w:rsidDel="00000000">
              <w:rPr>
                <w:rtl w:val="0"/>
              </w:rPr>
              <w:t xml:space="preserve"> un cits finansējums (pašvaldības finansējums vai privātais finansējums) pievienotās vērtības nodokļa segšanai vai projektu atbalstāmo darbību īstenošanai, ja projekta izmaksas pārsniedz tam pieejamo Atveseļošanas fonda finansējumu un valsts budžeta finansējumu pievienotās vērtības nodokļa segšanai, bet tās ir tieši saistītas ar šo noteikumu 7.2. un 7.3. apakšpunktā  noteikto atskaites punktu sasniegšanu, atbilst šo noteikumu 14. punktā noteiktajām atbalstāmajām darbībām un šo noteikumu 15. punktā noteiktajām attiecināmo izmaksu pozīcijām. Pēc pozitīva Eiropas Komisijas viedokļa par Atveseļošanas un noturības mehānisma fonda plāna grozījumiem saņemšanas un līdz Eiropas Komisijas lēmumam par plānotā Atveseļošanas fonda finansējuma pieejamību  finansējumu 2 758 196 </w:t>
            </w:r>
            <w:r w:rsidR="00000000" w:rsidRPr="00000000" w:rsidDel="00000000">
              <w:rPr>
                <w:i w:val="1"/>
                <w:rtl w:val="0"/>
              </w:rPr>
              <w:t xml:space="preserve">euro</w:t>
            </w:r>
            <w:r w:rsidR="00000000" w:rsidRPr="00000000" w:rsidDel="00000000">
              <w:rPr>
                <w:rtl w:val="0"/>
              </w:rPr>
              <w:t xml:space="preserve"> apmērā sedz no valsts budžeta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14. punktā noteikto atbalstāmo darbību īstenošanai vienas ēkas vides pieejamības nodrošināšanas izmaksas nepārsniedz 154 892</w:t>
            </w:r>
            <w:r w:rsidR="00000000" w:rsidRPr="00000000" w:rsidDel="00000000">
              <w:rPr>
                <w:i w:val="1"/>
                <w:rtl w:val="0"/>
              </w:rPr>
              <w:t xml:space="preserve"> euro</w:t>
            </w:r>
            <w:r w:rsidR="00000000" w:rsidRPr="00000000" w:rsidDel="00000000">
              <w:rPr>
                <w:rtl w:val="0"/>
              </w:rPr>
              <w:t xml:space="preserve">, neieskaitot pievienotās vērtības nodokļa izmaksas. Pievienotās vērtības nodokļa izmaksas pasākuma ietvaros finansē atbilstoši šo noteikumu 18. punktā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līdz Eiropas Komisijas lēmumam par plānotā Atveseļošanas fonda finansējuma pieejamību  2 758 196 euro finansējumu sedz no valsts budžeta līdzekļiem, lūdzu izvērtēt nepieciešamību nodalīt Atveseļošanas fonda un Valsts budžeta apjomus ēkas pieejamības nodrošināšanas izmaksām, t.i. sadalīt 154 892 EUR Atveseļošanas fonda un Valsts budžeta finansējumā.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anotācijas 1.3. sadaļas punkts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14. punktā noteikto atbalstāmo darbību īstenošanai vienas ēkas vides pieejamības nodrošināšanas izmaksas nepārsniedz 154 892</w:t>
            </w:r>
            <w:r w:rsidR="00000000" w:rsidRPr="00000000" w:rsidDel="00000000">
              <w:rPr>
                <w:i w:val="1"/>
                <w:rtl w:val="0"/>
              </w:rPr>
              <w:t xml:space="preserve"> euro</w:t>
            </w:r>
            <w:r w:rsidR="00000000" w:rsidRPr="00000000" w:rsidDel="00000000">
              <w:rPr>
                <w:rtl w:val="0"/>
              </w:rPr>
              <w:t xml:space="preserve">, neieskaitot pievienotās vērtības nodokļa izmaksas. Pievienotās vērtības nodokļa izmaksas pasākuma ietvaros finansē atbilstoši šo noteikumu 18. punktā noteiktajai kārtībai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aģentūra, ja nepieciešams, sadarbojoties ar ministriju, veic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Atveseļošanas un noturības mehānisma gadījumā projektu iesniegumu atlases un vērtēšanas kārtību, tostarp izpildes termiņus nosaka iekšējā normatīvā aktā saskaņā ar Valsts pārvaldes iekārtas likuma 72.panta pirmās daļas 1.punktu un saskaņā ar Ministru kabineta 2021.gada 7.septembra noteikumu Nr. 621 “Eiropas Savienības Atveseļošanas un noturības mehānisma plāna īstenošanas un uzraudzības kārtība” 9.punktu. Lai novērstu iespējamo potenciālo tiesību normu kolīziju (piemēram, iekšējo normatīvo aktu grozījumu gadījumā), lūdzu svītrot Ministru kabineta noteikumu projekta 20.3.2. apakšpunktā noteikto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8. punktā iekļautā 20.3.2.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priekšlikuma pamatojums nav atbilstošs, jo Valsts pārvaldes iekārtas likuma 72. panta pirmās daļas 1. punkts paredz, ka iekšējos normatīvos aktus iestāde izdod uz normatīvā akta pamata, savukārt Ministru kabineta 2021. gada 7. septembra noteikumi Nr. 621 “Eiropas Savienības Atveseļošanas un noturības mehānisma plāna īstenošanas un uzraudzības kārtība” (turpmāk – MK noteikumi Nr. 621) neparedz CFLA šāda veida iekšējos normatīvo aktus izdot.  MK noteikumu Nr. 621 9.3. apakšpunkts gluži pretēji nosaka, ka saskaņā ar attiecīgajiem Ministru kabineta noteikumiem par Atveseļošanas fonda plāna investīciju īstenošanu veic investīciju projektu iesniegumu atlasi un slēdz līgumu vai vienošanos par investīciju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aģentūra, ja nepieciešams, sadarbojoties ar ministriju, veic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20.3.4. ja projekta iesniedzējs nav precizējis projekta veidlapu vai nav iesniedzis to aģentūras norādītajā termiņā vai arī ja projekta iesniedzējs atbilst kādam no izslēgšanas kritērijiem, informē projekta iesniedzēju, ka līgums par projekta īstenošanu netiks slēgts.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paredzētos grozījumus par noteikumu Nr. 582 papildināšanu ar jaunu 20.</w:t>
            </w:r>
            <w:r w:rsidR="00000000" w:rsidRPr="00000000" w:rsidDel="00000000">
              <w:rPr>
                <w:vertAlign w:val="superscript"/>
                <w:rtl w:val="0"/>
              </w:rPr>
              <w:t xml:space="preserve">1</w:t>
            </w:r>
            <w:r w:rsidR="00000000" w:rsidRPr="00000000" w:rsidDel="00000000">
              <w:rPr>
                <w:rtl w:val="0"/>
              </w:rPr>
              <w:t xml:space="preserve"> un 20.</w:t>
            </w:r>
            <w:r w:rsidR="00000000" w:rsidRPr="00000000" w:rsidDel="00000000">
              <w:rPr>
                <w:vertAlign w:val="superscript"/>
                <w:rtl w:val="0"/>
              </w:rPr>
              <w:t xml:space="preserve">2</w:t>
            </w:r>
            <w:r w:rsidR="00000000" w:rsidRPr="00000000" w:rsidDel="00000000">
              <w:rPr>
                <w:rtl w:val="0"/>
              </w:rPr>
              <w:t xml:space="preserve"> punktu, kas tostarp paredz iespēju atkārtoti uzaicināt projekta iesniedzēju iesniegt projekta veidlapu, ierosinām noteikumu Nr. 582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20.3.4.apakšpunktā svītrot vārdus "</w:t>
            </w:r>
            <w:r w:rsidR="00000000" w:rsidRPr="00000000" w:rsidDel="00000000">
              <w:rPr>
                <w:i w:val="1"/>
                <w:rtl w:val="0"/>
              </w:rPr>
              <w:t xml:space="preserve">vai nav iesniedzis to aģentūras norādītajā termiņā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MK noteikumu Nr. 582 20.3.4. apakšpunkts, nosakot, ka CFLA noteiktais termiņš attiecas uz precizēto projekta veidlapu. Uzaicinājumu nosūta LM, līdz ar to arī termiņu projekta veidlapas iesniegšanai nosaka LM, nevis CFLA. Attiecīgi jau sākotnēji bija domāts, ka CFLA noteiktais termiņš bija attiecināms uz precizēto projekta veidlapu.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20.3.4. ja projekta iesniedzējs nav precizējis projekta veidlapu vai nav iesniedzis precizēto projekta veidlapu aģentūras norādītajā termiņā vai arī ja projekta iesniedzējs atbilst kādam no izslēgšanas kritērijiem, informē projekta iesniedzēju, ka līgums par projekta īstenošanu netiks slēgts.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Ja šo noteikumu pielikumā noteiktais projekta iesniedzējs nav iesniedzis projekta veidlapu, ministrija, neievērojot šo noteikumu 20.1. apakšpunktā noteikto termiņu, atkārtoti nosūta uzaicinājumu to iesniegt. Projekta iesniedzēja atkārtoti iesniegto projekta veidlapu  izskata šo noteikumu 20. punktā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šā punkta otrajā teikumā svītrot vārdu "atkārtoti", jo 20.</w:t>
            </w:r>
            <w:r w:rsidR="00000000" w:rsidRPr="00000000" w:rsidDel="00000000">
              <w:rPr>
                <w:vertAlign w:val="superscript"/>
                <w:rtl w:val="0"/>
              </w:rPr>
              <w:t xml:space="preserve">1</w:t>
            </w:r>
            <w:r w:rsidR="00000000" w:rsidRPr="00000000" w:rsidDel="00000000">
              <w:rPr>
                <w:rtl w:val="0"/>
              </w:rPr>
              <w:t xml:space="preserve">punktā iekļautais regulējums attiecas uz gadījumiem, kad projekta iesniedzējs pirms tam vispār nav iesniedzis projekta veidlapu.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20.1 punktā abos teikumos svītrots vārds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Ja šo noteikumu pielikumā noteiktais projekta iesniedzējs nav iesniedzis projekta veidlapu, ministrija, neievērojot šo noteikumu 20.1. apakšpunktā noteikto termiņu, nosūta uzaicinājumu to iesniegt. Projekta iesniedzēja iesniegto projekta veidlapu izskata šo noteikumu 20. punktā noteiktajā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aģentūra iesniegto projekta grozījumu lietderību, pamatotību un nepieciešamību pārbauda, bet plānoto progresa pārskatu iesniegšanas grafika grozījumus pieņem zināšanai vai informē finansējuma saņēmēju par nepieciešamajiem precizējumiem, nosakot arī termiņu precizējumu iesniegšanai;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 atkārtoto saskaņošanu veiktās izmaiņas noteikumu 27. punktā (citstarp projekta 27.2. apakšpunktā svītrotos vārdus "vai iepirkumu plāna"), aicinām izvērtēt nepieciešamību saskanīga regulējuma nodrošināšanai atbilstoši precizēt 27. punktu vai kādu tā apakšvienību vai apakšvienības (piemēram, 27.2. apakšpunktu). Lūdzam arī anotācijā pamatot grozījumus noteikumu 27.2. apakšpunktā, kā arī noteikumu 27.4. apakšpunkta svītrošanu.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precizēts noteikumu projekta 15. punktā jaunā redakcijā izteiktais 27.2.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aģentūra pārbauda iesniegto projekta grozījumu lietderību, pamatotību un nepieciešamību, bet plānoto progresa pārskatu iesniegšanas grafika grozījumus pieņem zināšanai vai informē finansējuma saņēmēju par nepieciešamajiem precizējumiem, nosakot arī termiņu precizējumu iesniegšanai;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aģentūra iesniegto projekta grozījumu lietderību, pamatotību un nepieciešamību pārbauda 20 darbdienu laikā no grozījumu priekšlikuma saņemšanas dienas, bet plānoto progresa pārskatu iesniegšanas grafika vai iepirkumu plāna grozījumus pieņem zināšanai vai piecu darbdienu laikā no to saņemšanas dienas informē finansējuma saņēmēju par nepieciešamajiem precizējumiem, nosakot arī termiņu precizējumu iesniegšanai;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Atveseļošanas un noturības mehānisma projektu uzraudzībai ir vienota pieeja, Ministru kabineta noteikumu 27.2.apakšpunktā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līguma grozījumu izskatīšanas termiņu nenorādīt vispār vai arī norādīt 30 darbdienas, kā tas ir noteikts CFLA iekšējā kontroles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vārdus "..vai iepirkuma plāna..", jo Atveseļošanas un noturības mehānisma projektu uzraudzībā CFLA nepārbauda un neapstiprina, kā arī nepieņem zināšanai (sistēmā nav tāda iepirkuma plāna statusa) finansējuma saņēmēja iepirkumu plānus.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Nr. 582 27.2. apakšpunkts attiecībā uz līgumu grozījumu izskatīšanas termiņu un svītroti nosacījumi attiecībā uz grozījumiem iepirkuma plānā.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aģentūra pārbauda iesniegto projekta grozījumu lietderību, pamatotību un nepieciešamību, bet plānoto progresa pārskatu iesniegšanas grafika grozījumus pieņem zināšanai vai informē finansējuma saņēmēju par nepieciešamajiem precizējumiem, nosakot arī termiņu precizējumu iesniegšanai;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pielikuma 52. punkta 5. un 10. sadaļa. Anotācijas 1.3. sadaļas punkts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Nr. 582 konsolidētajā redakcijā noteikumu pielikuma nosaukums nav atspoguļots korekti. Aicinām novērst tehnisko neprecizitāti.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pielikuma nosaukums MK noteikumu Nr. 582 konsolidētajā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saraksts, kuras atbilst atbalsta saņemšanas nosacījumiem vides pieejamības nodrošināšanai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22-TA-3810</w:t>
    </w:r>
    <w:r>
      <w:br/>
    </w:r>
    <w:r w:rsidR="00000000" w:rsidRPr="00000000" w:rsidDel="00000000">
      <w:rPr>
        <w:rtl w:val="0"/>
      </w:rPr>
      <w:t xml:space="preserve">16.06.2023. 11.04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22-TA-3810</w:t>
    </w:r>
    <w:r>
      <w:br/>
    </w:r>
    <w:r w:rsidR="00000000" w:rsidRPr="00000000" w:rsidDel="00000000">
      <w:rPr>
        <w:rtl w:val="0"/>
      </w:rPr>
      <w:t xml:space="preserve">16.06.2023. 11.04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Izziņa_22-TA-3810.docx</dc:title>
</cp:coreProperties>
</file>

<file path=docProps/custom.xml><?xml version="1.0" encoding="utf-8"?>
<Properties xmlns="http://schemas.openxmlformats.org/officeDocument/2006/custom-properties" xmlns:vt="http://schemas.openxmlformats.org/officeDocument/2006/docPropsVTypes"/>
</file>