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22-TA-2952: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29. marta noteikumos Nr. 188 "Darbības programmas "Izaugsme un nodarbinātība" 5.6.1. specifiskā atbalsta mērķa "Veicināt Rīgas pilsētas revitalizāciju, nodrošinot teritorijas efektīvu sociālekonomisko izmantošanu"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saistīts ar Ministru kabineta noteikumu projektu "Grozījumi Ministru kabineta 2020. gada 10. marta noteikumos Nr. 130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 (TA-</w:t>
            </w:r>
            <w:r w:rsidR="00000000" w:rsidRPr="00000000" w:rsidDel="00000000">
              <w:rPr>
                <w:rtl w:val="0"/>
              </w:rPr>
              <w:t xml:space="preserve">2935</w:t>
            </w:r>
            <w:r w:rsidR="00000000" w:rsidRPr="00000000" w:rsidDel="00000000">
              <w:rPr>
                <w:rtl w:val="0"/>
              </w:rPr>
              <w:t xml:space="preserve">) (turpmāk - 5.5.1.SAM grozījumi), lūdzu salāgot abos noteikumu projektos pārdalāmās summas, jo 5.6.1. specifiskajam atbalsta mērķim "Veicināt Rīgas pilsētas revitalizāciju, nodrošinot teritorijas efektīvu sociālekonomisko izmantošanu" īstenošanas noteikumi" tiek palielināts finansējums 1 354 783 </w:t>
            </w:r>
            <w:r w:rsidR="00000000" w:rsidRPr="00000000" w:rsidDel="00000000">
              <w:rPr>
                <w:i w:val="1"/>
                <w:rtl w:val="0"/>
              </w:rPr>
              <w:t xml:space="preserve">euro </w:t>
            </w:r>
            <w:r w:rsidR="00000000" w:rsidRPr="00000000" w:rsidDel="00000000">
              <w:rPr>
                <w:rtl w:val="0"/>
              </w:rPr>
              <w:t xml:space="preserve">apmērā, savukārt 5.5.1.SAM grozījumos finansējums tiek samazināts1 354 784 </w:t>
            </w:r>
            <w:r w:rsidR="00000000" w:rsidRPr="00000000" w:rsidDel="00000000">
              <w:rPr>
                <w:i w:val="1"/>
                <w:rtl w:val="0"/>
              </w:rPr>
              <w:t xml:space="preserve">euro </w:t>
            </w:r>
            <w:r w:rsidR="00000000" w:rsidRPr="00000000" w:rsidDel="00000000">
              <w:rPr>
                <w:rtl w:val="0"/>
              </w:rPr>
              <w:t xml:space="preserve">apmērā. Atiecīgi precizējot kopsummu un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 un Noteikumu projekta 1.punkts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"11.Specifiskā atbalsta ietvaros plānotais kopējais finansējums ir ne mazāks kā 68 885 831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granta veidā – 58 552 956 </w:t>
            </w:r>
            <w:r w:rsidR="00000000" w:rsidRPr="00000000" w:rsidDel="00000000">
              <w:rPr>
                <w:i w:val="1"/>
                <w:rtl w:val="0"/>
              </w:rPr>
              <w:t xml:space="preserve">euro</w:t>
            </w:r>
            <w:r w:rsidR="00000000" w:rsidRPr="00000000" w:rsidDel="00000000">
              <w:rPr>
                <w:rtl w:val="0"/>
              </w:rPr>
              <w:t xml:space="preserve">, kā arī nacionālais publiskais finansējums (valsts budžeta finansējums, tai skaitā valsts budžeta dotācija pašvaldībai, un pašvaldības finansējums) un privātais finansējums – ne mazāks kā 10 332 875</w:t>
            </w:r>
            <w:r w:rsidR="00000000" w:rsidRPr="00000000" w:rsidDel="00000000">
              <w:rPr>
                <w:i w:val="1"/>
                <w:rtl w:val="0"/>
              </w:rPr>
              <w:t xml:space="preserve"> 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2016. gada 29. marta noteikumos Nr. 188 "Darbības programmas "Izaugsme un nodarbinātība" 5.6.1. specifiskā atbalsta mērķa "Veicināt Rīgas pilsētas revitalizāciju, nodrošinot teritorijas efektīvu sociālekonomisko izmantošanu" īstenošanas noteikumi"" paredzēts, ka to ietvaros tiek sniegts atbalsts gan projektiem, kas ar saimniecisko darbību nav saistīti vai nekvalificējas kā komercdarbības atbalsts, gan projektiem, kuriem tiek sniegts komercdarbības atbalsts saskaņā ar Komisijas regulu Nr. 1407/2013 vai Komisijas regulu Nr. 651/2014, lūdzam skaidrot anotācijā pie kuras no šīm kategorijām pieder anotācijas 1.3.sadaļā minētie uzskaitītie projekti, kuriem paredzēts pārdalīt atbrīvoto Eiropas Reģionālās attīstības fonda finansējumu. Vēršam uzmanību, ka papildus līdzekļu piešķiršana projektam, kas uzskatāms par ar komercdarbības atbalsta sniegšanu saistītu projektu un atbalsts tam sniegts ar Komisijas regulas Nr. 651/2014 55. vai 56.pantu, nav iespējama, jo tiek pārkāpts stimulējošās ietekmes nosacījums.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 norādot, ka projekti, kam paredzēts pārdalīt atbrīvoto Eiropas Reģionālās attīstības fonda finansējumu nav uzskatāmi par komercdarbības atbalsta projektiem, kā arī nav jāpiemēro Eiropas Komisijas 2014.gada 17.jūnija regulas (ES) Nr.651/2014, ar ko noteiktas atbalsta kategorijas atzīst par saderīgām ar iekšējo tirgu, piemērojot Līguma 107. un 108.pantu (Eiropas Savienības Oficiālais Vēstnesis, 2014.gada 26.jūnijs, Nr.L187) 53.panta nosacījumi, jo attiecīgajos objektos ieņēmumi no saimnieciskās darbības ir mazāki par 50% no visiem objekta izdevumiem un komercdarbības atbalsta regulējums nav jāpiemēro.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kādā periodā tiks nodrošināti nepieciešamie līguma grozījumi Lielās Ģildes pārbūves projektā, lai atbrīvotu nepieciešamo finansējumu citu projektu pārdalēm un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 ar šādu informāciju: “5.5.1.SAM ceturtās atlases kārtas ietvaros īstenotā Lielās Ģildes pārbūves projektā tiks nodrošināti nepieciešamie līguma grozījumi līdz 2022.gada 30.novembrim.”.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izmaiņām intervences kodos, ņemot vērā noteikumu projektā ierosinātās finansējuma pārdales.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 ar šādu informāciju: “5.6.1.SAM Eiropas Reģionālā attīstības fonda finansējums 58 552 956 </w:t>
            </w:r>
            <w:r w:rsidR="00000000" w:rsidRPr="00000000" w:rsidDel="00000000">
              <w:rPr>
                <w:i w:val="1"/>
                <w:rtl w:val="0"/>
              </w:rPr>
              <w:t xml:space="preserve">euro</w:t>
            </w:r>
            <w:r w:rsidR="00000000" w:rsidRPr="00000000" w:rsidDel="00000000">
              <w:rPr>
                <w:rtl w:val="0"/>
              </w:rPr>
              <w:t xml:space="preserve"> apmērā atbilst intervences kodam: 089 “Rūpniecībā izmantotās un piesārņotās zemes rehabilitācija.””.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ar saimniecisko darbību nesaistīts projekts tā ieviešanas gaitā vai uzraudzības periodā pēc tā pabeigšanas kļūst par projektu, kas saistīts ar saimniecisku darbību un kvalificējams kā valsts atbalsts komercdarbībai, finansējuma saņēmējs no privātā finansējuma atmaksā sadarbības iestādei visu saņemto publisko finansējumu. Ja projektam, kas saistīts ar saimniecisku darbību un kvalificējams kā valsts atbalsts komercdarbībai, nav piemērota atbilstoša valsts atbalsta intensitāte, bet ir ievēroti pārējie nosacījumi par valsts atbalstu komercdarbībai, finansējuma saņēmējs no privātā finansējuma atmaksā sadarbības iestādei publiskā finansējuma starpību starp sākotnēji piemēroto atbalsta intensitāti un to atbalsta intensitāti, kas piemērojama faktiskajā situācijā atbilstoši šo noteikumu </w:t>
            </w:r>
            <w:r w:rsidR="00000000" w:rsidRPr="00000000" w:rsidDel="00000000">
              <w:rPr>
                <w:rtl w:val="0"/>
              </w:rPr>
              <w:t xml:space="preserve">16.</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piemēram, atbalsta sniedzējs konstatē, ka ar saimniecisko darbību nesaistīts projekts tā ieviešanas gaitā vai uzraudzības periodā pēc tā pabeigšanas kļūst par projektu, kas saistīts ar saimniecisku darbību un atbalsts tā ietvaros kvalificējams kā komercdarbības atbalsts, un MK noteikumi neparedz iespēju piemērot Komisijas regulas Nr. 651/2014 53. panta nosacījumus vai Komisijas regulas Nr.1407/2013 nosacījumus, projekta īstenošanai piešķirtais publiskais finansējums uzskatāms par nelikumīgu komercdarbības atbalstu un jāpiemēro tā atgūšana. Ievērojot minēto, lūdzam precizēt MK noteikumu projektu un sniegt atbilstošu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Ministru kabineta 2020. gada 10. marta noteikumos Nr. 130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 attiecībā uz 5.5.1.aktivitāti šādus nosacījumus jau ir ietvērusi, lūdzam izvērtēt, vai pēc analoģijas būtu nepieciešams precizēt arī 5.6.1.aktivitātes normatīvo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8.punkts un papildināts ar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tiek konstatēts Komisijas regulas Nr.1407/2013 pārkāpums, atbalsta saņēmējam ir pienākums atmaksāt atbalsta sniedzējam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ir pārkāptas Komisijas regulas Nr.651/2014 prasības vai ir konstatēts, ka ar saimniecisko darbību nesaistīts projekts tā ieviešanas gaitā vai projekta pārskata periodā (projekta dzīves cikla laikā) kļūst par projektu, kas saistīts ar saimniecisko darbību, un tam nav iespējams piemērot Komisijas regulas Nr.651/2014 53.panta nosacījumus, atbalsta saņēmējam ir pienākums atmaksāt atbalsta sniedzējam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Komercdarbības atbalsta kontroles likumā noteiktajam, papildinot Noteikumus Nr.188 ar punktiem, kas nosaka pienākumu atgūt nelikumīgo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tiek konstatēts Komisijas regulas Nr.1407/2013 par Līguma par Eiropas Savienības darbību 107. un 108.panta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2013.gada 24.decembris, Nr.L352) (turpmāk – Komisijas regula Nr.1407/2013) pārkāpums, atbalsta saņēmējam ir pienākums atmaksāt atbalsta sniedzējam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sadarbības iestāde konstatē, ka ar saimniecisko darbību nesaistīts projekts tā ieviešanas gaitā vai uzraudzības periodā pēc tā pabeigšanas kļūst par projektu, kas saistīts ar saimniecisku darbību un atbalsts tā ietvaros kvalificējams kā komercdarbības atbalsts, un tam nav iespējams piemērot Komisijas regulas Nr.651/2014 53.panta nosacījumus vai Komisijas regulas Nr.1407/2013 nosacījumus, projekta īstenošanai piešķirtais publiskais finansējums uzskatāms par nelikumīgu komercdarbības atbalstu un jāpiemēro tā atgūšana.”.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ar saimniecisko darbību nesaistīts projekts tā ieviešanas gaitā vai uzraudzības periodā pēc tā pabeigšanas kļūst par projektu, kas saistīts ar saimniecisku darbību un kvalificējams kā valsts atbalsts komercdarbībai, finansējuma saņēmējs no privātā finansējuma atmaksā sadarbības iestādei visu saņemto publisko finansējumu. Ja projektam, kas saistīts ar saimniecisku darbību un kvalificējams kā valsts atbalsts komercdarbībai, nav piemērota atbilstoša valsts atbalsta intensitāte, bet ir ievēroti pārējie nosacījumi par valsts atbalstu komercdarbībai, finansējuma saņēmējs no privātā finansējuma atmaksā sadarbības iestādei publiskā finansējuma starpību starp sākotnēji piemēroto atbalsta intensitāti un to atbalsta intensitāti, kas piemērojama faktiskajā situācijā atbilstoši šo noteikumu </w:t>
            </w:r>
            <w:r w:rsidR="00000000" w:rsidRPr="00000000" w:rsidDel="00000000">
              <w:rPr>
                <w:rtl w:val="0"/>
              </w:rPr>
              <w:t xml:space="preserve">16.</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32.punktā noteikto par uzraudzības nodrošināšanu projekta ieviešanas gaitā un uzraudzības periodā, lūdzam MK noteikumu projektu precizēt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ietvert nosacījumus, kuriem izpildoties var tikt secināts, ka projekts ir uzskatāms par ar saimniecisko darbību nesaistītu;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 kura institūcija nodrošinās projekta uzraudzību pēc tā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kādiem nosacījumiem tiks noteikts projektu uzraudzības/amortizācijas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norādīt institūciju, kura izstrādās uzraudzības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atbilstošu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Kultūras ministrija Ministru kabineta 2020. gada 10. marta noteikumos Nr. 130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 attiecībā uz 5.5.1.aktivitāti šādus nosacījumus jau ir ietvērusi, pēc analoģijas aicinām precizēt arī 5.6.1.aktivitātes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 6. un 7.</w:t>
            </w:r>
            <w:r w:rsidR="00000000" w:rsidRPr="00000000" w:rsidDel="00000000">
              <w:rPr>
                <w:vertAlign w:val="superscript"/>
                <w:rtl w:val="0"/>
              </w:rPr>
              <w:t xml:space="preserve"> </w:t>
            </w:r>
            <w:r w:rsidR="00000000" w:rsidRPr="00000000" w:rsidDel="00000000">
              <w:rPr>
                <w:rtl w:val="0"/>
              </w:rPr>
              <w:t xml:space="preserve">punktu un atbilstoši papildināta Anotācija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papildinot Noteikumus Nr.188 ar nosacījumiem, kuriem izpildoties projektam netiek piemēroti Komisijas regulas Nr. 651/2014 53.panta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projekts nav saistīts ar saimnieciskās darbības veikšanu jeb izveidotās infrastruktūras amortizācijas periodā (projekta dzīves cikla laika) ieņēmumi no saimnieciskās darbības atbalstītajā objektā ir mazāki par 50% no kultūras jomas pakalpojumu sniedzēja gada budžeta atbalstītajā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projekts ir saistīts ar saimnieciskās darbības veikšanu un nav kvalificējams kā atbalsts komercdarbībai jeb izveidotās infrastruktūras amortizācijas periodā (projekta dzīves cikla laikā) no visiem kultūras jomā sniegto pakalpojumu saņēmējiem atbalstītajā objektā gadā vairāk nekā 85% ir Latvijas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papildinot Noteikumus Nr.188 ar nosacījumu, ka projekta pārskata periodā sadarbības iestāde nodrošinās projektu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papildinot Noteikumus Nr.188 ar nosacījumu, ka projekta pārskata periodā (projekta dzīves cikla laikā) finansējuma saņēmējs atbilstoši komercdarbības atbalsta piemērošanas metodikai kultūras nozares projektiem specifiskā atbalsta ietvaros reizi gadā līdz kārtējā gada 1.jūnijam iesniedz sadarbības iestādē informāciju, kas nepieciešama, lai izvērtētu, vai projekts atbilst nosacījumiem, kuriem izpildoties projektam netiek piemēroti Komisijas regulas Nr.651/2014 53.panta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sešu mēnešu laikā no Projekta spēkā stāšanās brīža papildus izstrādās 5.6.1.SAM komercdarbības atbalsta piemērošanas metodiku, atbilstoši kurai finansējuma saņēmējs sadarbības iestādei iesniegs informāciju, kas nepieciešama, lai attiecīgajā objektā izvērtētu, vai sniegtais atbalsts ir kvalificējams kā atbalsts komercdarbībai.”.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nodrošina, ka ar valsts atbalstu komercdarbībai saistīta projekta dokumentāciju glabā 10 gadus, sākot no dienas, kad ir piešķirts pēdējais valsts atbalsts komercdarbībai saskaņā ar normatīvajiem aktiem par komercdarbības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Komisijas regulas Nr. 651/2014 12. panta 1. punktam un Komisijas regulas Nr. 1407/2013 6. panta 4. punktam informācijas pieejamība būtu jānodrošina šādā veidā - atbalsta sniedzējs nodrošina informācijas pieejamību 10 gadus, sākot no dienas, kad ir piešķirts pēdējais atbalsts saskaņā ar atbalsta shēmu, savukārt komercdarbības atbalsta saņēmējs nodrošina informācijas pieejamību 10 gadus, skaitot no atbalsta piešķiršanas brīža. Ievērojot izteikto iebildumu, lūdzam precizēt MK noteikumu projektu, vienlaikus sniedzot atbilstošu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4.punktu un atbilstoši papildināta Anotācija ar šādu informāciju: “Vienlaikus Projektu papildināts ar valsts atbalsta piemērošanas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nosakot, ka finansējuma saņēmējs ar valsts atbalstu komercdarbībai saistīta projekta dokumentāciju glabā visu projekta pārskata periodu (projekta dzīves ciklu), sākot no dienas, kad tam ir piešķirts individuālais valsts atbalsts komercdarbībai saskaņā ar šiem noteikumiem. Projekta pārskata periods (dzīves cikls) tiek noteikts atbilstoši Eiropas Komisijas 2014.gada 3.marta regulas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regulas Nr. 480/2014) 1.pielikumam, un 5.6.1. SAM projektos ir līdz 15 gadus ilgs. Projekta pārskata periods jeb projekta dzīves cikls ir projekta ietvaros izveidotās infrastruktūras amortizācijas periods jeb lietderīgās lietošanas laiks.”.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nodrošina, ka ar valsts atbalstu komercdarbībai saistīta projekta dokumentāciju glabā 10 gadus, sākot no dienas, kad ir piešķirts pēdējais valsts atbalsts komercdarbībai saskaņā ar normatīvajiem aktiem par komercdarbības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Specifiskā atbalsta ietvaros finansē tikai tādas attiecināmās izmaksas, kas tieši saistītas ar projekta ietvaros veiktajām darbībām, ir izmērāmas, samērīgas, pamatotas un atbilst pareizas finanšu vadības principiem. Atbalstāma ir vides prasību integrācija preču, pakalpojumu un būvdarbu iepirkumos ("zaļais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20.punktā norādīto, ka projekti tiks īstenoti līdz 2023.gada beigām, lūdzam papildināt MK noteikumu projektu ar attiecīgu norādi, ka iepirkumi projektu īstenošanas vajadzībām jāveic saskaņā ar normatīvajiem aktiem publisko iepirkumu jomā, īstenojot atklātu, pārredzamu, nediskriminējošu un konkurenci neierobežojošu procedūru. Vēršam uzmanību, ka potenciāla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(skat. Eiropas Komisijas Paziņojuma par Līguma par Eiropas Savienības darbību 107.panta 1.punktā minēto valsts atbalsta jēdzienu ((2016/C 262/01) 89.-96.punkts).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3.punktu un atbilstoši papildināta Anotācija ar šādu informāciju: “Ņemot vērā to, ka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(skat. Eiropas Komisijas Paziņojuma par Līguma par Eiropas Savienības darbību 107.panta 1.punktā minēto valsts atbalsta jēdzienu ((2016/C 262/01) 89.-96.punkts), ar Tiesību akta projektu noteikts, ka finansējuma saņēmējs un sadarbības partneris projekta ietvaros iepirkumus, t.sk. būvdarbu iepirkumus, veic atbilstoši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Specifiskā atbalsta ietvaros finansē tikai tādas attiecināmās izmaksas, kas tieši saistītas ar projekta ietvaros veiktajām darbībām, ir izmērāmas, samērīgas, pamatotas un atbilst pareizas finanšu vadības principiem.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atbalsta saņēmējs ir pārkāpis Komisijas regulas Nr. 1407/2013 vai Komisijas regulas Nr. 651/2014 prasības, tam ir pienākums atmaksāt visu projekta ietvaros saņemto valsts atbalstu, kas piešķirts saskaņā ar attiecīgo regulu, kopā ar procentiem, kuru likmi publicē Eiropas Komisija saskaņā ar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Komisijas regula Nr. 794/2004), 10. pantu, tiem pieskaitot 100 bāzes punktu, no dienas, kad valsts atbalsts tika izmaksāts finansējuma saņēmējam,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08.06.2021 stājās spēkā grozījumi Komercdarbības atbalsta kontroles likumā, papildinot likumu ar normām, kas nosaka pienākumu atgūt nelikumīgo komercdarbības atbalstu gadījumos, kad Eiropas Komisija nav pieņēmusi lēmumu par nelikumīga un nesaderīga ar Eiropas Savienības iekšējo tirgu atbalsta atgūšanu, kā arī to, ka nelikumīgs valsts atbalsts ir atgūstams, kad citas institūcijas konstatē nelikumīga atbalsta piešķiršanas gadījumus (tai skaitā, Eiropas Komisija), MKN 53.punktu attiecībā uz atbalsta atgūšanu, kas piešķirts saskaņā ar Komisijas regulu Nr. 651/2014  būtu nepieciešams precizēt,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pārkāptas Komisijas regulas Nr. 651/2014 prasības vai ir konstatēts, ka ar saimniecisko darbību nesaistīts projekts tā ieviešanas gaitā vai projekta pārskata periodā (projekta dzīves cikla laikā) kļūst par projektu, kas saistīts ar saimniecisko darbību, un tam nav iespējams piemērot Komisijas regulas Nr. 651/2014 53. panta nosacījumus, atbalsta saņēmējam ir pienākums atmaksāt atbalsta sniedzējam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9.punktu un atbilstoši papildināta Anotācija ar šādu informāciju: “5.Atbilstoši Komercdarbības atbalsta kontroles likumā noteiktajam, papildinot Noteikumus Nr.188 ar punktiem, kas nosaka pienākumu atgūt nelikumīgo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tiek konstatēts Komisijas regulas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2013.gada 24.decembris, Nr.L352) (turpmāk – Komisijas regula Nr.1407/2013) pārkāpums, atbalsta saņēmējam ir pienākums atmaksāt atbalsta sniedzējam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5.2.ja sadarbības iestāde konstatē, ka ar saimniecisko darbību nesaistīts projekts tā ieviešanas gaitā vai uzraudzības periodā pēc tā pabeigšanas kļūst par projektu, kas saistīts ar saimniecisku darbību un atbalsts tā ietvaros kvalificējams kā komercdarbības atbalsts, un tam nav iespējams piemērot Komisijas regulas Nr.651/2014 53.panta nosacījumus vai Komisijas regulas Nr.1407/2013 nosacījumus, projekta īstenošanai piešķirtais publiskais finansējums uzskatāms par nelikumīgu komercdarbības atbalstu un jāpiemēro tā atgūšana.”.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tiek konstatēts Komisijas regulas Nr.1407/2013 pārkāpums, atbalsta saņēmējam ir pienākums atmaksāt atbalsta sniedzējam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atbalsta saņēmējs ir pārkāpis Komisijas regulas Nr. 1407/2013 vai Komisijas regulas Nr. 651/2014 prasības, tam ir pienākums atmaksāt visu projekta ietvaros saņemto valsts atbalstu, kas piešķirts saskaņā ar attiecīgo regulu, kopā ar procentiem, kuru likmi publicē Eiropas Komisija saskaņā ar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Komisijas regula Nr. 794/2004), 10. pantu, tiem pieskaitot 100 bāzes punktu, no dienas, kad valsts atbalsts tika izmaksāts finansējuma saņēmējam,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konstatējot komercdarbības atbalsta normu pārkāpumu attiecībā uz atbalstu, kas piešķirts saskaņā ar Komisijas regulu Nr. 1407/2013, ir jānodrošina visa projekta ietvaros saņemtā de minimis atbalsta atgūšana, nodrošinot, ka  atbalstu atmaksā kopā ar procentiem no līdzekļiem, kas brīvi no komercdarbības atbalsta, saskaņā ar Komercdarbības atbalsta kontroles likuma IV vai V nodaļu. Ievērojot minēto, lūdzam precizēt 53.punktā paredzēto ar Komisijas regulu Nr. 1407/2013 piešķirtā atbalsta atgūšanu, piemāram,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Komisijas regulas Nr.1407/2013 pārkāpums, atbalsta saņēmējam ir pienākums atmaksāt atbalsta sniedzējam visu projekta ietvaros saņemto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tiek konstatēts Komisijas regulas Nr.1407/2013 pārkāpums, atbalsta saņēmējam ir pienākums atmaksāt atbalsta sniedzējam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2016. gada 29. marta noteikumos Nr. 188 "Darbības programmas "Izaugsme un nodarbinātība" 5.6.1. specifiskā atbalsta mērķa "Veicināt Rīgas pilsētas revitalizāciju, nodrošinot teritorijas efektīvu sociālekonomisko izmantošanu"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Ministru kabineta 04.10.2022. sēdē izskatīto Informatīvo ziņojumu “Par visiem aktuālajiem kultūras nozares infrastruktūras projektiem” (Prot. Nr.51, 33.paragrāfs)  protokola  5.1. apakšpunktā noteikto -  “SAM 5.6.1. finansējuma atlikumu, kurš izveidojies līdz 2020. gada 22. oktobrim, 138 682 </w:t>
            </w:r>
            <w:r w:rsidR="00000000" w:rsidRPr="00000000" w:rsidDel="00000000">
              <w:rPr>
                <w:i w:val="1"/>
                <w:rtl w:val="0"/>
              </w:rPr>
              <w:t xml:space="preserve">euro </w:t>
            </w:r>
            <w:r w:rsidR="00000000" w:rsidRPr="00000000" w:rsidDel="00000000">
              <w:rPr>
                <w:rtl w:val="0"/>
              </w:rPr>
              <w:t xml:space="preserve">apmērā jānovirza projektam Nr. 5.6.1.0/17/I/004 „Prototipēšanas darbnīcas „Riga Makerspace” izveide nekustamajā īpašumā A. Briāna ielā 13, Rīgā”, nepalielinot projekta vadības un administrēšanas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neparedz iepriekš minēto nosacījumu, proti, projektam Nr. 5.6.1.0/17/I/004 „Prototipēšanas darbnīcas „Riga Makerspace” izveide nekustamajā īpašumā A. Briāna ielā 13, Rīgā”, novirzīt 138 682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 lūdzam precizēt noteikumu projektu atbilstoši Ministru kabineta protokola (Prot. Nr. 51.,33.§) 5.1.apakšpunktā dotajam uzdevumam.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 par konkrētiem projektiem netiek norādīta Tiesību akta projektā, atbilstoši papildināta Anotācija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5.1.apakšpunkts nosaka, ka papildus atbrīvotajam finansējumam, 5.6.1.SAM ietvaros projektam Nr.5.6.1.0/17/I/004 "Prototipēšanas darbnīcas "Riga Makerspace" izveide nekustamajā īpašumā A.Briāna ielā 13, Rīgā" tiek palielināta Eiropas Reģionālās attīstības fonda finansējuma daļa: “SAM 5.6.1. finansējuma atlikumu, kurš izveidojies līdz 2020.gada 22.oktobrim, 138 682 </w:t>
            </w:r>
            <w:r w:rsidR="00000000" w:rsidRPr="00000000" w:rsidDel="00000000">
              <w:rPr>
                <w:i w:val="1"/>
                <w:rtl w:val="0"/>
              </w:rPr>
              <w:t xml:space="preserve">euro</w:t>
            </w:r>
            <w:r w:rsidR="00000000" w:rsidRPr="00000000" w:rsidDel="00000000">
              <w:rPr>
                <w:rtl w:val="0"/>
              </w:rPr>
              <w:t xml:space="preserve"> apmērā novirzīt projektam Nr. 5.6.1.0/17/I/004 "Prototipēšanas darbnīcas "Riga Makerspace" izveide nekustamajā īpašumā A. Briāna ielā 13, Rīgā", nepalielinot projekta vadības un administrēšanas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41.</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Ministru kabineta (MK) noteikumu projekta 41.</w:t>
            </w:r>
            <w:r w:rsidR="00000000" w:rsidRPr="00000000" w:rsidDel="00000000">
              <w:rPr>
                <w:vertAlign w:val="superscript"/>
                <w:rtl w:val="0"/>
              </w:rPr>
              <w:t xml:space="preserve">1</w:t>
            </w:r>
            <w:r w:rsidR="00000000" w:rsidRPr="00000000" w:rsidDel="00000000">
              <w:rPr>
                <w:rtl w:val="0"/>
              </w:rPr>
              <w:t xml:space="preserve"> punkta pēdējo teikumu, to formulējot plašāk un aptverot visus potenciālos subjektus, uz kuriem šo noteikumu kontekstā varētu būt attiecināms publisko iepirkumu tiesiskais regulējums (piemēram, arī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pašreizējā redakcijā ir atsauce tikai uz preču piegādātājiem un pakalpojumu sniedzējiem, neietverot būvdarbus.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teikumu formulēt, nosakot, ka iepirkumus projektu īstenošanas vajadzībām veic saskaņā ar normatīvajiem aktiem publisko iepirkumu jomā, īstenojot atklātu, pārredzamu, nediskriminējošu un konkurenci neierobežojošu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w:t>
            </w:r>
            <w:r w:rsidR="00000000" w:rsidRPr="00000000" w:rsidDel="00000000">
              <w:rPr>
                <w:vertAlign w:val="superscript"/>
                <w:rtl w:val="0"/>
              </w:rPr>
              <w:t xml:space="preserve">1</w:t>
            </w:r>
            <w:r w:rsidR="00000000" w:rsidRPr="00000000" w:rsidDel="00000000">
              <w:rPr>
                <w:rtl w:val="0"/>
              </w:rPr>
              <w:t xml:space="preserve"> 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Projekta ietvaros ir atbalstāma vides prasību integrācija preču, pakalpojumu un būvdarbu iepirkumos (zaļais publiskais iepirkums), lai nodrošinātu atbilstību horizontālā principa "Ilgtspējīga attīstība" projektu iesniegumu vērtēšanas kritērijam. Finansējuma saņēmējs un sadarbības partneris projekta ietvaros iepirkumus veic atbilstoši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"Risinājuma apraksts" norādīt pilnu SAM 5.5.1. nosaukumu, iekavās norādot turpmāk lietoto saīsinājumu.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ar saimniecisko darbību nesaistīts projekts tā ieviešanas gaitā vai uzraudzības periodā pēc tā pabeigšanas kļūst par projektu, kas saistīts ar saimniecisku darbību un kvalificējams kā valsts atbalsts komercdarbībai, finansējuma saņēmējs no privātā finansējuma atmaksā sadarbības iestādei visu saņemto publisko finansējumu. Ja projektam, kas saistīts ar saimniecisku darbību un kvalificējams kā valsts atbalsts komercdarbībai, nav piemērota atbilstoša valsts atbalsta intensitāte, bet ir ievēroti pārējie nosacījumi par valsts atbalstu komercdarbībai, finansējuma saņēmējs no privātā finansējuma atmaksā sadarbības iestādei publiskā finansējuma starpību starp sākotnēji piemēroto atbalsta intensitāti un to atbalsta intensitāti, kas piemērojama faktiskajā situācijā atbilstoši šo noteikumu </w:t>
            </w:r>
            <w:r w:rsidR="00000000" w:rsidRPr="00000000" w:rsidDel="00000000">
              <w:rPr>
                <w:rtl w:val="0"/>
              </w:rPr>
              <w:t xml:space="preserve">16.</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iebildumu, kas ietverts MK noteikumu projekta izziņas 5.punktā, atkārtoti vēršam uzmanību, ka gadījumā, ja, piemēram, atbalsta sniedzējs konstatē, ka ar saimniecisko darbību nesaistīts projekts tā ieviešanas gaitā vai uzraudzības periodā pēc tā pabeigšanas kļūst par projektu, kas saistīts ar saimniecisku darbību un atbalsts tā ietvaros kvalificējams kā komercdarbības atbalsts, un MK noteikumi neparedz iespēju piemērot Komisijas regulas Nr. 651/2014 53. panta nosacījumus vai Komisijas regulas Nr.1407/2013 nosacījumus, projekta īstenošanai piešķirtais publiskais finansējums uzskatāms par nelikumīgu komercdarbības atbalstu un jāpiemēro tā atgūšana un attiecīgi nevar tikt piemēroti MK noteikumu 32.punkta nosacījumi. Ievērojot to, ka MK noteikumu projekts ir papildināts ar 54.punktu, kas ietver visus nepieciešamos nosacījumus nelikumīga komercdarbības atbalsta atgūšanai, un iepriekš izteikto iebildumu, lūdzam precizēt MK noteikumu projektu, svītrojot MK noteikumu 32.punktu, un sniegt atbilstošu skaidrojumu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Nr.188 svītrots 32.punkts un atbilstoši papildināta Anotācija šādā redakcijā: "Ievērojot to, ka Noteikumi Nr.188 tiek papildināti ar 54.punktu, kas ietver visus nepieciešamos nosacījumus nelikumīga komercdarbības atbalsta atgūšanai, Noteikumos Nr.188 svītrots 32.punkts.".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22-TA-2952</w:t>
    </w:r>
    <w:r>
      <w:br/>
    </w:r>
    <w:r w:rsidR="00000000" w:rsidRPr="00000000" w:rsidDel="00000000">
      <w:rPr>
        <w:rtl w:val="0"/>
      </w:rPr>
      <w:t xml:space="preserve">19.10.2022. 17.45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22-TA-2952</w:t>
    </w:r>
    <w:r>
      <w:br/>
    </w:r>
    <w:r w:rsidR="00000000" w:rsidRPr="00000000" w:rsidDel="00000000">
      <w:rPr>
        <w:rtl w:val="0"/>
      </w:rPr>
      <w:t xml:space="preserve">19.10.2022. 17.45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Izziņa_22-TA-2952.docx</dc:title>
</cp:coreProperties>
</file>

<file path=docProps/custom.xml><?xml version="1.0" encoding="utf-8"?>
<Properties xmlns="http://schemas.openxmlformats.org/officeDocument/2006/custom-properties" xmlns:vt="http://schemas.openxmlformats.org/officeDocument/2006/docPropsVTypes"/>
</file>