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23-TA-454: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likumā "Par nodokļiem un nodevām""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ka citu Eiropas Savienības dalībvalstu ierēdņiem, kas piedalās kopīgajā uzraudzībā, ir atļauts iztaujāt fiziskās personas un izskatīt oficiālus dokumentus kopā ar nodokļu administrācijas ierēdņiem atbilstoši Latvijas Republikā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likumprojektā izteiktā 18.</w:t>
            </w:r>
            <w:r w:rsidR="00000000" w:rsidRPr="00000000" w:rsidDel="00000000">
              <w:rPr>
                <w:vertAlign w:val="superscript"/>
                <w:rtl w:val="0"/>
              </w:rPr>
              <w:t xml:space="preserve">1</w:t>
            </w:r>
            <w:r w:rsidR="00000000" w:rsidRPr="00000000" w:rsidDel="00000000">
              <w:rPr>
                <w:rtl w:val="0"/>
              </w:rPr>
              <w:t xml:space="preserve">panta pirmās daļas 8.punktā noteiktais nodokļu administrācijas </w:t>
            </w:r>
            <w:r w:rsidR="00000000" w:rsidRPr="00000000" w:rsidDel="00000000">
              <w:rPr>
                <w:u w:val="single"/>
                <w:rtl w:val="0"/>
              </w:rPr>
              <w:t xml:space="preserve">pienākums “nodrošināt</w:t>
            </w:r>
            <w:r w:rsidR="00000000" w:rsidRPr="00000000" w:rsidDel="00000000">
              <w:rPr>
                <w:rtl w:val="0"/>
              </w:rPr>
              <w:t xml:space="preserve">, ka citu Eiropas Savienības dalībvalstu ierēdņiem, kas piedalās kopīgajā uzraudzībā, ir atļauts iztaujāt fiziskās personas un izskatīt oficiālus dokumentus kopā ar nodokļu administrācijas ierēdņiem atbilstoši Latvijas Republikā noteiktajai kārtībai” ir pietiekams, lai pilnībā un korekti pārņemtu Direktīvas 2021/514 1. panta 12. punktā izteiktā 12.a panta 3.punkta prasības. Konkrēti, lūdzam izvērtēt, vai minētās direktīvas normas korektai pārņemšanai likumprojektā nav nepieciešams noteikt </w:t>
            </w:r>
            <w:r w:rsidR="00000000" w:rsidRPr="00000000" w:rsidDel="00000000">
              <w:rPr>
                <w:u w:val="single"/>
                <w:rtl w:val="0"/>
              </w:rPr>
              <w:t xml:space="preserve">konkrētas citas ES dalībvalsts amatpersonas tiesības</w:t>
            </w:r>
            <w:r w:rsidR="00000000" w:rsidRPr="00000000" w:rsidDel="00000000">
              <w:rPr>
                <w:rtl w:val="0"/>
              </w:rPr>
              <w:t xml:space="preserve"> kopīgās uzraudzības procesā iztaujāt fiziskās personas un izskatīt dokumentus, vai arī noteikt atbilstošu nodokļu maksātāja pienākumu likuma “Par nodokļiem un nodevām” 15.pantā.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un nepieciešamības gadījumā precizēt terminu “oficiāli dokumenti” (proti, vai ir viennozīmīgi skaidrs, kas tieši ietilps “oficiālo” dokumentu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anotācijas 1.3. sadaļa, kā arī iekļauts skaidrojums, kas ir saprotams ar “oficiāliem”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nepieciešamību noteikt konkrētās citas ES dalībvalsts amatpersonai tiesības attiecībā uz izjautāšanu, ir izvēlēts risinājums, šo tiesību noteikt caur pienākumu nodrošināt Valsts ieņēmumu dienestam (turpmāk - VID). Turklāt, kā noteikts likumprojektā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3</w:t>
            </w:r>
            <w:r w:rsidR="00000000" w:rsidRPr="00000000" w:rsidDel="00000000">
              <w:rPr>
                <w:rtl w:val="0"/>
              </w:rPr>
              <w:t xml:space="preserve"> daļā) - ja kopīgās uzraudzības darbības tiek veiktas Latvijas Republikā, tad citu Eiropas Savienības dalībvalstu kompetento iestāžu ierēdņu kompetento amatpersonu tiesības un pienākumi tiek noteikti saskaņā ar Latvijas Republikas normatīvajiem aktiem. Savukārt VID ir plaša kompetence un to nosaka gan likums “Par Valsts ieņēmumu dienestu”, gan likums “Par nodokļiem un nodevām”, kā arī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ierosinājumu, vai nav nepieciešams noteikt atbilstošu pienākumu nodokļu maksātājam, vēršam uzmanību, ka jau šobrīd likumprojekts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4</w:t>
            </w:r>
            <w:r w:rsidR="00000000" w:rsidRPr="00000000" w:rsidDel="00000000">
              <w:rPr>
                <w:rtl w:val="0"/>
              </w:rPr>
              <w:t xml:space="preserve"> daļa) paredz to, ka,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ka citu Eiropas Savienības dalībvalstu kompetentajām amatpersonām, kas piedalās kopīgajā uzraudzībā, ir atļauts iztaujāt fiziskās personas un izskatīt oficiālus dokumentus kopā ar nodokļu administrācijas ierēdņiem (darbiniekiem) atbilstoši Latvijas Republikā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ka citu Eiropas Savienības dalībvalstu ierēdņiem, kas piedalās kopīgajā uzraudzībā, ir atļauts iztaujāt fiziskās personas un izskatīt oficiālus dokumentus kopā ar nodokļu administrācijas ierēdņiem atbilstoši Latvijas Republikā noteiktajai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“ierēdnis” lietojumu </w:t>
            </w:r>
            <w:r w:rsidR="00000000" w:rsidRPr="00000000" w:rsidDel="00000000">
              <w:rPr>
                <w:u w:val="single"/>
                <w:rtl w:val="0"/>
              </w:rPr>
              <w:t xml:space="preserve">attiecībā uz citas Eiropas Savienības</w:t>
            </w:r>
            <w:r w:rsidR="00000000" w:rsidRPr="00000000" w:rsidDel="00000000">
              <w:rPr>
                <w:rtl w:val="0"/>
              </w:rPr>
              <w:t xml:space="preserve"> (turpmāk – ES) dalībvalsts kompetentajām amatpersonām. Vēršam uzmanību, ka terminam “ierēdnis” Latvijas normatīvajos aktos ir konkrēts saturs ar konkrētu personas tiesību un pienākumu loku. Lūdzam vērtēt, vai šī termina izmantošana attiecībā uz citas ES dalībvalsts nodokļu administrācijas darbiniekiem nesašaurina Padomes 2021. gada 22. marta Direktīvas (ES) 2021/514, ar ko groza Direktīvu 2011/16/ES par administratīvu sadarbību nodokļu jomā (turpmāk – Direktīva 2021/514) piemērošanu. Nepieciešamības gadījumā aicinām izvēlēties terminu ar plašāku tvērumu, piemēram, “amatpersona”, “kompetentā amatpersona”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likumā "Par nodokļiem un nodevām" </w:t>
            </w:r>
            <w:r w:rsidR="00000000" w:rsidRPr="00000000" w:rsidDel="00000000">
              <w:rPr>
                <w:u w:val="single"/>
                <w:rtl w:val="0"/>
              </w:rPr>
              <w:t xml:space="preserve">attiecībā uz Latvijas nodokļu administrāciju</w:t>
            </w:r>
            <w:r w:rsidR="00000000" w:rsidRPr="00000000" w:rsidDel="00000000">
              <w:rPr>
                <w:rtl w:val="0"/>
              </w:rPr>
              <w:t xml:space="preserve"> lietots termins “ierēdnis (darbinieks)”. Aicinām izvērtēt, vai šis termins nav jālieto arī 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lietotā terminoloģija. Tajos likumprojekta pantos, kur tiek regulēta Valsts ieņēmumu dienesta sadarbība ar Eiropas Savienības kompetentajām iestādēm tiek lietots termins “kompetentās amatpersonas” (attiecīgajā locījumā), savukārt attiecībā uz Valsts ieņēmumu dienestu visur ir lietots termins “ierēdnis (darbinieks)”.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iecelt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nodrošināt, ka citu Eiropas Savienības dalībvalstu kompetentajām amatpersonām, kas piedalās kopīgajā uzraudzībā, ir atļauts iztaujāt fiziskās personas un izskatīt oficiālus dokumentus kopā ar nodokļu administrācijas ierēdņiem (darbiniekiem) atbilstoši Latvijas Republikā noteiktajai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 nolūkos redakcionāli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8</w:t>
            </w:r>
            <w:r w:rsidR="00000000" w:rsidRPr="00000000" w:rsidDel="00000000">
              <w:rPr>
                <w:rtl w:val="0"/>
              </w:rPr>
              <w:t xml:space="preserve"> daļu, skaidri norādot, kam ir pienākums informēt personu, jo šobrīd norma paredz, ka persona tiek informēta “saņemot noslēguma ziņojuma kopiju”, t.i., personai pašai ir pienākums tikt informētai. Piemēram, aicinām normu precizēt šādi: “Nodokļu administrācija 60 dienu laikā pēc noslēguma ziņojuma [izdošanas] nosūta to kopīgās uzraudzības ietvaros pārbaudāmajai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Direktīvas 2021/514 1. panta 12. punktā izteiktā 12.a panta 5.punkts paredz, ka "Revidētajām personām paziņo </w:t>
            </w:r>
            <w:r w:rsidR="00000000" w:rsidRPr="00000000" w:rsidDel="00000000">
              <w:rPr>
                <w:u w:val="single"/>
                <w:rtl w:val="0"/>
              </w:rPr>
              <w:t xml:space="preserve">par kopīgās revīzijas rezultātiem, tostarp par galīgā ziņojuma kopiju</w:t>
            </w:r>
            <w:r w:rsidR="00000000" w:rsidRPr="00000000" w:rsidDel="00000000">
              <w:rPr>
                <w:rtl w:val="0"/>
              </w:rPr>
              <w:t xml:space="preserve">, 60 dienu laikā pēc galīgā ziņojuma izdošanas". Ievērojot minēto, lūdzam izvērtēt, vai likumprojekts nav papildinās ar nodokļu administrācijas pienākumu paziņot arī par citiem kopīgās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par citu kopīgās uzraudzības rezultātu paziņošanu, paskaidrojam, ka nosūtot noslēguma ziņojuma kopiju, Valsts ieņēmumu dienests informēs nodokļu maksātāju par visiem kopīgas uzraudzības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pieprasījuma saņemšanas dienas apstiprina savu piekrišanu veikt kopīgu uzraudzību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citas Eiropas Savienības dalībvalsts kompetento iestādi par kopīgas uzraudzības veikšanas kārtību, tai skaitā par kopīgās uzraudzības procedūrā lietojamo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nodokļu administrācijas ierēdņu (darbinieku)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statusu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Nodokļu administrācija 60 dienu laikā pēc noslēguma ziņojuma izdošanas nosūta noslēguma ziņojuma kopiju kopīgās uzraudzības ietvaros pārbaudāmajai personai, to informējot par kopīgās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kompetentajai iestādei savu pieprasījumu veikt kopīgu uzraudzību saskaņā ar šā panta nosacījumiem, kas attiecināmi uz kopīgu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6</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skaidrot, kas ir šajā normā minētais “pārbaudāmās personas stāvoklis” un nepieciešamības gadījumā izvēlēties citu, likumam “Par nodokļiem un nodevām” atbilstošu jēdzienu vai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anotācijā skaidrot, kādā formā tiks fiksēti minētie fakti un apstākļi, piemēram, vai šāds dokuments būs iepriekš likumprojektā minētais “noslēguma ziņojums”, vai kāds cits dokuments, vai tas tiks izdots kā nodokļu administrācijas lēmums vai citādi, vai personai būs tiesības to apstrīdēt, utt. Vēršam uzmanību, ka ir būtiski panākt skaidru izpratni par minētajiem jautājumiem, īpaši ņemot vērā šajā pantā noteikto, ka konstatētajiem faktiem un apstākļiem ir pierādījuma statuss turpmākajās nodokļu administrēšanas darbībās.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likumprojekta un anotācijas 1.3. sadaļas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termins “stāvoklis” ir aizstāts ar terminu “statuss”. Likumā arī tiek lietots termins "statuss", to attiecinot uz nodokļu maksātāju, ja tam ir kādas valsts nodokļu rezidenta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no Likumprojekta izriet, kā arī anotācijā ir iekļauts paskaidrojums, kas tiek iekļauts noslēguma ziņojumā - šos kopīgās uzraudzības rezultātus, par kuriem panākta vienošanās, iekļauj noslēguma ziņojumā un tos ņem vērā turpmākajos nodokļu administrēšanas procesos, kuri pēc kopīgās uzraudzības tiek veikti saskaņā ar Latvijas Republikas normatīvajiem aktiem. Kopīgas uzraudzības ietvaros attiecībā uz pārbaudāmo personu netiks izdoti lēmumi. Anotācijā ir norādīts, ka noslēguma ziņojums uzskatāms par pierādījumu Administratīvā procesa likuma izpratnē, taču tas nav administratīvais akts, kas būtu apstrīdams un/vai 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pieprasījuma saņemšanas dienas apstiprina savu piekrišanu veikt kopīgu uzraudzību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citas Eiropas Savienības dalībvalsts kompetento iestādi par kopīgas uzraudzības veikšanas kārtību, tai skaitā par kopīgās uzraudzības procedūrā lietojamo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nodokļu administrācijas ierēdņu (darbinieku)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statusu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Nodokļu administrācija 60 dienu laikā pēc noslēguma ziņojuma izdošanas nosūta noslēguma ziņojuma kopiju kopīgās uzraudzības ietvaros pārbaudāmajai personai, to informējot par kopīgās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kompetentajai iestādei savu pieprasījumu veikt kopīgu uzraudzību saskaņā ar šā panta nosacījumiem, kas attiecināmi uz kopīgu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precizēt panta 9.</w:t>
            </w:r>
            <w:r w:rsidR="00000000" w:rsidRPr="00000000" w:rsidDel="00000000">
              <w:rPr>
                <w:vertAlign w:val="superscript"/>
                <w:rtl w:val="0"/>
              </w:rPr>
              <w:t xml:space="preserve">5</w:t>
            </w:r>
            <w:r w:rsidR="00000000" w:rsidRPr="00000000" w:rsidDel="00000000">
              <w:rPr>
                <w:rtl w:val="0"/>
              </w:rPr>
              <w:t xml:space="preserve"> daļu atbilstoši Direktīvas 2021/514 1. panta 12. punktā izteiktā 12.a panta nosacījumiem, proti, skaidri norādot, ka minētais attiecas uz pierādījumiem, ko kopīgās uzraudzības procesā ieguvuši nodokļu administrācijas ierēdņi (t.i., Latvijas iestādes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normas redakcija, paredzot, ka kopīgās uzraudzības laikā pierādījumus iegūst nodokļu administrācijas ierēdņi (darbinieki).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pieprasījuma saņemšanas dienas apstiprina savu piekrišanu veikt kopīgu uzraudzību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citas Eiropas Savienības dalībvalsts kompetento iestādi par kopīgas uzraudzības veikšanas kārtību, tai skaitā par kopīgās uzraudzības procedūrā lietojamo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nodokļu administrācijas ierēdņu (darbinieku)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statusu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Nodokļu administrācija 60 dienu laikā pēc noslēguma ziņojuma izdošanas nosūta noslēguma ziņojuma kopiju kopīgās uzraudzības ietvaros pārbaudāmajai personai, to informējot par kopīgās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kompetentajai iestādei savu pieprasījumu veikt kopīgu uzraudzību saskaņā ar šā panta nosacījumiem, kas attiecināmi uz kopīgu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3</w:t>
            </w:r>
            <w:r w:rsidR="00000000" w:rsidRPr="00000000" w:rsidDel="00000000">
              <w:rPr>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svītrot šīs normas pirmo teikumu, ka "kopīgu uzraudzību veic saskaņā ar tās Eiropas Savienības dalībvalsts normatīvajiem aktiem, kuras teritorijā notiek kopīgas uzraudzības darbības", ņemot vērā, ka Latvijas normatīvajos aktos nav regulējami jautājumi par tiesību aktu piemērošanu citās ES dalībvalstīs. Nepieciešamības gadījumā 9.3 daļā var noteikt Latvijas nodokļu administrācijas (tās ierēdņu un darbinieku) pienākumu citas valsts teritorijā ievērot šīs valsts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skaidrot normas trešajā teikumā noteikto, ka "veicot kopīgās uzraudzības darbības citā Eiropas Savienības dalībvalstī, nodokļu administrācijas ierēdņi nedrīkst pārsniegt pilnvaras, kādas tiem </w:t>
            </w:r>
            <w:r w:rsidR="00000000" w:rsidRPr="00000000" w:rsidDel="00000000">
              <w:rPr>
                <w:u w:val="single"/>
                <w:rtl w:val="0"/>
              </w:rPr>
              <w:t xml:space="preserve">piešķirtas </w:t>
            </w:r>
            <w:r w:rsidR="00000000" w:rsidRPr="00000000" w:rsidDel="00000000">
              <w:rPr>
                <w:rtl w:val="0"/>
              </w:rPr>
              <w:t xml:space="preserve">saskaņā ar Latvijas Republikas normatīvajiem aktiem", t.i., lūdzam skaidrot, vai kopīgās uzraudzības ietvaros personām tiek piešķirtas kādas īpašas pilnvaras papildus šobrīd likumā "Par nodokļiem un nodevām" noteiktajam, un kas tās piešķirs.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18.</w:t>
            </w:r>
            <w:r w:rsidR="00000000" w:rsidRPr="00000000" w:rsidDel="00000000">
              <w:rPr>
                <w:vertAlign w:val="superscript"/>
                <w:rtl w:val="0"/>
              </w:rPr>
              <w:t xml:space="preserve">1 </w:t>
            </w:r>
            <w:r w:rsidR="00000000" w:rsidRPr="00000000" w:rsidDel="00000000">
              <w:rPr>
                <w:rtl w:val="0"/>
              </w:rPr>
              <w:t xml:space="preserve">panta 9.</w:t>
            </w:r>
            <w:r w:rsidR="00000000" w:rsidRPr="00000000" w:rsidDel="00000000">
              <w:rPr>
                <w:vertAlign w:val="superscript"/>
                <w:rtl w:val="0"/>
              </w:rPr>
              <w:t xml:space="preserve">3</w:t>
            </w:r>
            <w:r w:rsidR="00000000" w:rsidRPr="00000000" w:rsidDel="00000000">
              <w:rPr>
                <w:rtl w:val="0"/>
              </w:rPr>
              <w:t xml:space="preserve"> daļas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piešķirto pilnvaru nepārsniegšanu iekļauts papildu skaidrojums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DAC7 prasības ir pārņemtas ar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3</w:t>
            </w:r>
            <w:r w:rsidR="00000000" w:rsidRPr="00000000" w:rsidDel="00000000">
              <w:rPr>
                <w:rtl w:val="0"/>
              </w:rPr>
              <w:t xml:space="preserve"> daļu, kas paredz,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 Līdz ar to, atrodoties citā dalībvalstī, Valsts ieņēmumu dienesta ierēdņiem (darbiniekiem) saglabāsies tās pašas tiesības un pienākumi, kādi viņiem ir paredzēti Latvijas normatīvajos aktos, piemēram, Likuma 18. pantā paredzētie pienākumi, kā arī likuma “Par Valsts ieņēmumu dienestu” 10. pantā paredzētās tiesības, nekādas jaunas, papildu tiesības vai pienākumi netiek piešķirti. Tas pats līdzvērtības princips ir attiecināms arī uz citas dalībvalsts kompetentās iestādes amatpersonu pilnvarām, veicot procesuālās darbības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Valsts pārvaldes iekārtas likuma 10.panta pirmajā daļā noteikto valsts pārvalde ir pakļauta likumam un tiesībām. Tā darbojas normatīvajos aktos noteiktās kompetences ietvaros. Valsts pārvalde savas pilnvaras var izmantot tikai atbilstoši pilnvarojuma jēgai un mērķim. Tādējādi VID pilnvaras izriet no normatīvajos aktos noteiktās kompetences. Kopīgās uzraudzības ietvaros VID netiek piešķirtas kādas īpašas pilnvaras papildus jau šobrīd normatīvajos aktos noteiktajām.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pieprasījuma saņemšanas dienas apstiprina savu piekrišanu veikt kopīgu uzraudzību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citas Eiropas Savienības dalībvalsts kompetento iestādi par kopīgas uzraudzības veikšanas kārtību, tai skaitā par kopīgās uzraudzības procedūrā lietojamo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nodokļu administrācijas ierēdņu (darbinieku)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statusu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Nodokļu administrācija 60 dienu laikā pēc noslēguma ziņojuma izdošanas nosūta noslēguma ziņojuma kopiju kopīgās uzraudzības ietvaros pārbaudāmajai personai, to informējot par kopīgās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kompetentajai iestādei savu pieprasījumu veikt kopīgu uzraudzību saskaņā ar šā panta nosacījumiem, kas attiecināmi uz kopīgu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Viena vai vairāku Eiropas Savienības dalībvalstu kompetentā iestāde var lūgt nodokļu administrāciju veikt kopīgu uzraudzību. Ja nodokļu administrācija saņem pieprasījumu veikt kopīgu uzraudzību, tā 60 dienu laikā no pieprasījuma saņemšanas dienas apstiprina savu piekrišanu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Kopīgu uzraudzību veic tādā veidā, kādā par to ir iepriekš vienojusies nodokļu administrācija ar Eiropas Savienības dalībvalsts kompetento iestādi, tostarp attiecībā uz valodu lietojuma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Kopīgu uzraudzību veic saskaņā ar tās Eiropas Savienības dalībvalsts normatīvajiem aktiem, kuras teritorijā notiek kopīgas uzraudzības darbības. Ja kopīgās uzraudzības darbības tiek veiktas Latvijas Republikā, tad citu Eiropas Savienības dalībvalstu kompetento iestāžu ierēdņu tiesības un pienākumi tiek noteikti saskaņā ar Latvijas Republikas normatīvajiem aktiem. Veicot kopīgās uzraudzības darbības citā Eiropas Savienības dalībvalstī, nodokļu administrācijas ierēdņi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stāvokli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Kopīgās uzraudzības ietvaros pārbaudāmā persona vai personas tiek informētas par kopīgās uzraudzības rezultātiem, saņemot noslēguma ziņojuma kopiju 60 dienu laikā pēc noslēguma ziņojuma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kompetentā iestādei savu pieprasījumu veikt kopīgu uzraudzību saskaņā ar šā panta nosacījumiem, kas attiecināmi uz kopīgu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izteiktā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1</w:t>
            </w:r>
            <w:r w:rsidR="00000000" w:rsidRPr="00000000" w:rsidDel="00000000">
              <w:rPr>
                <w:rtl w:val="0"/>
              </w:rPr>
              <w:t xml:space="preserve"> - 9.</w:t>
            </w:r>
            <w:r w:rsidR="00000000" w:rsidRPr="00000000" w:rsidDel="00000000">
              <w:rPr>
                <w:vertAlign w:val="superscript"/>
                <w:rtl w:val="0"/>
              </w:rPr>
              <w:t xml:space="preserve">9</w:t>
            </w:r>
            <w:r w:rsidR="00000000" w:rsidRPr="00000000" w:rsidDel="00000000">
              <w:rPr>
                <w:rtl w:val="0"/>
              </w:rPr>
              <w:t xml:space="preserve"> daļā šobrīd pārrakstītas Direktīvas 2021/514 1. panta 12. punktā izteiktā 12.a panta normas, tai skaitā tādas normas, kas regulē citu ES dalībvalstu nodokļu administrāciju un citu iestāžu darbību citu dalībvalstu teritorijā (piemēram, 9.</w:t>
            </w:r>
            <w:r w:rsidR="00000000" w:rsidRPr="00000000" w:rsidDel="00000000">
              <w:rPr>
                <w:vertAlign w:val="superscript"/>
                <w:rtl w:val="0"/>
              </w:rPr>
              <w:t xml:space="preserve">3</w:t>
            </w:r>
            <w:r w:rsidR="00000000" w:rsidRPr="00000000" w:rsidDel="00000000">
              <w:rPr>
                <w:rtl w:val="0"/>
              </w:rPr>
              <w:t xml:space="preserve"> un 9.</w:t>
            </w:r>
            <w:r w:rsidR="00000000" w:rsidRPr="00000000" w:rsidDel="00000000">
              <w:rPr>
                <w:vertAlign w:val="superscript"/>
                <w:rtl w:val="0"/>
              </w:rPr>
              <w:t xml:space="preserve">5</w:t>
            </w:r>
            <w:r w:rsidR="00000000" w:rsidRPr="00000000" w:rsidDel="00000000">
              <w:rPr>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korektai direktīvas pārņemšanai likumprojektā ietveramas normas, kas regulē kopīgās uzraudzības veikšanu Latvijas Republikā, tai skaitā citas dalībvalsts amatpersonu pilnvaras un to robežas. Likumprojektā nav jāraksta normas, kas regulē citu nodokļu administrāciju darbību vai normatīvo aktu piemērošanu </w:t>
            </w:r>
            <w:r w:rsidR="00000000" w:rsidRPr="00000000" w:rsidDel="00000000">
              <w:rPr>
                <w:u w:val="single"/>
                <w:rtl w:val="0"/>
              </w:rPr>
              <w:t xml:space="preserve">citās ES valstīs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likumprojektā izteikto 18.</w:t>
            </w:r>
            <w:r w:rsidR="00000000" w:rsidRPr="00000000" w:rsidDel="00000000">
              <w:rPr>
                <w:vertAlign w:val="superscript"/>
                <w:rtl w:val="0"/>
              </w:rPr>
              <w:t xml:space="preserve">1</w:t>
            </w:r>
            <w:r w:rsidR="00000000" w:rsidRPr="00000000" w:rsidDel="00000000">
              <w:rPr>
                <w:rtl w:val="0"/>
              </w:rPr>
              <w:t xml:space="preserve">panta 9.</w:t>
            </w:r>
            <w:r w:rsidR="00000000" w:rsidRPr="00000000" w:rsidDel="00000000">
              <w:rPr>
                <w:vertAlign w:val="superscript"/>
                <w:rtl w:val="0"/>
              </w:rPr>
              <w:t xml:space="preserve">1</w:t>
            </w:r>
            <w:r w:rsidR="00000000" w:rsidRPr="00000000" w:rsidDel="00000000">
              <w:rPr>
                <w:rtl w:val="0"/>
              </w:rPr>
              <w:t xml:space="preserve"> - 9.</w:t>
            </w:r>
            <w:r w:rsidR="00000000" w:rsidRPr="00000000" w:rsidDel="00000000">
              <w:rPr>
                <w:vertAlign w:val="superscript"/>
                <w:rtl w:val="0"/>
              </w:rPr>
              <w:t xml:space="preserve">9</w:t>
            </w:r>
            <w:r w:rsidR="00000000" w:rsidRPr="00000000" w:rsidDel="00000000">
              <w:rPr>
                <w:rtl w:val="0"/>
              </w:rPr>
              <w:t xml:space="preserve"> daļu. Tāpat aicinām aicinām normu formulēšanā ievērot Ministru kabineta 2009. gada 3. februāra noteikumu Nr. 108 "Normatīvo aktu projektu sagatavošanas noteikumi" 2. punkta prasības, nodrošinot, ka tiesību normas ir lakoniskas, skaidras un nepārprotamas.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lūguma veikt kopīgu uzraudzību saņemšanas dienas [apstiprina savu piekrišanu] veikt kopīgu uzraudzību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Eiropas Savienības dalībvalsts kompetento iestādi par kopīgās uzraudzības veikšanas kārtību, tai skaitā par kopīgās uzraudzības procedūrā lietojamo valodu”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redakcija, precizējot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1</w:t>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daļu un pārliekot uzsvarus uz darbībām, kuras kopīgās uzraudzības ietvaros veic Valsts ieņēmumu dienests. Sadarbības mehānismi ar citas Eiropas Savienības dalībvalsts kompetentajām iestādēm ir atstāti tikai tajās panta daļās, kas paredz šo darbību veikšanu Latvijas Republikas teritorijā vai arī ir attiecināmi uz noslēguma ziņojuma sagatavošanu.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9.</w:t>
            </w:r>
            <w:r w:rsidR="00000000" w:rsidRPr="00000000" w:rsidDel="00000000">
              <w:rPr>
                <w:vertAlign w:val="superscript"/>
                <w:rtl w:val="0"/>
              </w:rPr>
              <w:t xml:space="preserve">1</w:t>
            </w:r>
            <w:r w:rsidR="00000000" w:rsidRPr="00000000" w:rsidDel="00000000">
              <w:rPr>
                <w:rtl w:val="0"/>
              </w:rPr>
              <w:t xml:space="preserve">, 9.</w:t>
            </w:r>
            <w:r w:rsidR="00000000" w:rsidRPr="00000000" w:rsidDel="00000000">
              <w:rPr>
                <w:vertAlign w:val="superscript"/>
                <w:rtl w:val="0"/>
              </w:rPr>
              <w:t xml:space="preserve">2</w:t>
            </w:r>
            <w:r w:rsidR="00000000" w:rsidRPr="00000000" w:rsidDel="00000000">
              <w:rPr>
                <w:rtl w:val="0"/>
              </w:rPr>
              <w:t xml:space="preserve">, 9.</w:t>
            </w:r>
            <w:r w:rsidR="00000000" w:rsidRPr="00000000" w:rsidDel="00000000">
              <w:rPr>
                <w:vertAlign w:val="superscript"/>
                <w:rtl w:val="0"/>
              </w:rPr>
              <w:t xml:space="preserve">3</w:t>
            </w:r>
            <w:r w:rsidR="00000000" w:rsidRPr="00000000" w:rsidDel="00000000">
              <w:rPr>
                <w:rtl w:val="0"/>
              </w:rPr>
              <w:t xml:space="preserve">, 9.</w:t>
            </w:r>
            <w:r w:rsidR="00000000" w:rsidRPr="00000000" w:rsidDel="00000000">
              <w:rPr>
                <w:vertAlign w:val="superscript"/>
                <w:rtl w:val="0"/>
              </w:rPr>
              <w:t xml:space="preserve">4</w:t>
            </w:r>
            <w:r w:rsidR="00000000" w:rsidRPr="00000000" w:rsidDel="00000000">
              <w:rPr>
                <w:rtl w:val="0"/>
              </w:rPr>
              <w:t xml:space="preserve">, 9.</w:t>
            </w:r>
            <w:r w:rsidR="00000000" w:rsidRPr="00000000" w:rsidDel="00000000">
              <w:rPr>
                <w:vertAlign w:val="superscript"/>
                <w:rtl w:val="0"/>
              </w:rPr>
              <w:t xml:space="preserve">5</w:t>
            </w:r>
            <w:r w:rsidR="00000000" w:rsidRPr="00000000" w:rsidDel="00000000">
              <w:rPr>
                <w:rtl w:val="0"/>
              </w:rPr>
              <w:t xml:space="preserve">,  9.</w:t>
            </w:r>
            <w:r w:rsidR="00000000" w:rsidRPr="00000000" w:rsidDel="00000000">
              <w:rPr>
                <w:vertAlign w:val="superscript"/>
                <w:rtl w:val="0"/>
              </w:rPr>
              <w:t xml:space="preserve">6</w:t>
            </w:r>
            <w:r w:rsidR="00000000" w:rsidRPr="00000000" w:rsidDel="00000000">
              <w:rPr>
                <w:rtl w:val="0"/>
              </w:rPr>
              <w:t xml:space="preserve">, 9.</w:t>
            </w:r>
            <w:r w:rsidR="00000000" w:rsidRPr="00000000" w:rsidDel="00000000">
              <w:rPr>
                <w:vertAlign w:val="superscript"/>
                <w:rtl w:val="0"/>
              </w:rPr>
              <w:t xml:space="preserve">7</w:t>
            </w:r>
            <w:r w:rsidR="00000000" w:rsidRPr="00000000" w:rsidDel="00000000">
              <w:rPr>
                <w:rtl w:val="0"/>
              </w:rPr>
              <w:t xml:space="preserve">, 9.</w:t>
            </w:r>
            <w:r w:rsidR="00000000" w:rsidRPr="00000000" w:rsidDel="00000000">
              <w:rPr>
                <w:vertAlign w:val="superscript"/>
                <w:rtl w:val="0"/>
              </w:rPr>
              <w:t xml:space="preserve">8</w:t>
            </w:r>
            <w:r w:rsidR="00000000" w:rsidRPr="00000000" w:rsidDel="00000000">
              <w:rPr>
                <w:rtl w:val="0"/>
              </w:rPr>
              <w:t xml:space="preserve"> un 9.</w:t>
            </w:r>
            <w:r w:rsidR="00000000" w:rsidRPr="00000000" w:rsidDel="00000000">
              <w:rPr>
                <w:vertAlign w:val="superscript"/>
                <w:rtl w:val="0"/>
              </w:rPr>
              <w:t xml:space="preserve">9</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Nodokļu administrācija 60 dienu laikā no citas Eiropas Savienības dalībvalsts kompetentās iestādes pieprasījuma saņemšanas dienas apstiprina savu piekrišanu veikt kopīgu uzraudzību vai sniedz motivētu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Nodokļu administrācija vienojas ar citas Eiropas Savienības dalībvalsts kompetento iestādi par kopīgas uzraudzības veikšanas kārtību, tai skaitā par kopīgās uzraudzības procedūrā lietojamo valodu.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Ja kopīgās uzraudzības darbības tiek veiktas Latvijas Republikā, tad citu Eiropas Savienības dalībvalstu kompetento iestāžu kompetento amatpersonu tiesības un pienākumi tiek noteikti saskaņā ar Latvijas Republikas normatīvajiem aktiem. Veicot kopīgās uzraudzības darbības citā Eiropas Savienības dalībvalstī, nodokļu administrācijas ierēdņi (darbinieki) nedrīkst pārsniegt pilnvaras, kādas tiem piešķirtas saskaņā ar Latvijas Republikas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Veicot kopīgas uzraudzības darbības Latvijas Republikas teritorijā, kopīgās uzraudzības ietvaros pārbaudāmajai personai vai personai, kuru skar kopīgā uzraudzība, ir tādas pašas tiesības, tostarp arī attiecībā uz jebkuru apstrīdēšanas un pārsūdzēšanas procesu, un pienākumi, kādi tie ir noteikti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Kopīgās uzraudzības laikā nodokļu administrācijas ierēdņu (darbinieku) iegūto pierādījumu un to pieļaujamības izvērtēšana, tajā skaitā, ja darbības tiek veiktas citā Eiropas Savienības dalībvalsts teritorijā, tiek veikta saskaņā ar tādiem pašiem nosacījumiem un kārtību, kāda tā ir noteikta gadījumos, kad nodokļu administrēšanas darbības veic tikai nodokļu administrācijas ierēdņi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Veicot kopīgu uzraudzību, nodokļu administrācija un Eiropas Savienības dalībvalsts kompetentā iestāde vienojas par faktiem un apstākļiem, kas attiecas uz kopīgās uzraudzības ietvaros pārbaudāmo personu un var tikt izmantoti kā pierādījumi, kā arī vienojas par pārbaudāmās personas statusu nodokļu jomā. Šos kopīgās uzraudzības rezultātus, par kuriem panākta vienošanās, iekļauj noslēguma ziņojumā un tos ņem vērā turpmākajos nodokļu administrēšanas procesos, kuri pēc kopīgās uzraudzības tiek veikti saskaņā ar Latvijas Republikas normatīvajiem aktiem (tostarp, ar nodokļu administrācijas lēmumu aprēķinot nodokļu maksājumus apmēru, kā arī ar to saistītajā apstrīdēšanas un pārsūdzības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Nodokļu administrācija 60 dienu laikā pēc noslēguma ziņojuma izdošanas nosūta noslēguma ziņojuma kopiju kopīgās uzraudzības ietvaros pārbaudāmajai personai, to informējot par kopīgās uzraudzības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Nodokļu administrācijai ir tiesības iesniegt citai Eiropas Savienības dalībvalsts kompetentajai iestādei savu pieprasījumu veikt kopīgu uzraudzību saskaņā ar šā panta nosacījumiem, kas attiecināmi uz kopīgu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5.1.apakšpunktā norādīts, ka "Ar likumprojektu tiek pilnībā pārņemtas [Padomes 2021. gada 22. marta Direktīva (ES) 2021/514, ar ko groza Direktīvu 2011/16/ES par administratīvu sadarbību nodokļu jomā] DAC7 prasības par kopīgu nodokļu revīziju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precizēt minēto informāciju, norādot, ka direktīva ar likumprojektu tiek pārņemta daļēji, vai atbilstoši papildināt likumprojekta anotācijas 5.4.apakšpunta 1. tabulu, no kuras šobrīd izriet, ka likumprojekta normās pārņemts. Padomes 2021. gada 22. marta Direktīvas (ES) 2021/514, ar ko groza Direktīvu 2011/16/ES par administratīvu sadarbību nodokļu jomā </w:t>
            </w:r>
            <w:r w:rsidR="00000000" w:rsidRPr="00000000" w:rsidDel="00000000">
              <w:rPr>
                <w:u w:val="single"/>
                <w:rtl w:val="0"/>
              </w:rPr>
              <w:t xml:space="preserve">1. panta 1. punkta d) apakšpunkts un 12. punkts</w:t>
            </w:r>
            <w:r w:rsidR="00000000" w:rsidRPr="00000000" w:rsidDel="00000000">
              <w:rPr>
                <w:rtl w:val="0"/>
              </w:rPr>
              <w:t xml:space="preserve">. Piemēram, ja attiecināms, ierosinām likumprojekta anotācijas 5.4.apakšpunta 1. tabulas sadaļā "Cita informācija" norādīt normatīvos aktus, ar kuriem pārņemtas citas direktīvas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5.3. apakšpunkta sadaļa, paskaidrojot, ka DAC prasības tika pārņemtas pakāpeniski, primāri pārņemot to, kas attiecas uz automātisko informācijas apmaiņu par pārdevējiem, kuri gūst ienākumus, izmantojot digitālās platformas, savukārt ar šiem likuma grozījumiem tika pārņemtas normas, kas skar kopīgo uzraudzību. Rezultātā konkrētā Direktīva tiks pārņemta pilnībā.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5.4. 1. tabulu, norādot informāciju par katru likumprojektā pārņemto Direktīvas 2021/514 nosacījumu. Vēršam uzmanību, ka šobrīd no 1.tabulā atspoguļotās informācijas, piemēram, nav skaidrs, ar kuru likumprojekta normu vai normām ir pārņemtas Direktīvas 2021/514 1.panta 12.punktā izteiktā 12a. panta 3.punkta c.apakšpunktā noteiktās personas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arī uz to, ka Eiropas Komisija vērsusi uzmanību un nepieciešamību pēc iespējas precīzi un saprotami aizpildīt korelācijas tabulas, lai izvairītos no pārpratumiem par direktīvu korektu pārņemšanu un iespējamām pārkāpuma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5.4. sadaļas 1.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dienas, kad ir uzsākta kopīga uzraudzība, līdz noslēguma ziņojuma paziņošanai personai vai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(FICIL - 20.09.2023.)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tiek pateikts, ka šis termiņš netiek ieskaitīts audita termiņā, bet no tā izriet jautājums, vai ir obligāti jābūt uzsāktam auditam? Ja pareizi saprotam, tas plānots kā atsevišķs kontroles pasākums, bet šāds izņēmums var radīt neskaidrību.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citas nodokļu administrācijas bieži ir ieinteresētas konkrētos darījumos. Līdz ar to, rodas jautājums, vai ir pamats pagarināt termiņu uz darījumiem, kuri nav šīs uzraudzības tvērumā. Piemēram, VID uzsāk auditu, bet par daļu pārbaudāmo darījumu interesējas arī kāda cita valsts. Vai šādā situācijā, lēmums par audita rezultātiem jāatliek līdz brīdim kamēr starpvalstu pārbaude ir pabeigta arī par pārējiem darījumiem?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kopīga uzraudzība būs viens no papildu informācijas vākšanas un analīzes pasākumiem un tas nenozīmē, ka šai kopīgai uzraudzībai noslēdzoties vai tās laikā, būtu jāuzsāk nodokļu revīzija (audits). Taču tajos izņēmuma gadījumos, kad Valsts ieņēmumu dienests būs pieņēmis lēmumu par nodokļu revīzijas (audita) uzsākšanu un pēc šī lēmuma pieņemšanas saņems kādas dalībvalsts lūgumu veikt kopīgu uzraudzību, līdzīgi, kā tas šobrīd jau ir paredzēts saistībā ar nodokļu kopīgu starpvalstu pārbaudi, tiek paredzēts šis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Valsts ieņēmumu dienesta uzsāktās pārbaudes ietvaros par kādu no darījumiem izrāda interesi citas Eiropas Savienības dalībvalsts nodokļu administrācija, arī var būt nepieciešams termiņa pagarinājums, jo nodokļu revīzija (audits) ir kompleksa pārbaude, darījumi ir savstarpēji saistīti. Protams, pieņemot lēmumu par termiņa pagarinājumu Valsts ieņēmumu dienests cenšas līdzsvarot visu pušu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dienas, kad ir uzsākta kopīga uzraudzība, līdz noslēguma ziņojuma paziņošanai personai vai personām.”;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23-TA-454</w:t>
    </w:r>
    <w:r>
      <w:br/>
    </w:r>
    <w:r w:rsidR="00000000" w:rsidRPr="00000000" w:rsidDel="00000000">
      <w:rPr>
        <w:rtl w:val="0"/>
      </w:rPr>
      <w:t xml:space="preserve">09.10.2023. 08.55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23-TA-454</w:t>
    </w:r>
    <w:r>
      <w:br/>
    </w:r>
    <w:r w:rsidR="00000000" w:rsidRPr="00000000" w:rsidDel="00000000">
      <w:rPr>
        <w:rtl w:val="0"/>
      </w:rPr>
      <w:t xml:space="preserve">09.10.2023. 08.55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Izziņa_23-TA-454.docx</dc:title>
</cp:coreProperties>
</file>

<file path=docProps/custom.xml><?xml version="1.0" encoding="utf-8"?>
<Properties xmlns="http://schemas.openxmlformats.org/officeDocument/2006/custom-properties" xmlns:vt="http://schemas.openxmlformats.org/officeDocument/2006/docPropsVTypes"/>
</file>