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saskaņā ar noteikto Ministru kabineta 2016. gada 26. jūlija noteikumu Nr. 488 "Kārtība, kādā nepilngadīgam patvēruma meklētājam nodrošina izglītības ieguves iespējas" 32. punktā piešķirt Izglītības un zinātnes ministrijai 10 633 euro, lai privātajām izglītības iestādēm kompensētu nepilngadīgajiem Ukrainas civiliedzīvotājiem patvēruma meklētājam nodrošinātās izglītības ieguves iespējas par laika posmu no 2022. gada 28. marta līdz 2022. gada 30. jūnijam,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Alinvest SIA - 1 474,39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Biedrība “Rīgas Starptautiskā skola” – 1 418,63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Citrum SIA – 2 166,89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Ikšķiles Brīvā skola – 890,19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Patnis SIA – 1 826,09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Privātsākumskola SIA – 568,64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Rīgas Romas katoļu ģimnāzija nodibinājums – 1 583,59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TMKA SIA – 703,67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rīkojuma projekta 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xxx </w:t>
            </w:r>
            <w:r w:rsidR="00000000" w:rsidRPr="00000000" w:rsidDel="00000000">
              <w:rPr>
                <w:i w:val="1"/>
                <w:rtl w:val="0"/>
              </w:rPr>
              <w:t xml:space="preserve">euro </w:t>
            </w:r>
            <w:r w:rsidR="00000000" w:rsidRPr="00000000" w:rsidDel="00000000">
              <w:rPr>
                <w:rtl w:val="0"/>
              </w:rPr>
              <w:t xml:space="preserve">(summa atkarīga no veiktajiem precizējumiem atbilstoši izteiktajiem iebildumiem par aprēķiniem), lai privātajām izglītības iestādēm kompensētu nepilngadīgajiem Ukrainas civiliedzīvotājiem patvēruma meklētājam nodrošinātās izglītības ieguves iespējas par laika posmu no 2022. gada 28. marta līdz 2022.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10 633 </w:t>
            </w:r>
            <w:r w:rsidR="00000000" w:rsidRPr="00000000" w:rsidDel="00000000">
              <w:rPr>
                <w:i w:val="1"/>
                <w:rtl w:val="0"/>
              </w:rPr>
              <w:t xml:space="preserve">euro</w:t>
            </w:r>
            <w:r w:rsidR="00000000" w:rsidRPr="00000000" w:rsidDel="00000000">
              <w:rPr>
                <w:rtl w:val="0"/>
              </w:rPr>
              <w:t xml:space="preserve">, lai privātajām izglītības iestādēm kompensētu nepilngadīgajiem Ukrainas civiliedzīvotājiem patvēruma meklētājam nodrošinātās izglītības ieguves iespējas par laika posmu no 2022. gada 28. marta līdz 2022.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šā rīkojuma 1. punktā minēto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redakcionālus precizējumus rīkojuma projekta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šā rīkojuma 1. punktā minēto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šā rīkojuma 1. punktā minēto līdzekļu piešķiršanu no valsts budžeta programmas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nodrošināt finansējuma pārskaitīšanu attiecīgajām privātām izglītības iestādēm vai to dibinātājiem, ievērojot šā rīkojuma 1. punktā noteikto finansējuma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2019.gada 10.decembra Ministru kabineta noteikumu Nr.614 "Kārtība, kādā aprēķina, piešķir un izlieto valsts budžetā paredzētos līdzekļus izglītojamo ēdināšanai"' 7.punktu pašvaldība atbilstoši izglītojamo skaitam sadala valsts budžeta līdzekļus attiecīgās pašvaldības administratīvajā teritorijā esošajām privātajām izglītības iestādēm izglītojamo ēdināšanai. Ņemot vērā minēto, pieprasījumā nav iekļaujami izdevumi izglītojamo ēdināšanas kompensēšanai. Attiecīgi lūdzam precizēt pieprasītā finansējuma apmēru rīkojuma projekta 1.punktā, anotācijā un anotācijas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(turpmāk – likums) 13.</w:t>
            </w:r>
            <w:r w:rsidR="00000000" w:rsidRPr="00000000" w:rsidDel="00000000">
              <w:rPr>
                <w:vertAlign w:val="superscript"/>
                <w:rtl w:val="0"/>
              </w:rPr>
              <w:t xml:space="preserve">1</w:t>
            </w:r>
            <w:r w:rsidR="00000000" w:rsidRPr="00000000" w:rsidDel="00000000">
              <w:rPr>
                <w:rtl w:val="0"/>
              </w:rPr>
              <w:t xml:space="preserve"> panta 7.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Nepilngadīgo Ukrainas civiliedzīvotāju, kuri izglītības iestādēs klātienē apgūst pamatizglītības programmas 1., 2., 3. un 4. klasē, ēdināšanu finansē no valsts budžeta normatīvajos aktos par valsts budžetā izglītojamo ēdināšanai paredzēto līdzekļu aprēķināšanu, piešķiršanu un izlietošanu noteiktajā kārtībā, paredzot viena izglītojamā ēdināšanai dienā 1,42 </w:t>
            </w:r>
            <w:r w:rsidR="00000000" w:rsidRPr="00000000" w:rsidDel="00000000">
              <w:rPr>
                <w:i w:val="1"/>
                <w:rtl w:val="0"/>
              </w:rPr>
              <w:t xml:space="preserve">euro</w:t>
            </w:r>
            <w:r w:rsidR="00000000" w:rsidRPr="00000000" w:rsidDel="00000000">
              <w:rPr>
                <w:rtl w:val="0"/>
              </w:rPr>
              <w:t xml:space="preserve">. </w:t>
            </w:r>
            <w:r w:rsidR="00000000" w:rsidRPr="00000000" w:rsidDel="00000000">
              <w:rPr>
                <w:u w:val="single"/>
                <w:rtl w:val="0"/>
              </w:rPr>
              <w:t xml:space="preserve">Uz Ukrainas civiliedzīvotāju ēdināšanu nav attiecināms Izglītības likuma regulējums, kas nosaka pašvaldības pienākumu piedalīties to izglītojamo ēdināšanas izmaksu segšanā, kuri attiecīgās pašvaldības administratīvajā teritorijā esošajās izglītības iestādēs (izņemot valsts izglītības iestādes) klātienē apgūst pamatizglītības programmas 1., 2., 3. un 4. klasē.</w:t>
            </w:r>
            <w:r w:rsidR="00000000" w:rsidRPr="00000000" w:rsidDel="00000000">
              <w:rPr>
                <w:rtl w:val="0"/>
              </w:rPr>
              <w:t xml:space="preserve"> Valsts budžeta finansējumu to nepilngadīgo Ukrainas civiliedzīvotāju ēdināšanai, kuri izglītības iestādēs klātienē apgūst pamatizglītības programmas 1., 2., 3. un 4. klasē, nepiešķir par periodu, kura laikā nepilngadīgais Ukrainas civiliedzīvotājs saņem primāro atbalstu ēdināšanai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pieprasījumā ir iekļauti izdevumi izglītojamo ēdināšanas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apraksts papildināts ar likumā ietverto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2016.gada 26.jūlija Ministru kabineta noteikumu Nr.488 "Kārtība, kādā nepilngadīgam patvēruma meklētājam nodrošina izglītības ieguves iespējas" 9.punktu patvēruma meklētāja vispārējās izglītības programmas apguvei finansējumu no ministrijas pamatbudžetā kārtējam gadam paredzētajiem valsts budžeta līdzekļiem piešķir pedagogu darba samaksai (tai skaitā normatīvajos aktos noteiktajām valsts sociālās apdrošināšanas obligātajām iemaksām), kas saistīts ar individuālā izglītības programmas apguves plāna izpildi, – 257 </w:t>
            </w:r>
            <w:r w:rsidR="00000000" w:rsidRPr="00000000" w:rsidDel="00000000">
              <w:rPr>
                <w:i w:val="1"/>
                <w:rtl w:val="0"/>
              </w:rPr>
              <w:t xml:space="preserve">euro</w:t>
            </w:r>
            <w:r w:rsidR="00000000" w:rsidRPr="00000000" w:rsidDel="00000000">
              <w:rPr>
                <w:rtl w:val="0"/>
              </w:rPr>
              <w:t xml:space="preserve"> apmērā mēnesī, kā arī Izglītības likuma 1.panta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 50 </w:t>
            </w:r>
            <w:r w:rsidR="00000000" w:rsidRPr="00000000" w:rsidDel="00000000">
              <w:rPr>
                <w:i w:val="1"/>
                <w:rtl w:val="0"/>
              </w:rPr>
              <w:t xml:space="preserve">euro</w:t>
            </w:r>
            <w:r w:rsidR="00000000" w:rsidRPr="00000000" w:rsidDel="00000000">
              <w:rPr>
                <w:rtl w:val="0"/>
              </w:rPr>
              <w:t xml:space="preserve"> mācību gadā. Ņemot vērā minēto, lūdzam precizēt anotācijas pielikumu, norādot audzēkņu skaitu, noteikto viena mēneša finansējumu pedagogu darba samaksai un mēnešu skaitu, kā arī audzēkņu skaitu un finansējumu mācību līdzekļiem vienam audzēknim mācību gadam, jo no šobrīd ietvertās infomācijas nevar secināt pieprasītā finansējuma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papildināts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darām zināmu, ka informāciju par nepieciešamā finansējuma apmēru, lai privātajām izglītības iestādēm kompensētu izdevumus par izglītības ieguves nodrošināšanu nepilngadīgajiem Ukrainas civiliedzīvotājiem patvēruma meklētājam, ministrija iegūst no Valsts kases e-pakalpojumu sistēmas (turpmāk – sistēma), kurā izglītības iestādes norāda gan izglītojamo (Ukrainas civiliedzīvotāju patvēruma meklētāju) skaitu, gan faktisko  darba dienu skaitu mēnesī, kurā izglītojamajam sniegti izglītības pakalpojumi, gan faktiskos izdevumus. Ministrija izskata un pārbauda sistēmā iesniegto informāciju un, ja tā ir korekta, gatavo pieprasījumu piešķirt finansējumu normatīvajos aktos par Ukrainas civiliedzīvotāju atbalstu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22-TA-2435</w:t>
    </w:r>
    <w:r>
      <w:br/>
    </w:r>
    <w:r w:rsidR="00000000" w:rsidRPr="00000000" w:rsidDel="00000000">
      <w:rPr>
        <w:rtl w:val="0"/>
      </w:rPr>
      <w:t xml:space="preserve">07.09.2022. 16.27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22-TA-2435</w:t>
    </w:r>
    <w:r>
      <w:br/>
    </w:r>
    <w:r w:rsidR="00000000" w:rsidRPr="00000000" w:rsidDel="00000000">
      <w:rPr>
        <w:rtl w:val="0"/>
      </w:rPr>
      <w:t xml:space="preserve">07.09.2022. 16.27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Izziņa_22-TA-2435.docx</dc:title>
</cp:coreProperties>
</file>

<file path=docProps/custom.xml><?xml version="1.0" encoding="utf-8"?>
<Properties xmlns="http://schemas.openxmlformats.org/officeDocument/2006/custom-properties" xmlns:vt="http://schemas.openxmlformats.org/officeDocument/2006/docPropsVTypes"/>
</file>