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8ECA1A6" w14:textId="77777777" w:rsidR="00BF09F7" w:rsidRDefault="008E3490">
      <w:pPr>
        <w:spacing w:before="480" w:after="240"/>
        <w:jc w:val="center"/>
        <w:rPr>
          <w:b/>
          <w:sz w:val="24"/>
        </w:rPr>
      </w:pPr>
      <w:r>
        <w:rPr>
          <w:b/>
          <w:sz w:val="24"/>
        </w:rPr>
        <w:t>Sēde</w:t>
      </w:r>
    </w:p>
    <w:p w14:paraId="4902205E" w14:textId="77777777" w:rsidR="00BF09F7" w:rsidRDefault="008E3490">
      <w:pPr>
        <w:spacing w:after="240"/>
        <w:jc w:val="center"/>
        <w:rPr>
          <w:b/>
          <w:sz w:val="24"/>
        </w:rPr>
      </w:pPr>
      <w:r>
        <w:rPr>
          <w:b/>
          <w:sz w:val="24"/>
        </w:rPr>
        <w:t>Protokola izraksts</w:t>
      </w:r>
    </w:p>
    <w:tbl>
      <w:tblPr>
        <w:tblStyle w:val="a"/>
        <w:tblW w:w="9642" w:type="dxa"/>
        <w:tblLayout w:type="fixed"/>
        <w:tblLook w:val="0600" w:firstRow="0" w:lastRow="0" w:firstColumn="0" w:lastColumn="0" w:noHBand="1" w:noVBand="1"/>
      </w:tblPr>
      <w:tblGrid>
        <w:gridCol w:w="4821"/>
        <w:gridCol w:w="4821"/>
      </w:tblGrid>
      <w:tr w:rsidR="00BF09F7" w14:paraId="432CF9C2" w14:textId="77777777">
        <w:tc>
          <w:tcPr>
            <w:tcW w:w="4821" w:type="dxa"/>
            <w:shd w:val="clear" w:color="auto" w:fill="FFFFFF"/>
            <w:noWrap/>
            <w:tcMar>
              <w:top w:w="0" w:type="dxa"/>
              <w:left w:w="0" w:type="dxa"/>
              <w:bottom w:w="0" w:type="dxa"/>
              <w:right w:w="0" w:type="dxa"/>
            </w:tcMar>
            <w:vAlign w:val="center"/>
          </w:tcPr>
          <w:p w14:paraId="71A07F6D" w14:textId="16373122" w:rsidR="00BF09F7" w:rsidRDefault="008E3490">
            <w:r>
              <w:rPr>
                <w:sz w:val="24"/>
              </w:rPr>
              <w:t xml:space="preserve">2022. gada </w:t>
            </w:r>
            <w:r w:rsidR="0039215F">
              <w:rPr>
                <w:sz w:val="24"/>
              </w:rPr>
              <w:t>12</w:t>
            </w:r>
            <w:r>
              <w:rPr>
                <w:sz w:val="24"/>
              </w:rPr>
              <w:t>. aprīlī</w:t>
            </w:r>
          </w:p>
        </w:tc>
        <w:tc>
          <w:tcPr>
            <w:tcW w:w="4821" w:type="dxa"/>
            <w:shd w:val="clear" w:color="auto" w:fill="FFFFFF"/>
            <w:noWrap/>
            <w:tcMar>
              <w:top w:w="0" w:type="dxa"/>
              <w:left w:w="0" w:type="dxa"/>
              <w:bottom w:w="0" w:type="dxa"/>
              <w:right w:w="0" w:type="dxa"/>
            </w:tcMar>
            <w:vAlign w:val="center"/>
          </w:tcPr>
          <w:p w14:paraId="35456B2A" w14:textId="2EAE4322" w:rsidR="00BF09F7" w:rsidRDefault="008E3490">
            <w:pPr>
              <w:jc w:val="right"/>
            </w:pPr>
            <w:r>
              <w:rPr>
                <w:sz w:val="24"/>
              </w:rPr>
              <w:t xml:space="preserve">Nr. </w:t>
            </w:r>
            <w:r w:rsidR="0039215F">
              <w:rPr>
                <w:sz w:val="24"/>
              </w:rPr>
              <w:t>20</w:t>
            </w:r>
          </w:p>
        </w:tc>
      </w:tr>
    </w:tbl>
    <w:p w14:paraId="31C827F3" w14:textId="77777777" w:rsidR="002903A2" w:rsidRDefault="002903A2" w:rsidP="002903A2">
      <w:pPr>
        <w:spacing w:before="240" w:after="240"/>
        <w:jc w:val="center"/>
        <w:rPr>
          <w:b/>
        </w:rPr>
      </w:pPr>
      <w:r>
        <w:rPr>
          <w:b/>
        </w:rPr>
        <w:t>45. §</w:t>
      </w:r>
    </w:p>
    <w:p w14:paraId="66B175DC" w14:textId="77777777" w:rsidR="002903A2" w:rsidRDefault="002903A2" w:rsidP="002903A2">
      <w:pPr>
        <w:jc w:val="center"/>
        <w:rPr>
          <w:b/>
        </w:rPr>
      </w:pPr>
      <w:r>
        <w:rPr>
          <w:b/>
        </w:rPr>
        <w:t>Informatīvais ziņojums "Par Latvijas Stabilitātes programmu 2022.-2025. gadam"</w:t>
      </w:r>
    </w:p>
    <w:p w14:paraId="410357EE" w14:textId="77777777" w:rsidR="002903A2" w:rsidRDefault="002903A2" w:rsidP="002903A2">
      <w:pPr>
        <w:spacing w:before="240"/>
        <w:jc w:val="left"/>
        <w:rPr>
          <w:b/>
        </w:rPr>
      </w:pPr>
      <w:r>
        <w:rPr>
          <w:b/>
        </w:rPr>
        <w:t>22-TA-1015</w:t>
      </w:r>
    </w:p>
    <w:p w14:paraId="38512B97" w14:textId="77777777" w:rsidR="002903A2" w:rsidRDefault="002903A2" w:rsidP="002903A2">
      <w:pPr>
        <w:pBdr>
          <w:top w:val="single" w:sz="10" w:space="1" w:color="000000"/>
        </w:pBdr>
        <w:spacing w:after="240"/>
        <w:jc w:val="center"/>
        <w:rPr>
          <w:sz w:val="24"/>
        </w:rPr>
      </w:pPr>
      <w:r>
        <w:rPr>
          <w:sz w:val="24"/>
        </w:rPr>
        <w:t xml:space="preserve">(J. Reirs, N. </w:t>
      </w:r>
      <w:proofErr w:type="spellStart"/>
      <w:r>
        <w:rPr>
          <w:sz w:val="24"/>
        </w:rPr>
        <w:t>Sakss</w:t>
      </w:r>
      <w:proofErr w:type="spellEnd"/>
      <w:r>
        <w:rPr>
          <w:sz w:val="24"/>
        </w:rPr>
        <w:t>, M. Āboliņš, A. K. Kariņš)</w:t>
      </w:r>
    </w:p>
    <w:p w14:paraId="1D020970" w14:textId="77777777" w:rsidR="002903A2" w:rsidRDefault="002903A2" w:rsidP="002903A2">
      <w:pPr>
        <w:numPr>
          <w:ilvl w:val="0"/>
          <w:numId w:val="7"/>
        </w:numPr>
        <w:ind w:firstLine="706"/>
      </w:pPr>
      <w:r>
        <w:t>1. Pieņemt zināšanai iesniegto informatīvo ziņojumu.</w:t>
      </w:r>
    </w:p>
    <w:p w14:paraId="7230CF66" w14:textId="77777777" w:rsidR="002903A2" w:rsidRDefault="002903A2" w:rsidP="002903A2">
      <w:pPr>
        <w:numPr>
          <w:ilvl w:val="0"/>
          <w:numId w:val="7"/>
        </w:numPr>
        <w:ind w:firstLine="706"/>
      </w:pPr>
      <w:r>
        <w:t>2. Valsts kancelejai līdz 2022. gada 15. aprīlim Latvijas Stabilitātes programmu 2022. - 2025. gadam iesniegt Saeimai.</w:t>
      </w:r>
    </w:p>
    <w:p w14:paraId="5591615B" w14:textId="77777777" w:rsidR="002903A2" w:rsidRDefault="002903A2" w:rsidP="002903A2">
      <w:pPr>
        <w:numPr>
          <w:ilvl w:val="0"/>
          <w:numId w:val="7"/>
        </w:numPr>
        <w:ind w:firstLine="706"/>
      </w:pPr>
      <w:r>
        <w:t>3. Finanšu ministrijai līdz 2022. gada 30. aprīlim Latvijas Stabilitātes programmu 2022. - 2025. gadam iesniegt Eiropas Komisijai.</w:t>
      </w:r>
    </w:p>
    <w:p w14:paraId="4550D014" w14:textId="77777777" w:rsidR="002903A2" w:rsidRDefault="002903A2" w:rsidP="002903A2">
      <w:pPr>
        <w:numPr>
          <w:ilvl w:val="0"/>
          <w:numId w:val="7"/>
        </w:numPr>
        <w:ind w:firstLine="706"/>
      </w:pPr>
      <w:r>
        <w:t xml:space="preserve">4. Ņemot vērā plānoto Stabilitātes un izaugsmes </w:t>
      </w:r>
      <w:proofErr w:type="spellStart"/>
      <w:r>
        <w:t>pakta</w:t>
      </w:r>
      <w:proofErr w:type="spellEnd"/>
      <w:r>
        <w:t xml:space="preserve"> vispārējās izņēmuma klauzulas atcelšanu no 2023. gada, noteikt šādu pārejas kārtību Fiskālās disciplīnas likumā noteiktā minimālās plānojamās vispārējās valdības strukturālās bilances sasniegšanai:</w:t>
      </w:r>
    </w:p>
    <w:p w14:paraId="484B57F2" w14:textId="77777777" w:rsidR="002903A2" w:rsidRDefault="002903A2" w:rsidP="002903A2">
      <w:pPr>
        <w:numPr>
          <w:ilvl w:val="1"/>
          <w:numId w:val="7"/>
        </w:numPr>
        <w:ind w:firstLine="706"/>
      </w:pPr>
      <w:r>
        <w:t>4.1. atzīt, ka Covid-19 pandēmija ir uzskatāma par globālu procesu, uz kuru attiecināms Fiskālās disciplīnas likuma 12. panta pirmās daļas 1. punkts;</w:t>
      </w:r>
    </w:p>
    <w:p w14:paraId="0D79C019" w14:textId="77777777" w:rsidR="002903A2" w:rsidRDefault="002903A2" w:rsidP="002903A2">
      <w:pPr>
        <w:numPr>
          <w:ilvl w:val="1"/>
          <w:numId w:val="7"/>
        </w:numPr>
        <w:ind w:firstLine="706"/>
      </w:pPr>
      <w:r>
        <w:t>4.2. atbilstoši Fiskālās disciplīnas likuma 11. panta piektajai daļai un Eiropas Parlamenta un Padomes 2011. gada 16. novembra regulas Nr. 1175/2011, ar ko groza Padomes Regulu (EK) Nr. 1466/97 par budžeta stāvokļa uzraudzības un ekonomikas politikas uzraudzības un koordinācijas stiprināšanu 5. panta pirmajai daļai atzīt, ka Covid-19 pandēmijas izraisītā vispārējās valdības strukturālā deficīta pārsniegums pār Fiskālās disciplīnas likuma 10. pantā noteikto lielumu ir samazināms pakāpeniski par 1% no iekšzemes kopprodukta 2023. gadā un par 0,5% no iekšzemes kopprodukta turpmāk ik gadu līdz tiek sasniegts vidēja termiņa mērķis un visā pārsnieguma samazināšanas periodā ir piemērojams Fiskālās disciplīnas likuma 12. panta pirmās daļas 1. punkta nosacījums;</w:t>
      </w:r>
    </w:p>
    <w:p w14:paraId="12CB491D" w14:textId="77777777" w:rsidR="002903A2" w:rsidRDefault="002903A2" w:rsidP="002903A2">
      <w:pPr>
        <w:numPr>
          <w:ilvl w:val="1"/>
          <w:numId w:val="7"/>
        </w:numPr>
        <w:ind w:firstLine="706"/>
      </w:pPr>
      <w:r>
        <w:t>4.3. atzīt, ka izdevumi, kas saistīti ar Covid-19 pandēmijas negatīvo seku mazināšanu, ir uzskatāmi par vienreizējiem pasākumiem vispārējās valdības budžeta strukturālās bilances aprēķinā Fiskālās disciplīnas likuma 5. panta trešās daļas 3. punkta izpratnē;</w:t>
      </w:r>
    </w:p>
    <w:p w14:paraId="1BC0A2B2" w14:textId="77777777" w:rsidR="002903A2" w:rsidRDefault="002903A2" w:rsidP="002903A2">
      <w:pPr>
        <w:numPr>
          <w:ilvl w:val="1"/>
          <w:numId w:val="7"/>
        </w:numPr>
        <w:ind w:firstLine="706"/>
      </w:pPr>
      <w:r>
        <w:t xml:space="preserve">4.4. atzīt, ka izdevumi, kas saistīti ar aizsardzības un iekšējās drošības investīciju finansējuma palielinājumu virs 2022. gada līmeņa, ir uzskatāmi par vienreizējiem </w:t>
      </w:r>
      <w:r>
        <w:lastRenderedPageBreak/>
        <w:t>pasākumiem vispārējās valdības budžeta strukturālās bilances aprēķinā Fiskālās disciplīnas likuma 5. panta trešās daļas 3. punkta izpratnē un ir pakāpeniski amortizējami fiskālajā telpā piecu gadu laikā;</w:t>
      </w:r>
    </w:p>
    <w:p w14:paraId="482E533E" w14:textId="77777777" w:rsidR="002903A2" w:rsidRDefault="002903A2" w:rsidP="002903A2">
      <w:pPr>
        <w:numPr>
          <w:ilvl w:val="1"/>
          <w:numId w:val="7"/>
        </w:numPr>
        <w:ind w:firstLine="706"/>
      </w:pPr>
      <w:r>
        <w:t>4.5. atzīt, ka izdevumi, kas saistīti ar enerģijas cenu būtiskā pieauguma kompensācijas pasākumiem 2021. un 2022. gadā, ir uzskatāmi par vienreizējiem pasākumiem vispārējās valdības budžeta strukturālās bilances aprēķinā Fiskālās disciplīnas likuma 5. panta trešās daļas 3. punkta izpratnē. Turpmākajos gados šie izdevumi ir atzīstami par vienreizējiem pasākumiem, ja enerģijas cenu kāpums atbilstoši Eiropas Parlamenta un Padomes 2011. gada 16. novembra regulas Nr. 1175/2011, ar ko groza Padomes Regulu (EK) Nr. 1466/97 par budžeta stāvokļa uzraudzības un ekonomikas politikas uzraudzības un koordinācijas stiprināšanu 5. panta pirmajai daļai  ir uzskatāms par "ārkārtējiem apstākļiem, ko attiecīgā dalībvalsts nevar kontrolēt un kam turklāt ir liela ietekme uz vispārējās valdības finansiālo stāvokli".</w:t>
      </w:r>
    </w:p>
    <w:p w14:paraId="343C3D6D" w14:textId="77777777" w:rsidR="002903A2" w:rsidRDefault="002903A2" w:rsidP="002903A2">
      <w:pPr>
        <w:numPr>
          <w:ilvl w:val="0"/>
          <w:numId w:val="7"/>
        </w:numPr>
        <w:ind w:firstLine="706"/>
      </w:pPr>
      <w:r>
        <w:t xml:space="preserve">5. Finanšu ministrijai, izstrādājot informatīvo ziņojumu "Par makroekonomisko rādītāju, ieņēmumu un vispārējās valdības budžeta bilances prognozēm 2023., 2024. un 2025. gadā", iesniegt priekšlikumus šī </w:t>
      </w:r>
      <w:proofErr w:type="spellStart"/>
      <w:r>
        <w:t>protokollēmuma</w:t>
      </w:r>
      <w:proofErr w:type="spellEnd"/>
      <w:r>
        <w:t xml:space="preserve"> 4. punktā noteiktās pārejas kārtības pārskatīšanai, ja tiek pieņemts lēmums par Stabilitātes un izaugsmes </w:t>
      </w:r>
      <w:proofErr w:type="spellStart"/>
      <w:r>
        <w:t>pakta</w:t>
      </w:r>
      <w:proofErr w:type="spellEnd"/>
      <w:r>
        <w:t xml:space="preserve"> vispārējās izņēmuma klauzulas saglabāšanu 2023. gadā.</w:t>
      </w:r>
    </w:p>
    <w:p w14:paraId="060D5884" w14:textId="77777777" w:rsidR="002903A2" w:rsidRDefault="002903A2" w:rsidP="002903A2">
      <w:pPr>
        <w:numPr>
          <w:ilvl w:val="0"/>
          <w:numId w:val="7"/>
        </w:numPr>
        <w:ind w:firstLine="706"/>
      </w:pPr>
      <w:r>
        <w:t xml:space="preserve">6. Pieņemt zināšanai, ka atbilstoši pašreizējām prognozēm fiskālā telpa saskaņā ar 2022. gada marta scenāriju 2023. gadā ir  +146,5 milj. </w:t>
      </w:r>
      <w:proofErr w:type="spellStart"/>
      <w:r>
        <w:rPr>
          <w:i/>
        </w:rPr>
        <w:t>euro</w:t>
      </w:r>
      <w:proofErr w:type="spellEnd"/>
      <w:r>
        <w:t xml:space="preserve">, 2024. gadā ir +151,2 milj. </w:t>
      </w:r>
      <w:proofErr w:type="spellStart"/>
      <w:r>
        <w:rPr>
          <w:i/>
        </w:rPr>
        <w:t>euro</w:t>
      </w:r>
      <w:proofErr w:type="spellEnd"/>
      <w:r>
        <w:t xml:space="preserve"> un 2025. gadā ir +267,7 milj. </w:t>
      </w:r>
      <w:proofErr w:type="spellStart"/>
      <w:r>
        <w:rPr>
          <w:i/>
        </w:rPr>
        <w:t>euro</w:t>
      </w:r>
      <w:proofErr w:type="spellEnd"/>
      <w:r>
        <w:rPr>
          <w:i/>
        </w:rPr>
        <w:t>,</w:t>
      </w:r>
      <w:r>
        <w:t xml:space="preserve"> neskaitot vienreizējos pasākumus.</w:t>
      </w:r>
    </w:p>
    <w:p w14:paraId="57F20311" w14:textId="77777777" w:rsidR="00BF09F7" w:rsidRDefault="00BF09F7">
      <w:pPr>
        <w:spacing w:before="480"/>
      </w:pPr>
    </w:p>
    <w:tbl>
      <w:tblPr>
        <w:tblStyle w:val="a"/>
        <w:tblW w:w="9642" w:type="dxa"/>
        <w:tblLayout w:type="fixed"/>
        <w:tblLook w:val="0600" w:firstRow="0" w:lastRow="0" w:firstColumn="0" w:lastColumn="0" w:noHBand="1" w:noVBand="1"/>
      </w:tblPr>
      <w:tblGrid>
        <w:gridCol w:w="3214"/>
        <w:gridCol w:w="3214"/>
        <w:gridCol w:w="3214"/>
      </w:tblGrid>
      <w:tr w:rsidR="00BF09F7" w14:paraId="3A6E3C7C" w14:textId="77777777">
        <w:tc>
          <w:tcPr>
            <w:tcW w:w="3214" w:type="dxa"/>
            <w:shd w:val="clear" w:color="auto" w:fill="FFFFFF"/>
            <w:noWrap/>
            <w:tcMar>
              <w:top w:w="0" w:type="dxa"/>
              <w:left w:w="0" w:type="dxa"/>
              <w:bottom w:w="0" w:type="dxa"/>
              <w:right w:w="0" w:type="dxa"/>
            </w:tcMar>
            <w:vAlign w:val="center"/>
          </w:tcPr>
          <w:p w14:paraId="7A6C900C" w14:textId="77777777" w:rsidR="00BF09F7" w:rsidRDefault="008E3490">
            <w:pPr>
              <w:rPr>
                <w:sz w:val="24"/>
              </w:rPr>
            </w:pPr>
            <w:r>
              <w:rPr>
                <w:sz w:val="24"/>
              </w:rPr>
              <w:t>Ministru prezidents</w:t>
            </w:r>
          </w:p>
        </w:tc>
        <w:tc>
          <w:tcPr>
            <w:tcW w:w="3214" w:type="dxa"/>
            <w:shd w:val="clear" w:color="auto" w:fill="FFFFFF"/>
            <w:noWrap/>
            <w:tcMar>
              <w:top w:w="0" w:type="dxa"/>
              <w:left w:w="0" w:type="dxa"/>
              <w:bottom w:w="0" w:type="dxa"/>
              <w:right w:w="0" w:type="dxa"/>
            </w:tcMar>
            <w:vAlign w:val="center"/>
          </w:tcPr>
          <w:p w14:paraId="31DF0A48" w14:textId="77777777" w:rsidR="00BF09F7" w:rsidRDefault="008E3490">
            <w:pPr>
              <w:jc w:val="center"/>
              <w:rPr>
                <w:sz w:val="20"/>
              </w:rPr>
            </w:pPr>
            <w:r>
              <w:rPr>
                <w:sz w:val="20"/>
              </w:rPr>
              <w:t>(paraksts*)</w:t>
            </w:r>
          </w:p>
        </w:tc>
        <w:tc>
          <w:tcPr>
            <w:tcW w:w="3214" w:type="dxa"/>
            <w:shd w:val="clear" w:color="auto" w:fill="FFFFFF"/>
            <w:noWrap/>
            <w:tcMar>
              <w:top w:w="0" w:type="dxa"/>
              <w:left w:w="0" w:type="dxa"/>
              <w:bottom w:w="0" w:type="dxa"/>
              <w:right w:w="0" w:type="dxa"/>
            </w:tcMar>
            <w:vAlign w:val="center"/>
          </w:tcPr>
          <w:p w14:paraId="549A319D" w14:textId="6B9039E4" w:rsidR="00BF09F7" w:rsidRPr="00B217A4" w:rsidRDefault="00B217A4" w:rsidP="00B217A4">
            <w:pPr>
              <w:pStyle w:val="ListParagraph"/>
              <w:numPr>
                <w:ilvl w:val="0"/>
                <w:numId w:val="2"/>
              </w:numPr>
              <w:jc w:val="right"/>
              <w:rPr>
                <w:sz w:val="24"/>
              </w:rPr>
            </w:pPr>
            <w:r>
              <w:rPr>
                <w:sz w:val="24"/>
              </w:rPr>
              <w:t>K. Kariņš</w:t>
            </w:r>
          </w:p>
        </w:tc>
      </w:tr>
      <w:tr w:rsidR="00BF09F7" w14:paraId="6140EF86" w14:textId="77777777">
        <w:tc>
          <w:tcPr>
            <w:tcW w:w="3214" w:type="dxa"/>
            <w:shd w:val="clear" w:color="auto" w:fill="FFFFFF"/>
            <w:noWrap/>
            <w:tcMar>
              <w:top w:w="0" w:type="dxa"/>
              <w:left w:w="0" w:type="dxa"/>
              <w:bottom w:w="0" w:type="dxa"/>
              <w:right w:w="0" w:type="dxa"/>
            </w:tcMar>
            <w:vAlign w:val="center"/>
          </w:tcPr>
          <w:p w14:paraId="321342D4" w14:textId="77777777" w:rsidR="00BF09F7" w:rsidRDefault="008E3490">
            <w:pPr>
              <w:rPr>
                <w:sz w:val="24"/>
              </w:rPr>
            </w:pPr>
            <w:r>
              <w:rPr>
                <w:sz w:val="24"/>
              </w:rPr>
              <w:t>Valsts kancelejas direktors</w:t>
            </w:r>
          </w:p>
        </w:tc>
        <w:tc>
          <w:tcPr>
            <w:tcW w:w="3214" w:type="dxa"/>
            <w:shd w:val="clear" w:color="auto" w:fill="FFFFFF"/>
            <w:noWrap/>
            <w:tcMar>
              <w:top w:w="0" w:type="dxa"/>
              <w:left w:w="0" w:type="dxa"/>
              <w:bottom w:w="0" w:type="dxa"/>
              <w:right w:w="0" w:type="dxa"/>
            </w:tcMar>
            <w:vAlign w:val="center"/>
          </w:tcPr>
          <w:p w14:paraId="27F79A6E" w14:textId="77777777" w:rsidR="00BF09F7" w:rsidRDefault="008E3490">
            <w:pPr>
              <w:jc w:val="center"/>
              <w:rPr>
                <w:sz w:val="20"/>
              </w:rPr>
            </w:pPr>
            <w:r>
              <w:rPr>
                <w:sz w:val="20"/>
              </w:rPr>
              <w:t>(paraksts*)</w:t>
            </w:r>
          </w:p>
        </w:tc>
        <w:tc>
          <w:tcPr>
            <w:tcW w:w="3214" w:type="dxa"/>
            <w:shd w:val="clear" w:color="auto" w:fill="FFFFFF"/>
            <w:noWrap/>
            <w:tcMar>
              <w:top w:w="0" w:type="dxa"/>
              <w:left w:w="0" w:type="dxa"/>
              <w:bottom w:w="0" w:type="dxa"/>
              <w:right w:w="0" w:type="dxa"/>
            </w:tcMar>
            <w:vAlign w:val="center"/>
          </w:tcPr>
          <w:p w14:paraId="60EC3883" w14:textId="042992BF" w:rsidR="00BF09F7" w:rsidRDefault="00B217A4">
            <w:pPr>
              <w:jc w:val="right"/>
              <w:rPr>
                <w:sz w:val="24"/>
              </w:rPr>
            </w:pPr>
            <w:r>
              <w:rPr>
                <w:sz w:val="24"/>
              </w:rPr>
              <w:t>J. Citskovskis</w:t>
            </w:r>
          </w:p>
        </w:tc>
      </w:tr>
    </w:tbl>
    <w:p w14:paraId="1331E423" w14:textId="77777777" w:rsidR="00BF09F7" w:rsidRDefault="008E3490">
      <w:pPr>
        <w:spacing w:before="720"/>
        <w:ind w:left="705"/>
        <w:rPr>
          <w:sz w:val="20"/>
        </w:rPr>
      </w:pPr>
      <w:r>
        <w:rPr>
          <w:sz w:val="20"/>
        </w:rPr>
        <w:t>* Dokuments ir parakstīts ar drošu elektronisko parakstu</w:t>
      </w:r>
    </w:p>
    <w:sectPr w:rsidR="00BF09F7">
      <w:headerReference w:type="default" r:id="rId8"/>
      <w:footerReference w:type="default" r:id="rId9"/>
      <w:headerReference w:type="first" r:id="rId10"/>
      <w:footerReference w:type="first" r:id="rId11"/>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187B8" w14:textId="77777777" w:rsidR="008066F2" w:rsidRDefault="008066F2">
      <w:r>
        <w:separator/>
      </w:r>
    </w:p>
  </w:endnote>
  <w:endnote w:type="continuationSeparator" w:id="0">
    <w:p w14:paraId="3B0B53A4" w14:textId="77777777" w:rsidR="008066F2" w:rsidRDefault="00806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F3725" w14:textId="7A8B35E0" w:rsidR="00BF09F7" w:rsidRDefault="008E3490">
    <w:pPr>
      <w:jc w:val="right"/>
    </w:pPr>
    <w:r>
      <w:rPr>
        <w:sz w:val="24"/>
        <w:szCs w:val="24"/>
      </w:rPr>
      <w:fldChar w:fldCharType="begin"/>
    </w:r>
    <w:r>
      <w:rPr>
        <w:sz w:val="24"/>
        <w:szCs w:val="24"/>
      </w:rPr>
      <w:instrText>PAGE</w:instrText>
    </w:r>
    <w:r>
      <w:rPr>
        <w:sz w:val="24"/>
        <w:szCs w:val="24"/>
      </w:rPr>
      <w:fldChar w:fldCharType="separate"/>
    </w:r>
    <w:r w:rsidR="00772595">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D5F74" w14:textId="77777777" w:rsidR="003A4858" w:rsidRDefault="008E349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D6BA2" w14:textId="77777777" w:rsidR="008066F2" w:rsidRDefault="008066F2">
      <w:r>
        <w:separator/>
      </w:r>
    </w:p>
  </w:footnote>
  <w:footnote w:type="continuationSeparator" w:id="0">
    <w:p w14:paraId="63796191" w14:textId="77777777" w:rsidR="008066F2" w:rsidRDefault="008066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78E69" w14:textId="77777777" w:rsidR="003A4858" w:rsidRDefault="008E3490">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6C384" w14:textId="77777777" w:rsidR="00BF09F7" w:rsidRDefault="008E3490">
    <w:pPr>
      <w:spacing w:line="320" w:lineRule="auto"/>
      <w:jc w:val="center"/>
    </w:pPr>
    <w:r>
      <w:rPr>
        <w:noProof/>
      </w:rPr>
      <w:drawing>
        <wp:inline distT="101600" distB="101600" distL="101600" distR="101600" wp14:anchorId="24989605" wp14:editId="0CC015EF">
          <wp:extent cx="1019174" cy="952500"/>
          <wp:effectExtent l="0" t="0" r="0" b="0"/>
          <wp:docPr id="1" name="media/image1.png"/>
          <wp:cNvGraphicFramePr/>
          <a:graphic xmlns:a="http://schemas.openxmlformats.org/drawingml/2006/main">
            <a:graphicData uri="http://schemas.openxmlformats.org/drawingml/2006/picture">
              <pic:pic xmlns:pic="http://schemas.openxmlformats.org/drawingml/2006/picture">
                <pic:nvPicPr>
                  <pic:cNvPr id="1" name="media/image1.png"/>
                  <pic:cNvPicPr/>
                </pic:nvPicPr>
                <pic:blipFill>
                  <a:blip r:embed="rId1"/>
                  <a:srcRect/>
                  <a:stretch>
                    <a:fillRect/>
                  </a:stretch>
                </pic:blipFill>
                <pic:spPr>
                  <a:xfrm>
                    <a:off x="0" y="0"/>
                    <a:ext cx="1019174" cy="9525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E4D7E"/>
    <w:multiLevelType w:val="hybridMultilevel"/>
    <w:tmpl w:val="58B6969C"/>
    <w:lvl w:ilvl="0" w:tplc="706AF63E">
      <w:start w:val="1"/>
      <w:numFmt w:val="bullet"/>
      <w:lvlRestart w:val="0"/>
      <w:lvlText w:val=""/>
      <w:lvlJc w:val="left"/>
      <w:pPr>
        <w:ind w:left="0" w:firstLine="705"/>
      </w:pPr>
      <w:rPr>
        <w:u w:val="none"/>
      </w:rPr>
    </w:lvl>
    <w:lvl w:ilvl="1" w:tplc="5E1001C6">
      <w:numFmt w:val="decimal"/>
      <w:lvlText w:val=""/>
      <w:lvlJc w:val="left"/>
    </w:lvl>
    <w:lvl w:ilvl="2" w:tplc="64B26EC0">
      <w:numFmt w:val="decimal"/>
      <w:lvlText w:val=""/>
      <w:lvlJc w:val="left"/>
    </w:lvl>
    <w:lvl w:ilvl="3" w:tplc="4E4AF70C">
      <w:numFmt w:val="decimal"/>
      <w:lvlText w:val=""/>
      <w:lvlJc w:val="left"/>
    </w:lvl>
    <w:lvl w:ilvl="4" w:tplc="3E8A86F8">
      <w:numFmt w:val="decimal"/>
      <w:lvlText w:val=""/>
      <w:lvlJc w:val="left"/>
    </w:lvl>
    <w:lvl w:ilvl="5" w:tplc="3A16B3E8">
      <w:numFmt w:val="decimal"/>
      <w:lvlText w:val=""/>
      <w:lvlJc w:val="left"/>
    </w:lvl>
    <w:lvl w:ilvl="6" w:tplc="44EEC1DA">
      <w:numFmt w:val="decimal"/>
      <w:lvlText w:val=""/>
      <w:lvlJc w:val="left"/>
    </w:lvl>
    <w:lvl w:ilvl="7" w:tplc="4C0CD972">
      <w:numFmt w:val="decimal"/>
      <w:lvlText w:val=""/>
      <w:lvlJc w:val="left"/>
    </w:lvl>
    <w:lvl w:ilvl="8" w:tplc="84AA0B10">
      <w:numFmt w:val="decimal"/>
      <w:lvlText w:val=""/>
      <w:lvlJc w:val="left"/>
    </w:lvl>
  </w:abstractNum>
  <w:abstractNum w:abstractNumId="1" w15:restartNumberingAfterBreak="0">
    <w:nsid w:val="25822E6D"/>
    <w:multiLevelType w:val="hybridMultilevel"/>
    <w:tmpl w:val="6B4A8CE0"/>
    <w:lvl w:ilvl="0" w:tplc="00786978">
      <w:start w:val="1"/>
      <w:numFmt w:val="bullet"/>
      <w:lvlRestart w:val="0"/>
      <w:lvlText w:val=""/>
      <w:lvlJc w:val="left"/>
      <w:pPr>
        <w:ind w:left="0" w:firstLine="705"/>
      </w:pPr>
      <w:rPr>
        <w:u w:val="none"/>
      </w:rPr>
    </w:lvl>
    <w:lvl w:ilvl="1" w:tplc="7A0ED5E0">
      <w:numFmt w:val="decimal"/>
      <w:lvlText w:val=""/>
      <w:lvlJc w:val="left"/>
    </w:lvl>
    <w:lvl w:ilvl="2" w:tplc="757EFA22">
      <w:numFmt w:val="decimal"/>
      <w:lvlText w:val=""/>
      <w:lvlJc w:val="left"/>
    </w:lvl>
    <w:lvl w:ilvl="3" w:tplc="A2004C2A">
      <w:numFmt w:val="decimal"/>
      <w:lvlText w:val=""/>
      <w:lvlJc w:val="left"/>
    </w:lvl>
    <w:lvl w:ilvl="4" w:tplc="3E92E33C">
      <w:numFmt w:val="decimal"/>
      <w:lvlText w:val=""/>
      <w:lvlJc w:val="left"/>
    </w:lvl>
    <w:lvl w:ilvl="5" w:tplc="F4260580">
      <w:numFmt w:val="decimal"/>
      <w:lvlText w:val=""/>
      <w:lvlJc w:val="left"/>
    </w:lvl>
    <w:lvl w:ilvl="6" w:tplc="748A4614">
      <w:numFmt w:val="decimal"/>
      <w:lvlText w:val=""/>
      <w:lvlJc w:val="left"/>
    </w:lvl>
    <w:lvl w:ilvl="7" w:tplc="F800E34C">
      <w:numFmt w:val="decimal"/>
      <w:lvlText w:val=""/>
      <w:lvlJc w:val="left"/>
    </w:lvl>
    <w:lvl w:ilvl="8" w:tplc="7DFA5506">
      <w:numFmt w:val="decimal"/>
      <w:lvlText w:val=""/>
      <w:lvlJc w:val="left"/>
    </w:lvl>
  </w:abstractNum>
  <w:abstractNum w:abstractNumId="2" w15:restartNumberingAfterBreak="0">
    <w:nsid w:val="29072E1D"/>
    <w:multiLevelType w:val="hybridMultilevel"/>
    <w:tmpl w:val="8C3A27F0"/>
    <w:lvl w:ilvl="0" w:tplc="93EAF1EA">
      <w:start w:val="1"/>
      <w:numFmt w:val="bullet"/>
      <w:lvlRestart w:val="0"/>
      <w:lvlText w:val=""/>
      <w:lvlJc w:val="left"/>
      <w:pPr>
        <w:ind w:left="0" w:firstLine="705"/>
      </w:pPr>
      <w:rPr>
        <w:u w:val="none"/>
      </w:rPr>
    </w:lvl>
    <w:lvl w:ilvl="1" w:tplc="40C2AF58">
      <w:numFmt w:val="decimal"/>
      <w:lvlText w:val=""/>
      <w:lvlJc w:val="left"/>
    </w:lvl>
    <w:lvl w:ilvl="2" w:tplc="550AEF58">
      <w:numFmt w:val="decimal"/>
      <w:lvlText w:val=""/>
      <w:lvlJc w:val="left"/>
    </w:lvl>
    <w:lvl w:ilvl="3" w:tplc="C5468EF2">
      <w:numFmt w:val="decimal"/>
      <w:lvlText w:val=""/>
      <w:lvlJc w:val="left"/>
    </w:lvl>
    <w:lvl w:ilvl="4" w:tplc="3E3037DC">
      <w:numFmt w:val="decimal"/>
      <w:lvlText w:val=""/>
      <w:lvlJc w:val="left"/>
    </w:lvl>
    <w:lvl w:ilvl="5" w:tplc="4A4A664C">
      <w:numFmt w:val="decimal"/>
      <w:lvlText w:val=""/>
      <w:lvlJc w:val="left"/>
    </w:lvl>
    <w:lvl w:ilvl="6" w:tplc="F1005630">
      <w:numFmt w:val="decimal"/>
      <w:lvlText w:val=""/>
      <w:lvlJc w:val="left"/>
    </w:lvl>
    <w:lvl w:ilvl="7" w:tplc="C1B01FAC">
      <w:numFmt w:val="decimal"/>
      <w:lvlText w:val=""/>
      <w:lvlJc w:val="left"/>
    </w:lvl>
    <w:lvl w:ilvl="8" w:tplc="720E23A4">
      <w:numFmt w:val="decimal"/>
      <w:lvlText w:val=""/>
      <w:lvlJc w:val="left"/>
    </w:lvl>
  </w:abstractNum>
  <w:abstractNum w:abstractNumId="3" w15:restartNumberingAfterBreak="0">
    <w:nsid w:val="2B576A72"/>
    <w:multiLevelType w:val="hybridMultilevel"/>
    <w:tmpl w:val="D2B27D6E"/>
    <w:lvl w:ilvl="0" w:tplc="A2A667A0">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3297542"/>
    <w:multiLevelType w:val="hybridMultilevel"/>
    <w:tmpl w:val="4AA6450E"/>
    <w:lvl w:ilvl="0" w:tplc="BD141A72">
      <w:start w:val="1"/>
      <w:numFmt w:val="bullet"/>
      <w:lvlRestart w:val="0"/>
      <w:lvlText w:val=""/>
      <w:lvlJc w:val="left"/>
      <w:pPr>
        <w:ind w:left="0" w:firstLine="705"/>
      </w:pPr>
      <w:rPr>
        <w:u w:val="none"/>
      </w:rPr>
    </w:lvl>
    <w:lvl w:ilvl="1" w:tplc="FB0A3730">
      <w:numFmt w:val="decimal"/>
      <w:lvlText w:val=""/>
      <w:lvlJc w:val="left"/>
    </w:lvl>
    <w:lvl w:ilvl="2" w:tplc="A91AE9BC">
      <w:numFmt w:val="decimal"/>
      <w:lvlText w:val=""/>
      <w:lvlJc w:val="left"/>
    </w:lvl>
    <w:lvl w:ilvl="3" w:tplc="587AA572">
      <w:numFmt w:val="decimal"/>
      <w:lvlText w:val=""/>
      <w:lvlJc w:val="left"/>
    </w:lvl>
    <w:lvl w:ilvl="4" w:tplc="838AEE3E">
      <w:numFmt w:val="decimal"/>
      <w:lvlText w:val=""/>
      <w:lvlJc w:val="left"/>
    </w:lvl>
    <w:lvl w:ilvl="5" w:tplc="86A27760">
      <w:numFmt w:val="decimal"/>
      <w:lvlText w:val=""/>
      <w:lvlJc w:val="left"/>
    </w:lvl>
    <w:lvl w:ilvl="6" w:tplc="33B03206">
      <w:numFmt w:val="decimal"/>
      <w:lvlText w:val=""/>
      <w:lvlJc w:val="left"/>
    </w:lvl>
    <w:lvl w:ilvl="7" w:tplc="9A728618">
      <w:numFmt w:val="decimal"/>
      <w:lvlText w:val=""/>
      <w:lvlJc w:val="left"/>
    </w:lvl>
    <w:lvl w:ilvl="8" w:tplc="B31A673A">
      <w:numFmt w:val="decimal"/>
      <w:lvlText w:val=""/>
      <w:lvlJc w:val="left"/>
    </w:lvl>
  </w:abstractNum>
  <w:abstractNum w:abstractNumId="5" w15:restartNumberingAfterBreak="0">
    <w:nsid w:val="70DA3DFB"/>
    <w:multiLevelType w:val="hybridMultilevel"/>
    <w:tmpl w:val="F92E1C2C"/>
    <w:lvl w:ilvl="0" w:tplc="383CE0EE">
      <w:start w:val="1"/>
      <w:numFmt w:val="bullet"/>
      <w:lvlRestart w:val="0"/>
      <w:lvlText w:val=""/>
      <w:lvlJc w:val="left"/>
      <w:pPr>
        <w:ind w:left="0" w:firstLine="705"/>
      </w:pPr>
      <w:rPr>
        <w:u w:val="none"/>
      </w:rPr>
    </w:lvl>
    <w:lvl w:ilvl="1" w:tplc="AC84CC9E">
      <w:start w:val="1"/>
      <w:numFmt w:val="bullet"/>
      <w:lvlRestart w:val="0"/>
      <w:lvlText w:val=""/>
      <w:lvlJc w:val="left"/>
      <w:pPr>
        <w:ind w:left="0" w:firstLine="705"/>
      </w:pPr>
      <w:rPr>
        <w:u w:val="none"/>
      </w:rPr>
    </w:lvl>
    <w:lvl w:ilvl="2" w:tplc="821CD0C6">
      <w:numFmt w:val="decimal"/>
      <w:lvlText w:val=""/>
      <w:lvlJc w:val="left"/>
    </w:lvl>
    <w:lvl w:ilvl="3" w:tplc="D214E53E">
      <w:numFmt w:val="decimal"/>
      <w:lvlText w:val=""/>
      <w:lvlJc w:val="left"/>
    </w:lvl>
    <w:lvl w:ilvl="4" w:tplc="2946CDA4">
      <w:numFmt w:val="decimal"/>
      <w:lvlText w:val=""/>
      <w:lvlJc w:val="left"/>
    </w:lvl>
    <w:lvl w:ilvl="5" w:tplc="9CCEFBF2">
      <w:numFmt w:val="decimal"/>
      <w:lvlText w:val=""/>
      <w:lvlJc w:val="left"/>
    </w:lvl>
    <w:lvl w:ilvl="6" w:tplc="0EEE005A">
      <w:numFmt w:val="decimal"/>
      <w:lvlText w:val=""/>
      <w:lvlJc w:val="left"/>
    </w:lvl>
    <w:lvl w:ilvl="7" w:tplc="E5523B4A">
      <w:numFmt w:val="decimal"/>
      <w:lvlText w:val=""/>
      <w:lvlJc w:val="left"/>
    </w:lvl>
    <w:lvl w:ilvl="8" w:tplc="115A058A">
      <w:numFmt w:val="decimal"/>
      <w:lvlText w:val=""/>
      <w:lvlJc w:val="left"/>
    </w:lvl>
  </w:abstractNum>
  <w:abstractNum w:abstractNumId="6" w15:restartNumberingAfterBreak="0">
    <w:nsid w:val="7B4D1A8B"/>
    <w:multiLevelType w:val="hybridMultilevel"/>
    <w:tmpl w:val="E518829A"/>
    <w:lvl w:ilvl="0" w:tplc="C842252E">
      <w:start w:val="1"/>
      <w:numFmt w:val="bullet"/>
      <w:lvlRestart w:val="0"/>
      <w:lvlText w:val=""/>
      <w:lvlJc w:val="left"/>
      <w:pPr>
        <w:ind w:left="0" w:firstLine="705"/>
      </w:pPr>
      <w:rPr>
        <w:u w:val="none"/>
      </w:rPr>
    </w:lvl>
    <w:lvl w:ilvl="1" w:tplc="9C90CB98">
      <w:start w:val="1"/>
      <w:numFmt w:val="bullet"/>
      <w:lvlRestart w:val="0"/>
      <w:lvlText w:val=""/>
      <w:lvlJc w:val="left"/>
      <w:pPr>
        <w:ind w:left="0" w:firstLine="705"/>
      </w:pPr>
      <w:rPr>
        <w:u w:val="none"/>
      </w:rPr>
    </w:lvl>
    <w:lvl w:ilvl="2" w:tplc="28B292E2">
      <w:numFmt w:val="decimal"/>
      <w:lvlText w:val=""/>
      <w:lvlJc w:val="left"/>
    </w:lvl>
    <w:lvl w:ilvl="3" w:tplc="54280846">
      <w:numFmt w:val="decimal"/>
      <w:lvlText w:val=""/>
      <w:lvlJc w:val="left"/>
    </w:lvl>
    <w:lvl w:ilvl="4" w:tplc="DC8CA198">
      <w:numFmt w:val="decimal"/>
      <w:lvlText w:val=""/>
      <w:lvlJc w:val="left"/>
    </w:lvl>
    <w:lvl w:ilvl="5" w:tplc="E56CEB3A">
      <w:numFmt w:val="decimal"/>
      <w:lvlText w:val=""/>
      <w:lvlJc w:val="left"/>
    </w:lvl>
    <w:lvl w:ilvl="6" w:tplc="9572A91E">
      <w:numFmt w:val="decimal"/>
      <w:lvlText w:val=""/>
      <w:lvlJc w:val="left"/>
    </w:lvl>
    <w:lvl w:ilvl="7" w:tplc="6C7EB0CE">
      <w:numFmt w:val="decimal"/>
      <w:lvlText w:val=""/>
      <w:lvlJc w:val="left"/>
    </w:lvl>
    <w:lvl w:ilvl="8" w:tplc="6D7A7AE8">
      <w:numFmt w:val="decimal"/>
      <w:lvlText w:val=""/>
      <w:lvlJc w:val="left"/>
    </w:lvl>
  </w:abstractNum>
  <w:num w:numId="1" w16cid:durableId="466432992">
    <w:abstractNumId w:val="4"/>
  </w:num>
  <w:num w:numId="2" w16cid:durableId="1362320955">
    <w:abstractNumId w:val="3"/>
  </w:num>
  <w:num w:numId="3" w16cid:durableId="1468474298">
    <w:abstractNumId w:val="2"/>
  </w:num>
  <w:num w:numId="4" w16cid:durableId="757482293">
    <w:abstractNumId w:val="0"/>
  </w:num>
  <w:num w:numId="5" w16cid:durableId="2034574642">
    <w:abstractNumId w:val="1"/>
  </w:num>
  <w:num w:numId="6" w16cid:durableId="451368787">
    <w:abstractNumId w:val="5"/>
  </w:num>
  <w:num w:numId="7" w16cid:durableId="7882769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9F7"/>
    <w:rsid w:val="0026581F"/>
    <w:rsid w:val="002903A2"/>
    <w:rsid w:val="0039215F"/>
    <w:rsid w:val="003A4858"/>
    <w:rsid w:val="003B51D5"/>
    <w:rsid w:val="004C0DDB"/>
    <w:rsid w:val="00574718"/>
    <w:rsid w:val="00772595"/>
    <w:rsid w:val="008066F2"/>
    <w:rsid w:val="008C038E"/>
    <w:rsid w:val="008D02E8"/>
    <w:rsid w:val="008E3490"/>
    <w:rsid w:val="009A70DC"/>
    <w:rsid w:val="00B217A4"/>
    <w:rsid w:val="00B41F9D"/>
    <w:rsid w:val="00BF09F7"/>
    <w:rsid w:val="00EF2556"/>
    <w:rsid w:val="00FA2E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2A44C"/>
  <w15:docId w15:val="{8DEA985F-D4C3-447E-99D4-66EBBF1DD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B217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C8AC85-92E3-4D8C-AB25-E6A2B2A7B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2475</Words>
  <Characters>1412</Characters>
  <Application>Microsoft Office Word</Application>
  <DocSecurity>0</DocSecurity>
  <Lines>11</Lines>
  <Paragraphs>7</Paragraphs>
  <ScaleCrop>false</ScaleCrop>
  <Company/>
  <LinksUpToDate>false</LinksUpToDate>
  <CharactersWithSpaces>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protokollemums_22-TA-1057.docx</dc:title>
  <dc:creator>Inese Vanaga</dc:creator>
  <cp:lastModifiedBy>Inese Vanaga</cp:lastModifiedBy>
  <cp:revision>10</cp:revision>
  <dcterms:created xsi:type="dcterms:W3CDTF">2022-04-05T10:35:00Z</dcterms:created>
  <dcterms:modified xsi:type="dcterms:W3CDTF">2022-04-13T08:36:00Z</dcterms:modified>
</cp:coreProperties>
</file>