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24-TA-904: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aviācijas darbību dalību Eiropas Savienības emisijas kvotu tirdzniecības sistēmā un starptautiskās aviācijas oglekļa dioksīda kompensēšanas un samazināšanas shēmā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18.05.2026. 12:14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nodaļas "Noslēguma jautājumi" punktu secību, paredzot, ka noslēdzošais projekta minētā nodaļā ir punkts, kurā iekļauta norāde, kuri Ministru kabineta noteikumi tiek atzīti par spēku zaudējušiem. Minētais pamatojams ar Ministru kabineta 2009. gada 3. februāra noteikumu Nr. 108 "Normatīvo aktu projektu sagatavošanas noteikumi" 116.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secība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Noslēguma jautājumi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27.03.2026. 13:19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Gaisa kuģa operatoram nav pienākums nodot emisijas kvotas saskaņā ar likuma “Par piesārņojumu” 32.</w:t>
            </w:r>
            <w:r w:rsidR="00000000" w:rsidRPr="00000000" w:rsidDel="00000000">
              <w:rPr>
                <w:vertAlign w:val="superscript"/>
                <w:rtl w:val="0"/>
              </w:rPr>
              <w:t xml:space="preserve">27</w:t>
            </w:r>
            <w:r w:rsidR="00000000" w:rsidRPr="00000000" w:rsidDel="00000000">
              <w:rPr>
                <w:rtl w:val="0"/>
              </w:rPr>
              <w:t xml:space="preserve"> panta ceturto daļu attiecībā uz emisijām lidojumos no un uz valstīm, ko Apvienoto Nāciju Organizācija definējusi kā vismazāk attīstītās valstis un mazās salu jaunattīstības valstis, izņemot tās, kuras iekļautas CORSIA piemērojošo valstu sarakstā</w:t>
            </w:r>
            <w:r w:rsidR="00000000" w:rsidRPr="00000000" w:rsidDel="00000000">
              <w:rPr>
                <w:b w:val="1"/>
                <w:rtl w:val="0"/>
              </w:rPr>
              <w:t xml:space="preserve">,</w:t>
            </w:r>
            <w:r w:rsidR="00000000" w:rsidRPr="00000000" w:rsidDel="00000000">
              <w:rPr>
                <w:rtl w:val="0"/>
              </w:rPr>
              <w:t xml:space="preserve"> un tās valstis, kuru iekšzemes kopprodukts uz vienu iedzīvotāju ir vienāds ar vai lielāks par Eiropas Savienības vidējo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punkts ietver atsauci uz Apvienoto Nāciju Organizācija (turpmāk - ANO) vismazāk attīstīto valstu un mazo salu jaunattīstības valstu sarakstu. Saistībā ar minēto atkārtoti aicinām noteikumu projekta anotācijā skaidrot minēto sarakstu pieejamību un saistošo spēku. Attiecība uz ANO valstu sarakstu ierosinām to nepieciešamības gadījumā pārņemt noteikumu projekta pielikumā vai paredzēt uzdevumu atbildīgajai ministrijai publicēt to oficiālajā izdevumā "Latvijas Vēstnesis" saskaņā ar Oficiālo publikācijas un tiesiskā informācijas likuma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ANO valstu saraksta pārņemšanu nacionālajā likumdošanā norādām, ka noteikumu projektam esam izveidojuši divus pielikumus (3. un 4. pielikums), ar kuriem pārņemti attiecīgi ANO vismazāk attīstīto valstu un ANO mazo salu jaunattīstības valstu saraksti, kā arī papildināta anotācijas 1.3. sadaļa saistībā ar šiem sarakstiem, to pieejamību un pārņemšanu nacionālajā likumdošanā.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Gaisa kuģa operatoram nav pienākums nodot emisijas kvotas saskaņā ar likuma "Par piesārņojumu" 32.</w:t>
            </w:r>
            <w:r w:rsidR="00000000" w:rsidRPr="00000000" w:rsidDel="00000000">
              <w:rPr>
                <w:vertAlign w:val="superscript"/>
                <w:rtl w:val="0"/>
              </w:rPr>
              <w:t xml:space="preserve">27</w:t>
            </w:r>
            <w:r w:rsidR="00000000" w:rsidRPr="00000000" w:rsidDel="00000000">
              <w:rPr>
                <w:rtl w:val="0"/>
              </w:rPr>
              <w:t xml:space="preserve"> panta ceturto daļu attiecībā uz emisijām lidojumos no un uz valstīm, ko Apvienoto Nāciju Organizācija definējusi kā vismazāk attīstītās valstis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un mazās salu jaunattīstības valstis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izņemot tās, kuras iekļautas CORSIA piemērojošo valstu sarakstā</w:t>
            </w:r>
            <w:r w:rsidR="00000000" w:rsidRPr="00000000" w:rsidDel="00000000">
              <w:rPr>
                <w:b w:val="1"/>
                <w:rtl w:val="0"/>
              </w:rPr>
              <w:t xml:space="preserve">,</w:t>
            </w:r>
            <w:r w:rsidR="00000000" w:rsidRPr="00000000" w:rsidDel="00000000">
              <w:rPr>
                <w:rtl w:val="0"/>
              </w:rPr>
              <w:t xml:space="preserve"> un tās valstis, kuru iekšzemes kopprodukts uz vienu iedzīvotāju ir vienāds ar vai lielāks par Eiropas Savienības vidējo rādītāju.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26.4. apakšpunktā ietverta atsauce uz </w:t>
            </w:r>
            <w:r w:rsidR="00000000" w:rsidRPr="00000000" w:rsidDel="00000000">
              <w:rPr>
                <w:i w:val="1"/>
                <w:rtl w:val="0"/>
              </w:rPr>
              <w:t xml:space="preserve">Eiropas Parlamenta un Padomes 2009. gada 25. novembra Regulu (EK) Nr. 1221/2009 par organizāciju brīvprātīgu dalību Kopienas vides vadības un audita sistēmā (EMAS), kā arī par Regulas (EK) Nr. 761/2001 un Komisijas Lēmumu 2001/681/EK un 2006/193/EK atcelšanu</w:t>
            </w:r>
            <w:r w:rsidR="00000000" w:rsidRPr="00000000" w:rsidDel="00000000">
              <w:rPr>
                <w:rtl w:val="0"/>
              </w:rPr>
              <w:t xml:space="preserve">, līdz ar to aicinām aizpildīt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par anotācijas 5.1. sadaļas papildināšanu saistībā ar Regulu Nr. 1221/2009 norādām, ka noteikumu projekta anotācija ir papildināta ar informāciju saistībā ar Regulu Nr. 1221/2009.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17.02.2026. 08:40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ikgadējais emisiju ziņojums, ko gaisa kuģa operators iesniedzis saskaņā ar likuma "Par piesārņojumu" 32.</w:t>
            </w:r>
            <w:r w:rsidR="00000000" w:rsidRPr="00000000" w:rsidDel="00000000">
              <w:rPr>
                <w:vertAlign w:val="superscript"/>
                <w:rtl w:val="0"/>
              </w:rPr>
              <w:t xml:space="preserve">21</w:t>
            </w:r>
            <w:r w:rsidR="00000000" w:rsidRPr="00000000" w:rsidDel="00000000">
              <w:rPr>
                <w:rtl w:val="0"/>
              </w:rPr>
              <w:t xml:space="preserve"> punkta sesto daļu, līdz 31.martam nav apstiprināts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kārtībā, Civilās aviācijas aģentūra tā paša gada 1.aprīlī vai nākamajā darbdienā pēc tā paša gada 1.aprīļa par attiecīgo gaisa kuģa operatoru informē valsts sabiedrību ar ierobežotu atbildību "Latvijas Vides, ģeoloģijas un meteoroloģijas centrs", kas saskaņā ar likuma "Par piesārņojumu" 32.</w:t>
            </w:r>
            <w:r w:rsidR="00000000" w:rsidRPr="00000000" w:rsidDel="00000000">
              <w:rPr>
                <w:vertAlign w:val="superscript"/>
                <w:rtl w:val="0"/>
              </w:rPr>
              <w:t xml:space="preserve">29</w:t>
            </w:r>
            <w:r w:rsidR="00000000" w:rsidRPr="00000000" w:rsidDel="00000000">
              <w:rPr>
                <w:rtl w:val="0"/>
              </w:rPr>
              <w:t xml:space="preserve"> panta ceturto daļu ir emisiju reģistra valsts administrators (turpmāk – valsts administrators).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20. punktu, norādot, ka sabiedrību ar ierobežotu atbildību "Latvijas Vides, ģeoloģijas un meteoroloģijas centrs" ir valsts administrators saskaņā ar likuma "Par piesārņojumu" 32.</w:t>
            </w:r>
            <w:r w:rsidR="00000000" w:rsidRPr="00000000" w:rsidDel="00000000">
              <w:rPr>
                <w:vertAlign w:val="superscript"/>
                <w:rtl w:val="0"/>
              </w:rPr>
              <w:t xml:space="preserve">29</w:t>
            </w:r>
            <w:r w:rsidR="00000000" w:rsidRPr="00000000" w:rsidDel="00000000">
              <w:rPr>
                <w:rtl w:val="0"/>
              </w:rPr>
              <w:t xml:space="preserve"> punkta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ikgadējais emisiju ziņojums, ko gaisa kuģa operators iesniedzis saskaņā ar likuma "Par piesārņojumu" 32.</w:t>
            </w:r>
            <w:r w:rsidR="00000000" w:rsidRPr="00000000" w:rsidDel="00000000">
              <w:rPr>
                <w:vertAlign w:val="superscript"/>
                <w:rtl w:val="0"/>
              </w:rPr>
              <w:t xml:space="preserve">21</w:t>
            </w:r>
            <w:r w:rsidR="00000000" w:rsidRPr="00000000" w:rsidDel="00000000">
              <w:rPr>
                <w:rtl w:val="0"/>
              </w:rPr>
              <w:t xml:space="preserve"> panta astoto daļu, līdz 31. martam nav apstiprināts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kārtībā, Civilās aviācijas aģentūra tā paša gada 1. aprīlī vai nākamajā darbdienā pēc tā paša gada 1. aprīļa par attiecīgo gaisa kuģa operatoru informē valsts sabiedrību ar ierobežotu atbildību "Latvijas Vides, ģeoloģijas un meteoroloģijas centrs", kas saskaņā ar likuma "Par piesārņojumu" 32.</w:t>
            </w:r>
            <w:r w:rsidR="00000000" w:rsidRPr="00000000" w:rsidDel="00000000">
              <w:rPr>
                <w:vertAlign w:val="superscript"/>
                <w:rtl w:val="0"/>
              </w:rPr>
              <w:t xml:space="preserve">29</w:t>
            </w:r>
            <w:r w:rsidR="00000000" w:rsidRPr="00000000" w:rsidDel="00000000">
              <w:rPr>
                <w:rtl w:val="0"/>
              </w:rPr>
              <w:t xml:space="preserve"> panta otro daļu ir emisiju reģistra valsts administrators (turpmāk – valsts administrators).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Gaisa kuģa operatoram nav pienākums nodot emisijas kvotas saskaņā ar likuma “Par piesārņojumu” 32.</w:t>
            </w:r>
            <w:r w:rsidR="00000000" w:rsidRPr="00000000" w:rsidDel="00000000">
              <w:rPr>
                <w:vertAlign w:val="superscript"/>
                <w:rtl w:val="0"/>
              </w:rPr>
              <w:t xml:space="preserve">27</w:t>
            </w:r>
            <w:r w:rsidR="00000000" w:rsidRPr="00000000" w:rsidDel="00000000">
              <w:rPr>
                <w:rtl w:val="0"/>
              </w:rPr>
              <w:t xml:space="preserve"> panta ceturto daļu attiecībā uz emisijām lidojumos no un uz valstīm, ko Apvienoto Nāciju Organizācija definējusi kā vismazāk attīstītās valstis un mazās salu jaunattīstības valstis, izņemot tās, kuras iekļautas CORSIA piemērojošo valstu sarakstā</w:t>
            </w:r>
            <w:r w:rsidR="00000000" w:rsidRPr="00000000" w:rsidDel="00000000">
              <w:rPr>
                <w:b w:val="1"/>
                <w:rtl w:val="0"/>
              </w:rPr>
              <w:t xml:space="preserve">,</w:t>
            </w:r>
            <w:r w:rsidR="00000000" w:rsidRPr="00000000" w:rsidDel="00000000">
              <w:rPr>
                <w:rtl w:val="0"/>
              </w:rPr>
              <w:t xml:space="preserve"> un tās valstis, kuru iekšzemes kopprodukts uz vienu iedzīvotāju ir vienāds ar vai lielāks par Eiropas Savienības vidējo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punkts ietver atsauci uz Apvienoto Nāciju Organizācija (turpmāk - ANO) vismazāk attīstīto valstu un mazo salu jaunattīstības valstu sarakstu, kā arī, CORSIA piemērojošo valstu sarakstu. Saistībā ar minēto atkārtoti aicinām noteikumu projekta anotācijā skaidrot abu minēto sarakstu pieejamību un saistošo spēku.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CORSIA piemērojošo valstu saraksts tiek noteikts ar Komisijas Īstenošanas regulām, ierosinām papildināt noteikumu projektu ar atsauci uz tieši piemērojamiem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ANO valstu sarakstu ierosinām to nepieciešamības gadījumā pārņemt noteikumu projekta pielikumā vai paredzēt uzdevumu atbildīgajai ministrijai publicēt to oficiālajā izdevumā "Latvijas Vēstnesis" saskaņā ar Oficiālo publikācijas un tiesiskā informācijas likuma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48.1. apakšpunktā iekļauta atsauce uz regulu, ar kuru nosaka CORSIA piemērojošo valstu sarakstu, papildināta anotācija saistībā ar ANO valstu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Gaisa kuģa operatoram nav pienākums nodot emisijas kvotas saskaņā ar likuma "Par piesārņojumu" 32.</w:t>
            </w:r>
            <w:r w:rsidR="00000000" w:rsidRPr="00000000" w:rsidDel="00000000">
              <w:rPr>
                <w:vertAlign w:val="superscript"/>
                <w:rtl w:val="0"/>
              </w:rPr>
              <w:t xml:space="preserve">27</w:t>
            </w:r>
            <w:r w:rsidR="00000000" w:rsidRPr="00000000" w:rsidDel="00000000">
              <w:rPr>
                <w:rtl w:val="0"/>
              </w:rPr>
              <w:t xml:space="preserve"> panta ceturto daļu attiecībā uz emisijām lidojumos no un uz valstīm, ko Apvienoto Nāciju Organizācija definējusi kā vismazāk attīstītās valstis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un mazās salu jaunattīstības valstis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izņemot tās, kuras iekļautas CORSIA piemērojošo valstu sarakstā</w:t>
            </w:r>
            <w:r w:rsidR="00000000" w:rsidRPr="00000000" w:rsidDel="00000000">
              <w:rPr>
                <w:b w:val="1"/>
                <w:rtl w:val="0"/>
              </w:rPr>
              <w:t xml:space="preserve">,</w:t>
            </w:r>
            <w:r w:rsidR="00000000" w:rsidRPr="00000000" w:rsidDel="00000000">
              <w:rPr>
                <w:rtl w:val="0"/>
              </w:rPr>
              <w:t xml:space="preserve"> un tās valstis, kuru iekšzemes kopprodukts uz vienu iedzīvotāju ir vienāds ar vai lielāks par Eiropas Savienības vidējo rādītāju.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juridisko personu saraksta lūdzam dzēst Civilās aviācijas aģentūru, kas ir valsts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CAA dzēsta no juridisko personu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Aprēķinā par emisijas ziņojumu lūdzam precizēt subjektu skaitu. Šobrīd aprēķins veikts vienam subjektam, taču noprotams, ka subjektu skaits ir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dzēst Civilās aviācijas aģentūru no administratīvo izmaksu aprēķina tabulas, jo tā ir valsts iestāde, par kuru informācija sniedzama anotācijas 7.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veikt administratīvo izmaksu aprēķinu par informācijas sniegšanu Civilās aviācijas aģentūrai aviācijas kvotu sadales izstrādei (1.6. punkts) un par iesniegumu attiecībā uz emisijas ziņojuma daļu, kurai gaisa kuģa operators ir piešķīris komercnoslēpuma statusu (18. punkts). Ja minētie pienākumi ir saistīti ar emisijas ziņojuma izstrādi, lūdzam tos iekļaut kopējā emisijas ziņojuma izstrādes un iesniegšanas izmaksu aprēķinā, vienlaikus sniedzot skaidrojumu un atsauci uz konkrētajiem tiesību akta punktiem, par kuriem aprēķins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veikt administratīvo izmaksu aprēķinu monitoringa plāna izstrādei un iesniegšanai, kas kā pienākums noteikts gaisa kuģu operatoriem. Ja precīzu aprēķinu veikt nav iespējams, lūdzam sniegt skaidrojumu anotācijas sadaļā (piemēram, par regularitāti — reizi piecos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dzēst no administratīvo izmaksu aprēķina tabulas aprēķinu par verificētāju, jo verificētājs sniedz maksas pakalpojumu, līdz ar to administratīvais slogs uz viņu neveidojas.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norādīts pareizais subjektu skaits, 2) CAA dzēsta no aprēķina tabulas, 3) papildināta anotācija ar minētajiem pienākumiem, 4) papildināta anotācija ar precīzu monitoringa plāna izstrādes ietekmes aprakstu, 5) verificētāji dzēsti no aprēķina tabulas.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izmaksu aprēķinos lūdzam precizēt vienību skaitu (te jānorāda gaisa kuģu operatoru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vienību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pārskatīt veikto aprēķinu par administratīvo slogu Valsts aģentūrai "Civilās aviācijas aģentūra", jo no apraksta var saprast, ka aprēķina veikts par iestādei uzliktām jaunām funkcijām kopumā. Administratīvā sloga gadījumā jārēķina</w:t>
            </w:r>
            <w:r w:rsidR="00000000" w:rsidRPr="00000000" w:rsidDel="00000000">
              <w:rPr>
                <w:b w:val="1"/>
                <w:rtl w:val="0"/>
              </w:rPr>
              <w:t xml:space="preserve"> tikai tie pienākumi, kas saistīti ar informācijas sniegšanu,</w:t>
            </w:r>
            <w:r w:rsidR="00000000" w:rsidRPr="00000000" w:rsidDel="00000000">
              <w:rPr>
                <w:rtl w:val="0"/>
              </w:rPr>
              <w:t xml:space="preserve"> piemēram, pienākums Civilās aviācijas aģentūrai nekavējoties informēt Valsts vides dienestu un Klimata un enerģētikas ministriju par tiem gaisa kuģu operatoriem, kuri nav iesnieguši monitoringa plānu (14. punkts); katru gadu līdz 31. jūlijam Eiropas Komisijai iesniegt  agregētus gada datus par emisijām (16.punkts); katru gadu līdz 30.aprīlim publicēt savā tīmekļa vietnē katra gaisa kuģa operatora iesniegtos ikgadējos emisiju ziņojumus un lēmumus (24.punkts) utt. Lūdzam administratīvā sloga kontekstā rūpīgi pavērtēt jau iepriekšējā atzinumā norādītos tiesību akta punktus (t.sk.,14., 16., 19.3. 20., 24.,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un  veikt monetāru administratīvā sloga aprēķinu KEM, kurai saskaņā ar tiesību akta projekta 59.2. punktu ir pienākums informēt gaisa kuģu operatorus un Civilās aviācijas aģentūru par EK pieņemto lēmumu  par aviācijas emisijas kvotu aprēķinam izmantojamo līmeņatzīmi, kā arī minēto lēmumu publicēts savā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Skaidrojumu sadaļā lūdzam aprakstīt aprēķinu loģiku un atsaukties uz tiesību akta konkrētajiem punktiem, par kuriem aprēķins ir veikts, labākai informācijas uztveramībai.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1)aprēķiniem pievienotas atsauces uz noteikumu punktiem par ziņošanu un informācijas publicēšanu, 2) pievienots apraksts par KEM ziņošanas pienākumu izmaksām, 3) norādīti noteikumu projekta punkti, par kuriem aprēķins veikts.1)aprēķiniem pievienotas atsauces uz noteikumu punktiem par ziņošanu un informācijas publicēšanu, 2) pievienots apraksts par KEM ziņošanas pienākumu izmaksām, 3) norādīti noteikumu projekta punkti, par kuriem aprēķins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Eiropas Komisija ir pieņēmusi šo noteikumu </w:t>
            </w:r>
            <w:r w:rsidR="00000000" w:rsidRPr="00000000" w:rsidDel="00000000">
              <w:rPr>
                <w:rtl w:val="0"/>
              </w:rPr>
              <w:t xml:space="preserve">55. </w:t>
            </w:r>
            <w:r w:rsidR="00000000" w:rsidRPr="00000000" w:rsidDel="00000000">
              <w:rPr>
                <w:rtl w:val="0"/>
              </w:rPr>
              <w:t xml:space="preserve">punktā</w:t>
            </w:r>
            <w:r w:rsidR="00000000" w:rsidRPr="00000000" w:rsidDel="00000000">
              <w:rPr>
                <w:rtl w:val="0"/>
              </w:rPr>
              <w:t xml:space="preserve"> minēto lēmumu par gaisa kuģu darbības aizliegumu, Civilās aviācijas aģentūra nodrošina tā izpildi, piemērojot kādu no šādām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nepieciešamību pēc noteikumu projekta 56. punkta. Ņemot vērā, ka, ja Eiropas Komisija pieņem lēmumu par trešās valsts gaisa kuģa operatora darbības aizliegumu, tad šādu gaisa kuģu operatoru gaisa  kuģu lidojumi Eiropas Savienības gaisa telpā nav iespējami, līdz ar ko valsts aģentūrai "Civilā aviācijas aģentūra" noteiktie uzdevumi zaudē nozīmību, turklāt likuma "Par piesārņojumu" 32.</w:t>
            </w:r>
            <w:r w:rsidR="00000000" w:rsidRPr="00000000" w:rsidDel="00000000">
              <w:rPr>
                <w:vertAlign w:val="superscript"/>
                <w:rtl w:val="0"/>
              </w:rPr>
              <w:t xml:space="preserve">34</w:t>
            </w:r>
            <w:r w:rsidR="00000000" w:rsidRPr="00000000" w:rsidDel="00000000">
              <w:rPr>
                <w:rtl w:val="0"/>
              </w:rPr>
              <w:t xml:space="preserve"> pants paredz, ka Civilās aviācijas aģentūra informē Eiropas Komisiju par visiem pasākumiem, kas veikti, lai izpildītu šo lēmumu, taču tie nevar būt pasākumi, kas dublē Eiropas Komisijas lēmumā iekļauto.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Noteikumi stājas spēkā 2026. gada 31.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65.punktā un anotācijas 1.2.sadaļā pārskatīt un precizēt noteikuma projekta spēkā stāšanās datumu, ņemot vērā, ka šobrīd ir 2026.gada februāra beigas.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13.01.2026. 15:30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Civilās aviācijas aģentūra izvērtē un apstiprina vai noraida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minētos ziņojumus un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1.3. apakšpunktu atbilstoši likuma "Par piesārņojumu" 32.</w:t>
            </w:r>
            <w:r w:rsidR="00000000" w:rsidRPr="00000000" w:rsidDel="00000000">
              <w:rPr>
                <w:vertAlign w:val="superscript"/>
                <w:rtl w:val="0"/>
              </w:rPr>
              <w:t xml:space="preserve">21</w:t>
            </w:r>
            <w:r w:rsidR="00000000" w:rsidRPr="00000000" w:rsidDel="00000000">
              <w:rPr>
                <w:rtl w:val="0"/>
              </w:rPr>
              <w:t xml:space="preserve"> panta desmitās daļas 5. punktā  norādītajam pilnvarojumam noteikt kārtību, kādā Civilās aviācijas aģentūra </w:t>
            </w:r>
            <w:r w:rsidR="00000000" w:rsidRPr="00000000" w:rsidDel="00000000">
              <w:rPr>
                <w:u w:val="single"/>
                <w:rtl w:val="0"/>
              </w:rPr>
              <w:t xml:space="preserve">pārbauda un apstiprina</w:t>
            </w:r>
            <w:r w:rsidR="00000000" w:rsidRPr="00000000" w:rsidDel="00000000">
              <w:rPr>
                <w:rtl w:val="0"/>
              </w:rPr>
              <w:t xml:space="preserve"> 1.1. un 1.2. apakšpunktā minētos ziņojumus un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Civilās aviācijas aģentūra pārbauda un apstiprina šo noteikumu 1.1. un 1.2. apakšpunktā minētos ziņojumus un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mainīta atbilstoši pilnvarojumam.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Civilās aviācijas aģentūra pārbauda un apstiprina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minētos ziņojumus un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saskaņā ar likuma “Par piesārņojumu” 32.</w:t>
            </w:r>
            <w:r w:rsidR="00000000" w:rsidRPr="00000000" w:rsidDel="00000000">
              <w:rPr>
                <w:vertAlign w:val="superscript"/>
                <w:rtl w:val="0"/>
              </w:rPr>
              <w:t xml:space="preserve">21</w:t>
            </w:r>
            <w:r w:rsidR="00000000" w:rsidRPr="00000000" w:rsidDel="00000000">
              <w:rPr>
                <w:rtl w:val="0"/>
              </w:rPr>
              <w:t xml:space="preserve"> panta sestās daļas 2. punktu sagatavo informāciju par to finanšu līdzekļu izlietojumu, kurus gaisa kuģa operators attiecīgajā kalendāra gadā ir guvis, pārdodot tam piešķirtās bezmaksas emisijas kvotas. Sagatavojot minēto informāciju, norāda iegūto finanšu līdzekļu apjomu un norāda, kādiem normatīvajos aktos par piesārņojumu minētajiem pasākumiem šie finanšu līdzekļi ir tikuši izlietoti. Informācijas sagatavošanai gaisa kuģa operators izmanto Klimata un enerģētikas ministrijas izstrādāto finanšu līdzekļu izlietojuma veidlapu (Excel datnes formātā), kas izveidota atbilstoši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minētajam veidlapas saturam un ir pieejama Klimata un enerģētikas ministrijas un Civilās aviācijas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projektā 3.2. apakšpunktā, 3.3. apakšpunktā un 34. punktā cita starpā noteikts, ka gaisa kuģa operators sagatavo monitoringa plānu un ikgadējo emisiju ziņojumu, izmantojot Civilās aviācijas aģentūras tīmekļa vietnē publicētās veidlapas. Skaidrojam, ka iestādes tīmekļa vietnē iekļautas veidlapas nav saistošas norādītajiem subjektiem. Tās par saistošām nevar padarīt arī ar noteikumu projektu, proti, noteikumu projekts nevar noteikt pienākumu izmantot veidlapas (veidlapu formas), kas publicētas tīmekļvietnē. Ņemot vērā minēto, aicinām precizēt noteikuma projektu, piemēram, paredzot šo formu izmantošanu kā neobligātu.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izņemtas veidlapas un par tām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saskaņā ar likuma "Par piesārņojumu" 32.</w:t>
            </w:r>
            <w:r w:rsidR="00000000" w:rsidRPr="00000000" w:rsidDel="00000000">
              <w:rPr>
                <w:vertAlign w:val="superscript"/>
                <w:rtl w:val="0"/>
              </w:rPr>
              <w:t xml:space="preserve">21</w:t>
            </w:r>
            <w:r w:rsidR="00000000" w:rsidRPr="00000000" w:rsidDel="00000000">
              <w:rPr>
                <w:rtl w:val="0"/>
              </w:rPr>
              <w:t xml:space="preserve"> panta sestās daļas 2. punktu un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sagatavo informāciju par to finanšu līdzekļu izlietojumu, kurus gaisa kuģa operators attiecīgajā kalendāra gadā ir guvis, pārdodot tam piešķirtās bezmaksas emisijas kvotas. Sagatavojot minēto informāciju, norāda iegūto finanšu līdzekļu apjomu un norāda, kādiem normatīvajos aktos par piesārņojumu minētajiem pasākumiem šie finanšu līdzekļi ir tikuši izlietoti.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Civilās aviācijas aģentūra izvērtē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iesniegto monitoringa plānu atbilstību Regulas Nr. 2018/2066 II un IV nodaļā un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nosacījumiem un mēneša laikā pieņem lēmumu par monitoringa plāna apstiprināšanu vai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noteikuma projekta 10. punktu papildināt ar norādi uz atskaites punktu mēneša termiņa aprēķināšanai, tādējādi nodrošinot nepārprotamu attiecīgās normas izteiksmi.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vārdi “no monitoringa plāna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Civilās aviācijas aģentūra izvērtē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iesniegto monitoringa plānu atbilstību Regulas Nr. 2018/2066 II un IV nodaļā un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nosacījumiem un mēneša laikā no monitoringa plāna iesniegšanas pieņem lēmumu par monitoringa plāna apstiprināšanu vai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Gaisa kuģa operators katru gadu līdz 15. martam iesniedz Civilās aviācijas aģentūrā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noteikuma projekta 18. punkts pirmšķietami dublē likumu “Par piesārņojumu” 32.</w:t>
            </w:r>
            <w:r w:rsidR="00000000" w:rsidRPr="00000000" w:rsidDel="00000000">
              <w:rPr>
                <w:vertAlign w:val="superscript"/>
                <w:rtl w:val="0"/>
              </w:rPr>
              <w:t xml:space="preserve">21 </w:t>
            </w:r>
            <w:r w:rsidR="00000000" w:rsidRPr="00000000" w:rsidDel="00000000">
              <w:rPr>
                <w:rtl w:val="0"/>
              </w:rPr>
              <w:t xml:space="preserve">panta astoto daļu, tādēļ lūdzam izvērtēt un precizēt minēto punktu, kā arī aicinām pārskatīt noteikumu projektu un nepieciešamības gadījumā nodrošināt, ka netiek dublētas arī citas minētā likuma vienības. Skaidrojam, ka saskaņā ar Ministru kabineta 2009. gada 3. februāra noteikumu Nr. 108 "Normatīvo aktu projektu sagatavošanas noteikumi" (turpmāk - noteikumi Nr. 108) 3.2. apakšpunktu noteikumu projektā nevar ietvert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Gaisa kuģa operators katru gadu līdz 15. martam iesniedz Civilās aviācijas aģentūrā iesniegumu par to ikgadējā emisiju ziņojuma daļu, kurai gaisa kuģa operators ir piešķīris komercnoslēpuma statusu. Attiecīgā ziņojuma daļa nav publicējama.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ikgadējais emisiju ziņojums, ko gaisa kuģa operators iesniedzis saskaņā ar šo noteikumu </w:t>
            </w:r>
            <w:r w:rsidR="00000000" w:rsidRPr="00000000" w:rsidDel="00000000">
              <w:rPr>
                <w:rtl w:val="0"/>
              </w:rPr>
              <w:t xml:space="preserve">18. </w:t>
            </w:r>
            <w:r w:rsidR="00000000" w:rsidRPr="00000000" w:rsidDel="00000000">
              <w:rPr>
                <w:rtl w:val="0"/>
              </w:rPr>
              <w:t xml:space="preserve">punktu</w:t>
            </w:r>
            <w:r w:rsidR="00000000" w:rsidRPr="00000000" w:rsidDel="00000000">
              <w:rPr>
                <w:rtl w:val="0"/>
              </w:rPr>
              <w:t xml:space="preserve">, līdz 31.martam nav apstiprināts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noteikuma projekta 20., 21. punkta, VIII nodaļas un IX nodaļas atbilstību norādē par noteikumu projekta izdošanas pamatu minētajam likuma “Par piesārņojumu” deleģējumam (pilnvarojumam), norādot arī attiecīgi konkrēto pilnvarojumu, kam atbilst minētais regulējums. Tostarp, bet ne tikai, vēršam uzmanību, ka, piemēram, minētā likuma 32.</w:t>
            </w:r>
            <w:r w:rsidR="00000000" w:rsidRPr="00000000" w:rsidDel="00000000">
              <w:rPr>
                <w:vertAlign w:val="superscript"/>
                <w:rtl w:val="0"/>
              </w:rPr>
              <w:t xml:space="preserve">21 </w:t>
            </w:r>
            <w:r w:rsidR="00000000" w:rsidRPr="00000000" w:rsidDel="00000000">
              <w:rPr>
                <w:rtl w:val="0"/>
              </w:rPr>
              <w:t xml:space="preserve">panta ceturtā daļa paredz konkrētas sekas, ja  gaisa kuģa operatora sagatavotais siltumnīcefekta gāzu emisiju monitoringa plāns nav apstiprināts, proti, tas nedrīkst uzsākt vai turpināt Eiropas Savienības emisijas kvotu tirdzniecības sistēmas darbības, attiecīgi nepieciešams anotācijā pamatot, ka Ministru kabinets var detalizēt un noteikt, ka tiek bloķēts gaisa kuģa operatora konts emisiju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un 21. punkts vairs neparedz sekas gaisa kuģa operatoram,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ikgadējais emisiju ziņojums, ko gaisa kuģa operators iesniedzis saskaņā ar likuma "Par piesārņojumu" 32.</w:t>
            </w:r>
            <w:r w:rsidR="00000000" w:rsidRPr="00000000" w:rsidDel="00000000">
              <w:rPr>
                <w:vertAlign w:val="superscript"/>
                <w:rtl w:val="0"/>
              </w:rPr>
              <w:t xml:space="preserve">21</w:t>
            </w:r>
            <w:r w:rsidR="00000000" w:rsidRPr="00000000" w:rsidDel="00000000">
              <w:rPr>
                <w:rtl w:val="0"/>
              </w:rPr>
              <w:t xml:space="preserve"> panta astoto daļu, līdz 31. martam nav apstiprināts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kārtībā, Civilās aviācijas aģentūra tā paša gada 1. aprīlī vai nākamajā darbdienā pēc tā paša gada 1. aprīļa par attiecīgo gaisa kuģa operatoru informē valsts sabiedrību ar ierobežotu atbildību "Latvijas Vides, ģeoloģijas un meteoroloģijas centrs", kas saskaņā ar likuma "Par piesārņojumu" 32.</w:t>
            </w:r>
            <w:r w:rsidR="00000000" w:rsidRPr="00000000" w:rsidDel="00000000">
              <w:rPr>
                <w:vertAlign w:val="superscript"/>
                <w:rtl w:val="0"/>
              </w:rPr>
              <w:t xml:space="preserve">29</w:t>
            </w:r>
            <w:r w:rsidR="00000000" w:rsidRPr="00000000" w:rsidDel="00000000">
              <w:rPr>
                <w:rtl w:val="0"/>
              </w:rPr>
              <w:t xml:space="preserve"> panta otro daļu ir emisiju reģistra valsts administrators (turpmāk – valsts administrators).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Civilās aviācijas aģentūra tā paša gada 1.aprīlī vai nākamajā darbdienā pēc tā paša gada 1.aprīļa par attiecīgo gaisa kuģa operatoru informē valsts sabiedrību ar ierobežotu atbildību "Latvijas Vides, ģeoloģijas un meteoroloģijas centrs", kas saskaņā ar likuma "Par piesārņojumu" 32.</w:t>
            </w:r>
            <w:r w:rsidR="00000000" w:rsidRPr="00000000" w:rsidDel="00000000">
              <w:rPr>
                <w:vertAlign w:val="superscript"/>
                <w:rtl w:val="0"/>
              </w:rPr>
              <w:t xml:space="preserve">4</w:t>
            </w:r>
            <w:r w:rsidR="00000000" w:rsidRPr="00000000" w:rsidDel="00000000">
              <w:rPr>
                <w:rtl w:val="0"/>
              </w:rPr>
              <w:t xml:space="preserve"> panta trešo daļu ir emisiju reģistra valsts administrators (turpmāk – valsts administrators);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noteikuma projekta 20.1. apakšpunktā iekļauto atsauci uz likuma "Par piesārņojumu" 32.</w:t>
            </w:r>
            <w:r w:rsidR="00000000" w:rsidRPr="00000000" w:rsidDel="00000000">
              <w:rPr>
                <w:vertAlign w:val="superscript"/>
                <w:rtl w:val="0"/>
              </w:rPr>
              <w:t xml:space="preserve">4</w:t>
            </w:r>
            <w:r w:rsidR="00000000" w:rsidRPr="00000000" w:rsidDel="00000000">
              <w:rPr>
                <w:rtl w:val="0"/>
              </w:rPr>
              <w:t xml:space="preserve"> panta trešo daļu. Norādām, ka likuma "Par piesārņojumu" 32.</w:t>
            </w:r>
            <w:r w:rsidR="00000000" w:rsidRPr="00000000" w:rsidDel="00000000">
              <w:rPr>
                <w:vertAlign w:val="superscript"/>
                <w:rtl w:val="0"/>
              </w:rPr>
              <w:t xml:space="preserve">4</w:t>
            </w:r>
            <w:r w:rsidR="00000000" w:rsidRPr="00000000" w:rsidDel="00000000">
              <w:rPr>
                <w:rtl w:val="0"/>
              </w:rPr>
              <w:t xml:space="preserve"> panta trešā daļa tika izslēgta ar 2025. gada 9. oktobra grozījumiem likumā "Par piesārņojumu", kas stājās spēkā 2025. gada 18.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mainīta uz likuma "Par piesārņojumu" 32.</w:t>
            </w:r>
            <w:r w:rsidR="00000000" w:rsidRPr="00000000" w:rsidDel="00000000">
              <w:rPr>
                <w:vertAlign w:val="superscript"/>
                <w:rtl w:val="0"/>
              </w:rPr>
              <w:t xml:space="preserve">29</w:t>
            </w:r>
            <w:r w:rsidR="00000000" w:rsidRPr="00000000" w:rsidDel="00000000">
              <w:rPr>
                <w:rtl w:val="0"/>
              </w:rPr>
              <w:t xml:space="preserve">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verificētājs pārzina Regulas Nr. 2018/2067 ietvaros Eiropas Komisijas izstrādātos vadlīniju dokumentus, kas pieejami Latvijas Nacionālā akreditācijas biroja tīmekļa vietnē (www.latak.lv), kā arī Regulas Nr. 2018/2066 ietvaros izstrādātās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108 131. punktu, aicinām svītrot vai precizēt atsauces uz vadlīnijām un vadlīniju dokumentiem, tādējādi iespēju robežās nedublējot arī Komisijas 2018. gada 19. decembra Īstenošanas Regulas (ES) 2018/2067 par datu verifikāciju un verificētāju akreditāciju saskaņā ar Eiropas Parlamenta un Padomes Direktīvu 2003/87/EK (turpmāk - Regula 2018/2067), 38. pantā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noteikumu projekta nav skaidrs, kādām tieši regulas ietvaros izstrādātajām vadlīnijām verificētājam ir jāatbilst, ko aicinām noteikumu projekta anotācijā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Ikgadējais emisiju ziņojums ir uzskatāms par verificētu, ja mazais emitētājs, kura kopējais radītais siltumnīcefekta gāzu emisiju apjoms iepriekšējā kalendāra gadā veiktajos lidojumos nepārsniedz 25 000 tonnu CO</w:t>
            </w:r>
            <w:r w:rsidR="00000000" w:rsidRPr="00000000" w:rsidDel="00000000">
              <w:rPr>
                <w:vertAlign w:val="subscript"/>
                <w:rtl w:val="0"/>
              </w:rPr>
              <w:t xml:space="preserve">2</w:t>
            </w:r>
            <w:r w:rsidR="00000000" w:rsidRPr="00000000" w:rsidDel="00000000">
              <w:rPr>
                <w:rtl w:val="0"/>
              </w:rPr>
              <w:t xml:space="preserve"> vai kura radītais siltumnīcefekta gāzu emisiju apjoms iepriekšējā kalendāra gadā nepārsniedz 3 000 tonnu CO</w:t>
            </w:r>
            <w:r w:rsidR="00000000" w:rsidRPr="00000000" w:rsidDel="00000000">
              <w:rPr>
                <w:vertAlign w:val="subscript"/>
                <w:rtl w:val="0"/>
              </w:rPr>
              <w:t xml:space="preserve">2</w:t>
            </w:r>
            <w:r w:rsidR="00000000" w:rsidRPr="00000000" w:rsidDel="00000000">
              <w:rPr>
                <w:rtl w:val="0"/>
              </w:rPr>
              <w:t xml:space="preserve"> lidojumos, kas nav Eiropas Parlamenta un Padomes 2017. gada 13. decembra Regulas (ES) 2017/2392, ar ko groza Direktīvu 2003/87/EK, lai saglabātu pašreizējos darbības jomas ierobežojumus attiecībā uz aviācijas darbībām un sagatavotos globāla tirgus pasākuma īstenošanai no 2021. gada, 1. panta 6. punkta "b" apakšpunkta "i" ievilkumā minētie lidojumi, iepriekšējā kalendāra gadā radīto siltumnīcefekta gāzu emisiju apjomu ir noteicis, izmantojot Komisijas 2010. gada 9. jūlija Regulas Nr. 606/2010, ar ko apstiprina Eiropas Aeronavigācijas drošības organizācijas (Eurocontrol) izstrādātu vienkāršotu instrumentu degvielas patēriņa aplēsēm konkrētiem gaisa kuģu ekspluatantiem, kas ir mazie emitētāji (turpmāk – Regula Nr. 606/2010) 1. pantā minēto rīku.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punktā ietverta atsauce uz </w:t>
            </w:r>
            <w:r w:rsidR="00000000" w:rsidRPr="00000000" w:rsidDel="00000000">
              <w:rPr>
                <w:i w:val="1"/>
                <w:rtl w:val="0"/>
              </w:rPr>
              <w:t xml:space="preserve">Eiropas Parlamenta un Padomes 2017. gada 13. decembra Regulu (ES) 2017/2392, ar ko groza Direktīvu 2003/87/EK, lai saglabātu pašreizējos darbības jomas ierobežojumus attiecībā uz aviācijas darbībām un sagatavotos globāla tirgus pasākuma īstenošanai no 2021. gada</w:t>
            </w:r>
            <w:r w:rsidR="00000000" w:rsidRPr="00000000" w:rsidDel="00000000">
              <w:rPr>
                <w:rtl w:val="0"/>
              </w:rPr>
              <w:t xml:space="preserve"> (turpmāk – Regula 2017/2392). Saistībā ar minēto skaidrojam, ka gadījumos, kad ar regulām tiek grozītas direktīvu normas, svarīgi ņemt vērā, ka normas, kas skar direktīvas, ir jāpārņem nacionālajā tiesību sistēmā tādā pašā veidā, kā to dara direktīvu pārņemšanas gadījumos. Jo, neskatoties uz to, ka konkrētās direktīvas normu grozījumi ir ietverti regulā, atšķirībā no pašas regulas normām tie nav tieši piemērojami, proti, noteicošais ir grozāmais nevis grozošais tiesību akts. Direktīvas grozījumi kļūst saistoši tikai pēc tam, kad dalībvalstis transponē šo grozīto direktīvu savās tiesībās.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pārņemt noteikumu projekta 29. punktā ietverto ar Regulu 2017/2392 grozītās direktīvas normu, kā arī attiecīgi papildināt anotācijas 5.4. apakšsadaļu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izņemta,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Ikgadējais emisiju ziņojums ir uzskatāms par verificētu, ja gaisa kuģa operators, kurš Regulas Nr. 2018/2066 55. panta 1. punkta izpratnē ir mazais emitētājs, veic monitoringu un ziņošanu ar mazo emitētāju rīku.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39.1.1. ja, veicot uzraudzību, konstatē, ka verificētājs neievēro Regulas Nr. 2018/2067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39.1.1. un 39.1.2. apakšpunktā pirmšķietami dublēta Regulas Nr. 2018/2067 prasība, kas jau ieviesta noteikumu projekta 39.1.3. apakšpunktā, savukārt 39.2. apakšpunktā skaidrota minētās regulas 54. panta 5. punkta otrā daļa, tādēļ lūdzam izvērtēt un precizēt vai svītrot noteikumu projekta 39.1.1., 39.1.2. un 39.2.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288.panta otro daļu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apakšpunkti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Laikposmā no 2024. gada 1. janvāra līdz 2030. gada 31. decembrim ne vairāk kā 20 miljonus no emisijas kvotu daudzuma rezervē komerciālajiem gaisa kuģu operatoriem FEETS degvielu izmantošanai. Gadījumā, ja lidostā atbilstīgu aviācijas degvielu fiziski nevar attiecināt uz konkrētu lidojumu, saskaņā ar šo daļu rezervētās kvotas ir pieejamas par atbilstīgām aviācijas degvielām, kas uzpildītas minētajā lidostā, proporcionāli emisijām, kas rodas gaisa kuģa operatora lidojumos no minētās lidostas, par kuriem saskaņā ar likuma “Par piesārņojumu” 32.</w:t>
            </w:r>
            <w:r w:rsidR="00000000" w:rsidRPr="00000000" w:rsidDel="00000000">
              <w:rPr>
                <w:vertAlign w:val="superscript"/>
                <w:rtl w:val="0"/>
              </w:rPr>
              <w:t xml:space="preserve">27</w:t>
            </w:r>
            <w:r w:rsidR="00000000" w:rsidRPr="00000000" w:rsidDel="00000000">
              <w:rPr>
                <w:rtl w:val="0"/>
              </w:rPr>
              <w:t xml:space="preserve"> panta ceturto daļu kvotas ir jānodod.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Ievērojot minēto, lūdzam precizēt noteikumu projektu atbilstoši noteikumu Nr. 108 124. punkta prasībām, atšifrējot saīsinājumu FEETS.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mainīts uz "atbilstīga aviācijas degviela".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Laikposmā no 2024. gada 1. janvāra līdz 2030. gada 31. decembrim ne vairāk kā 20 miljonus no emisijas kvotu daudzuma rezervē komerciālajiem gaisa transporta operatoriem atbilstīgu aviācijas degvielu izmantošanai, kas nav iegūtas no fosilās degvielas. Gadījumā, ja lidostā atbilstīgu aviācijas degvielu fiziski nevar attiecināt uz konkrētu lidojumu, saskaņā ar šo daļu rezervētās emisijas kvotas ir pieejamas par atbilstīgām aviācijas degvielām, kas uzpildītas minētajā lidostā, proporcionāli emisijām, kas rodas gaisa kuģa operatora lidojumos no minētās lidostas, par kuriem saskaņā ar likuma "Par piesārņojumu" 32.</w:t>
            </w:r>
            <w:r w:rsidR="00000000" w:rsidRPr="00000000" w:rsidDel="00000000">
              <w:rPr>
                <w:vertAlign w:val="superscript"/>
                <w:rtl w:val="0"/>
              </w:rPr>
              <w:t xml:space="preserve">27</w:t>
            </w:r>
            <w:r w:rsidR="00000000" w:rsidRPr="00000000" w:rsidDel="00000000">
              <w:rPr>
                <w:rtl w:val="0"/>
              </w:rPr>
              <w:t xml:space="preserve"> panta ceturto daļu emisijas kvotas ir jānodod.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Līdz 2030. gada 31. decembrim likuma "Par piesārņojumu" 32.</w:t>
            </w:r>
            <w:r w:rsidR="00000000" w:rsidRPr="00000000" w:rsidDel="00000000">
              <w:rPr>
                <w:vertAlign w:val="superscript"/>
                <w:rtl w:val="0"/>
              </w:rPr>
              <w:t xml:space="preserve">22</w:t>
            </w:r>
            <w:r w:rsidR="00000000" w:rsidRPr="00000000" w:rsidDel="00000000">
              <w:rPr>
                <w:rtl w:val="0"/>
              </w:rPr>
              <w:t xml:space="preserve"> panta, 32.</w:t>
            </w:r>
            <w:r w:rsidR="00000000" w:rsidRPr="00000000" w:rsidDel="00000000">
              <w:rPr>
                <w:vertAlign w:val="superscript"/>
                <w:rtl w:val="0"/>
              </w:rPr>
              <w:t xml:space="preserve">27</w:t>
            </w:r>
            <w:r w:rsidR="00000000" w:rsidRPr="00000000" w:rsidDel="00000000">
              <w:rPr>
                <w:rtl w:val="0"/>
              </w:rPr>
              <w:t xml:space="preserve"> panta ceturtās daļas un 32.</w:t>
            </w:r>
            <w:r w:rsidR="00000000" w:rsidRPr="00000000" w:rsidDel="00000000">
              <w:rPr>
                <w:vertAlign w:val="superscript"/>
                <w:rtl w:val="0"/>
              </w:rPr>
              <w:t xml:space="preserve">30</w:t>
            </w:r>
            <w:r w:rsidR="00000000" w:rsidRPr="00000000" w:rsidDel="00000000">
              <w:rPr>
                <w:rtl w:val="0"/>
              </w:rPr>
              <w:t xml:space="preserve"> panta prasības netiek piemērotas gaisa kuģa operatoru radītajām emisijām, kas radušās lidojumos starp dalībvalsts tālākā reģiona lidlauku un lidlauku tajā pašā dalībvalstī, tostarp citu lidlauku tajā pašā tālākajā reģionā vai citā tās pašas dalībvalsts tālākajā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noteikuma projekta 46. punktā, 52. punktā un 58. punktā paredzētajai likuma normu piemērošanas kārtībai vai precizēt (svītrot) minēto punktus. Proti, norādām, ka konkrētas likuma vienības piemērošanas kārtību (tostarp  izņēmumus no šo vienību piemērošanas) Ministru kabinets var noteikt (koriģēt) vienīgi gadījumos, ja to skaidri pieļauj likumā noteiktais pilnvarojums.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 52. un 58. punkts tieši izriet no Direktīvas 2023/958, kas ir jāiekļauj nacionālajā regulējumā. Piemēram, noteikumu projekta 46. punkts izriet no direktīvas 3c.8 punkta, kas "ietilpst zem" likuma Par piesārņojumu 32.</w:t>
            </w:r>
            <w:r w:rsidR="00000000" w:rsidRPr="00000000" w:rsidDel="00000000">
              <w:rPr>
                <w:vertAlign w:val="superscript"/>
                <w:rtl w:val="0"/>
              </w:rPr>
              <w:t xml:space="preserve">21</w:t>
            </w:r>
            <w:r w:rsidR="00000000" w:rsidRPr="00000000" w:rsidDel="00000000">
              <w:rPr>
                <w:rtl w:val="0"/>
              </w:rPr>
              <w:t xml:space="preserve"> panta. Tas pats attiecas uz 52. punktu, kas ietilpst zem likuma 32.</w:t>
            </w:r>
            <w:r w:rsidR="00000000" w:rsidRPr="00000000" w:rsidDel="00000000">
              <w:rPr>
                <w:vertAlign w:val="superscript"/>
                <w:rtl w:val="0"/>
              </w:rPr>
              <w:t xml:space="preserve">21</w:t>
            </w:r>
            <w:r w:rsidR="00000000" w:rsidRPr="00000000" w:rsidDel="00000000">
              <w:rPr>
                <w:rtl w:val="0"/>
              </w:rPr>
              <w:t xml:space="preserve"> panta desmitās daļas. Šie trīs punkti nav svītrojami, taču ir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2030. gada 31. decembrim likuma "Par piesārņojumu" 32.</w:t>
            </w:r>
            <w:r w:rsidR="00000000" w:rsidRPr="00000000" w:rsidDel="00000000">
              <w:rPr>
                <w:vertAlign w:val="superscript"/>
                <w:rtl w:val="0"/>
              </w:rPr>
              <w:t xml:space="preserve">21</w:t>
            </w:r>
            <w:r w:rsidR="00000000" w:rsidRPr="00000000" w:rsidDel="00000000">
              <w:rPr>
                <w:rtl w:val="0"/>
              </w:rPr>
              <w:t xml:space="preserve"> panta pirmās, otrās, ceturtās, sestās, septītās, astotās un devītās daļas, 32.</w:t>
            </w:r>
            <w:r w:rsidR="00000000" w:rsidRPr="00000000" w:rsidDel="00000000">
              <w:rPr>
                <w:vertAlign w:val="superscript"/>
                <w:rtl w:val="0"/>
              </w:rPr>
              <w:t xml:space="preserve">27</w:t>
            </w:r>
            <w:r w:rsidR="00000000" w:rsidRPr="00000000" w:rsidDel="00000000">
              <w:rPr>
                <w:rtl w:val="0"/>
              </w:rPr>
              <w:t xml:space="preserve"> panta ceturtās daļas un 32.</w:t>
            </w:r>
            <w:r w:rsidR="00000000" w:rsidRPr="00000000" w:rsidDel="00000000">
              <w:rPr>
                <w:vertAlign w:val="superscript"/>
                <w:rtl w:val="0"/>
              </w:rPr>
              <w:t xml:space="preserve">30</w:t>
            </w:r>
            <w:r w:rsidR="00000000" w:rsidRPr="00000000" w:rsidDel="00000000">
              <w:rPr>
                <w:rtl w:val="0"/>
              </w:rPr>
              <w:t xml:space="preserve"> panta prasības netiek piemērotas gaisa kuģa operatoru radītajām emisijām, kas radušās lidojumos starp dalībvalsts tālākā reģiona lidlauku un lidlauku tajā pašā dalībvalstī, tostarp citu lidlauku tajā pašā tālākajā reģionā vai citā tās pašas dalībvalsts tālākajā reģionā.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Gaisa kuģa operatoram nav pienākums nodot emisijas kvotas saskaņā ar likuma “Par piesārņojumu” 32.</w:t>
            </w:r>
            <w:r w:rsidR="00000000" w:rsidRPr="00000000" w:rsidDel="00000000">
              <w:rPr>
                <w:vertAlign w:val="superscript"/>
                <w:rtl w:val="0"/>
              </w:rPr>
              <w:t xml:space="preserve">27</w:t>
            </w:r>
            <w:r w:rsidR="00000000" w:rsidRPr="00000000" w:rsidDel="00000000">
              <w:rPr>
                <w:rtl w:val="0"/>
              </w:rPr>
              <w:t xml:space="preserve"> panta ceturto daļu attiecībā uz emisijām lidojumos no un uz valstīm, ko Apvienoto Nāciju Organizācija definējusi kā vismazāk attīstītās valstis un mazās salu jaunattīstības valstis, izņemot tās, kuras iekļautas CORSIA piemērojošo valstu sarakstā</w:t>
            </w:r>
            <w:r w:rsidR="00000000" w:rsidRPr="00000000" w:rsidDel="00000000">
              <w:rPr>
                <w:b w:val="1"/>
                <w:rtl w:val="0"/>
              </w:rPr>
              <w:t xml:space="preserve">,</w:t>
            </w:r>
            <w:r w:rsidR="00000000" w:rsidRPr="00000000" w:rsidDel="00000000">
              <w:rPr>
                <w:rtl w:val="0"/>
              </w:rPr>
              <w:t xml:space="preserve"> un tās valstis, kuru iekšzemes kopprodukts uz vienu iedzīvotāju ir vienāds ar vai lielāks par Eiropas Savienības vidējo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punkts ietver atsauci uz Apvienoto Nāciju Organizācija (turpmāk - ANO) vismazāk attīstīto valstu un mazo salu jaunattīstības valstu sarakstu, kā arī, CORSIA piemērojošo valstu sarakstu. Saistībā ar minēto lūdzam noteikumu projekta anotācijā skaidrot abu minēto sarakstu pieejamību un saistošo spēku.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CORSIA piemērojošo valstu saraksts tiek noteikts ar Komisijas Īstenošanas regulām, ierosinām papildināt noteikumu projektu ar atsauci uz tieši piemērojamiem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ANO valstu sarakstu ierosinām to nepieciešamības gadījumā pārņemt noteikumu projekta pielikumā vai paredzēt uzdevumu atbildīgajai ministrijai publicēt to oficiālajā izdevumā "Latvijas Vēstnesis" saskaņā ar Oficiālo publikācijas un tiesiskā informācijas likuma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atsauce uz Regulu Nr. 2025/1500.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Gaisa kuģa operatoram nav pienākums nodot emisijas kvotas saskaņā ar likuma "Par piesārņojumu" 32.</w:t>
            </w:r>
            <w:r w:rsidR="00000000" w:rsidRPr="00000000" w:rsidDel="00000000">
              <w:rPr>
                <w:vertAlign w:val="superscript"/>
                <w:rtl w:val="0"/>
              </w:rPr>
              <w:t xml:space="preserve">27</w:t>
            </w:r>
            <w:r w:rsidR="00000000" w:rsidRPr="00000000" w:rsidDel="00000000">
              <w:rPr>
                <w:rtl w:val="0"/>
              </w:rPr>
              <w:t xml:space="preserve"> panta ceturto daļu attiecībā uz emisijām lidojumos no un uz valstīm, ko Apvienoto Nāciju Organizācija definējusi kā vismazāk attīstītās valstis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un mazās salu jaunattīstības valstis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izņemot tās, kuras iekļautas CORSIA piemērojošo valstu sarakstā</w:t>
            </w:r>
            <w:r w:rsidR="00000000" w:rsidRPr="00000000" w:rsidDel="00000000">
              <w:rPr>
                <w:b w:val="1"/>
                <w:rtl w:val="0"/>
              </w:rPr>
              <w:t xml:space="preserve">,</w:t>
            </w:r>
            <w:r w:rsidR="00000000" w:rsidRPr="00000000" w:rsidDel="00000000">
              <w:rPr>
                <w:rtl w:val="0"/>
              </w:rPr>
              <w:t xml:space="preserve"> un tās valstis, kuru iekšzemes kopprodukts uz vienu iedzīvotāju ir vienāds ar vai lielāks par Eiropas Savienības vidējo rādītāju.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gaisa kuģa operators atbilst mazo emitētāju kritērijiem, emisijas aprēķināšanai var izmantot mazo emitētāju rīku, kas apstiprināts ar Regulu Nr. 606/2010 un kuru Eiropas Aeronavigācijas drošības organizācija ir aizpildījusi ar datiem no sava ETS atbalsta mehānisma. Šīs emisijas tiek uzskatītas par verificētām. Eiropas Savienības dalībvalstis var nekomerciāliem gaisa kuģu operatoriem piemērot vienkāršotas procedūras, ja šādu procedūru precizitāte nav mazāka par mazo emitētāju rīka precizitāti.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57. punktā un 17. punktā svītrot normas, kas attiecas uz Eiropas Komisijas un visu dalībvalstu kompetenci, jo ar nacionālajiem normatīvajiem aktiem nevar noteikt Eiropas Savienības institūciju u.c. Eiropas Savienības dalībvalstu kompetenci. Papildus vēršam uzmanību, ka noteikumu projekta 57. punkta pēdējā teikumā faktiski pārrakstīta Eiropas Parlamenta un Padomes 2023. gada 10. maija Direktīvā (ES) 2023/958, ar ko Direktīvu 2003/87/EK groza attiecībā uz aviācijas devumu Savienības visas tautsaimniecības mēroga emisiju samazināšanas mērķrādītāja sasniegšanā un globālā tirgus pasākuma pienācīgu īstenošanu, ietvertā grozītās direktīvas 28.a panta 4. punktā paredzēta rīcības brīvība, ko lūdzam nepieciešamības gadījumā izmantot, noteikumu projektā paredzot konkrētas vienkāršotās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papildināt noteikumu projekta anotācijas 5.4. apakšsadaļu ar skaidrojumu par minētajā direktīvā ietvertās grozītās direktīvas 14. panta 5. punkta pirmajā un otrajā daļā ietverto prasību pārņemšanu noteikumu projektā, kā arī 28.a panta 4. punktā un 3.c panta 6. punkta ceturtajā daļā paredzētās rīcības brīvības izmantošanu vai neizmantošanu, tostarp attiecīgiem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normas, kas attiecas uz Eiropas Komisijas un visu dalībvalstu kompetenci,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mērķa formulējumu, atspoguļojot, kādas pozitīvas pārmaiņas sagaidāmas tiesību akta īstenošanas rezultātā. Mērķis jādefinē tādā formā, lai varētu novērtēt tā sasniegšanas progresu.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lūdzu pārskatīt, vai aprēķinā ir iekļauta visas informācijas sniegšanas prasības, ko par pienākumu uzliek MK noteikumu projekts. No apraksta var saprast, ka aprēķins veikts par ikgadējā emisiju ziņojuma izstrādi, vienlaikus MK noteikumu projekts nosaka pienākumu gaisa kuģu operatoriem sniegt informāciju Civilās aviācijas aģentūrai aviācijas kvotu sadales tabulu izstrādei (1.6.punkts), sagatavot informāciju par finanšu līdzekļu izmantošanu (3.3. punkts), iesniegt monitoringa plānu Civilās aviācijas aģentūrā (7. punkts), iesniegt Civilās aviācijas aģentūrā verificētu emisiju ziņojumu, iesniegumu par  to ikgadējā emisiju ziņojuma daļu, kurai gaisa kuģa operators ir piešķīris komercnoslēpuma daļu (18.punkts).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atbilstības prasību, kas noteiktas MK noteikumu IV sadaļā (emisijas ziņojuma verificēšana), monetāru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 punktā iekļauta atsauce uz </w:t>
            </w:r>
            <w:r w:rsidR="00000000" w:rsidRPr="00000000" w:rsidDel="00000000">
              <w:rPr>
                <w:i w:val="1"/>
                <w:rtl w:val="0"/>
              </w:rPr>
              <w:t xml:space="preserve">Komisijas 2009.gada 5. augusta Regulu (EK) Nr. 748/2009 par to gaisa kuģu operatoru sarakstu, kuri 2006.gada 1. janvārī vai pēc minētā datuma ir veikuši Direktīvas 2003/87/EK I pielikumā uzskaitītās aviācijas darbības, katram gaisakuģa operatoram norādot administrējošo dalībvalsti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16. punktā iekļauta atsauce uz </w:t>
            </w:r>
            <w:r w:rsidR="00000000" w:rsidRPr="00000000" w:rsidDel="00000000">
              <w:rPr>
                <w:i w:val="1"/>
                <w:rtl w:val="0"/>
              </w:rPr>
              <w:t xml:space="preserve">Komisijas 2025. gada 20. maija Deleģēto Regulu (ES) 2025/927, ar ko attiecībā uz pasākumiem, kurus Starptautiskā Civilās aviācijas organizācija noteikusi aviācijas emisiju monitoringa, ziņošanas un verifikācijas nolūkā, lai īstenotu globālu tirgus pasākumu, papildina Eiropas Parlamenta un Padomes Direktīvu 2003/87/EK un atceļ Komisijas Deleģēto Regulu (ES) 2019/1603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16.2.2. apakšpunktā un 47.-48. punktā iekļauta atsauce uz </w:t>
            </w:r>
            <w:r w:rsidR="00000000" w:rsidRPr="00000000" w:rsidDel="00000000">
              <w:rPr>
                <w:i w:val="1"/>
                <w:rtl w:val="0"/>
              </w:rPr>
              <w:t xml:space="preserve">Komisijas 2024. gada 9. jūlija Īstenošanas Regulu (ES) 2024/1879, ar ko nosaka noteikumus, kā Eiropas Parlamenta un Padomes Direktīva 2003/87/EK piemērojama attiecībā uz izlīdzināšanas prasību aprēķināšanu CORSIA vajadzībām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29. punktā iekļauta atsauce uz </w:t>
            </w:r>
            <w:r w:rsidR="00000000" w:rsidRPr="00000000" w:rsidDel="00000000">
              <w:rPr>
                <w:i w:val="1"/>
                <w:rtl w:val="0"/>
              </w:rPr>
              <w:t xml:space="preserve">Eiropas Parlamenta un Padomes 2017. gada 13. decembra Regulu (ES) 2017/2392, ar ko groza Direktīvu 2003/87/EK, lai saglabātu pašreizējos darbības jomas ierobežojumus attiecībā uz aviācijas darbībām un sagatavotos globāla tirgus pasākuma īstenošanai no 2021. gada</w:t>
            </w:r>
            <w:r w:rsidR="00000000" w:rsidRPr="00000000" w:rsidDel="00000000">
              <w:rPr>
                <w:rtl w:val="0"/>
              </w:rPr>
              <w:t xml:space="preserve">, kā arī uz </w:t>
            </w:r>
            <w:r w:rsidR="00000000" w:rsidRPr="00000000" w:rsidDel="00000000">
              <w:rPr>
                <w:i w:val="1"/>
                <w:rtl w:val="0"/>
              </w:rPr>
              <w:t xml:space="preserve">Komisijas 2010. gada 9. jūlija Regulu Nr. 606/2010, ar ko apstiprina Eiropas Aeronavigācijas drošības organizācijas (Eurocontrol) izstrādātu vienkāršotu instrumentu degvielas patēriņa aplēsēm konkrētiem gaisa kuģu ekspluatantiem, kas ir mazie emitētāji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43.-43. punktā iekļauta atsauce uz </w:t>
            </w:r>
            <w:r w:rsidR="00000000" w:rsidRPr="00000000" w:rsidDel="00000000">
              <w:rPr>
                <w:i w:val="1"/>
                <w:rtl w:val="0"/>
              </w:rPr>
              <w:t xml:space="preserve">Komisijas 2025. gada 6. februāra Regulu (ES) 2025/723, kas Eiropas Parlamenta un Padomes Direktīvu 2003/87/EK papildina ar detalizētiem noteikumiem par to, kā ik gadu aprēķināmas atbalsttiesīgo aviācijas degvielu un fosilās petrolejas cenu starpības, un par ES ETS kvotu iedali atbalsttiesīgu aviācijas degvielu izmantošanai (turpmāk - Regula 2025/723)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atsauču uz regulu un tās vienībām ietveršana normatīvajos aktos pēc būtības ir regulas prasību ieviešana, ja tādējādi tiek nodrošināta regulas prasību praktiskā piemērošana, tādēļ saskaņā ar Ministru kabineta 2021. gada 7. septembra noteikumu Nr. 617 "Tiesību akta projekta sākotnējās ietekmes izvērtēšanas kārtība" 9.19. apakšpunktu aicinām izvērtēt un papildināt anotācijas 5 sadaļu ar atbilstošu informāciju par minēto tiesību aktu prasību ieviešanu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ir noteiktas administratīvās prasības valsts pārvaldes institūcijām, ir nepieciešams veikt administratīvo izmaksu monetāru novērtējumu šai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rūpīgi būtu izvērtējami šādi MK noteikumu projekta punkti, kas satur informācijas sniegšanas pienākums: 14., 16., 19.3. 20.1., 24., 25., 39.3., 47., 48., 49., 59.1., 59.2., 61.3., 63.3.1., 64.2.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izmaksas ir tādas izmaksas, ko rada informācijas sniegšanas pienākumi un to izpilde. Attiecīgi izstrādājot tiesību aktu, ir nepieciešams identificēt tās tiesību normas, kas satur informācijas sniegšanas pienākumu, un jāveic aprēķins par izmaksām, ko rada tiesību aktā iekļautās informācijas sniegšanas prasības, izmantojot paplašināto standarta izmaksu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ikgadējais emisiju ziņojums – gaisa kuģa operatora sagatavots un verificētāja verificēts ziņojums par gaisa kuģa operatora ekspluatēto gaisa kuģu tādu darbību datiem un emisijām iepriekšējā kalendāra gadā, uz kurām attiecas Eiropas Savienības emisijas kvotu tirdzniecības sistēma aviācijas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108 121. punktu aicinām svītrot noteikuma projekta 2.3. apakšpunktā un 2.4. apakšpunktā iekļauto terminu skaidrojumus, ņemot vērā, ka šie termini tiek lietoti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Termini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veic monitoringu un sniedz ikgadējo emisiju ziņojumu saskaņā ar Eiropas Komisijas 2018.gada 19. decembra Regulu Nr. 2018/2066 par siltumnīcefekta gāzu emisiju monitoringu un ziņošanu saskaņā ar Eiropas Parlamenta un Padomes Direktīvu 2003/87/EK un ar ko groza Komisijas Regulu (ES) Nr. 601/2012 (turpmāk – Regula Nr. 2018/2066) un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108 170.-172. punktu aicinām precizēt noteikumu projekta 3.1. apakšpunktā ievietoto atsauci uz </w:t>
            </w:r>
            <w:r w:rsidR="00000000" w:rsidRPr="00000000" w:rsidDel="00000000">
              <w:rPr>
                <w:i w:val="1"/>
                <w:rtl w:val="0"/>
              </w:rPr>
              <w:t xml:space="preserve">Eiropas Komisijas 2018.gada 19. decembra Regulu Nr. 2018/2066 par siltumnīcefekta gāzu emisiju monitoringu un ziņošanu saskaņā ar Eiropas Parlamenta un Padomes Direktīvu 2003/87/EK un ar ko groza Komisijas Regulu (ES) Nr. 601/2012</w:t>
            </w:r>
            <w:r w:rsidR="00000000" w:rsidRPr="00000000" w:rsidDel="00000000">
              <w:rPr>
                <w:rtl w:val="0"/>
              </w:rPr>
              <w:t xml:space="preserve">, norādot, ka tā ir</w:t>
            </w:r>
            <w:r w:rsidR="00000000" w:rsidRPr="00000000" w:rsidDel="00000000">
              <w:rPr>
                <w:b w:val="1"/>
                <w:rtl w:val="0"/>
              </w:rPr>
              <w:t xml:space="preserve"> Īstenošanas </w:t>
            </w:r>
            <w:r w:rsidR="00000000" w:rsidRPr="00000000" w:rsidDel="00000000">
              <w:rPr>
                <w:rtl w:val="0"/>
              </w:rPr>
              <w:t xml:space="preserve">regula. Kā arī aicinām šādu precizējumu veikt noteikumu projekta 43. punktā, norādot, ka </w:t>
            </w:r>
            <w:r w:rsidR="00000000" w:rsidRPr="00000000" w:rsidDel="00000000">
              <w:rPr>
                <w:i w:val="1"/>
                <w:rtl w:val="0"/>
              </w:rPr>
              <w:t xml:space="preserve">Komisijas 2025. gada 6. februāra Regulas (ES) 2025/723 , kas Eiropas Parlamenta un Padomes Direktīvu 2003/87/EK papildina ar detalizētiem noteikumiem par to, kā ik gadu aprēķināmas atbalsttiesīgo aviācijas degvielu un fosilās petrolejas cenu starpības, un par ES ETS kvotu iedali atbalsttiesīgu aviācijas degvielu izmantošanai</w:t>
            </w:r>
            <w:r w:rsidR="00000000" w:rsidRPr="00000000" w:rsidDel="00000000">
              <w:rPr>
                <w:rtl w:val="0"/>
              </w:rPr>
              <w:t xml:space="preserve"> ir </w:t>
            </w:r>
            <w:r w:rsidR="00000000" w:rsidRPr="00000000" w:rsidDel="00000000">
              <w:rPr>
                <w:b w:val="1"/>
                <w:rtl w:val="0"/>
              </w:rPr>
              <w:t xml:space="preserve">Deleģētā</w:t>
            </w:r>
            <w:r w:rsidR="00000000" w:rsidRPr="00000000" w:rsidDel="00000000">
              <w:rPr>
                <w:rtl w:val="0"/>
              </w:rPr>
              <w:t xml:space="preserve"> regula. Kā arī aicinām attiecīgi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veic monitoringu un sniedz ikgadējo emisiju ziņojumu saskaņā ar Eiropas Komisijas 2018. gada 19. decembra Īstenošanas regulu Nr. 2018/2066 par siltumnīcefekta gāzu emisiju monitoringu un ziņošanu saskaņā ar Eiropas Parlamenta un Padomes Direktīvu 2003/87/EK un ar ko groza Komisijas Regulu (ES) Nr. 601/2012 (turpmāk – Regula Nr. 2018/2066) un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nosacījumiem. Gaisa kuģa operators kopā ar savu ikgadējo emisiju ziņojumu iesniedz Regulas Nr. 2018/2066 75.v panta 2. punktā noteikto informāciju, ja attiecīgo degvielas apjomu patēriņam ir nodevis degvielas un kurināmā operators. Gaisa kuģa operators piemēro Regulas Nr. 2018/2066 75.v panta 5. punktu noteiktajā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 gaisa kuģa operators, kurš atbilst Regulas Nr. 2018/2066 55. panta 1. punktam, monitoringu uzsāk ar dienu, kad tas tiek iekļauts gaisa kuģu operatoru sarakstā, kas noteikts Komisijas 2009.gada 5. augusta Regulas (EK) Nr. 748/2009 par to gaisa kuģu operatoru sarakstu, kuri 2006.gada 1. janvārī vai pēc minētā datuma ir veikuši likuma “Par piesārņojumu” 2. pielikuma II sadaļā uzskaitītās aviācijas darbības, katram gaisa kuģa operatoram norādot administrējošo dalībvalsti, pielikumā (turpmāk – Eiropas Komisijas saraksts), vai kad uzsāk darbības, uz kurām attiecas Eiropas Savienības emisijas kvotu tirdzniecības sistēma aviācijas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5. punktā atsauci uz Eiropas Savienības regulu precizēt atbilstoši noteikumu Nr. 108 170.-172. punktam, proti, atsauci uz Regulu Nr. 748/2009 noformējot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2009.gada 5. augusta Regulas (EK) Nr. 748/2009 par to gaisa kuģu operatoru sarakstu, kuri 2006.gada 1. janvārī vai pēc minētā datuma ir veikuši Direktīvas 2003/87/EK I pielikumā uzskaitītās aviācijas darbības, katram gaisakuģa operatoram norādot administrējošo dalībvalsti".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atsaukties uz Direktīvu. Direktīvas 1. pielikums ir pārņemts ar likuma "Par piesārņojumu" 2. pielikuma II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 gaisa kuģa operators monitoringu uzsāk ar dienu, kad tas tiek iekļauts gaisa kuģu operatoru sarakstā, kas noteikts Komisijas 2009. gada 5. augusta Regulas (EK) Nr. 748/2009 par to gaisa kuģu operatoru sarakstu, kuri 2006. gada 1. janvārī vai pēc minētā datuma ir veikuši likuma "Par piesārņojumu" 2. pielikuma II. sadaļā uzskaitītās aviācijas darbības, katram gaisa kuģa operatoram norādot administrējošo dalībvalsti, pielikumā (turpmāk – Eiropas Komisijas saraksts), vai kad uzsāk darbības, uz kurām attiecas Eiropas Savienības emisijas kvotu tirdzniecības sistēma aviācijas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verificētājs likuma "Par piesārņojumu" 2. pielikuma II sadaļā minēto darbību verificēšanai kopā ar akreditāciju ir saņēmis apliecinājumu par savu atbilstību Komisijas 2018. gada 19. decembra Īstenošanas Regulā (ES) 2018/2067 par datu verifikāciju un verificētāju akreditāciju saskaņā ar Eiropas Parlamenta un Padomes Direktīvu 2003/87/EK (turpmāk – Regula Nr. 2018/2067)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26.1. un 26.4. apakšpunktos iekļautās prasības attiecībā uz verificētāju, jo tās daļēji pārklājas, proti, projekta 26.1. apakšpunktā noteikts, ka verificētājs cita starp saņēmis apliecinājumu par savu atbilstību Komisijas 2018. gada 19. decembra Īstenošanas Regulas (ES) 2018/2067 par datu verifikāciju un verificētāju akreditāciju saskaņā ar Eiropas Parlamenta un Padomes Direktīvu 2003/87/EK (turpmāk – Regula Nr. 2018/2067) prasībām, savukārt projekta 26.4.apakšpunkts šķietami sašaurina prasības attiecībā uz verificētāju, paredzot, ka tas atbilst Regulas Nr. 2018/2067 38. panta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verificētājs likuma "Par piesārņojumu" 2. pielikuma II. sadaļā minēto darbību verificēšanai ar akreditāciju ir saņēmis apliecinājumu par savu atbilstību Komisijas 2018. gada 19. decembra Īstenošanas Regulā (ES) 2018/2067 par datu verifikāciju un verificētāju akreditāciju saskaņā ar Eiropas Parlamenta un Padomes Direktīvu 2003/87/EK (turpmāk – Regula Nr. 2018/2067)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Klimata un enerģētikas ministrija katru gadu līdz 30. novembrim informē gaisa kuģa operatoru par ikgadējām CO</w:t>
            </w:r>
            <w:r w:rsidR="00000000" w:rsidRPr="00000000" w:rsidDel="00000000">
              <w:rPr>
                <w:vertAlign w:val="subscript"/>
                <w:rtl w:val="0"/>
              </w:rPr>
              <w:t xml:space="preserve">2</w:t>
            </w:r>
            <w:r w:rsidR="00000000" w:rsidRPr="00000000" w:rsidDel="00000000">
              <w:rPr>
                <w:rtl w:val="0"/>
              </w:rPr>
              <w:t xml:space="preserve"> izlīdzināšanas prasībām saskaņā ar Regulas Nr. 2024/1879 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47.- 49. punktu papildināt ar nosacījumu, ka Klimata un enerģētikas ministrija par 47. - 49. punktos minēto informāciju katru gadu līdz 30. novembrim informē ne tikai gaisa kuģa operatoru, bet arī valsts aģentūru "Civilās aviācijas aģentūra", lai valsts aģentūra "Civilās aviācijas aģentūra" varētu nodrošināt noteikuma projekta 16.2.2. un 16.2.3. apakšpunktos noteikto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Punktos pievienots nosacījums informēt arī valsts aģentūru "Civilās aviācijas aģentūra".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Klimata un enerģētikas ministrija katru gadu līdz 30. novembrim informē gaisa kuģa operatoru un Civilās aviācijas aģentūru par ikgadējām CO</w:t>
            </w:r>
            <w:r w:rsidR="00000000" w:rsidRPr="00000000" w:rsidDel="00000000">
              <w:rPr>
                <w:vertAlign w:val="subscript"/>
                <w:rtl w:val="0"/>
              </w:rPr>
              <w:t xml:space="preserve">2</w:t>
            </w:r>
            <w:r w:rsidR="00000000" w:rsidRPr="00000000" w:rsidDel="00000000">
              <w:rPr>
                <w:rtl w:val="0"/>
              </w:rPr>
              <w:t xml:space="preserve"> izlīdzināšanas prasībām saskaņā ar Regulas Nr. 2024/1879 3.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Eiropas Komisija ir pieņēmusi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minēto lēmumu par gaisa kuģu darbības aizliegumu, Civilās aviācijas aģentūra nodrošina tā izpildi, piemērojot kādu no šādām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pēc noteikuma projekta 61. punkta. Ņemot vērā, ka, ja Eiropas Komisija pieņem lēmumu par trešās valsts gaisa kuģa operatora darbības aizliegumu, tad šādu gaisa kuģu operatoru kuģu lidojumi Eiropas Savienības gaisa telpā nav iespējami, līdz ar ko valsts aģentūrai "Civilā aviācijas aģentūra" noteiktie uzdevumi zaudē nozīmību.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punktā aprakstīts, kā Civilās aviācijas aģentūra izpilda EK lēmumu, kas pieņemts pēc CAA lūguma ("Par piesārņojumu" 32.</w:t>
            </w:r>
            <w:r w:rsidR="00000000" w:rsidRPr="00000000" w:rsidDel="00000000">
              <w:rPr>
                <w:vertAlign w:val="superscript"/>
                <w:rtl w:val="0"/>
              </w:rPr>
              <w:t xml:space="preserve">34 </w:t>
            </w:r>
            <w:r w:rsidR="00000000" w:rsidRPr="00000000" w:rsidDel="00000000">
              <w:rPr>
                <w:rtl w:val="0"/>
              </w:rPr>
              <w:t xml:space="preserve">punkts), un CAA jāinformē EK par pasākumiem, kas veikti, lai lēmumu izpildītu, kas ir 61. punktā minētie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“Grozījumi likumā “Par piesārņojumu”” (Nr. 910/Lp14), kas stājies spēkā 18.10.2025., anotācijas 3.sadaļā attiecībā uz grozījumiem par Civilās aviācijas aģentūras funkcijām, kas ir iekļautas šajā noteikumu projektā, bija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Civilās aviācijas aģentūrai paplašinās kompetentās iestādes turpmāk pastāvīgi veicamās funkcijas ar divu jaunu sistēmu prasību bloku ieviešanu aviācijas jomā, attiecībā uz gaisa kuģu operatoru veikto lidojumu ietekmes, kas nav saistīta ar CO2 emisijām, sistēmas uzraudzību un kompetentās iestādes funkciju nodrošināšanu gaisa kuģu operatoru darbībām Starptautiskās Civilās aviācijas organizācijas globālā tirgus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pasākumi veidos 760 darba stundas gadā uz vienu aviācijas operatoru, ņemot vērā komunikāciju ar gaisa kuģu operatoriem par dažādu shēmu ikgadējo prasību izpildi attiecībā uz monitoringa veikšanu, monitoringa plānu un ikgadējo ziņojumu sastādīšanu, izskatīšanu un apstiprināšanu, nepieciešamo datu apkopošanu un ziņošanu, kā arī dalību starptautiskajās un reģionālajās ETS, ne-ETS emisiju un CORSIA ekspertu darba grupās un tam nepieciešams finansējums 57 000 eiro ikgadēji, kas tiks segts no KEM budžeta programmas „Emisijas kvotu izsoļu ieņēmumu instrumenti” (33.00.00) apakšprogrammas 33.01.00 "Emisijas kvotu izsolīšanas instrumenta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precīzāks finansējuma apjoms tiks noteikts, izstrādājot attiecīgos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tiek virzīts attiecīgais Ministru kabineta noteikumu projekts, kurā ir norādīts tiesiskais regulējums aviācijas sektora darbībām ES ETS un noteikti nosacījumi valsts kompetentās iestādes prasībām attiecībā uz monitoringa, ziņošanas un verifikācijas procesiem un FEETS kvotu administrēšanu atbilstoši Direktīvai 2023/958, tad lūdzam anotācijas 3.sadaļas punktā “Cita informācija” tomēr konkrēti norādīt, ka saglabājas spēkā likuma “Grozījumi likumā “Par piesārņojumu”” (Nr. 910/Lp14), kas stājies spēkā 18.10.2025., anotācijas 3.sadaļā norādītais valsts budžeta finansējuma apmērs 57 000 euro ik gadu, tai skaitā norādot, kuras Klimata un enerģētikas ministrijas budžeta programmas vai apakšprogrammas ietvaros attiecīgais finansējums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24-TA-904</w:t>
    </w:r>
    <w:r>
      <w:br/>
    </w:r>
    <w:r w:rsidR="00000000" w:rsidRPr="00000000" w:rsidDel="00000000">
      <w:rPr>
        <w:rtl w:val="0"/>
      </w:rPr>
      <w:t xml:space="preserve">15.06.2026. 10.21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24-TA-904</w:t>
    </w:r>
    <w:r>
      <w:br/>
    </w:r>
    <w:r w:rsidR="00000000" w:rsidRPr="00000000" w:rsidDel="00000000">
      <w:rPr>
        <w:rtl w:val="0"/>
      </w:rPr>
      <w:t xml:space="preserve">15.06.2026. 10.21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Izziņa_24-TA-904.docx</dc:title>
</cp:coreProperties>
</file>

<file path=docProps/custom.xml><?xml version="1.0" encoding="utf-8"?>
<Properties xmlns="http://schemas.openxmlformats.org/officeDocument/2006/custom-properties" xmlns:vt="http://schemas.openxmlformats.org/officeDocument/2006/docPropsVTypes"/>
</file>