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EA73C31" w14:textId="77777777" w:rsidR="00D713EF" w:rsidRDefault="00000000">
      <w:pPr>
        <w:spacing w:after="240"/>
        <w:jc w:val="center"/>
        <w:rPr>
          <w:b/>
        </w:rPr>
      </w:pPr>
      <w:r>
        <w:rPr>
          <w:b/>
        </w:rPr>
        <w:t>Sabiedrības iebildumi un priekšlikumi</w:t>
      </w:r>
    </w:p>
    <w:p w14:paraId="49AFA64A" w14:textId="77777777" w:rsidR="00A528F5" w:rsidRDefault="00A528F5"/>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8A67C8" w14:paraId="4EB98AE6" w14:textId="77777777" w:rsidTr="00AE398A">
        <w:tc>
          <w:tcPr>
            <w:tcW w:w="750" w:type="dxa"/>
            <w:shd w:val="clear" w:color="auto" w:fill="FFFFFF"/>
            <w:noWrap/>
            <w:tcMar>
              <w:top w:w="75" w:type="dxa"/>
              <w:left w:w="75" w:type="dxa"/>
              <w:bottom w:w="75" w:type="dxa"/>
              <w:right w:w="75" w:type="dxa"/>
            </w:tcMar>
            <w:vAlign w:val="center"/>
          </w:tcPr>
          <w:p w14:paraId="43444163" w14:textId="77777777" w:rsidR="008A67C8" w:rsidRDefault="008A67C8" w:rsidP="00AE398A">
            <w:pPr>
              <w:spacing w:line="240" w:lineRule="auto"/>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2C8D41A4" w14:textId="77777777" w:rsidR="008A67C8" w:rsidRDefault="008A67C8" w:rsidP="00AE398A">
            <w:pPr>
              <w:spacing w:line="240" w:lineRule="auto"/>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421BFFC7" w14:textId="77777777" w:rsidR="008A67C8" w:rsidRDefault="008A67C8" w:rsidP="00AE398A">
            <w:pPr>
              <w:spacing w:line="240" w:lineRule="auto"/>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47304EE8" w14:textId="77777777" w:rsidR="008A67C8" w:rsidRDefault="008A67C8" w:rsidP="00AE398A">
            <w:pPr>
              <w:spacing w:line="240" w:lineRule="auto"/>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234FFD6A" w14:textId="77777777" w:rsidR="008A67C8" w:rsidRDefault="008A67C8" w:rsidP="00AE398A">
            <w:pPr>
              <w:spacing w:line="240" w:lineRule="auto"/>
              <w:jc w:val="center"/>
            </w:pPr>
            <w:r>
              <w:rPr>
                <w:b/>
              </w:rPr>
              <w:t>Pamatojums, ja iebildums / priekšlikums nav ņemts vērā</w:t>
            </w:r>
          </w:p>
        </w:tc>
      </w:tr>
      <w:tr w:rsidR="008A67C8" w14:paraId="4DEC876A" w14:textId="77777777" w:rsidTr="00AE398A">
        <w:tc>
          <w:tcPr>
            <w:tcW w:w="750" w:type="dxa"/>
            <w:shd w:val="clear" w:color="auto" w:fill="FFFFFF"/>
            <w:noWrap/>
            <w:tcMar>
              <w:top w:w="75" w:type="dxa"/>
              <w:left w:w="75" w:type="dxa"/>
              <w:bottom w:w="75" w:type="dxa"/>
              <w:right w:w="75" w:type="dxa"/>
            </w:tcMar>
            <w:vAlign w:val="center"/>
          </w:tcPr>
          <w:p w14:paraId="3F1266A8" w14:textId="77777777" w:rsidR="008A67C8" w:rsidRDefault="008A67C8" w:rsidP="00AE398A">
            <w:pPr>
              <w:spacing w:line="240" w:lineRule="auto"/>
              <w:jc w:val="center"/>
            </w:pPr>
            <w:r>
              <w:t>1.</w:t>
            </w:r>
          </w:p>
        </w:tc>
        <w:tc>
          <w:tcPr>
            <w:tcW w:w="4155" w:type="dxa"/>
            <w:shd w:val="clear" w:color="auto" w:fill="FFFFFF"/>
            <w:noWrap/>
            <w:tcMar>
              <w:top w:w="75" w:type="dxa"/>
              <w:left w:w="75" w:type="dxa"/>
              <w:bottom w:w="75" w:type="dxa"/>
              <w:right w:w="75" w:type="dxa"/>
            </w:tcMar>
            <w:vAlign w:val="center"/>
          </w:tcPr>
          <w:p w14:paraId="3FF91159" w14:textId="0AC62032" w:rsidR="008A67C8" w:rsidRDefault="008A67C8" w:rsidP="00AE398A">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6558462A" w14:textId="77777777" w:rsidR="008A67C8" w:rsidRPr="008A67C8" w:rsidRDefault="008A67C8" w:rsidP="002A18DF">
            <w:pPr>
              <w:widowControl w:val="0"/>
              <w:suppressAutoHyphens/>
              <w:autoSpaceDN w:val="0"/>
              <w:spacing w:after="120" w:line="240" w:lineRule="auto"/>
              <w:ind w:right="66"/>
              <w:textAlignment w:val="baseline"/>
              <w:rPr>
                <w:rFonts w:eastAsia="Calibri"/>
                <w:color w:val="auto"/>
                <w:szCs w:val="28"/>
                <w:lang w:eastAsia="en-US"/>
              </w:rPr>
            </w:pPr>
            <w:r w:rsidRPr="008A67C8">
              <w:rPr>
                <w:rFonts w:eastAsia="Calibri"/>
                <w:color w:val="auto"/>
                <w:szCs w:val="28"/>
                <w:lang w:eastAsia="en-US"/>
              </w:rPr>
              <w:t>Noteikumu 1</w:t>
            </w:r>
            <w:r w:rsidRPr="008A67C8">
              <w:rPr>
                <w:rFonts w:eastAsia="Calibri"/>
                <w:color w:val="auto"/>
                <w:szCs w:val="28"/>
                <w:vertAlign w:val="superscript"/>
                <w:lang w:eastAsia="en-US"/>
              </w:rPr>
              <w:t>1</w:t>
            </w:r>
            <w:r w:rsidRPr="008A67C8">
              <w:rPr>
                <w:rFonts w:eastAsia="Calibri"/>
                <w:color w:val="auto"/>
                <w:szCs w:val="28"/>
                <w:lang w:eastAsia="en-US"/>
              </w:rPr>
              <w:t>. pantu papildināt ar terminiem:</w:t>
            </w:r>
          </w:p>
          <w:p w14:paraId="0688A828" w14:textId="77777777" w:rsidR="008A67C8" w:rsidRPr="008A67C8" w:rsidRDefault="008A67C8" w:rsidP="002A18DF">
            <w:pPr>
              <w:widowControl w:val="0"/>
              <w:suppressAutoHyphens/>
              <w:spacing w:after="120" w:line="240" w:lineRule="auto"/>
              <w:ind w:right="66"/>
              <w:rPr>
                <w:rFonts w:eastAsia="Calibri"/>
                <w:color w:val="auto"/>
                <w:szCs w:val="28"/>
                <w:lang w:eastAsia="en-US"/>
              </w:rPr>
            </w:pPr>
            <w:r w:rsidRPr="008A67C8">
              <w:rPr>
                <w:rFonts w:eastAsia="Calibri"/>
                <w:i/>
                <w:iCs/>
                <w:color w:val="auto"/>
                <w:szCs w:val="28"/>
                <w:lang w:eastAsia="en-US"/>
              </w:rPr>
              <w:t>Rūpnieciski ražotas ēkas tehniskā pase</w:t>
            </w:r>
            <w:r w:rsidRPr="008A67C8">
              <w:rPr>
                <w:rFonts w:eastAsia="Calibri"/>
                <w:b/>
                <w:bCs/>
                <w:color w:val="auto"/>
                <w:szCs w:val="28"/>
                <w:lang w:eastAsia="en-US"/>
              </w:rPr>
              <w:t xml:space="preserve">. </w:t>
            </w:r>
            <w:r w:rsidRPr="008A67C8">
              <w:rPr>
                <w:rFonts w:eastAsia="Calibri"/>
                <w:color w:val="auto"/>
                <w:szCs w:val="28"/>
                <w:lang w:eastAsia="en-US"/>
              </w:rPr>
              <w:t>Rūpnieciski ražotas ēkas tehniskā pase ir jauns būvniecības dokumenta veids, kurš nav definēts Būvniecības likumā un Vispārīgos būvnoteikumos.</w:t>
            </w:r>
          </w:p>
          <w:p w14:paraId="511B66C3" w14:textId="43A7B36A" w:rsidR="008A67C8" w:rsidRDefault="008A67C8" w:rsidP="002A18DF">
            <w:pPr>
              <w:spacing w:line="240" w:lineRule="auto"/>
              <w:ind w:right="66"/>
            </w:pPr>
            <w:r w:rsidRPr="008A67C8">
              <w:rPr>
                <w:rFonts w:eastAsia="SimSun"/>
                <w:i/>
                <w:iCs/>
                <w:color w:val="auto"/>
                <w:kern w:val="3"/>
                <w:szCs w:val="28"/>
                <w:lang w:eastAsia="zh-CN" w:bidi="hi-IN"/>
              </w:rPr>
              <w:t>Rūpnieciski ražotas ēkas ražotājs</w:t>
            </w:r>
            <w:r w:rsidRPr="008A67C8">
              <w:rPr>
                <w:rFonts w:eastAsia="SimSun"/>
                <w:b/>
                <w:bCs/>
                <w:color w:val="auto"/>
                <w:kern w:val="3"/>
                <w:szCs w:val="28"/>
                <w:lang w:eastAsia="zh-CN" w:bidi="hi-IN"/>
              </w:rPr>
              <w:t xml:space="preserve">. </w:t>
            </w:r>
            <w:r w:rsidRPr="008A67C8">
              <w:rPr>
                <w:rFonts w:eastAsia="SimSun"/>
                <w:color w:val="auto"/>
                <w:kern w:val="3"/>
                <w:szCs w:val="28"/>
                <w:lang w:eastAsia="zh-CN" w:bidi="hi-IN"/>
              </w:rPr>
              <w:t>Definīcija nepieciešama, jo likumprojektā noteikts, ka rūpnieciski ražotas ēkas ražotājs pilda galvenā būvdarbu veicēja daļējas funkcijas.</w:t>
            </w:r>
          </w:p>
        </w:tc>
        <w:tc>
          <w:tcPr>
            <w:tcW w:w="1350" w:type="dxa"/>
            <w:shd w:val="clear" w:color="auto" w:fill="FFFFFF"/>
            <w:noWrap/>
            <w:tcMar>
              <w:top w:w="75" w:type="dxa"/>
              <w:left w:w="75" w:type="dxa"/>
              <w:bottom w:w="75" w:type="dxa"/>
              <w:right w:w="75" w:type="dxa"/>
            </w:tcMar>
            <w:vAlign w:val="center"/>
          </w:tcPr>
          <w:p w14:paraId="2342221B" w14:textId="6CC4609A" w:rsidR="008A67C8" w:rsidRDefault="007547FD" w:rsidP="00AE398A">
            <w:pPr>
              <w:spacing w:line="240" w:lineRule="auto"/>
              <w:jc w:val="left"/>
            </w:pPr>
            <w:r>
              <w:t>Nav ņemts vērā</w:t>
            </w:r>
          </w:p>
        </w:tc>
        <w:tc>
          <w:tcPr>
            <w:tcW w:w="4156" w:type="dxa"/>
            <w:shd w:val="clear" w:color="auto" w:fill="FFFFFF"/>
            <w:noWrap/>
            <w:tcMar>
              <w:top w:w="75" w:type="dxa"/>
              <w:left w:w="75" w:type="dxa"/>
              <w:bottom w:w="75" w:type="dxa"/>
              <w:right w:w="75" w:type="dxa"/>
            </w:tcMar>
            <w:vAlign w:val="center"/>
          </w:tcPr>
          <w:p w14:paraId="3B23226D" w14:textId="057BEF08" w:rsidR="008A67C8" w:rsidRDefault="003A6D47" w:rsidP="006B5772">
            <w:pPr>
              <w:spacing w:line="240" w:lineRule="auto"/>
            </w:pPr>
            <w:r>
              <w:t>Ņ</w:t>
            </w:r>
            <w:r>
              <w:t>emot vērā</w:t>
            </w:r>
            <w:r>
              <w:t>,</w:t>
            </w:r>
            <w:r>
              <w:t xml:space="preserve"> ka r</w:t>
            </w:r>
            <w:r w:rsidRPr="007547FD">
              <w:t>ūpnieciski ražotas ēkas tehniskā</w:t>
            </w:r>
            <w:r>
              <w:t>s</w:t>
            </w:r>
            <w:r w:rsidRPr="007547FD">
              <w:t xml:space="preserve"> pase</w:t>
            </w:r>
            <w:r>
              <w:t xml:space="preserve">s sastāvs ir noteikts </w:t>
            </w:r>
            <w:r w:rsidR="00940D9A">
              <w:t>n</w:t>
            </w:r>
            <w:r>
              <w:t>oteikumu projekta 1.4.apakšpunktā</w:t>
            </w:r>
            <w:r>
              <w:t>, t</w:t>
            </w:r>
            <w:r w:rsidR="007547FD">
              <w:t>ermin</w:t>
            </w:r>
            <w:r>
              <w:t>a</w:t>
            </w:r>
            <w:r w:rsidR="007547FD">
              <w:t xml:space="preserve"> </w:t>
            </w:r>
            <w:r w:rsidR="00F26D0A">
              <w:t>“r</w:t>
            </w:r>
            <w:r w:rsidR="00F26D0A" w:rsidRPr="00F26D0A">
              <w:t>ūpnieciski ražotas ēkas tehniskā pase</w:t>
            </w:r>
            <w:r w:rsidR="00F26D0A">
              <w:t>”</w:t>
            </w:r>
            <w:r w:rsidR="00F26D0A" w:rsidRPr="00F26D0A">
              <w:t xml:space="preserve"> </w:t>
            </w:r>
            <w:r>
              <w:t xml:space="preserve">iekļaušana Ēku būvnoteikumos </w:t>
            </w:r>
            <w:r w:rsidR="007547FD">
              <w:t>nav nepieciešam</w:t>
            </w:r>
            <w:r>
              <w:t>a.</w:t>
            </w:r>
            <w:r w:rsidR="007547FD">
              <w:t xml:space="preserve"> </w:t>
            </w:r>
            <w:r>
              <w:t>Tāpat nav nepieciešama termina “</w:t>
            </w:r>
            <w:r w:rsidR="00940D9A">
              <w:t>r</w:t>
            </w:r>
            <w:r w:rsidRPr="003A6D47">
              <w:t>ūpnieciski ražotas ēkas ražotājs</w:t>
            </w:r>
            <w:r>
              <w:t>”</w:t>
            </w:r>
            <w:r w:rsidRPr="003A6D47">
              <w:t xml:space="preserve"> </w:t>
            </w:r>
            <w:r w:rsidR="00940D9A">
              <w:t>iekļaušana Ēku būvnoteikumos, jo t</w:t>
            </w:r>
            <w:r w:rsidR="00F26D0A">
              <w:t>ermins “</w:t>
            </w:r>
            <w:r w:rsidR="007547FD">
              <w:t>ražotājs</w:t>
            </w:r>
            <w:r w:rsidR="00F26D0A">
              <w:t xml:space="preserve">” ir nodefinēts </w:t>
            </w:r>
            <w:r w:rsidR="00496B42" w:rsidRPr="00496B42">
              <w:t>Eiropas Parlamenta un Padomes 2011.gada 9.marta Regulas (ES) Nr.305/2011 ar ko nosaka saskaņotus būvizstrādājumu tirdzniecības nosacījumus un atceļ Padomes Direktīvu 89/106/EEK</w:t>
            </w:r>
            <w:r w:rsidR="00940D9A">
              <w:t xml:space="preserve"> 2.pantā.</w:t>
            </w:r>
          </w:p>
        </w:tc>
      </w:tr>
      <w:tr w:rsidR="008A67C8" w14:paraId="52AC5AAE" w14:textId="77777777" w:rsidTr="00AE398A">
        <w:tc>
          <w:tcPr>
            <w:tcW w:w="750" w:type="dxa"/>
            <w:shd w:val="clear" w:color="auto" w:fill="FFFFFF"/>
            <w:noWrap/>
            <w:tcMar>
              <w:top w:w="75" w:type="dxa"/>
              <w:left w:w="75" w:type="dxa"/>
              <w:bottom w:w="75" w:type="dxa"/>
              <w:right w:w="75" w:type="dxa"/>
            </w:tcMar>
            <w:vAlign w:val="center"/>
          </w:tcPr>
          <w:p w14:paraId="76716F30" w14:textId="02C8DF96" w:rsidR="008A67C8" w:rsidRDefault="008A67C8" w:rsidP="00E41D65">
            <w:pPr>
              <w:spacing w:line="240" w:lineRule="auto"/>
              <w:jc w:val="center"/>
            </w:pPr>
            <w:r>
              <w:lastRenderedPageBreak/>
              <w:t>2.</w:t>
            </w:r>
          </w:p>
        </w:tc>
        <w:tc>
          <w:tcPr>
            <w:tcW w:w="4155" w:type="dxa"/>
            <w:shd w:val="clear" w:color="auto" w:fill="FFFFFF"/>
            <w:noWrap/>
            <w:tcMar>
              <w:top w:w="75" w:type="dxa"/>
              <w:left w:w="75" w:type="dxa"/>
              <w:bottom w:w="75" w:type="dxa"/>
              <w:right w:w="75" w:type="dxa"/>
            </w:tcMar>
            <w:vAlign w:val="center"/>
          </w:tcPr>
          <w:p w14:paraId="78C379B2" w14:textId="7CEA1B4D" w:rsidR="008A67C8" w:rsidRDefault="008A67C8" w:rsidP="00E41D65">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7E20AC34" w14:textId="1C73404C" w:rsidR="008A67C8" w:rsidRPr="003F4F40" w:rsidRDefault="003F4F40" w:rsidP="00E41D65">
            <w:pPr>
              <w:spacing w:line="240" w:lineRule="auto"/>
              <w:jc w:val="left"/>
              <w:rPr>
                <w:szCs w:val="28"/>
              </w:rPr>
            </w:pPr>
            <w:r w:rsidRPr="003F4F40">
              <w:rPr>
                <w:rFonts w:eastAsia="SimSun"/>
                <w:color w:val="000000"/>
                <w:kern w:val="3"/>
                <w:szCs w:val="28"/>
                <w:lang w:eastAsia="zh-CN" w:bidi="hi-IN"/>
              </w:rPr>
              <w:t>Noteikumu projekta 20</w:t>
            </w:r>
            <w:r w:rsidRPr="003F4F40">
              <w:rPr>
                <w:rFonts w:eastAsia="SimSun"/>
                <w:color w:val="000000"/>
                <w:kern w:val="3"/>
                <w:szCs w:val="28"/>
                <w:vertAlign w:val="superscript"/>
                <w:lang w:eastAsia="zh-CN" w:bidi="hi-IN"/>
              </w:rPr>
              <w:t>2</w:t>
            </w:r>
            <w:r w:rsidRPr="003F4F40">
              <w:rPr>
                <w:rFonts w:eastAsia="SimSun"/>
                <w:color w:val="000000"/>
                <w:kern w:val="3"/>
                <w:szCs w:val="28"/>
                <w:lang w:eastAsia="zh-CN" w:bidi="hi-IN"/>
              </w:rPr>
              <w:t xml:space="preserve">.8 punktu papildināt: “Būvizstrādājumu specifikācijas </w:t>
            </w:r>
            <w:r w:rsidRPr="003F4F40">
              <w:rPr>
                <w:rFonts w:eastAsia="SimSun"/>
                <w:i/>
                <w:iCs/>
                <w:color w:val="000000"/>
                <w:kern w:val="3"/>
                <w:szCs w:val="28"/>
                <w:lang w:eastAsia="zh-CN" w:bidi="hi-IN"/>
              </w:rPr>
              <w:t>un būvizstrādājumu atbilstības apliecinoši dokumenti</w:t>
            </w:r>
            <w:r w:rsidRPr="003F4F40">
              <w:rPr>
                <w:rFonts w:eastAsia="SimSun"/>
                <w:color w:val="000000"/>
                <w:kern w:val="3"/>
                <w:szCs w:val="28"/>
                <w:lang w:eastAsia="zh-CN" w:bidi="hi-IN"/>
              </w:rPr>
              <w:t>”.</w:t>
            </w:r>
          </w:p>
        </w:tc>
        <w:tc>
          <w:tcPr>
            <w:tcW w:w="1350" w:type="dxa"/>
            <w:shd w:val="clear" w:color="auto" w:fill="FFFFFF"/>
            <w:noWrap/>
            <w:tcMar>
              <w:top w:w="75" w:type="dxa"/>
              <w:left w:w="75" w:type="dxa"/>
              <w:bottom w:w="75" w:type="dxa"/>
              <w:right w:w="75" w:type="dxa"/>
            </w:tcMar>
            <w:vAlign w:val="center"/>
          </w:tcPr>
          <w:p w14:paraId="467B418C" w14:textId="61D940AC" w:rsidR="008A67C8" w:rsidRDefault="00496B42" w:rsidP="00E41D65">
            <w:pPr>
              <w:spacing w:line="240" w:lineRule="auto"/>
              <w:jc w:val="left"/>
            </w:pPr>
            <w:r>
              <w:t>Ņemts vērā</w:t>
            </w:r>
          </w:p>
        </w:tc>
        <w:tc>
          <w:tcPr>
            <w:tcW w:w="4156" w:type="dxa"/>
            <w:shd w:val="clear" w:color="auto" w:fill="FFFFFF"/>
            <w:noWrap/>
            <w:tcMar>
              <w:top w:w="75" w:type="dxa"/>
              <w:left w:w="75" w:type="dxa"/>
              <w:bottom w:w="75" w:type="dxa"/>
              <w:right w:w="75" w:type="dxa"/>
            </w:tcMar>
            <w:vAlign w:val="center"/>
          </w:tcPr>
          <w:p w14:paraId="018E7F0A" w14:textId="1F997D34" w:rsidR="008A67C8" w:rsidRDefault="008A3943" w:rsidP="006B5772">
            <w:pPr>
              <w:spacing w:line="240" w:lineRule="auto"/>
            </w:pPr>
            <w:r>
              <w:t>20.</w:t>
            </w:r>
            <w:r>
              <w:rPr>
                <w:vertAlign w:val="superscript"/>
              </w:rPr>
              <w:t>2</w:t>
            </w:r>
            <w:r>
              <w:t xml:space="preserve"> 8. būvizstrādājumu specifikācijas un būvizstrādājumu atbilstību apliecinošus dokumentus logiem un ēkas nesošajām konstrukcijām;</w:t>
            </w:r>
          </w:p>
        </w:tc>
      </w:tr>
      <w:tr w:rsidR="008A67C8" w14:paraId="11788AC7" w14:textId="77777777" w:rsidTr="00AE398A">
        <w:tc>
          <w:tcPr>
            <w:tcW w:w="750" w:type="dxa"/>
            <w:shd w:val="clear" w:color="auto" w:fill="FFFFFF"/>
            <w:noWrap/>
            <w:tcMar>
              <w:top w:w="75" w:type="dxa"/>
              <w:left w:w="75" w:type="dxa"/>
              <w:bottom w:w="75" w:type="dxa"/>
              <w:right w:w="75" w:type="dxa"/>
            </w:tcMar>
            <w:vAlign w:val="center"/>
          </w:tcPr>
          <w:p w14:paraId="1B3CB1DC" w14:textId="0ACC952F" w:rsidR="008A67C8" w:rsidRDefault="008A67C8" w:rsidP="00E41D65">
            <w:pPr>
              <w:spacing w:line="240" w:lineRule="auto"/>
              <w:jc w:val="center"/>
            </w:pPr>
            <w:r>
              <w:t>3.</w:t>
            </w:r>
          </w:p>
        </w:tc>
        <w:tc>
          <w:tcPr>
            <w:tcW w:w="4155" w:type="dxa"/>
            <w:shd w:val="clear" w:color="auto" w:fill="FFFFFF"/>
            <w:noWrap/>
            <w:tcMar>
              <w:top w:w="75" w:type="dxa"/>
              <w:left w:w="75" w:type="dxa"/>
              <w:bottom w:w="75" w:type="dxa"/>
              <w:right w:w="75" w:type="dxa"/>
            </w:tcMar>
            <w:vAlign w:val="center"/>
          </w:tcPr>
          <w:p w14:paraId="028012B4" w14:textId="3D590D92" w:rsidR="008A67C8" w:rsidRDefault="00E41D65" w:rsidP="00E41D65">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1151B0AC" w14:textId="77777777" w:rsidR="003F4F40" w:rsidRPr="003F4F40" w:rsidRDefault="003F4F40" w:rsidP="00962609">
            <w:pPr>
              <w:widowControl w:val="0"/>
              <w:suppressAutoHyphens/>
              <w:autoSpaceDN w:val="0"/>
              <w:spacing w:after="120" w:line="240" w:lineRule="auto"/>
              <w:textAlignment w:val="baseline"/>
              <w:rPr>
                <w:rFonts w:eastAsia="Calibri"/>
                <w:color w:val="000000"/>
                <w:szCs w:val="28"/>
                <w:lang w:eastAsia="en-US"/>
              </w:rPr>
            </w:pPr>
            <w:r w:rsidRPr="003F4F40">
              <w:rPr>
                <w:rFonts w:eastAsia="Calibri"/>
                <w:color w:val="000000"/>
                <w:szCs w:val="28"/>
                <w:lang w:eastAsia="en-US"/>
              </w:rPr>
              <w:t>Noteikumu projekta 20</w:t>
            </w:r>
            <w:r w:rsidRPr="003F4F40">
              <w:rPr>
                <w:rFonts w:eastAsia="Calibri"/>
                <w:color w:val="000000"/>
                <w:szCs w:val="28"/>
                <w:vertAlign w:val="superscript"/>
                <w:lang w:eastAsia="en-US"/>
              </w:rPr>
              <w:t>2</w:t>
            </w:r>
            <w:r w:rsidRPr="003F4F40">
              <w:rPr>
                <w:rFonts w:eastAsia="Calibri"/>
                <w:color w:val="000000"/>
                <w:szCs w:val="28"/>
                <w:lang w:eastAsia="en-US"/>
              </w:rPr>
              <w:t>. 11.punktā vārdu “apkures” aizstāt ar “</w:t>
            </w:r>
            <w:r w:rsidRPr="003F4F40">
              <w:rPr>
                <w:rFonts w:eastAsia="Calibri"/>
                <w:i/>
                <w:iCs/>
                <w:color w:val="000000"/>
                <w:szCs w:val="28"/>
                <w:lang w:eastAsia="en-US"/>
              </w:rPr>
              <w:t>apsildes</w:t>
            </w:r>
            <w:r w:rsidRPr="003F4F40">
              <w:rPr>
                <w:rFonts w:eastAsia="Calibri"/>
                <w:color w:val="000000"/>
                <w:szCs w:val="28"/>
                <w:lang w:eastAsia="en-US"/>
              </w:rPr>
              <w:t xml:space="preserve">”, jo telpām siltumapgādi var nodrošināt ar dažādiem siltuma piegādes veidiem, nav obligāti jāizmanto apkures sistēma. Termins ”apkure” tiek lietots, ja siltuma ražošanā tiek izmantots kurināmais, bet, piemēram, elektrība nav kurināmā veids, vai arī, ja telpas apsildei tiek izmantots </w:t>
            </w:r>
            <w:proofErr w:type="spellStart"/>
            <w:r w:rsidRPr="003F4F40">
              <w:rPr>
                <w:rFonts w:eastAsia="Calibri"/>
                <w:color w:val="000000"/>
                <w:szCs w:val="28"/>
                <w:lang w:eastAsia="en-US"/>
              </w:rPr>
              <w:t>siltumsūknis</w:t>
            </w:r>
            <w:proofErr w:type="spellEnd"/>
            <w:r w:rsidRPr="003F4F40">
              <w:rPr>
                <w:rFonts w:eastAsia="Calibri"/>
                <w:color w:val="000000"/>
                <w:szCs w:val="28"/>
                <w:lang w:eastAsia="en-US"/>
              </w:rPr>
              <w:t>. Papildināt punktu ar vārdu “</w:t>
            </w:r>
            <w:proofErr w:type="spellStart"/>
            <w:r w:rsidRPr="003F4F40">
              <w:rPr>
                <w:rFonts w:eastAsia="Calibri"/>
                <w:i/>
                <w:iCs/>
                <w:color w:val="000000"/>
                <w:szCs w:val="28"/>
                <w:lang w:eastAsia="en-US"/>
              </w:rPr>
              <w:t>gāzapgādes</w:t>
            </w:r>
            <w:proofErr w:type="spellEnd"/>
            <w:r w:rsidRPr="003F4F40">
              <w:rPr>
                <w:rFonts w:eastAsia="Calibri"/>
                <w:color w:val="000000"/>
                <w:szCs w:val="28"/>
                <w:lang w:eastAsia="en-US"/>
              </w:rPr>
              <w:t xml:space="preserve">” iekšējo inženiertīklu shēmu. </w:t>
            </w:r>
          </w:p>
          <w:p w14:paraId="065A2556" w14:textId="77777777" w:rsidR="008A67C8" w:rsidRDefault="008A67C8" w:rsidP="00E41D65">
            <w:pPr>
              <w:spacing w:line="240" w:lineRule="auto"/>
              <w:jc w:val="left"/>
            </w:pPr>
          </w:p>
        </w:tc>
        <w:tc>
          <w:tcPr>
            <w:tcW w:w="1350" w:type="dxa"/>
            <w:shd w:val="clear" w:color="auto" w:fill="FFFFFF"/>
            <w:noWrap/>
            <w:tcMar>
              <w:top w:w="75" w:type="dxa"/>
              <w:left w:w="75" w:type="dxa"/>
              <w:bottom w:w="75" w:type="dxa"/>
              <w:right w:w="75" w:type="dxa"/>
            </w:tcMar>
            <w:vAlign w:val="center"/>
          </w:tcPr>
          <w:p w14:paraId="4B571296" w14:textId="223765F3" w:rsidR="008A67C8" w:rsidRDefault="00496B42" w:rsidP="00E41D65">
            <w:pPr>
              <w:spacing w:line="240" w:lineRule="auto"/>
              <w:jc w:val="left"/>
            </w:pPr>
            <w:r>
              <w:t>Ņemts vērā</w:t>
            </w:r>
          </w:p>
        </w:tc>
        <w:tc>
          <w:tcPr>
            <w:tcW w:w="4156" w:type="dxa"/>
            <w:shd w:val="clear" w:color="auto" w:fill="FFFFFF"/>
            <w:noWrap/>
            <w:tcMar>
              <w:top w:w="75" w:type="dxa"/>
              <w:left w:w="75" w:type="dxa"/>
              <w:bottom w:w="75" w:type="dxa"/>
              <w:right w:w="75" w:type="dxa"/>
            </w:tcMar>
            <w:vAlign w:val="center"/>
          </w:tcPr>
          <w:p w14:paraId="6FD77FBB" w14:textId="77777777" w:rsidR="009D75CE" w:rsidRDefault="009D75CE" w:rsidP="006B5772">
            <w:pPr>
              <w:numPr>
                <w:ilvl w:val="1"/>
                <w:numId w:val="4"/>
              </w:numPr>
              <w:spacing w:line="240" w:lineRule="auto"/>
              <w:ind w:firstLine="0"/>
            </w:pPr>
            <w:r>
              <w:t>20.</w:t>
            </w:r>
            <w:r>
              <w:rPr>
                <w:vertAlign w:val="superscript"/>
              </w:rPr>
              <w:t>2</w:t>
            </w:r>
            <w:r>
              <w:t xml:space="preserve"> 11. elektrotīklu, elektronisko sakaru tīklu, ūdensvada, kanalizācijas, apsildes, ventilācijas un </w:t>
            </w:r>
            <w:proofErr w:type="spellStart"/>
            <w:r>
              <w:t>gāzapgādes</w:t>
            </w:r>
            <w:proofErr w:type="spellEnd"/>
            <w:r>
              <w:t xml:space="preserve"> iekšējo inženiertīklu shēmas ar norādītajām pieslēgšanas vietām pie ārējiem inženiertīkliem;</w:t>
            </w:r>
          </w:p>
          <w:p w14:paraId="6670D3C1" w14:textId="77777777" w:rsidR="008A67C8" w:rsidRDefault="008A67C8" w:rsidP="00E41D65">
            <w:pPr>
              <w:spacing w:line="240" w:lineRule="auto"/>
              <w:jc w:val="left"/>
            </w:pPr>
          </w:p>
        </w:tc>
      </w:tr>
      <w:tr w:rsidR="008A67C8" w14:paraId="5F68B4BC" w14:textId="77777777" w:rsidTr="00AE398A">
        <w:tc>
          <w:tcPr>
            <w:tcW w:w="750" w:type="dxa"/>
            <w:shd w:val="clear" w:color="auto" w:fill="FFFFFF"/>
            <w:noWrap/>
            <w:tcMar>
              <w:top w:w="75" w:type="dxa"/>
              <w:left w:w="75" w:type="dxa"/>
              <w:bottom w:w="75" w:type="dxa"/>
              <w:right w:w="75" w:type="dxa"/>
            </w:tcMar>
            <w:vAlign w:val="center"/>
          </w:tcPr>
          <w:p w14:paraId="7AAF7D53" w14:textId="104928B5" w:rsidR="008A67C8" w:rsidRDefault="008A67C8" w:rsidP="00E41D65">
            <w:pPr>
              <w:spacing w:line="240" w:lineRule="auto"/>
              <w:jc w:val="center"/>
            </w:pPr>
            <w:r>
              <w:t>4.</w:t>
            </w:r>
          </w:p>
        </w:tc>
        <w:tc>
          <w:tcPr>
            <w:tcW w:w="4155" w:type="dxa"/>
            <w:shd w:val="clear" w:color="auto" w:fill="FFFFFF"/>
            <w:noWrap/>
            <w:tcMar>
              <w:top w:w="75" w:type="dxa"/>
              <w:left w:w="75" w:type="dxa"/>
              <w:bottom w:w="75" w:type="dxa"/>
              <w:right w:w="75" w:type="dxa"/>
            </w:tcMar>
            <w:vAlign w:val="center"/>
          </w:tcPr>
          <w:p w14:paraId="3967E139" w14:textId="1C6A6E30" w:rsidR="008A67C8" w:rsidRDefault="00E41D65" w:rsidP="00E41D65">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61381C26" w14:textId="2D56B36D" w:rsidR="008A67C8" w:rsidRPr="00A1086E" w:rsidRDefault="00A1086E" w:rsidP="00A1086E">
            <w:pPr>
              <w:spacing w:line="240" w:lineRule="auto"/>
              <w:rPr>
                <w:szCs w:val="28"/>
              </w:rPr>
            </w:pPr>
            <w:r w:rsidRPr="00A1086E">
              <w:rPr>
                <w:rFonts w:eastAsia="SimSun"/>
                <w:color w:val="000000"/>
                <w:kern w:val="3"/>
                <w:szCs w:val="28"/>
                <w:lang w:eastAsia="zh-CN" w:bidi="hi-IN"/>
              </w:rPr>
              <w:t>Noteikumos būtu jānosaka prasības iekšējo inženiertīklu shēmas detalizācijas prasībām.</w:t>
            </w:r>
          </w:p>
        </w:tc>
        <w:tc>
          <w:tcPr>
            <w:tcW w:w="1350" w:type="dxa"/>
            <w:shd w:val="clear" w:color="auto" w:fill="FFFFFF"/>
            <w:noWrap/>
            <w:tcMar>
              <w:top w:w="75" w:type="dxa"/>
              <w:left w:w="75" w:type="dxa"/>
              <w:bottom w:w="75" w:type="dxa"/>
              <w:right w:w="75" w:type="dxa"/>
            </w:tcMar>
            <w:vAlign w:val="center"/>
          </w:tcPr>
          <w:p w14:paraId="409CD2D8" w14:textId="72171348" w:rsidR="008A67C8" w:rsidRDefault="00496B42" w:rsidP="00E41D65">
            <w:pPr>
              <w:spacing w:line="240" w:lineRule="auto"/>
              <w:jc w:val="left"/>
            </w:pPr>
            <w:r>
              <w:t>Ņemts vērā</w:t>
            </w:r>
          </w:p>
        </w:tc>
        <w:tc>
          <w:tcPr>
            <w:tcW w:w="4156" w:type="dxa"/>
            <w:shd w:val="clear" w:color="auto" w:fill="FFFFFF"/>
            <w:noWrap/>
            <w:tcMar>
              <w:top w:w="75" w:type="dxa"/>
              <w:left w:w="75" w:type="dxa"/>
              <w:bottom w:w="75" w:type="dxa"/>
              <w:right w:w="75" w:type="dxa"/>
            </w:tcMar>
            <w:vAlign w:val="center"/>
          </w:tcPr>
          <w:p w14:paraId="5B5177AB" w14:textId="0E736AC6" w:rsidR="008A67C8" w:rsidRDefault="009D75CE" w:rsidP="006B5772">
            <w:pPr>
              <w:spacing w:line="240" w:lineRule="auto"/>
            </w:pPr>
            <w:r>
              <w:t>20.</w:t>
            </w:r>
            <w:r>
              <w:rPr>
                <w:vertAlign w:val="superscript"/>
              </w:rPr>
              <w:t>3</w:t>
            </w:r>
            <w:r>
              <w:t xml:space="preserve"> Ugunsdrošības un iekšējo inženiertīklu shēmas izstrādā ar precizitāti, kas nodrošina to atrašanās vietas identifikāciju.</w:t>
            </w:r>
          </w:p>
        </w:tc>
      </w:tr>
      <w:tr w:rsidR="008A67C8" w14:paraId="442F28F4" w14:textId="77777777" w:rsidTr="00AE398A">
        <w:tc>
          <w:tcPr>
            <w:tcW w:w="750" w:type="dxa"/>
            <w:shd w:val="clear" w:color="auto" w:fill="FFFFFF"/>
            <w:noWrap/>
            <w:tcMar>
              <w:top w:w="75" w:type="dxa"/>
              <w:left w:w="75" w:type="dxa"/>
              <w:bottom w:w="75" w:type="dxa"/>
              <w:right w:w="75" w:type="dxa"/>
            </w:tcMar>
            <w:vAlign w:val="center"/>
          </w:tcPr>
          <w:p w14:paraId="2AA453CF" w14:textId="0605B60A" w:rsidR="008A67C8" w:rsidRDefault="008A67C8" w:rsidP="00E41D65">
            <w:pPr>
              <w:spacing w:line="240" w:lineRule="auto"/>
              <w:jc w:val="center"/>
            </w:pPr>
            <w:r>
              <w:lastRenderedPageBreak/>
              <w:t>5.</w:t>
            </w:r>
          </w:p>
        </w:tc>
        <w:tc>
          <w:tcPr>
            <w:tcW w:w="4155" w:type="dxa"/>
            <w:shd w:val="clear" w:color="auto" w:fill="FFFFFF"/>
            <w:noWrap/>
            <w:tcMar>
              <w:top w:w="75" w:type="dxa"/>
              <w:left w:w="75" w:type="dxa"/>
              <w:bottom w:w="75" w:type="dxa"/>
              <w:right w:w="75" w:type="dxa"/>
            </w:tcMar>
            <w:vAlign w:val="center"/>
          </w:tcPr>
          <w:p w14:paraId="7D2FE8D0" w14:textId="3E949B6B" w:rsidR="008A67C8" w:rsidRDefault="00E41D65" w:rsidP="00E41D65">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320371BE" w14:textId="50BAE5D9" w:rsidR="008A67C8" w:rsidRPr="002A18DF" w:rsidRDefault="002A18DF" w:rsidP="002A18DF">
            <w:pPr>
              <w:spacing w:line="240" w:lineRule="auto"/>
              <w:rPr>
                <w:szCs w:val="28"/>
              </w:rPr>
            </w:pPr>
            <w:r w:rsidRPr="002A18DF">
              <w:rPr>
                <w:rFonts w:eastAsia="SimSun"/>
                <w:color w:val="000000"/>
                <w:kern w:val="3"/>
                <w:szCs w:val="28"/>
                <w:lang w:eastAsia="zh-CN" w:bidi="hi-IN"/>
              </w:rPr>
              <w:t>Noteikumu projekta 20</w:t>
            </w:r>
            <w:r w:rsidRPr="002A18DF">
              <w:rPr>
                <w:rFonts w:eastAsia="SimSun"/>
                <w:color w:val="000000"/>
                <w:kern w:val="3"/>
                <w:szCs w:val="28"/>
                <w:vertAlign w:val="superscript"/>
                <w:lang w:eastAsia="zh-CN" w:bidi="hi-IN"/>
              </w:rPr>
              <w:t>2</w:t>
            </w:r>
            <w:r w:rsidRPr="002A18DF">
              <w:rPr>
                <w:rFonts w:eastAsia="SimSun"/>
                <w:color w:val="000000"/>
                <w:kern w:val="3"/>
                <w:szCs w:val="28"/>
                <w:lang w:eastAsia="zh-CN" w:bidi="hi-IN"/>
              </w:rPr>
              <w:t xml:space="preserve">.13 punktu papildināt “ugunsdrošības risinājuma aprakstu </w:t>
            </w:r>
            <w:r w:rsidRPr="002A18DF">
              <w:rPr>
                <w:rFonts w:eastAsia="SimSun"/>
                <w:i/>
                <w:iCs/>
                <w:color w:val="000000"/>
                <w:kern w:val="3"/>
                <w:szCs w:val="28"/>
                <w:lang w:eastAsia="zh-CN" w:bidi="hi-IN"/>
              </w:rPr>
              <w:t>ar shēmu</w:t>
            </w:r>
            <w:r w:rsidRPr="002A18DF">
              <w:rPr>
                <w:rFonts w:eastAsia="SimSun"/>
                <w:color w:val="000000"/>
                <w:kern w:val="3"/>
                <w:szCs w:val="28"/>
                <w:lang w:eastAsia="zh-CN" w:bidi="hi-IN"/>
              </w:rPr>
              <w:t>”. Shēma nepieciešama, jo uzstādot ugunsdrošības signalizācijas, ir nepieciešams noteikt, kurās vietās tiek uzstādīti ugunsdrošības detektori.</w:t>
            </w:r>
          </w:p>
        </w:tc>
        <w:tc>
          <w:tcPr>
            <w:tcW w:w="1350" w:type="dxa"/>
            <w:shd w:val="clear" w:color="auto" w:fill="FFFFFF"/>
            <w:noWrap/>
            <w:tcMar>
              <w:top w:w="75" w:type="dxa"/>
              <w:left w:w="75" w:type="dxa"/>
              <w:bottom w:w="75" w:type="dxa"/>
              <w:right w:w="75" w:type="dxa"/>
            </w:tcMar>
            <w:vAlign w:val="center"/>
          </w:tcPr>
          <w:p w14:paraId="492F5B5E" w14:textId="77D44D41" w:rsidR="008A67C8" w:rsidRDefault="00496B42" w:rsidP="00E41D65">
            <w:pPr>
              <w:spacing w:line="240" w:lineRule="auto"/>
              <w:jc w:val="left"/>
            </w:pPr>
            <w:r>
              <w:t>Ņemts vērā</w:t>
            </w:r>
          </w:p>
        </w:tc>
        <w:tc>
          <w:tcPr>
            <w:tcW w:w="4156" w:type="dxa"/>
            <w:shd w:val="clear" w:color="auto" w:fill="FFFFFF"/>
            <w:noWrap/>
            <w:tcMar>
              <w:top w:w="75" w:type="dxa"/>
              <w:left w:w="75" w:type="dxa"/>
              <w:bottom w:w="75" w:type="dxa"/>
              <w:right w:w="75" w:type="dxa"/>
            </w:tcMar>
            <w:vAlign w:val="center"/>
          </w:tcPr>
          <w:p w14:paraId="38D0FAB8" w14:textId="15595631" w:rsidR="008A67C8" w:rsidRDefault="009D75CE" w:rsidP="00E41D65">
            <w:pPr>
              <w:spacing w:line="240" w:lineRule="auto"/>
              <w:jc w:val="left"/>
            </w:pPr>
            <w:r>
              <w:t>20.</w:t>
            </w:r>
            <w:r>
              <w:rPr>
                <w:vertAlign w:val="superscript"/>
              </w:rPr>
              <w:t>2</w:t>
            </w:r>
            <w:r>
              <w:t xml:space="preserve"> 13. ugunsdrošības risinājumu aprakstu ar shēmu.</w:t>
            </w:r>
          </w:p>
        </w:tc>
      </w:tr>
      <w:tr w:rsidR="008A67C8" w14:paraId="04BA51A4" w14:textId="77777777" w:rsidTr="00AE398A">
        <w:tc>
          <w:tcPr>
            <w:tcW w:w="750" w:type="dxa"/>
            <w:shd w:val="clear" w:color="auto" w:fill="FFFFFF"/>
            <w:noWrap/>
            <w:tcMar>
              <w:top w:w="75" w:type="dxa"/>
              <w:left w:w="75" w:type="dxa"/>
              <w:bottom w:w="75" w:type="dxa"/>
              <w:right w:w="75" w:type="dxa"/>
            </w:tcMar>
            <w:vAlign w:val="center"/>
          </w:tcPr>
          <w:p w14:paraId="4EC7AA8B" w14:textId="48321EFF" w:rsidR="008A67C8" w:rsidRDefault="008A67C8" w:rsidP="00E41D65">
            <w:pPr>
              <w:spacing w:line="240" w:lineRule="auto"/>
              <w:jc w:val="center"/>
            </w:pPr>
            <w:r>
              <w:t>6.</w:t>
            </w:r>
          </w:p>
        </w:tc>
        <w:tc>
          <w:tcPr>
            <w:tcW w:w="4155" w:type="dxa"/>
            <w:shd w:val="clear" w:color="auto" w:fill="FFFFFF"/>
            <w:noWrap/>
            <w:tcMar>
              <w:top w:w="75" w:type="dxa"/>
              <w:left w:w="75" w:type="dxa"/>
              <w:bottom w:w="75" w:type="dxa"/>
              <w:right w:w="75" w:type="dxa"/>
            </w:tcMar>
            <w:vAlign w:val="center"/>
          </w:tcPr>
          <w:p w14:paraId="5CE66F0F" w14:textId="661B1D7A" w:rsidR="008A67C8" w:rsidRDefault="00E41D65" w:rsidP="00E41D65">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0F3F871E" w14:textId="192D6B59" w:rsidR="008A67C8" w:rsidRPr="000B0F69" w:rsidRDefault="000B0F69" w:rsidP="000B0F69">
            <w:pPr>
              <w:spacing w:line="240" w:lineRule="auto"/>
              <w:rPr>
                <w:szCs w:val="28"/>
              </w:rPr>
            </w:pPr>
            <w:r w:rsidRPr="000B0F69">
              <w:rPr>
                <w:rFonts w:eastAsia="SimSun"/>
                <w:color w:val="000000"/>
                <w:kern w:val="3"/>
                <w:szCs w:val="28"/>
                <w:lang w:eastAsia="zh-CN" w:bidi="hi-IN"/>
              </w:rPr>
              <w:t>Ierosinām 114</w:t>
            </w:r>
            <w:r w:rsidRPr="000B0F69">
              <w:rPr>
                <w:rFonts w:eastAsia="SimSun"/>
                <w:color w:val="000000"/>
                <w:kern w:val="3"/>
                <w:szCs w:val="28"/>
                <w:vertAlign w:val="superscript"/>
                <w:lang w:eastAsia="zh-CN" w:bidi="hi-IN"/>
              </w:rPr>
              <w:t>3</w:t>
            </w:r>
            <w:r w:rsidRPr="000B0F69">
              <w:rPr>
                <w:rFonts w:eastAsia="SimSun"/>
                <w:color w:val="000000"/>
                <w:kern w:val="3"/>
                <w:szCs w:val="28"/>
                <w:lang w:eastAsia="zh-CN" w:bidi="hi-IN"/>
              </w:rPr>
              <w:t xml:space="preserve">. punktu izteikt šādā redakcijā: </w:t>
            </w:r>
            <w:r w:rsidRPr="000B0F69">
              <w:rPr>
                <w:rFonts w:eastAsia="SimSun"/>
                <w:color w:val="auto"/>
                <w:kern w:val="3"/>
                <w:szCs w:val="28"/>
                <w:lang w:eastAsia="zh-CN" w:bidi="hi-IN"/>
              </w:rPr>
              <w:t>“</w:t>
            </w:r>
            <w:r w:rsidRPr="000B0F69">
              <w:rPr>
                <w:rFonts w:eastAsia="SimSun"/>
                <w:color w:val="auto"/>
                <w:kern w:val="3"/>
                <w:szCs w:val="28"/>
                <w:shd w:val="clear" w:color="auto" w:fill="FFFFFF"/>
                <w:lang w:eastAsia="zh-CN" w:bidi="hi-IN"/>
              </w:rPr>
              <w:t xml:space="preserve">Darbu veikšanas projektu var neizstrādāt, ja būvdarbus veic būvētājs </w:t>
            </w:r>
            <w:r w:rsidRPr="000B0F69">
              <w:rPr>
                <w:rFonts w:eastAsia="SimSun"/>
                <w:i/>
                <w:iCs/>
                <w:color w:val="auto"/>
                <w:kern w:val="3"/>
                <w:szCs w:val="28"/>
                <w:shd w:val="clear" w:color="auto" w:fill="FFFFFF"/>
                <w:lang w:eastAsia="zh-CN" w:bidi="hi-IN"/>
              </w:rPr>
              <w:t>vai r</w:t>
            </w:r>
            <w:r w:rsidRPr="000B0F69">
              <w:rPr>
                <w:rFonts w:eastAsia="SimSun"/>
                <w:i/>
                <w:iCs/>
                <w:color w:val="auto"/>
                <w:kern w:val="3"/>
                <w:szCs w:val="28"/>
                <w:lang w:eastAsia="zh-CN" w:bidi="hi-IN"/>
              </w:rPr>
              <w:t>ūpnieciski</w:t>
            </w:r>
            <w:r w:rsidRPr="000B0F69">
              <w:rPr>
                <w:rFonts w:eastAsia="SimSun"/>
                <w:i/>
                <w:iCs/>
                <w:color w:val="000000"/>
                <w:kern w:val="3"/>
                <w:szCs w:val="28"/>
                <w:lang w:eastAsia="zh-CN" w:bidi="hi-IN"/>
              </w:rPr>
              <w:t xml:space="preserve"> ražotas ēkas ražotājs, kurš montāžas darbus veic saskaņā ar ražotāja izstrādātu montāžas instrukciju</w:t>
            </w:r>
            <w:r w:rsidRPr="000B0F69">
              <w:rPr>
                <w:rFonts w:eastAsia="SimSun"/>
                <w:color w:val="000000"/>
                <w:kern w:val="3"/>
                <w:szCs w:val="28"/>
                <w:lang w:eastAsia="zh-CN" w:bidi="hi-IN"/>
              </w:rPr>
              <w:t>”.</w:t>
            </w:r>
          </w:p>
        </w:tc>
        <w:tc>
          <w:tcPr>
            <w:tcW w:w="1350" w:type="dxa"/>
            <w:shd w:val="clear" w:color="auto" w:fill="FFFFFF"/>
            <w:noWrap/>
            <w:tcMar>
              <w:top w:w="75" w:type="dxa"/>
              <w:left w:w="75" w:type="dxa"/>
              <w:bottom w:w="75" w:type="dxa"/>
              <w:right w:w="75" w:type="dxa"/>
            </w:tcMar>
            <w:vAlign w:val="center"/>
          </w:tcPr>
          <w:p w14:paraId="132F3642" w14:textId="6B294B2C" w:rsidR="008A67C8" w:rsidRDefault="00496B42" w:rsidP="00E41D65">
            <w:pPr>
              <w:spacing w:line="240" w:lineRule="auto"/>
              <w:jc w:val="left"/>
            </w:pPr>
            <w:r>
              <w:t>Ņemts vērā</w:t>
            </w:r>
          </w:p>
        </w:tc>
        <w:tc>
          <w:tcPr>
            <w:tcW w:w="4156" w:type="dxa"/>
            <w:shd w:val="clear" w:color="auto" w:fill="FFFFFF"/>
            <w:noWrap/>
            <w:tcMar>
              <w:top w:w="75" w:type="dxa"/>
              <w:left w:w="75" w:type="dxa"/>
              <w:bottom w:w="75" w:type="dxa"/>
              <w:right w:w="75" w:type="dxa"/>
            </w:tcMar>
            <w:vAlign w:val="center"/>
          </w:tcPr>
          <w:p w14:paraId="154149D6" w14:textId="21ED50C2" w:rsidR="008A67C8" w:rsidRDefault="009D75CE" w:rsidP="006B5772">
            <w:pPr>
              <w:spacing w:line="240" w:lineRule="auto"/>
            </w:pPr>
            <w:r>
              <w:t xml:space="preserve">1.13. </w:t>
            </w:r>
            <w:r>
              <w:t>papildināt noteikumu 114.</w:t>
            </w:r>
            <w:r>
              <w:rPr>
                <w:vertAlign w:val="superscript"/>
              </w:rPr>
              <w:t>3</w:t>
            </w:r>
            <w:r>
              <w:t xml:space="preserve"> punktu aiz vārda “būvētājs” ar vārdiem “vai rūpnieciski ražotas ēkas ražotājs, kurš montāžas darbus veic saskaņā ar ražotāja izstrādātu montāžas instrukciju.”;</w:t>
            </w:r>
          </w:p>
        </w:tc>
      </w:tr>
      <w:tr w:rsidR="008A67C8" w14:paraId="31E567DB" w14:textId="77777777" w:rsidTr="00AE398A">
        <w:tc>
          <w:tcPr>
            <w:tcW w:w="750" w:type="dxa"/>
            <w:shd w:val="clear" w:color="auto" w:fill="FFFFFF"/>
            <w:noWrap/>
            <w:tcMar>
              <w:top w:w="75" w:type="dxa"/>
              <w:left w:w="75" w:type="dxa"/>
              <w:bottom w:w="75" w:type="dxa"/>
              <w:right w:w="75" w:type="dxa"/>
            </w:tcMar>
            <w:vAlign w:val="center"/>
          </w:tcPr>
          <w:p w14:paraId="46701701" w14:textId="237CED21" w:rsidR="008A67C8" w:rsidRDefault="008A67C8" w:rsidP="00E41D65">
            <w:pPr>
              <w:spacing w:line="240" w:lineRule="auto"/>
              <w:jc w:val="center"/>
            </w:pPr>
            <w:r>
              <w:t>7.</w:t>
            </w:r>
          </w:p>
        </w:tc>
        <w:tc>
          <w:tcPr>
            <w:tcW w:w="4155" w:type="dxa"/>
            <w:shd w:val="clear" w:color="auto" w:fill="FFFFFF"/>
            <w:noWrap/>
            <w:tcMar>
              <w:top w:w="75" w:type="dxa"/>
              <w:left w:w="75" w:type="dxa"/>
              <w:bottom w:w="75" w:type="dxa"/>
              <w:right w:w="75" w:type="dxa"/>
            </w:tcMar>
            <w:vAlign w:val="center"/>
          </w:tcPr>
          <w:p w14:paraId="552F6B63" w14:textId="3946C7B5" w:rsidR="008A67C8" w:rsidRDefault="00E41D65" w:rsidP="00E41D65">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47441CEA" w14:textId="77777777" w:rsidR="00BB6550" w:rsidRPr="00BB6550" w:rsidRDefault="00BB6550" w:rsidP="00BB6550">
            <w:pPr>
              <w:widowControl w:val="0"/>
              <w:suppressAutoHyphens/>
              <w:autoSpaceDN w:val="0"/>
              <w:spacing w:after="120" w:line="240" w:lineRule="auto"/>
              <w:textAlignment w:val="baseline"/>
              <w:rPr>
                <w:rFonts w:eastAsia="Calibri"/>
                <w:color w:val="000000"/>
                <w:szCs w:val="28"/>
                <w:lang w:eastAsia="en-US"/>
              </w:rPr>
            </w:pPr>
            <w:r w:rsidRPr="00BB6550">
              <w:rPr>
                <w:rFonts w:eastAsia="Calibri"/>
                <w:color w:val="000000"/>
                <w:szCs w:val="28"/>
                <w:lang w:eastAsia="en-US"/>
              </w:rPr>
              <w:t>Papildus vēršam uzmanību, ka būtu nepieciešams Ministru kabineta noteikumos Nr.529 “Ēku būvnoteikumi” terminu “</w:t>
            </w:r>
            <w:r w:rsidRPr="00BB6550">
              <w:rPr>
                <w:rFonts w:eastAsia="Calibri"/>
                <w:b/>
                <w:bCs/>
                <w:color w:val="000000"/>
                <w:szCs w:val="28"/>
                <w:lang w:eastAsia="en-US"/>
              </w:rPr>
              <w:t>Sezonas</w:t>
            </w:r>
            <w:r w:rsidRPr="00BB6550">
              <w:rPr>
                <w:rFonts w:eastAsia="Calibri"/>
                <w:b/>
                <w:bCs/>
                <w:color w:val="414142"/>
                <w:szCs w:val="28"/>
                <w:lang w:eastAsia="en-US"/>
              </w:rPr>
              <w:t xml:space="preserve"> </w:t>
            </w:r>
            <w:r w:rsidRPr="00BB6550">
              <w:rPr>
                <w:rFonts w:eastAsia="Calibri"/>
                <w:b/>
                <w:bCs/>
                <w:color w:val="000000"/>
                <w:szCs w:val="28"/>
                <w:lang w:eastAsia="en-US"/>
              </w:rPr>
              <w:t>ēka</w:t>
            </w:r>
            <w:r w:rsidRPr="00BB6550">
              <w:rPr>
                <w:rFonts w:eastAsia="Calibri"/>
                <w:color w:val="000000"/>
                <w:szCs w:val="28"/>
                <w:lang w:eastAsia="en-US"/>
              </w:rPr>
              <w:t xml:space="preserve"> – </w:t>
            </w:r>
            <w:proofErr w:type="spellStart"/>
            <w:r w:rsidRPr="00BB6550">
              <w:rPr>
                <w:rFonts w:eastAsia="Calibri"/>
                <w:color w:val="000000"/>
                <w:szCs w:val="28"/>
                <w:lang w:eastAsia="en-US"/>
              </w:rPr>
              <w:t>vienstāva</w:t>
            </w:r>
            <w:proofErr w:type="spellEnd"/>
            <w:r w:rsidRPr="00BB6550">
              <w:rPr>
                <w:rFonts w:eastAsia="Calibri"/>
                <w:color w:val="000000"/>
                <w:szCs w:val="28"/>
                <w:lang w:eastAsia="en-US"/>
              </w:rPr>
              <w:t xml:space="preserve"> ēka (piemēram, siltumnīca, nojume, lapene, paviljons, kiosks, kafejnīca, pirts), kuras ekspluatācijas laiks nav ilgāks par vienu gadu un kuru nojauc līdz minētā termiņa beigām, ietverot nojaukšanas laiku” </w:t>
            </w:r>
            <w:r w:rsidRPr="00BB6550">
              <w:rPr>
                <w:rFonts w:eastAsia="Calibri"/>
                <w:color w:val="000000"/>
                <w:szCs w:val="28"/>
                <w:u w:val="single"/>
                <w:lang w:eastAsia="en-US"/>
              </w:rPr>
              <w:t>aizstāt</w:t>
            </w:r>
            <w:r w:rsidRPr="00BB6550">
              <w:rPr>
                <w:rFonts w:eastAsia="Calibri"/>
                <w:color w:val="000000"/>
                <w:szCs w:val="28"/>
                <w:lang w:eastAsia="en-US"/>
              </w:rPr>
              <w:t xml:space="preserve"> ar </w:t>
            </w:r>
            <w:r w:rsidRPr="00BB6550">
              <w:rPr>
                <w:rFonts w:eastAsia="Calibri"/>
                <w:color w:val="000000"/>
                <w:szCs w:val="28"/>
                <w:lang w:eastAsia="en-US"/>
              </w:rPr>
              <w:lastRenderedPageBreak/>
              <w:t xml:space="preserve">terminu no Vispārīgiem būvnoteikumiem: </w:t>
            </w:r>
            <w:r w:rsidRPr="00BB6550">
              <w:rPr>
                <w:rFonts w:eastAsia="Calibri"/>
                <w:b/>
                <w:bCs/>
                <w:color w:val="000000"/>
                <w:szCs w:val="28"/>
                <w:lang w:eastAsia="en-US"/>
              </w:rPr>
              <w:t>Īslaicīgas lietošanas būve</w:t>
            </w:r>
            <w:r w:rsidRPr="00BB6550">
              <w:rPr>
                <w:rFonts w:eastAsia="Calibri"/>
                <w:color w:val="000000"/>
                <w:szCs w:val="28"/>
                <w:lang w:eastAsia="en-US"/>
              </w:rPr>
              <w:t xml:space="preserve"> – būve, kuras ekspluatācijas laiks nav ilgāks par pieciem gadiem un kas jānojauc līdz minētā termiņa beigām”. </w:t>
            </w:r>
          </w:p>
          <w:p w14:paraId="17378FA2" w14:textId="1B160F6F" w:rsidR="008A67C8" w:rsidRDefault="00BB6550" w:rsidP="00BB6550">
            <w:pPr>
              <w:spacing w:line="240" w:lineRule="auto"/>
            </w:pPr>
            <w:r w:rsidRPr="00BB6550">
              <w:rPr>
                <w:rFonts w:eastAsia="SimSun"/>
                <w:color w:val="000000"/>
                <w:kern w:val="3"/>
                <w:szCs w:val="28"/>
                <w:lang w:eastAsia="zh-CN" w:bidi="hi-IN"/>
              </w:rPr>
              <w:t>Terminu precizējums nepieciešams, jo kioskiem, kafejnīcām, pirtīm lapenēm ekspluatācijas laiks nav tikai viens gads, kas rada neskaidrību.</w:t>
            </w:r>
          </w:p>
        </w:tc>
        <w:tc>
          <w:tcPr>
            <w:tcW w:w="1350" w:type="dxa"/>
            <w:shd w:val="clear" w:color="auto" w:fill="FFFFFF"/>
            <w:noWrap/>
            <w:tcMar>
              <w:top w:w="75" w:type="dxa"/>
              <w:left w:w="75" w:type="dxa"/>
              <w:bottom w:w="75" w:type="dxa"/>
              <w:right w:w="75" w:type="dxa"/>
            </w:tcMar>
            <w:vAlign w:val="center"/>
          </w:tcPr>
          <w:p w14:paraId="498DE516" w14:textId="0735F885" w:rsidR="008A67C8" w:rsidRDefault="00496B42" w:rsidP="00E41D65">
            <w:pPr>
              <w:spacing w:line="240" w:lineRule="auto"/>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639A4F69" w14:textId="086F302C" w:rsidR="008A67C8" w:rsidRDefault="00496B42" w:rsidP="006B5772">
            <w:pPr>
              <w:spacing w:line="240" w:lineRule="auto"/>
            </w:pPr>
            <w:r>
              <w:t xml:space="preserve">Termina “sezonas ēka” aizstāšana ar terminu “īslaicīgas lietošanas būve” nav </w:t>
            </w:r>
            <w:r w:rsidR="00BA264C">
              <w:t>atbalstāma</w:t>
            </w:r>
            <w:r>
              <w:t xml:space="preserve">, jo </w:t>
            </w:r>
            <w:r w:rsidR="00BA264C">
              <w:t xml:space="preserve">priekšlikumā </w:t>
            </w:r>
            <w:r w:rsidR="00ED65A7">
              <w:t>minētie</w:t>
            </w:r>
            <w:r w:rsidR="004D71C7">
              <w:t xml:space="preserve"> termini </w:t>
            </w:r>
            <w:r w:rsidR="00BB45AE">
              <w:t>ir izmantojami dažād</w:t>
            </w:r>
            <w:r w:rsidR="00BA264C">
              <w:t>a veida</w:t>
            </w:r>
            <w:r w:rsidR="00BB45AE">
              <w:t xml:space="preserve"> </w:t>
            </w:r>
            <w:r w:rsidR="00FA39A2">
              <w:t>ēku</w:t>
            </w:r>
            <w:r w:rsidR="00BB45AE">
              <w:t xml:space="preserve"> apzīmēšanai un dažādu </w:t>
            </w:r>
            <w:r w:rsidR="00FA39A2">
              <w:t xml:space="preserve">normatīvo </w:t>
            </w:r>
            <w:r w:rsidR="00BB45AE">
              <w:t>prasību noteikšanai</w:t>
            </w:r>
            <w:r w:rsidR="007708C2">
              <w:t xml:space="preserve"> dažādās situācijās</w:t>
            </w:r>
            <w:r w:rsidR="004D71C7">
              <w:t>.</w:t>
            </w:r>
            <w:r>
              <w:t xml:space="preserve">  </w:t>
            </w:r>
          </w:p>
        </w:tc>
      </w:tr>
      <w:tr w:rsidR="008A67C8" w14:paraId="0147327E" w14:textId="77777777" w:rsidTr="00AE398A">
        <w:tc>
          <w:tcPr>
            <w:tcW w:w="750" w:type="dxa"/>
            <w:shd w:val="clear" w:color="auto" w:fill="FFFFFF"/>
            <w:noWrap/>
            <w:tcMar>
              <w:top w:w="75" w:type="dxa"/>
              <w:left w:w="75" w:type="dxa"/>
              <w:bottom w:w="75" w:type="dxa"/>
              <w:right w:w="75" w:type="dxa"/>
            </w:tcMar>
            <w:vAlign w:val="center"/>
          </w:tcPr>
          <w:p w14:paraId="26D5287E" w14:textId="7FA0AD03" w:rsidR="008A67C8" w:rsidRDefault="008A67C8" w:rsidP="00E41D65">
            <w:pPr>
              <w:spacing w:line="240" w:lineRule="auto"/>
              <w:jc w:val="center"/>
            </w:pPr>
            <w:r>
              <w:t>8.</w:t>
            </w:r>
          </w:p>
        </w:tc>
        <w:tc>
          <w:tcPr>
            <w:tcW w:w="4155" w:type="dxa"/>
            <w:shd w:val="clear" w:color="auto" w:fill="FFFFFF"/>
            <w:noWrap/>
            <w:tcMar>
              <w:top w:w="75" w:type="dxa"/>
              <w:left w:w="75" w:type="dxa"/>
              <w:bottom w:w="75" w:type="dxa"/>
              <w:right w:w="75" w:type="dxa"/>
            </w:tcMar>
            <w:vAlign w:val="center"/>
          </w:tcPr>
          <w:p w14:paraId="5A7F3A65" w14:textId="6B68444A" w:rsidR="008A67C8" w:rsidRDefault="00E41D65" w:rsidP="00E41D65">
            <w:pPr>
              <w:spacing w:line="240" w:lineRule="auto"/>
              <w:jc w:val="left"/>
            </w:pPr>
            <w:r w:rsidRPr="008A67C8">
              <w:t>Biedrība “Latvijas Siltuma, gāzes un ūdens tehnoloģijas inženieru savienība”</w:t>
            </w:r>
          </w:p>
        </w:tc>
        <w:tc>
          <w:tcPr>
            <w:tcW w:w="4156" w:type="dxa"/>
            <w:shd w:val="clear" w:color="auto" w:fill="FFFFFF"/>
            <w:noWrap/>
            <w:tcMar>
              <w:top w:w="75" w:type="dxa"/>
              <w:left w:w="75" w:type="dxa"/>
              <w:bottom w:w="75" w:type="dxa"/>
              <w:right w:w="75" w:type="dxa"/>
            </w:tcMar>
            <w:vAlign w:val="center"/>
          </w:tcPr>
          <w:p w14:paraId="39581FFB" w14:textId="77777777" w:rsidR="008B079D" w:rsidRPr="008B079D" w:rsidRDefault="008B079D" w:rsidP="008B079D">
            <w:pPr>
              <w:widowControl w:val="0"/>
              <w:suppressAutoHyphens/>
              <w:autoSpaceDN w:val="0"/>
              <w:spacing w:after="120" w:line="240" w:lineRule="auto"/>
              <w:textAlignment w:val="baseline"/>
              <w:rPr>
                <w:rFonts w:eastAsia="Calibri"/>
                <w:color w:val="000000"/>
                <w:szCs w:val="28"/>
                <w:lang w:eastAsia="en-US"/>
              </w:rPr>
            </w:pPr>
            <w:r w:rsidRPr="008B079D">
              <w:rPr>
                <w:rFonts w:eastAsia="Calibri"/>
                <w:color w:val="000000"/>
                <w:szCs w:val="28"/>
                <w:lang w:eastAsia="en-US"/>
              </w:rPr>
              <w:t>Ieviešot būvniecības terminoloģijā jaunus terminus “Rūpnieciski ražotas ēkas tehniskā pase” un “Rūpnieciski ražotas ēkas ražotājs” ir nepieciešams veikt izmaiņas arī Būvniecības likumā un Ministru kabineta 2014.gada 19.augusta noteikumos Nr.500 “Vispārīgie būvnoteikumi”. Nepieciešams noteikt Rūpnieciski ražotas ēkas ražotāja pienākumus un atbildību, tajā skaitā kvalifikācijas prasības un būvniecībā noteiktās civiltiesiskās apdrošināšanas apmēru.</w:t>
            </w:r>
          </w:p>
          <w:p w14:paraId="5DF01F9D" w14:textId="77777777" w:rsidR="008A67C8" w:rsidRDefault="008A67C8" w:rsidP="00E41D65">
            <w:pPr>
              <w:spacing w:line="240" w:lineRule="auto"/>
              <w:jc w:val="left"/>
            </w:pPr>
          </w:p>
        </w:tc>
        <w:tc>
          <w:tcPr>
            <w:tcW w:w="1350" w:type="dxa"/>
            <w:shd w:val="clear" w:color="auto" w:fill="FFFFFF"/>
            <w:noWrap/>
            <w:tcMar>
              <w:top w:w="75" w:type="dxa"/>
              <w:left w:w="75" w:type="dxa"/>
              <w:bottom w:w="75" w:type="dxa"/>
              <w:right w:w="75" w:type="dxa"/>
            </w:tcMar>
            <w:vAlign w:val="center"/>
          </w:tcPr>
          <w:p w14:paraId="5FF9AB97" w14:textId="2C9A2ADB" w:rsidR="008A67C8" w:rsidRDefault="00E71852" w:rsidP="00E41D65">
            <w:pPr>
              <w:spacing w:line="240" w:lineRule="auto"/>
              <w:jc w:val="left"/>
            </w:pPr>
            <w:r>
              <w:t>Nav ņemts vērā</w:t>
            </w:r>
          </w:p>
        </w:tc>
        <w:tc>
          <w:tcPr>
            <w:tcW w:w="4156" w:type="dxa"/>
            <w:shd w:val="clear" w:color="auto" w:fill="FFFFFF"/>
            <w:noWrap/>
            <w:tcMar>
              <w:top w:w="75" w:type="dxa"/>
              <w:left w:w="75" w:type="dxa"/>
              <w:bottom w:w="75" w:type="dxa"/>
              <w:right w:w="75" w:type="dxa"/>
            </w:tcMar>
            <w:vAlign w:val="center"/>
          </w:tcPr>
          <w:p w14:paraId="0838ACBB" w14:textId="1D3810A0" w:rsidR="008A67C8" w:rsidRDefault="003110F3" w:rsidP="006B5772">
            <w:pPr>
              <w:spacing w:line="240" w:lineRule="auto"/>
            </w:pPr>
            <w:r>
              <w:t>Ņemot vērā, ka r</w:t>
            </w:r>
            <w:r w:rsidRPr="007547FD">
              <w:t>ūpnieciski ražotas ēkas tehniskā</w:t>
            </w:r>
            <w:r>
              <w:t>s</w:t>
            </w:r>
            <w:r w:rsidRPr="007547FD">
              <w:t xml:space="preserve"> pase</w:t>
            </w:r>
            <w:r>
              <w:t>s sastāvs ir noteikts noteikumu projekta 1.4.apakšpunktā, termina “r</w:t>
            </w:r>
            <w:r w:rsidRPr="00F26D0A">
              <w:t>ūpnieciski ražotas ēkas tehniskā pase</w:t>
            </w:r>
            <w:r>
              <w:t>”</w:t>
            </w:r>
            <w:r w:rsidRPr="00F26D0A">
              <w:t xml:space="preserve"> </w:t>
            </w:r>
            <w:r>
              <w:t>iekļaušana Ēku būvnoteikumos nav nepieciešama. Tāpat nav nepieciešama termina “r</w:t>
            </w:r>
            <w:r w:rsidRPr="003A6D47">
              <w:t>ūpnieciski ražotas ēkas ražotājs</w:t>
            </w:r>
            <w:r>
              <w:t>”</w:t>
            </w:r>
            <w:r w:rsidRPr="003A6D47">
              <w:t xml:space="preserve"> </w:t>
            </w:r>
            <w:r>
              <w:t xml:space="preserve">iekļaušana Ēku būvnoteikumos, jo termins “ražotājs” ir nodefinēts </w:t>
            </w:r>
            <w:r w:rsidRPr="00496B42">
              <w:t xml:space="preserve">Eiropas Parlamenta un Padomes 2011.gada 9.marta Regulas (ES) Nr.305/2011 ar ko nosaka saskaņotus būvizstrādājumu tirdzniecības nosacījumus un atceļ </w:t>
            </w:r>
            <w:r w:rsidRPr="00496B42">
              <w:lastRenderedPageBreak/>
              <w:t>Padomes Direktīvu 89/106/EEK</w:t>
            </w:r>
            <w:r>
              <w:t xml:space="preserve"> 2.pantā.</w:t>
            </w:r>
            <w:r w:rsidR="00900DFA">
              <w:t xml:space="preserve"> </w:t>
            </w:r>
            <w:r w:rsidR="006B5772">
              <w:t xml:space="preserve">Tāpat </w:t>
            </w:r>
            <w:r w:rsidR="00E71852" w:rsidRPr="006B5772">
              <w:t>Anotācij</w:t>
            </w:r>
            <w:r w:rsidR="006B5772" w:rsidRPr="006B5772">
              <w:t>a</w:t>
            </w:r>
            <w:r w:rsidR="00E71852" w:rsidRPr="006B5772">
              <w:t xml:space="preserve"> p</w:t>
            </w:r>
            <w:r w:rsidR="006B5772" w:rsidRPr="006B5772">
              <w:t>apildināta</w:t>
            </w:r>
            <w:r w:rsidR="00E71852" w:rsidRPr="006B5772">
              <w:t>, ka</w:t>
            </w:r>
            <w:r w:rsidR="006B5772" w:rsidRPr="006B5772">
              <w:t xml:space="preserve"> rūpnieciski ražotas ēkas ražotājs</w:t>
            </w:r>
            <w:r w:rsidR="00E71852" w:rsidRPr="006B5772">
              <w:t xml:space="preserve"> ir būvdarbu veicēj</w:t>
            </w:r>
            <w:r w:rsidR="006B5772" w:rsidRPr="006B5772">
              <w:t>, kas apdrošina savu civiltiesisko atbildību atbilstoši būvdarbu veicēja apdrošināšanas noteikumiem.</w:t>
            </w:r>
          </w:p>
        </w:tc>
      </w:tr>
    </w:tbl>
    <w:p w14:paraId="759CAA36" w14:textId="77777777" w:rsidR="008A67C8" w:rsidRDefault="008A67C8"/>
    <w:sectPr w:rsidR="008A67C8">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04279" w14:textId="77777777" w:rsidR="00723BC0" w:rsidRDefault="00723BC0">
      <w:r>
        <w:separator/>
      </w:r>
    </w:p>
  </w:endnote>
  <w:endnote w:type="continuationSeparator" w:id="0">
    <w:p w14:paraId="1946078E" w14:textId="77777777" w:rsidR="00723BC0" w:rsidRDefault="00723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0D43D" w14:textId="1CC5DC2D" w:rsidR="00D713EF" w:rsidRDefault="00000000">
    <w:pPr>
      <w:jc w:val="right"/>
    </w:pPr>
    <w:r>
      <w:rPr>
        <w:sz w:val="24"/>
        <w:szCs w:val="24"/>
      </w:rPr>
      <w:fldChar w:fldCharType="begin"/>
    </w:r>
    <w:r>
      <w:rPr>
        <w:sz w:val="24"/>
        <w:szCs w:val="24"/>
      </w:rPr>
      <w:instrText>PAGE</w:instrText>
    </w:r>
    <w:r>
      <w:rPr>
        <w:sz w:val="24"/>
        <w:szCs w:val="24"/>
      </w:rPr>
      <w:fldChar w:fldCharType="separate"/>
    </w:r>
    <w:r w:rsidR="008A67C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18412" w14:textId="77777777" w:rsidR="00A528F5"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9EB1C" w14:textId="77777777" w:rsidR="00723BC0" w:rsidRDefault="00723BC0">
      <w:r>
        <w:separator/>
      </w:r>
    </w:p>
  </w:footnote>
  <w:footnote w:type="continuationSeparator" w:id="0">
    <w:p w14:paraId="55E56A49" w14:textId="77777777" w:rsidR="00723BC0" w:rsidRDefault="00723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F748" w14:textId="77777777" w:rsidR="00D713EF" w:rsidRDefault="00000000">
    <w:pPr>
      <w:pStyle w:val="Galvene"/>
      <w:contextualSpacing w:val="0"/>
    </w:pPr>
    <w:r>
      <w:t>Viedokļu pārskats 24-TA-1463</w:t>
    </w:r>
    <w:r>
      <w:br/>
      <w:t>Izdrukāts 23.09.2024. 10.00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0F99F" w14:textId="77777777" w:rsidR="00D713EF" w:rsidRDefault="00000000">
    <w:pPr>
      <w:pStyle w:val="Galvene"/>
      <w:contextualSpacing w:val="0"/>
    </w:pPr>
    <w:r>
      <w:t>Viedokļu pārskats 24-TA-1463</w:t>
    </w:r>
    <w:r>
      <w:br/>
      <w:t>Izdrukāts 23.09.2024. 10.00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516E"/>
    <w:multiLevelType w:val="hybridMultilevel"/>
    <w:tmpl w:val="2DC2F8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73960A1"/>
    <w:multiLevelType w:val="hybridMultilevel"/>
    <w:tmpl w:val="2DC2F81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607C39F1"/>
    <w:multiLevelType w:val="hybridMultilevel"/>
    <w:tmpl w:val="1F42A4CC"/>
    <w:lvl w:ilvl="0" w:tplc="BA82AB3C">
      <w:start w:val="1"/>
      <w:numFmt w:val="bullet"/>
      <w:lvlRestart w:val="0"/>
      <w:lvlText w:val=""/>
      <w:lvlJc w:val="left"/>
      <w:pPr>
        <w:ind w:left="0" w:firstLine="705"/>
      </w:pPr>
      <w:rPr>
        <w:u w:val="none"/>
      </w:rPr>
    </w:lvl>
    <w:lvl w:ilvl="1" w:tplc="D0782574">
      <w:start w:val="1"/>
      <w:numFmt w:val="bullet"/>
      <w:lvlRestart w:val="0"/>
      <w:lvlText w:val=""/>
      <w:lvlJc w:val="left"/>
      <w:pPr>
        <w:ind w:left="0" w:firstLine="705"/>
      </w:pPr>
      <w:rPr>
        <w:u w:val="none"/>
      </w:rPr>
    </w:lvl>
    <w:lvl w:ilvl="2" w:tplc="21DEB702">
      <w:numFmt w:val="decimal"/>
      <w:lvlText w:val=""/>
      <w:lvlJc w:val="left"/>
    </w:lvl>
    <w:lvl w:ilvl="3" w:tplc="6F2C8EB6">
      <w:numFmt w:val="decimal"/>
      <w:lvlText w:val=""/>
      <w:lvlJc w:val="left"/>
    </w:lvl>
    <w:lvl w:ilvl="4" w:tplc="4E30EB60">
      <w:numFmt w:val="decimal"/>
      <w:lvlText w:val=""/>
      <w:lvlJc w:val="left"/>
    </w:lvl>
    <w:lvl w:ilvl="5" w:tplc="4222844C">
      <w:numFmt w:val="decimal"/>
      <w:lvlText w:val=""/>
      <w:lvlJc w:val="left"/>
    </w:lvl>
    <w:lvl w:ilvl="6" w:tplc="D9F67084">
      <w:numFmt w:val="decimal"/>
      <w:lvlText w:val=""/>
      <w:lvlJc w:val="left"/>
    </w:lvl>
    <w:lvl w:ilvl="7" w:tplc="D194A3D6">
      <w:numFmt w:val="decimal"/>
      <w:lvlText w:val=""/>
      <w:lvlJc w:val="left"/>
    </w:lvl>
    <w:lvl w:ilvl="8" w:tplc="C38E9792">
      <w:numFmt w:val="decimal"/>
      <w:lvlText w:val=""/>
      <w:lvlJc w:val="left"/>
    </w:lvl>
  </w:abstractNum>
  <w:num w:numId="1" w16cid:durableId="4210697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7436041">
    <w:abstractNumId w:val="1"/>
  </w:num>
  <w:num w:numId="3" w16cid:durableId="621887091">
    <w:abstractNumId w:val="0"/>
  </w:num>
  <w:num w:numId="4" w16cid:durableId="1744641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3EF"/>
    <w:rsid w:val="000B0F69"/>
    <w:rsid w:val="002A18DF"/>
    <w:rsid w:val="002E5145"/>
    <w:rsid w:val="003110F3"/>
    <w:rsid w:val="003A6D47"/>
    <w:rsid w:val="003B1A3E"/>
    <w:rsid w:val="003C7CD2"/>
    <w:rsid w:val="003F4F40"/>
    <w:rsid w:val="00480AC6"/>
    <w:rsid w:val="00496B42"/>
    <w:rsid w:val="004D71C7"/>
    <w:rsid w:val="006B5772"/>
    <w:rsid w:val="006C0A1B"/>
    <w:rsid w:val="00723BC0"/>
    <w:rsid w:val="007547FD"/>
    <w:rsid w:val="007708C2"/>
    <w:rsid w:val="008A3943"/>
    <w:rsid w:val="008A67C8"/>
    <w:rsid w:val="008B079D"/>
    <w:rsid w:val="008C28C9"/>
    <w:rsid w:val="00900DFA"/>
    <w:rsid w:val="00940D9A"/>
    <w:rsid w:val="00962609"/>
    <w:rsid w:val="009824E5"/>
    <w:rsid w:val="009D75CE"/>
    <w:rsid w:val="00A1086E"/>
    <w:rsid w:val="00A528F5"/>
    <w:rsid w:val="00A54F4F"/>
    <w:rsid w:val="00B10A7D"/>
    <w:rsid w:val="00BA264C"/>
    <w:rsid w:val="00BB45AE"/>
    <w:rsid w:val="00BB6550"/>
    <w:rsid w:val="00D713EF"/>
    <w:rsid w:val="00DE58F7"/>
    <w:rsid w:val="00E41D65"/>
    <w:rsid w:val="00E71852"/>
    <w:rsid w:val="00ED65A7"/>
    <w:rsid w:val="00F26D0A"/>
    <w:rsid w:val="00FA39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4B606"/>
  <w15:docId w15:val="{E1568B30-810F-477D-8D5F-0D7B8809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1170</TotalTime>
  <Pages>5</Pages>
  <Words>3682</Words>
  <Characters>2099</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viedoklu_parskats_24-TA-1463.docx</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viedoklu_parskats_24-TA-1463.docx</dc:title>
  <dc:creator>Andris Mālnieks</dc:creator>
  <cp:lastModifiedBy>Andris Mālnieks</cp:lastModifiedBy>
  <cp:revision>72</cp:revision>
  <cp:lastPrinted>2024-09-23T11:09:00Z</cp:lastPrinted>
  <dcterms:created xsi:type="dcterms:W3CDTF">2024-09-23T13:48:00Z</dcterms:created>
  <dcterms:modified xsi:type="dcterms:W3CDTF">2024-09-26T12:10:00Z</dcterms:modified>
</cp:coreProperties>
</file>