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22-TA-3247: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Publiskās un privātās partnerības likumā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1.pantā ietvertajai publikāciju vadības sistēmas definīcijai izveidota komplicēti uztverama struktūra, kas cita starpā iekļauj arī sistēmā esošās informācijas saturu, kā arī informācijas apmaiņas pienākumu starp iestādēm. Vieglākai uztveramībai, ierosinām veidot definīciju, vairākas reizes neatkārtojot Iepirkumu uzraudzības biroja un Eiropas Savienības Oficiālā Vēstneša nosaukumus, izvērtēt iespēju iekļaut papildu regulējumu par informācijas apmaiņu iestāžu starpā Publiskās un privātās partnerības likuma pamattekstā vai vismaz sadalīt definīciju vairākos teikumos (pašreizējā redakcijā definīcija sastāv no virsteikuma un pieciem palīgteikumiem).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koncesijas procedūras dokuments — jebkurš dokuments, kuru sagatavojusi vai uz kuru atsaucas koncesijas procedūras komisija, lai aprakstītu vai noteiktu koncesijas vai koncesijas procedūras elementus un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ar skaidrojumu par likumprojekta 1. panta nepieciešamību un mērķi, tai skaitā šajā pantā ietvertā Publiskās un privātās partnerības likuma (turpmāk - likums) 1. panta 14.</w:t>
            </w:r>
            <w:r w:rsidR="00000000" w:rsidRPr="00000000" w:rsidDel="00000000">
              <w:rPr>
                <w:vertAlign w:val="superscript"/>
                <w:rtl w:val="0"/>
              </w:rPr>
              <w:t xml:space="preserve">1</w:t>
            </w:r>
            <w:r w:rsidR="00000000" w:rsidRPr="00000000" w:rsidDel="00000000">
              <w:rPr>
                <w:rtl w:val="0"/>
              </w:rPr>
              <w:t xml:space="preserve"> punkta atbilstību Eiropas Parlamenta un Padomes 2014. gada 26. februāra direktīvas 2014/23/ES par koncesijas līgumu slēgšanas tiesību piešķiršanu (turpmāk - direktīva Nr. 2014/23/ES) 5. panta 12. punktam, nepieciešamības gadījumā precizējot minēto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gan spēkā esošajā normā, gan direktīvas Nr. 2014/23/ES  5. panta 12. punktā norādīts, ka koncesijas dokuments ir jebkurš dokuments, lai aprakstītu vai noteiktu koncesijas procedūras elementus, tai skaitā (direktīvā-tostarp…..) un seko visu dokumentu uzskaitījums. Tā kā normas sākotnēji paredz, ka koncesijas procedūras dokuments ir jebkurš dokuments, tad nav nepieciešams uzskaitīt visus dokumentus, bet ietvert to prasības. Par koncesijas procedūrām, to veidiem, informācijas apmaiņu un dokumentāciju visaptveroši izklāstīts PPPL IV nodaļā. Līdz ar to, nav arī uzskatāms, ka likumprojekta normai ir neatbilstība minētās direktīvas normai.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ar to, ka vienlaikus  grozījumi tiek veikti PPPL 1. panta 14.</w:t>
            </w:r>
            <w:r w:rsidR="00000000" w:rsidRPr="00000000" w:rsidDel="00000000">
              <w:rPr>
                <w:vertAlign w:val="superscript"/>
                <w:rtl w:val="0"/>
              </w:rPr>
              <w:t xml:space="preserve"> 1</w:t>
            </w:r>
            <w:r w:rsidR="00000000" w:rsidRPr="00000000" w:rsidDel="00000000">
              <w:rPr>
                <w:rtl w:val="0"/>
              </w:rPr>
              <w:t xml:space="preserve"> punktā, neparedzot visu dokumentu uzskaitījumu, bet gan, lai aprakstītu to prasības, jo šajā normā jau sākotnēji noteikts, ka koncesijas dokuments ir jebkurš dokuments, kuru sagatavojusi vai uz kuru atsaucas koncesijas procedūras komisija. Savukārt, par koncesijas procedūrām, to veidiem, informācijas apmaiņu un dokumentāciju visaptveroši izklāstīts PPPL IV nodaļā.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koncesijas procedūras dokuments — jebkurš dokuments, kuru sagatavojusi vai uz kuru atsaucas koncesijas procedūras komisija, lai aprakstītu vai noteiktu koncesijas vai koncesijas procedūras elementus un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Ja publiskais partneris vēlas slēgt koncesijas līgumu par šā likuma 2. pielikumā minētajiem pakalpojumiem, tas var nepiemērot šajā likumā noteiktās koncesijas procedūras, izņemot šā likuma 18., 19., 21., 22., 23. pantā, V nodaļā, 33. panta divpadsmitajā, trīspadsmitajā un četrpadsmitajā daļā, 34., 35., 36., 36.</w:t>
            </w:r>
            <w:r w:rsidR="00000000" w:rsidRPr="00000000" w:rsidDel="00000000">
              <w:rPr>
                <w:vertAlign w:val="superscript"/>
                <w:rtl w:val="0"/>
              </w:rPr>
              <w:t xml:space="preserve">2</w:t>
            </w:r>
            <w:r w:rsidR="00000000" w:rsidRPr="00000000" w:rsidDel="00000000">
              <w:rPr>
                <w:rtl w:val="0"/>
              </w:rPr>
              <w:t xml:space="preserve"> pantā, 38. panta otrajā un trešajā daļā, 39. panta sestajā, septītajā un astotajā daļā, 53. panta otrajā un trešajā daļā, 53.</w:t>
            </w:r>
            <w:r w:rsidR="00000000" w:rsidRPr="00000000" w:rsidDel="00000000">
              <w:rPr>
                <w:vertAlign w:val="superscript"/>
                <w:rtl w:val="0"/>
              </w:rPr>
              <w:t xml:space="preserve">2 </w:t>
            </w:r>
            <w:r w:rsidR="00000000" w:rsidRPr="00000000" w:rsidDel="00000000">
              <w:rPr>
                <w:rtl w:val="0"/>
              </w:rPr>
              <w:t xml:space="preserve">pantā, 62.  pantā, 62.</w:t>
            </w:r>
            <w:r w:rsidR="00000000" w:rsidRPr="00000000" w:rsidDel="00000000">
              <w:rPr>
                <w:vertAlign w:val="superscript"/>
                <w:rtl w:val="0"/>
              </w:rPr>
              <w:t xml:space="preserve">1</w:t>
            </w:r>
            <w:r w:rsidR="00000000" w:rsidRPr="00000000" w:rsidDel="00000000">
              <w:rPr>
                <w:rtl w:val="0"/>
              </w:rPr>
              <w:t xml:space="preserve"> panta pirmajā  daļā un 63. pantā paredzētās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ietvertajā likuma 62.</w:t>
            </w:r>
            <w:r w:rsidR="00000000" w:rsidRPr="00000000" w:rsidDel="00000000">
              <w:rPr>
                <w:vertAlign w:val="superscript"/>
                <w:rtl w:val="0"/>
              </w:rPr>
              <w:t xml:space="preserve">1</w:t>
            </w:r>
            <w:r w:rsidR="00000000" w:rsidRPr="00000000" w:rsidDel="00000000">
              <w:rPr>
                <w:rtl w:val="0"/>
              </w:rPr>
              <w:t xml:space="preserve"> pantā likumprojekta redakcijā nav pirmās daļas, lūdzam precizēt likumprojekta 4. pantā ietverto attiecīgo atsauci,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Ja publiskais partneris slēdz koncesijas līgumu par šā likuma 2. pielikumā minētajiem pakalpojumiem, tas var nepiemērot šajā likumā noteiktās koncesijas procedūras, izņemot šā likuma 18., 19., 21., 22., 23. pantā, V nodaļā, 33. panta divpadsmitajā, trīspadsmitajā un četrpadsmitajā daļā, 34., 35., 36., 36.</w:t>
            </w:r>
            <w:r w:rsidR="00000000" w:rsidRPr="00000000" w:rsidDel="00000000">
              <w:rPr>
                <w:vertAlign w:val="superscript"/>
                <w:rtl w:val="0"/>
              </w:rPr>
              <w:t xml:space="preserve">2</w:t>
            </w:r>
            <w:r w:rsidR="00000000" w:rsidRPr="00000000" w:rsidDel="00000000">
              <w:rPr>
                <w:rtl w:val="0"/>
              </w:rPr>
              <w:t xml:space="preserve"> pantā, 38. panta otrajā un trešajā daļā, 39. panta sestajā, septītajā un astotajā daļā, 53. panta otrajā un trešajā daļā, 53.</w:t>
            </w:r>
            <w:r w:rsidR="00000000" w:rsidRPr="00000000" w:rsidDel="00000000">
              <w:rPr>
                <w:vertAlign w:val="superscript"/>
                <w:rtl w:val="0"/>
              </w:rPr>
              <w:t xml:space="preserve">2 </w:t>
            </w:r>
            <w:r w:rsidR="00000000" w:rsidRPr="00000000" w:rsidDel="00000000">
              <w:rPr>
                <w:rtl w:val="0"/>
              </w:rPr>
              <w:t xml:space="preserve">pantā, 62.  pantā, 62.</w:t>
            </w:r>
            <w:r w:rsidR="00000000" w:rsidRPr="00000000" w:rsidDel="00000000">
              <w:rPr>
                <w:vertAlign w:val="superscript"/>
                <w:rtl w:val="0"/>
              </w:rPr>
              <w:t xml:space="preserve">1</w:t>
            </w:r>
            <w:r w:rsidR="00000000" w:rsidRPr="00000000" w:rsidDel="00000000">
              <w:rPr>
                <w:rtl w:val="0"/>
              </w:rPr>
              <w:t xml:space="preserve"> pantā  un 63. pantā paredzētās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Šā likuma 38. pantā, 53. panta pirmajā un otrajā daļā, 53.</w:t>
            </w:r>
            <w:r w:rsidR="00000000" w:rsidRPr="00000000" w:rsidDel="00000000">
              <w:rPr>
                <w:vertAlign w:val="superscript"/>
                <w:rtl w:val="0"/>
              </w:rPr>
              <w:t xml:space="preserve">1</w:t>
            </w:r>
            <w:r w:rsidR="00000000" w:rsidRPr="00000000" w:rsidDel="00000000">
              <w:rPr>
                <w:rtl w:val="0"/>
              </w:rPr>
              <w:t xml:space="preserve"> pantā, 53.</w:t>
            </w:r>
            <w:r w:rsidR="00000000" w:rsidRPr="00000000" w:rsidDel="00000000">
              <w:rPr>
                <w:vertAlign w:val="superscript"/>
                <w:rtl w:val="0"/>
              </w:rPr>
              <w:t xml:space="preserve">2 </w:t>
            </w:r>
            <w:r w:rsidR="00000000" w:rsidRPr="00000000" w:rsidDel="00000000">
              <w:rPr>
                <w:rtl w:val="0"/>
              </w:rPr>
              <w:t xml:space="preserve">pantā, 62.</w:t>
            </w:r>
            <w:r w:rsidR="00000000" w:rsidRPr="00000000" w:rsidDel="00000000">
              <w:rPr>
                <w:vertAlign w:val="superscript"/>
                <w:rtl w:val="0"/>
              </w:rPr>
              <w:t xml:space="preserve">1 </w:t>
            </w:r>
            <w:r w:rsidR="00000000" w:rsidRPr="00000000" w:rsidDel="00000000">
              <w:rPr>
                <w:rtl w:val="0"/>
              </w:rPr>
              <w:t xml:space="preserve">pantā, 63. panta septītajā daļā minēto paziņojumu saturu un sagatavošanas kārtību nosaka Ministru kabinets.";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6. pantā (līdzīgi kā šobrīd spēkā esošā likuma 20. panta pirmajā daļā) paredzēt, ka paziņojumu veidlapas paraugus nosaka Komisijas 2019. gada 23. septembra Īstenošanas regulas (ES) 2019/1780, ar ko izveido standarta veidlapas paziņojumu publicēšanai publisko iepirkumu jomā un atceļ Īstenošanas regulu (ES) 2015/1986 (“e-veidlapas”) (turpmāk - regula Nr. 2019/1780), pielikums. Norādām, ka atbilstoši Eiropas Savienības Tiesas spriedumam lietā 34/73 </w:t>
            </w:r>
            <w:r w:rsidR="00000000" w:rsidRPr="00000000" w:rsidDel="00000000">
              <w:rPr>
                <w:i w:val="1"/>
                <w:rtl w:val="0"/>
              </w:rPr>
              <w:t xml:space="preserve">Fratelli Variola S.p.A. v Amministrazione italiana delle Finanze</w:t>
            </w:r>
            <w:r w:rsidR="00000000" w:rsidRPr="00000000" w:rsidDel="00000000">
              <w:rPr>
                <w:rtl w:val="0"/>
              </w:rPr>
              <w:t xml:space="preserve"> "nav pieļaujama procedūra, kuru izmantojot tiesību normas subjektiem netiek atklāts, ka attiecīgā norma ir Eiropas Kopienas norma". Tas nozīmē, ka dalībvalstij, izdodot nacionālos normatīvos aktus, skaidri jānorāda, kuras ir Eiropas Savienības un kuras – nacionālās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Šā likuma 38. pantā, 53. panta pirmajā un otrajā daļā, 53.</w:t>
            </w:r>
            <w:r w:rsidR="00000000" w:rsidRPr="00000000" w:rsidDel="00000000">
              <w:rPr>
                <w:vertAlign w:val="superscript"/>
                <w:rtl w:val="0"/>
              </w:rPr>
              <w:t xml:space="preserve">1</w:t>
            </w:r>
            <w:r w:rsidR="00000000" w:rsidRPr="00000000" w:rsidDel="00000000">
              <w:rPr>
                <w:rtl w:val="0"/>
              </w:rPr>
              <w:t xml:space="preserve"> pantā, 53.</w:t>
            </w:r>
            <w:r w:rsidR="00000000" w:rsidRPr="00000000" w:rsidDel="00000000">
              <w:rPr>
                <w:vertAlign w:val="superscript"/>
                <w:rtl w:val="0"/>
              </w:rPr>
              <w:t xml:space="preserve">2 </w:t>
            </w:r>
            <w:r w:rsidR="00000000" w:rsidRPr="00000000" w:rsidDel="00000000">
              <w:rPr>
                <w:rtl w:val="0"/>
              </w:rPr>
              <w:t xml:space="preserve">pantā, 62.</w:t>
            </w:r>
            <w:r w:rsidR="00000000" w:rsidRPr="00000000" w:rsidDel="00000000">
              <w:rPr>
                <w:vertAlign w:val="superscript"/>
                <w:rtl w:val="0"/>
              </w:rPr>
              <w:t xml:space="preserve">1 </w:t>
            </w:r>
            <w:r w:rsidR="00000000" w:rsidRPr="00000000" w:rsidDel="00000000">
              <w:rPr>
                <w:rtl w:val="0"/>
              </w:rPr>
              <w:t xml:space="preserve">pantā, 63. panta septītajā daļā minēto paziņojumu saturu nosaka Ministru kabinets. Paziņojumu veidlapas nosaka Eiropas Komisijas 2019. gada 23. septembra Īstenošanas regulas (ES) 2019/1780, ar ko izveido standarta veidlapas paziņojumu publicēšanai publisko iepirkumu jomā un atceļ Īstenošanas regulu (ES) 2015/1986 (“e-veidlapas”) pielikums.";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Koncesijas procedūras komisija vai publiskais partneris šā panta pirmajā daļā minēto paziņojumu (izņemot 53.</w:t>
            </w:r>
            <w:r w:rsidR="00000000" w:rsidRPr="00000000" w:rsidDel="00000000">
              <w:rPr>
                <w:vertAlign w:val="superscript"/>
                <w:rtl w:val="0"/>
              </w:rPr>
              <w:t xml:space="preserve">2 </w:t>
            </w:r>
            <w:r w:rsidR="00000000" w:rsidRPr="00000000" w:rsidDel="00000000">
              <w:rPr>
                <w:rtl w:val="0"/>
              </w:rPr>
              <w:t xml:space="preserve">pantā minēto paziņojumu) publikāciju vadības sistēmā nosūta Eiropas Savienības Publikāciju birojam publicēšanai Eiropas Savienības Oficiālajā vēstnesī, ja paredzamā līgumcena ir vienāda ar Ministru kabineta noteiktajām līgumcenu robežvērtībām vai lielāka. Paziņojums tiek publicēts Iepirkumu uzraudzības biroja tīmekļvietnē pēc tam, kad saņemts apstiprinājums par paziņojuma publicēšanu Eiropas Savienības Oficiālajā Vēstnesī, vai 48 stundas pēc tam, kad saņemts Eiropas Savienības Publikāciju biroja apstiprinājums par paziņojuma saņemšanu."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likumprojekta 6. pantā ietvertajā likuma 20. panta trešajā daļā norādīt, salīdzinājumā ar ko lielākai jābūt attiecīgai līgumcenai, tādējādi nodrošinot skaidras tiesību normas. Tāpat līdzīgi lūdzam precizēt citas likumprojektā ietvertās likuma vienības ar attiecīgu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Pārējos publisko iepirkumu jomu regulējošajos likumos arī norādīts : "…..vienāda ar Ministru kabineta noteiktajām līgumcenu robežvērtībām vai lielāka", ar ko ir izteikts un saprotams, vai nu vienāda ar Ministru kabineta noteiktajām līgumcenu robežvērtībām, vai lielāka par tām. Līdz ar to, šajā normā redakcija netiek mainīta.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Koncesijas procedūras komisija vai publiskais partneris šā panta pirmajā daļā minēto paziņojumu (izņemot 53.</w:t>
            </w:r>
            <w:r w:rsidR="00000000" w:rsidRPr="00000000" w:rsidDel="00000000">
              <w:rPr>
                <w:vertAlign w:val="superscript"/>
                <w:rtl w:val="0"/>
              </w:rPr>
              <w:t xml:space="preserve">2 </w:t>
            </w:r>
            <w:r w:rsidR="00000000" w:rsidRPr="00000000" w:rsidDel="00000000">
              <w:rPr>
                <w:rtl w:val="0"/>
              </w:rPr>
              <w:t xml:space="preserve">pantā minēto paziņojumu) publikāciju vadības sistēmā nosūta Eiropas Savienības Publikāciju birojam publicēšanai Eiropas Savienības Oficiālajā vēstnesī, ja paredzamā līgumcena ir vienāda ar Ministru kabineta noteiktajām līgumcenu robežvērtībām vai lielāka. Paziņojums tiek publicēts Iepirkumu uzraudzības biroja tīmekļvietnē pēc tam, kad saņemts apstiprinājums par paziņojuma publicēšanu Eiropas Savienības Oficiālajā Vēstnesī, vai 48 stundas pēc tam, kad saņemts Eiropas Savienības Publikāciju biroja apstiprinājums par paziņojuma saņemšanu."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paziņojums par koncesijas piešķiršanu, kurā ir ietverts pamatojums lēmumam piešķirt tiesības slēgt koncesijas līgumu, nepublicējot paziņojumu par koncesiju, ir publicēts Iepirkumu uzraudzības biroja tīmekļvietnē vai Eiropas Savienības Oficiālajā Vēstnesī."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likumprojektā (arī, piemēram, 9. pantā) konsekventi skaidrot, vai Eiropas Savienības Oficiālajā Vēstnesī paziņojumam jābūt publicētam gadījumā, ja līgumcena ir vienāda ar Ministru kabineta noteikto līgumcenas robežvērtību vai lielāka par to. Ierosinām nepieciešamības gadījumā atsevišķā likuma vienībā noteikt, ka Eiropas Savienības Oficiālajā Vēstnesī paziņojumam jābūt publicētam gadījumā, ja līgumcena ir vienāda ar Ministru kabineta noteikto līgumcenas robežvērtību vai lielāka par to, tādējādi izvairoties no nepieciešamības to skaidrot katrā gadījumā, kad norādīts uz atbilstošu publikāciju.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6.pantā (Likuma 20.p (3)) jau noteikts, kādus pazinojumus nosūta publicēšanai ES Oficiālajā vēstnesī, ja paredzamā līgumcena ir vienāda ar MK noteiktajām līgumcenu robežvērtībām vai lielāka. Līdz ar to nav nepieciešams atsevišķā likuma vienībā noteikt.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paziņojums par koncesijas piešķiršanu, kurā ir ietverts pamatojums lēmumam piešķirt tiesības slēgt koncesijas līgumu, nepublicējot paziņojumu par koncesiju, ir publicēts Iepirkumu uzraudzības biroja tīmekļvietnē vai Eiropas Savienības Oficiālajā Vēstnesī."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koncesijas procedūras komisija izdara šā likuma 35. pantā minētos grozījumus koncesijas procedūras dokumentos vai pagarina noteiktos pretendentu pieteikumu vai piedāvājumu iesniegšanas termiņus, tā atkārtoti publicē paziņojumu, ar kuru izsludināta koncesija".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anotācijā izvērstāk skaidrot likumprojekta 12. pantā ietvertā (likuma 38. panta trešā daļa) paredzētā grozījuma nepieciešamību un atbilstību regulai Nr. 2019/1780 un direktīvai Nr. 2014/23/ES (sk. direktīvas 33. panta 1. punktu). Anotācijā minēts, ka regulā Nr. 2019/1780 netiek paredzēts atsevišķs paziņojums gadījumiem, kad tiek izdarīti grozījumi koncesijas procedūras dokumentos vai tiek pagarināts noteiktais pieteikumu vai piedāvājumu iesniegšanas termiņš, bet tā vietā  Regulas 2019/1780 2. panta 6. punkts paredz "Izmaiņu veidlapu”: par iepriekš minēto paziņojumu izmaiņām vai atcelšanu", kura ir nevis kā atsevišķs paziņojums, bet tā tiek iekļauta sākotnējos paziņojumos, un gadījumā, ja tiek izdarīti grozījumi iepirkuma procedūras dokumentos vai tiek pagarināts piedāvājumu iesniegšanas termiņš, ir paredzēts publicēt šo sākotnējo paziņojumu jaunākās versijas, vienlaikus aizpildot "Izmaiņu veidlapu”: par iepriekš minēto paziņojumu izmaiņām vai atcelšanu", proti, norādot informāciju par izmaiņām sākotnējā paziņojumā. Tādējādi, ja tiek izdarīti grozījumi iepirkuma procedūras dokumentos vai tiek pagarināts piedāvājumu iesniegšanas termiņš, tiek paredzēts atkārtoti publicēt paziņojumu, ar kuru ir izsludināts iepirkums vai iepirkuma procedūra. Tomēr vēršam uzmanību, ka minētās regulas 2. panta 6. punkts paredz ""Izmaiņu veidlapu”: par iepriekš minēto paziņojumu izmaiņām vai atcelšanu", kā arī regulas pielikumā konkrēti tiek minēts "Izmaiņu paziņojums", tādēļ lūdzam izvērstāk skaidrot likumprojekta 12. panta, kas vairs neparedz atsevišķu paziņojumu par izmaiņām vai papildu informāciju, un anotācijā ietvertās informācijas atbilstību minētajai regulai un direktīvai, kā arī grozījuma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skaidrojums atbilstoši iebildumam par to, ka Izmaiņu veidlapa nav paredzēta kā atsevišķs paziņojuma veids, bet gan tiek pievienota grozītajam paziņojumam kā atsevišķa sadaļa (veidlapa). Tādējādi izpildās Regulas 2019/1780 2. panta 6. punktā noteiktā prasība attiecībā uz “Izmaiņu veidlapu”: par iepriekš minēto paziņojumu izmaiņām vai atcelšanu”, ar ko jāsaprot, ka Izmaiņu veidlapa ietvers visu iepriekš minēto paziņojumu izmaiņas vai atcelšanu un atsevišķi izmaiņu paziņojums kā tāds nebūs. Līdz ar to, labotā paziņojuma gala versija ir paziņojums par līgumu, kurā arī uzrādās, ka ir veikti grozījumi, kad un kāpēc.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koncesijas procedūras komisija izdara šā likuma 35. pantā minētos grozījumus koncesijas procedūras dokumentos vai pagarina noteiktos pretendentu pieteikumu vai piedāvājumu iesniegšanas termiņus, tā atkārtoti publicē paziņojumu, ar kuru izsludināta koncesija".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9.  ietverto iebildumu un atkārtoti lūdzam izvērtēt un likumprojekta 13. pantā paredzēt ierobežojumu attiecībā uz sistēmas darbības traucējumu kopējo maksimālo ilgumu, paredzot arī regulējumu šādiem gadījumiem, kad maksimālais ilgums tiek pārsniegts. Izziņā norādīts, ka šajā normā attiecībā uz sistēmas darbības traucējumiem norādītais laiks atrunāts, jo nav Ministru kabineta noteikumi, lai visu procesu vienādotu. Tomēr norādām, ka nav saprotams, kādēļ izziņā minēto Ministru kabineta noteikumu neesība ir šķērslis saglabāt tādu tiesisko regulējumu, kāds Publiskās un privātās partnerības likumā (turpmāk - likums) šobrīd jau pastāv, nepieciešamības gadījumā to precizējot (papildinot).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ņemams vērā, jo ar likumprojektu Publiskās un privātās partnerības likuma (PPPL) 39.panta divpadsmitās daļas regulējumu attiecībā uz gadījumiem, kad pieteikumu vai piedāvājumu iesniegšanai izmantotās elektroniskās informācijas sistēmā ir konstatēti darbības traucējumi, kuri ietekmējuši iespēju iesniegt pieteikumus vai piedāvājumus, ir paredzēts pielāgot analoģiskam regulējumam Publisko iepirkumu likuma (PIL) 39.panta ceturtajā daļā un Sabiedrisko pakalpojumu sniedzēju iepirkumu likuma (SPSIL) 44.panta ceturtajā daļā. Ņemot vērā, ka visu minēto likumu kontekstā tiek izmantota viena un tā pati elektroniskā informācijas sistēma, nav saskatāms pamats PPPL paredzēt atšķirīgu regulējumu no PIL un SPSIL jau paredzētā.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PPPL 39.panta divpadsmitajā daļā plānotais un PIL 39.panta ceturtajā daļā un SPSIL 44.panta ceturtajā daļā jau spēkā esošais regulējums faktiski ietver priekšnoteikumus (ja elektronisko informācijas sistēmas darbības traucējumu dēļ nav bijis iespējams iesniegt piedāvājumus vai pieteikumus kopumā vismaz divas stundas pēdējo 24 stundu laikā vai 10 minūtes pēdējo četru stundu laikā līdz piedāvājumu vai pieteikumu iesniegšanas termiņa beigām), kuriem izpildoties, piedāvājumu vai pieteikumu iesniegšanas termiņš pēc sistēmas darbības atjaunošanas tiks automātiski pārcelts par vienu darbdienu – neatkarīgi no tā, cik maksimāli ilgstoši būs konkrētie sistēmas darbības traucējumi. Attiecīgi minētajā regulējumā nav nepieciešams papildus paredzēt ierobežojumu attiecībā uz sistēmas darbības traucējumu kopējo maksimālo ilgumu.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Konkrētā problemātika ir apzināta un regulējuma izvērtējums jau ir veikts ar grozījumiem PIL un SPSIL (un attiecīgajos Ministru kabineta noteikumos). Šobrīd netiek pārskatīts spēkā esošais regulējums, bet tas tiek iekļauts arī PPPL, vienādojot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Koncesijas procedūras komisija var izdarīt grozījumus koncesijas procedūras dokumentos, ja vien grozītie noteikumi nepieļauj atšķirīgu piedāvājumu iesniegšanu vai citu pretendentu dalību vai izvēli koncesijas procedūrā. Ja koncesijas procedūras dokumentos izdara grozījumus, pieteikumu vai piedāvājumu iesniegšanas termiņš tiek pagarināts atbilstoši informācijas vai izmaiņu svarīgumam tā, lai pretendenti varētu iepazīties ar visu informāciju, kas nepieciešama pieteikuma vai piedāvājuma sagatavošanai. Pieteikumu vai piedāvājumu iesniegšanas minimālais termiņš pēc dienas, kad paziņojums ar kuru izsludināta koncesija atkāroti publicēts Iepirkumu uzraudzības biroja tīmekļvietnē vai nosūtīts Eiropas Savienības Publikāciju birojam publicēšanai Eiropas Savienības Oficiālajā Vēstnesī, nedrīkst būt īsāks par pusi no sākotnēji noteiktā pieteikumu iesniegšanas termiņa."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13. pantā izteiktā likuma 39. panta devītajā daļā norādīt, ka pieteikumu vai piedāvājumu iesniegšanas minimālais termiņš nedrīkst būt īsāks par pusi no sākotnēji noteiktā pieteikumu </w:t>
            </w:r>
            <w:r w:rsidR="00000000" w:rsidRPr="00000000" w:rsidDel="00000000">
              <w:rPr>
                <w:u w:val="single"/>
                <w:rtl w:val="0"/>
              </w:rPr>
              <w:t xml:space="preserve">vai piedāvājumu</w:t>
            </w:r>
            <w:r w:rsidR="00000000" w:rsidRPr="00000000" w:rsidDel="00000000">
              <w:rPr>
                <w:rtl w:val="0"/>
              </w:rPr>
              <w:t xml:space="preserve"> iesniegšanas termiņa, ņemot vērā, ka piedāvājumu iesniegšanas minimālo termiņu nevar aprēķināt no sākotnēji noteikta pieteikuma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minētajā panta daļā nav jāparedz, ka grozītie noteikumi nepieļauj arī atšķirīgu pieteikumu iesniegšanu vai skaidrot, kādēļ tas nav nepieciešams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jābūt abiem termiņiem, līdz ar to, likumprojekta 13. pantā izteiktā likuma 39. panta devītās daļas trešajā teikumā papildināts ar vārdiem "vai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13. pantā izteiktā likuma 39.panta devītās daļas 1.teikumā norādīts "...vai citu pretendentu dalību…". Likuma 1.panta 19.punktā noteikts, ka pretendents piedalās partnerības iepirkuma procedūrā vai koncesijas procedūrā, tādējādi saprotot, ja būs cits pretendents, arī pieteikums būs cits, t.i., atšķirīgs.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Koncesijas procedūras komisija var izdarīt grozījumus koncesijas procedūras dokumentos, ja vien grozītie noteikumi nepieļauj atšķirīgu piedāvājumu iesniegšanu vai citu pretendentu dalību vai izvēli koncesijas procedūrā. Ja koncesijas procedūras dokumentos izdara grozījumus, pieteikumu vai piedāvājumu iesniegšanas termiņš tiek pagarināts atbilstoši informācijas vai izmaiņu svarīgumam tā, lai pretendenti varētu iepazīties ar visu informāciju, kas nepieciešama pieteikuma vai piedāvājuma sagatavošanai. Pieteikumu vai piedāvājumu iesniegšanas minimālais termiņš pēc dienas, kad paziņojums ar kuru izsludināta koncesija atkāroti publicēts Iepirkumu uzraudzības biroja tīmekļvietnē vai nosūtīts Eiropas Savienības Publikāciju birojam publicēšanai Eiropas Savienības Oficiālajā Vēstnesī, nedrīkst būt īsāks par pusi no sākotnēji noteiktā pieteikumu vai piedāvājumu iesniegšanas termiņa."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Ja pieteikumu vai piedāvājumu iesniegšanai koncesijas procedūras komisija izmanto elektronisko informācijas sistēmu un konstatēti sistēmas darbības traucējumi, kuru dēļ nav bijis iespējams iesniegt piedāvājumus vai pieteikumus kopumā vismaz divas stundas pēdējo 24 stundu laikā vai 10 minūtes pēdējo četru stundu laikā līdz piedāvājumu vai pieteikumu iesniegšanas termiņa beigām, sistēmas turētājs pēc sistēmas darbības atjaunošanas pārceļ piedāvājumu vai pieteikumu iesniegšanas termiņu par vienu darbdienu. Sistēmas darbības atjaunošanas dienā tajā ievieto paziņojumu par sistēmas darbības traucējumiem, norādot koncesijas procedūras, kuru termiņi pārcelti. Šāda termiņa pārcelšana nav uzskatāma par grozījumiem iepirkuma vai iepirkuma procedūras dokumentos vai par piedāvājumu vai pieteikumu iesniegšanas termiņa pagarināšanu šā panta devītās daļas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likumprojekta 13. pantā paredzēt ierobežojumu attiecībā uz sistēmas darbības traucējumu kopējo maksimālo ilgumu, paredzot arī regulējumu šādiem gadījumiem, kad maksimālais ilgums tiek pārsniegts, līdzīgi kā tas jau šobrīd paredzēts likumā. Paužam bažas, ja traucējumi kopumā ilgst vairāk nekā vienu dienu, varētu nebūt pamatoti un samērīgi pārcelt piedāvājumu vai pieteikumu iesniegšanas termiņu par vienu darbdienu.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normā attiecībā uz sistēmas darbības traucējumiem norādītais laiks atrunāts, jo nav Ministru kabineta noteikumi, lai visu procesu vienādotu.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Ja pieteikumu vai piedāvājumu iesniegšanai koncesijas procedūras komisija izmanto elektronisko informācijas sistēmu un konstatēti sistēmas darbības traucējumi, kuru dēļ nav bijis iespējams iesniegt piedāvājumus vai pieteikumus kopumā vismaz divas stundas pēdējo 24 stundu laikā vai 10 minūtes pēdējo četru stundu laikā līdz piedāvājumu vai pieteikumu iesniegšanas termiņa beigām, sistēmas turētājs pēc sistēmas darbības atjaunošanas pārceļ piedāvājumu vai pieteikumu iesniegšanas termiņu par vienu darbdienu. Sistēmas darbības atjaunošanas dienā tajā ievieto paziņojumu par sistēmas darbības traucējumiem, norādot koncesijas procedūras, kuru termiņi pārcelti. Šāda termiņa pārcelšana nav uzskatāma par grozījumiem iepirkuma vai iepirkuma procedūras dokumentos vai par piedāvājumu vai pieteikumu iesniegšanas termiņa pagarināšanu šā panta devītās daļas izpratnē."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Ja pieteikumu vai piedāvājumu iesniegšanai koncesijas procedūras komisija izmanto elektronisko informācijas sistēmu un konstatēti sistēmas darbības traucējumi, kuru dēļ nav bijis iespējams iesniegt piedāvājumus vai pieteikumus kopumā vismaz divas stundas pēdējo 24 stundu laikā vai 10 minūtes pēdējo četru stundu laikā līdz piedāvājumu vai pieteikumu iesniegšanas termiņa beigām, sistēmas turētājs pēc sistēmas darbības atjaunošanas pārceļ piedāvājumu vai pieteikumu iesniegšanas termiņu par vienu darbdienu. Sistēmas darbības atjaunošanas dienā tajā ievieto paziņojumu par sistēmas darbības traucējumiem, norādot koncesijas procedūras, kuru termiņi pārcelti. Šāda termiņa pārcelšana nav uzskatāma par grozījumiem iepirkuma vai iepirkuma procedūras dokumentos vai par piedāvājumu vai pieteikumu iesniegšanas termiņa pagarināšanu šā panta devītās daļas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nolūkā nodrošināt attiecīgo normu nepārprotamu izteiksmi, izvērtēt un likumprojektā paredzēt termiņu noteiktu darbību veikšanai, piemēram, termiņu sistēmas turētājam piedāvājumu vai pieteikumu iesniegšanas termiņa pārcelšanai (likumprojekta 13. pantā ietvertā likuma 39. panta 12. daļu), paziņojuma publicēšanai Iepirkumu uzraudzības biroja tīmekļvietnē pēc tam, kad saņemts apstiprinājums par paziņojuma publicēšanu Eiropas Savienības Oficiālajā Vēstnesī (likumprojekta 6. pantā ietvertā likuma 20. panta trešā daļa), koncesijas procedūras komisijai likuma 38. pantā minēto paziņojumu par koncesiju vai iepriekšējo informatīvo paziņojumu publicēšanai, ko izmanto  sociālo un citu īpašu pakalpojumu iepirkumu izsludināšanai (sk. likumprojekta 10.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normā attiecībā uz sistēmas darbības traucējumiem norādītais laiks atrunāts, jo nav Ministru kabineta noteikumi, lai visu procesu vienādotu.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noteiktu darbību veikšanai netiks paredzēts. Šeit šis regulējums ir iekļauts tiktāl, ciktāl nepieciešams veidlapām (vispār kontekstā ar atvēršanas termiņiem), bet pats regulējums jau ir izdiskutēts PIL un SPSIL sakarā un tagad netiek pārskatīts. PPPL ir vesels 1 paziņojums jeb procedūra bijusi, tāpēc nav nepieciešams šī likuma sakarā par to runāt.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Ja pieteikumu vai piedāvājumu iesniegšanai koncesijas procedūras komisija izmanto elektronisko informācijas sistēmu un konstatēti sistēmas darbības traucējumi, kuru dēļ nav bijis iespējams iesniegt piedāvājumus vai pieteikumus kopumā vismaz divas stundas pēdējo 24 stundu laikā vai 10 minūtes pēdējo četru stundu laikā līdz piedāvājumu vai pieteikumu iesniegšanas termiņa beigām, sistēmas turētājs pēc sistēmas darbības atjaunošanas pārceļ piedāvājumu vai pieteikumu iesniegšanas termiņu par vienu darbdienu. Sistēmas darbības atjaunošanas dienā tajā ievieto paziņojumu par sistēmas darbības traucējumiem, norādot koncesijas procedūras, kuru termiņi pārcelti. Šāda termiņa pārcelšana nav uzskatāma par grozījumiem iepirkuma vai iepirkuma procedūras dokumentos vai par piedāvājumu vai pieteikumu iesniegšanas termiņa pagarināšanu šā panta devītās daļas izpratnē."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otrajā daļā vārdus "iesniedz publicēšanai" ar vārdu "publicē".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 53. panta otrajā daļā iekļauta ne vien norāde "iesniedz publicēšanai", bet arī norāde "iesniegt publicēšanai", lūdzam izvērtēt un atbilstoši precizēt likumprojekta 16. pantā ietverto grozījumu.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otrajā daļā vārdus "iesniedz publicēšanai" un vārdus “iesniegt publicēšanai” ar vārdu "publicē".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53.</w:t>
            </w:r>
            <w:r w:rsidR="00000000" w:rsidRPr="00000000" w:rsidDel="00000000">
              <w:rPr>
                <w:vertAlign w:val="superscript"/>
                <w:rtl w:val="0"/>
              </w:rPr>
              <w:t xml:space="preserve">1</w:t>
            </w:r>
            <w:r w:rsidR="00000000" w:rsidRPr="00000000" w:rsidDel="00000000">
              <w:rPr>
                <w:rtl w:val="0"/>
              </w:rPr>
              <w:t xml:space="preserve"> pantā vārdus "iesniegt publicēšanai" ar vārdu "publicē";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53.</w:t>
            </w:r>
            <w:r w:rsidR="00000000" w:rsidRPr="00000000" w:rsidDel="00000000">
              <w:rPr>
                <w:vertAlign w:val="superscript"/>
                <w:rtl w:val="0"/>
              </w:rPr>
              <w:t xml:space="preserve">1</w:t>
            </w:r>
            <w:r w:rsidR="00000000" w:rsidRPr="00000000" w:rsidDel="00000000">
              <w:rPr>
                <w:rtl w:val="0"/>
              </w:rPr>
              <w:t xml:space="preserve"> pants paredz norādi "var iesniegt publicēšanai", līdz ar to no likumprojekta 17. panta nav skaidrs, vai publicēšana ir obligāta. Attiecīgi lūdzam precizēt minēto pantu,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panta nosaukumā norādīts, ka tas ir brīvprātīgs paziņojums, tādējādi publicēšana nav obligāta.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53.</w:t>
            </w:r>
            <w:r w:rsidR="00000000" w:rsidRPr="00000000" w:rsidDel="00000000">
              <w:rPr>
                <w:vertAlign w:val="superscript"/>
                <w:rtl w:val="0"/>
              </w:rPr>
              <w:t xml:space="preserve">1</w:t>
            </w:r>
            <w:r w:rsidR="00000000" w:rsidRPr="00000000" w:rsidDel="00000000">
              <w:rPr>
                <w:rtl w:val="0"/>
              </w:rPr>
              <w:t xml:space="preserve"> pantā vārdus "iesniegt publicēšanai" ar vārdu "publicēt";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2023. gada 1. oktobrī.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ir pieņemta un stājusies spēkā regula Nr. 2019/1780, kas paredz, ka Eiropas Savienības dalībvalstīm ne vēlāk ka līdz 2023. gada 25. oktobrim ir jānodrošina, ka, lai publicētu paziņojumus publiskā iepirkuma jomā, tiktu izmantotas ar regulu Nr. 2019/1780 izveidotās standarta veidlapas (e-veidlapas). Saistībā ar minēto vēršam uzmanību, ka no likumprojekta anotācijas nav skaidri saprotams pamatojums likumprojekta spēkā stāšanās datuma - 2023. gada 1. oktobra noteikšanai. Norādām, ka saskaņā ar minētās regulas 3.a pantu no 2022. gada 14. novembra līdz 2023. gada 24. oktobrim paziņojumu publicēšanai Eiropas Savienības Oficiālajā Vēstnesī var izmantot gan veidlapas, kas izveidotas ar šo regulu, gan veidlapas, kas izveidotas ar Īstenošanas regulu (ES) 2015/1986. Attiecīgi secināms, ka regulā Nr. 2019/1780 iekļautās veidlapas, pieļaujot tiesības izmantot arī citas veidlapas, izmantojamas jau no 2022. gada 14. novembra, savukārt vienīgi regulā Nr. 2019/1780 iekļautās veidlapas izmantojamas no 2023. gada 25. oktobra. Ievērojot minēto, lūdzam izvērtēt un precizēt likumprojekta spēkā stāšanās datumu vai sniegt atbilstošu skaidrojumu par minēto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iebildumam - Likums stājas spēkā 2023. gada 25. oktobrī.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2023. gada 25. oktobrī.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9.1. apakšpunktu lūdzam nodrošināt, ka noteikumu projektā ir sniegts skaidrojums par visiem likumprojektā paredzētajiem grozījumiem, tai skaitā arī likumprojekta 13. pantā ietvertā likuma 39. panta sestajā daļā, kas cita starpā paredz arī precizētu termiņu (35, nevis 30 dienas). Nepieciešamības gadījumā lūdzam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sniegts skaidrojums, ka termiņš noteikts, to vienādojot ar Sabiedrisko pakalpojumu sniedzēju iepirkumu likumā noteikto termiņu ieinteresētības izteikšanai, kas pārņemts no Direktīvas 2014/25/ES 67.panta 2.punkta d) apakšpunkta. Tādējādi, termiņu attiecībā uz sociālajiem un citiem īpašiem pakalpojumiem, noteic ne īsāku par 35 dienām pēc dienas, kad iepriekšējais informatīvais paziņojums, ko izmanto  sociālo un citu īpašu pakalpojumu iepirkumu izsludināšanai publicēts Iepirkumu uzraudzības biroja tīmekļvietnē. Savukārt, ja paredzamā līgumcena ir vienāda ar Ministru kabineta noteikto līgumcenas robežvērtību vai lielāka, termiņu ieinteresētības izteikšanai noteic ne īsāku par 35 dienām pēc dienas, kad iepriekšējais informatīvais paziņojums, ko izmanto  sociālo un citu īpašu pakalpojumu iepirkumu izsludināšanai, ir nosūtīts Eiropas Savienības Publikāciju birojam publicēšanai Eiropas Savienības Oficiālajā Vēstnesī.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termiņš  attiecas tikai uz iepriekšēju informatīvu paziņojumu par sociālajiem un citiem īpašiem pakalpojumiem, kā norādīts minētajā normā. Visi lauki, kas būs veidlapās ir tieši norādīti Regulas 2019/1780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ieviešot ar regulu Nr. 2019/1780 izveidotās standarta veidlapas, tās tiek izstrādātas, paredzot paziņojumos iekļautās informācijas automatizētu validāciju </w:t>
            </w:r>
            <w:r w:rsidR="00000000" w:rsidRPr="00000000" w:rsidDel="00000000">
              <w:rPr>
                <w:u w:val="single"/>
                <w:rtl w:val="0"/>
              </w:rPr>
              <w:t xml:space="preserve">(ja iespējams)</w:t>
            </w:r>
            <w:r w:rsidR="00000000" w:rsidRPr="00000000" w:rsidDel="00000000">
              <w:rPr>
                <w:rtl w:val="0"/>
              </w:rPr>
              <w:t xml:space="preserve">, un </w:t>
            </w:r>
            <w:r w:rsidR="00000000" w:rsidRPr="00000000" w:rsidDel="00000000">
              <w:rPr>
                <w:u w:val="single"/>
                <w:rtl w:val="0"/>
              </w:rPr>
              <w:t xml:space="preserve">liela daļa</w:t>
            </w:r>
            <w:r w:rsidR="00000000" w:rsidRPr="00000000" w:rsidDel="00000000">
              <w:rPr>
                <w:rtl w:val="0"/>
              </w:rPr>
              <w:t xml:space="preserve"> informācijas paziņojumos tiks pārizmantota no iepriekš sagatavotiem paziņojumiem, tiks nodrošināta </w:t>
            </w:r>
            <w:r w:rsidR="00000000" w:rsidRPr="00000000" w:rsidDel="00000000">
              <w:rPr>
                <w:u w:val="single"/>
                <w:rtl w:val="0"/>
              </w:rPr>
              <w:t xml:space="preserve">daudz lielāka</w:t>
            </w:r>
            <w:r w:rsidR="00000000" w:rsidRPr="00000000" w:rsidDel="00000000">
              <w:rPr>
                <w:rtl w:val="0"/>
              </w:rPr>
              <w:t xml:space="preserve"> ievadīto datu precizitāte. Papildus, lielāku ievadīto datu uzticamību nodrošinās arī tas, ka Eiropas Savienības Publikāciju birojs veic to paziņojumu validāciju, kuri tiek nosūtīti Eiropas Savienības Publikāciju birojam publicēšanai Eiropas Savienības Oficiālajā Vēstnesī. Saistībā ar minēto lūdzam likumprojekta anotāciju papildināt ar skaidrojumu par iespējamiem riskiem un to pārvaldību (piemēram, vai paredzēts, ka uzraudzības ietvaros neprecīzas informācijas gadījumā var tikt nodrošināta atbilstošu izmaiņu veikšana paziņojumā), neparedzot Iepirkumu uzraudzības biroja manuālu pārbaudi, ņemot vērā, ka ievadīto datu precizitāte tomēr netiek pilnībā nodrošināta. Tai skaitā lūdzam skaidrot iespējamās sekas un negatīvo ietekmi neprecīziem datiem paziņojumos, jo īpaši gadījumos, kad Eiropas Savienības Publikāciju birojs neveic paziņojumu validāciju.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sniegts skaidrojums atbilstoši iebildumam, nosakot, ka neprecīzas informācijas publicēšanas gadījumā ir iespēja to novērst, pirmkārt, kļūdaini publicēto informāciju ir iespējams koriģēt, publicējot attiecīgo paziņojumu ar izmaiņām, kas tiek konsolidētas aktualizētajā paziņojumā. Otrkārt, arī zemsliekšņu paziņojumos tiek izmantoti Eiropas Savienības Publikāciju biroja biznesa lauki un validācijas, turklāt sistēma nodrošina paziņojumu sasaisti un validēšanu atbilstoši iepirkumu procesa ontoloģijai, kas ir detalizēta izstrādāta katram paziņojuma veidam. Turklāt arī plašāka Eiropas Savienības Vārdnīcu (kodu vērtību) izmantošana nodrošina lielāku datu precizitāti.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ieviešot ar regulu Nr. 2019/1780 izveidotās standarta veidlapas, tika secināts, ka minētajā paziņojumā netiek paredzēta iespēja norādīt piedāvājumu iesniegšanas termiņu, bet gan tiek paredzēta iespēja noteikt termiņu ieinteresētības izteikšanai. Atbilstoši minētajam ar likumprojektu tiek veikti grozījumi likuma 39. panta sestajā daļā, precizējot, ka tajā iekļautais termiņš noteikts nevis piedāvājumu iesniegšanai, bet ieinteresētības izteikšanai. Saistībā ar minēto vēršam uzmanību, ka minētajā regulā nav norādīts uz ieinteresētības izteikšanu, attiecīgi lūdzam precizēt likumprojektu un tā anotāciju, anotācijas 5. sadaļā skaidrojot, kurā konkrēti regulas Nr. 2019/1780 vienībā paredzēta ieinteresētības izteikšana, tai skaitā skaidrojot attiecīgās regulas vienības prasību ieviešanu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ar to, ka  ieinteresētības izteikšanai termiņu paredz Regulas Nr. 2019/1780 pielikuma 2.tabulā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par Regulas 2019/1780 pielikuma pārņemšanu norādīts likumprojekta anotācijas 5. sadaļā.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17. punktā ietverto iebildumu lūdzam papildināt likumprojekta anotācijas 5.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norādi par Eiropas Parlamenta un Padomes 2014. gada 26. februāra direktīvas 2014/23/ES par koncesijas līgumu slēgšanas tiesību piešķiršanu prasību pārņemšanu likumprojektā, informāciju par šīs direktīvas prasību pārņemšanu ietverot anotācijas 5. sadaļas ievaddaļā un 5.4. sadaļas 1. tabulā (norādot konkrētas direktīvas normas, kuras tiek pārņemtas ar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pamatotu skaidrojumu par Komisijas 2019. gada 23. septembra Īstenošanas regulas (ES) 2019/1780, ar ko izveido standarta veidlapas paziņojumu publicēšanai publisko iepirkumu jomā un atceļ Īstenošanas regulu (ES) 2015/1986 (“e-veidlapas”), 3.a pantā ietvertās rīcības brīvības izmantošanu vai neizmantošanu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Nr. 617 9.19. apakšpunktu, lūdzam pilnveidot likumprojekta anotācijas 5.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salāgojot skaidrojumu par regulas Nr. 2019/1780, ieviešanu ar likumprojekta "Grozījumi Aizsardzības un drošības jomas iepirkumu likumā" (22-TA-3246) anotācijas 5. sadaļā sniegto skaidrojumu (sk. jo īpaši informāciju par minētās regulas 2. panta 5. punkta ieviešanu). Papildus lūdzam lūdzam skaidrot minētās regulas 3.a panta ieviešanu likumprojektā, kā arī skaidrot, kā minētās regulas 2. panta 2. punkta prasības ieviestas likuma 31. panta pirmajā un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ņemot vērā, ka ar likumprojektu tiek izdarīti grozījumi likuma vienībās, ar kurām šobrīd ir pārņemtas direktīvas Nr. 2014/23/ES prasības, lūdzam sniegt skaidrojumu par minētās direktīvas prasību pārņemšanu ar likumprojektu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skaidrojumā par rīcības brīvību izmantošanu lūdzam norādīt konkrētas attiecīgo Eiropas Savienības tiesību aktu vienības, kas rīcības brīvību paredz, to, kādēļ likumprojektā ir vai nav izmantota attiecīgā rīcības brīvība.  Norādām, ka šobrīd tiek norādīts uz vairākām direktīvām, kuru prasības nav tikušas pārņemtas, bet nav skaidrs, kura konkrēti attiecīgās direktīvas vienības paredz rīcības brīvību, vai rīcības brīvība tiek izmantota, kā arī pamatojums rīcības brīvības izmantošanai vai neizmantošanai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gadījumos, ja noteiktas prasības paredzēts ieviest ar citiem normatīvajiem aktiem, lūdzam arī konkretizēt attiecīgos tiesību aktus (tai skaitā norādot, uz kāda deleģējuma pamata tiks izstrādāti Ministru kabineta noteikumi), norādot arī termiņu, līdz kuram nodrošināma to spēkā stāšanās un atbildīgo institūciju, kura atbildīga par šo tiesību aktu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precizēt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ADJIL, Regulas Nr. 2019/1780 Pielikuma 1. tabulas "Veidlapas, paziņojumi un lauki" standarta veidlapā "Līguma grozījumi' neparedz Direktīvas 2009/81/EK iekļaušanu, līdz ar to arī ADJIL grozījumu anotācijā norādāms, ka Regulas 2019/1780 2. panta 5. punkts nav jāpārņem.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2019/1780 Pielikuma 1. tabulas "Veidlapas, paziņojumi un lauki" standarta veidlapā "Līguma grozījumi' paredz Direktīvas 2009/81/EK iekļaušanu tikai PPPL, PIL un SPSIL. Līdz ar to, PPPL grozījumu anotācijā norādāms, ka Regulas Nr. 2019/1780 minētā norma pārņemta pilnībā.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minētajā regulā nav 3.a pants, līdz ar to, nav iespēja sniegt skaidrojumu par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5.sadaļā attiecībā uz Regulas 2019/1780 2.panta 2.punkta pārņemšanu, precizēts uz: "</w:t>
            </w:r>
            <w:r w:rsidR="00000000" w:rsidRPr="00000000" w:rsidDel="00000000">
              <w:rPr>
                <w:rtl w:val="0"/>
              </w:rPr>
              <w:t xml:space="preserve">PPPL 20.pants un 38.pants".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 sadaļā veikti papildinājumi attiecībā uz jauno Ministru kabineta noteikumu deleģējumu, termiņu un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31.</w:t>
            </w:r>
            <w:r w:rsidR="00000000" w:rsidRPr="00000000" w:rsidDel="00000000">
              <w:rPr>
                <w:vertAlign w:val="superscript"/>
                <w:rtl w:val="0"/>
              </w:rPr>
              <w:t xml:space="preserve">1</w:t>
            </w:r>
            <w:r w:rsidR="00000000" w:rsidRPr="00000000" w:rsidDel="00000000">
              <w:rPr>
                <w:rtl w:val="0"/>
              </w:rPr>
              <w:t xml:space="preserve"> panta trešās daļas 2. punkta a) apakšpunktu šādā redakcijā: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grozījumos korekti atsaukties uz likuma noteiktu panta daļu punktu apakšpunktiem, liekot tos pēdiņās, bet nevis izmantojot pieturzīmi iekavas, piemēram, "trešās daļas 2. punkta </w:t>
            </w:r>
            <w:r w:rsidR="00000000" w:rsidRPr="00000000" w:rsidDel="00000000">
              <w:rPr>
                <w:u w:val="single"/>
                <w:rtl w:val="0"/>
              </w:rPr>
              <w:t xml:space="preserve">"a" apakšpunktā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31.</w:t>
            </w:r>
            <w:r w:rsidR="00000000" w:rsidRPr="00000000" w:rsidDel="00000000">
              <w:rPr>
                <w:vertAlign w:val="superscript"/>
                <w:rtl w:val="0"/>
              </w:rPr>
              <w:t xml:space="preserve">1</w:t>
            </w:r>
            <w:r w:rsidR="00000000" w:rsidRPr="00000000" w:rsidDel="00000000">
              <w:rPr>
                <w:rtl w:val="0"/>
              </w:rPr>
              <w:t xml:space="preserve"> panta trešās daļas 2. punkta a) apakšpunktu šādā redakcijā: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53.</w:t>
            </w:r>
            <w:r w:rsidR="00000000" w:rsidRPr="00000000" w:rsidDel="00000000">
              <w:rPr>
                <w:vertAlign w:val="superscript"/>
                <w:rtl w:val="0"/>
              </w:rPr>
              <w:t xml:space="preserve">1</w:t>
            </w:r>
            <w:r w:rsidR="00000000" w:rsidRPr="00000000" w:rsidDel="00000000">
              <w:rPr>
                <w:rtl w:val="0"/>
              </w:rPr>
              <w:t xml:space="preserve"> pantā vārdus "iesniegt publicēšanai" ar vārdu "publicē";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12. punktā ietverto iebildumu, ja atbilstoši izziņā minētajam publicēšana nav obligāta, lūdzam tehniski precizēt likumprojekta 17. pantu, norādot, ka likuma 53.</w:t>
            </w:r>
            <w:r w:rsidR="00000000" w:rsidRPr="00000000" w:rsidDel="00000000">
              <w:rPr>
                <w:vertAlign w:val="superscript"/>
                <w:rtl w:val="0"/>
              </w:rPr>
              <w:t xml:space="preserve">1</w:t>
            </w:r>
            <w:r w:rsidR="00000000" w:rsidRPr="00000000" w:rsidDel="00000000">
              <w:rPr>
                <w:rtl w:val="0"/>
              </w:rPr>
              <w:t xml:space="preserve"> pantā vārdi "iesniegt publicēšanai" tiek aizstāti ar vārdu "publicēt".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53.</w:t>
            </w:r>
            <w:r w:rsidR="00000000" w:rsidRPr="00000000" w:rsidDel="00000000">
              <w:rPr>
                <w:vertAlign w:val="superscript"/>
                <w:rtl w:val="0"/>
              </w:rPr>
              <w:t xml:space="preserve">1</w:t>
            </w:r>
            <w:r w:rsidR="00000000" w:rsidRPr="00000000" w:rsidDel="00000000">
              <w:rPr>
                <w:rtl w:val="0"/>
              </w:rPr>
              <w:t xml:space="preserve"> pantā vārdus "iesniegt publicēšanai" ar vārdu "publicēt";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1.3.punktā noteiktās pirmās problēmas aprakstā norādīts: "[..] Attiecīgi Publiskās un privātās partnerības likuma (turpmāk - PPPL) paredz, ka IUB veic katra šāda paziņojuma manuāli pārbaudi 3 darba dienu laikā pēc paziņojumu sagatavošanas Publikāciju vadības sistēmā (turpmāk – PVS), pirms paziņojumi tiek publicēti.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aizstāt vārdu "likuma" ar vārdu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aizstāt vārdu "manuāli" ar vārdu "manuālu" vai vārdus "manuāli pārbaudi" mainīt vietām;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aizstāt skaitli un vārdus "3 darba dienu" ar vārdiem "triju darbdienu" atbilstoši Publiskās un privātās partnerības likuma 20.panta otrajā daļā noteiktajam formulējumam.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Publiskās un privātās partnerības likums (turpmāk - PPPL) paredz, ka IUB veic katra šāda paziņojuma manuālu pārbaudi triju darbdienu laikā pēc paziņojumu sagatavošanas Publikāciju vadības sistēmā (turpmāk – PVS), pirms paziņojumi tiek publicēti.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Labākai pārskatāmībai/uztveramībai lūdzam anotācijas 1.3.punktā uzskaitītajiem problēmu aprakstiem veidot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22-TA-3247</w:t>
    </w:r>
    <w:r>
      <w:br/>
    </w:r>
    <w:r w:rsidR="00000000" w:rsidRPr="00000000" w:rsidDel="00000000">
      <w:rPr>
        <w:rtl w:val="0"/>
      </w:rPr>
      <w:t xml:space="preserve">04.08.2023. 13.01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22-TA-3247</w:t>
    </w:r>
    <w:r>
      <w:br/>
    </w:r>
    <w:r w:rsidR="00000000" w:rsidRPr="00000000" w:rsidDel="00000000">
      <w:rPr>
        <w:rtl w:val="0"/>
      </w:rPr>
      <w:t xml:space="preserve">04.08.2023. 13.01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Izziņa_22-TA-3247.docx</dc:title>
</cp:coreProperties>
</file>

<file path=docProps/custom.xml><?xml version="1.0" encoding="utf-8"?>
<Properties xmlns="http://schemas.openxmlformats.org/officeDocument/2006/custom-properties" xmlns:vt="http://schemas.openxmlformats.org/officeDocument/2006/docPropsVTypes"/>
</file>