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26-TA-2541: Ministru Kabineta vēstules projekts (Saeimai, tiesībsargam vai citai valsts institūcijai vai amatpersonai)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Atbildes vēstules projekts Saeimas Tautsaimniecības, agrārās, vides un reģionālās politikas komisijai par Ministru kabineta rīkojumu par ārkārtējās situācijas izsludināšanu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12.10.2026. 14:58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Atbildes vēstules projekts Saeimas Tautsaimniecības, agrārās, vides un reģionālās politikas komisijai par Ministru kabineta rīkojumu par ārkārtējās situācijas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Tieslietu ministrija neatbalsta Ministru kabineta rīkojuma projekta "Par ārkārtējās situācijas izsludināšanu" (turpmāk – rīkojuma projekts) tālāku virzību, jo rīkojuma projektā atbilstoši likumā "Par ārkārtējo situāciju un izņēmuma stāvokli" noteiktajam nav noteikti pasākumi konkrēto nelabvēlīgo apstākļu un tā seku novēršanai un pārvarēšanai, kā arī institūciju īpašā kompetence to novēršanā un pārvarēšanā, bet gan tikai ar informācijas ieguvi, izvērtēšanu, apkopošanu un sniegšanu saistītas darbības, kā arī no rīkojuma projekta neizriet, kādā veidā tiks sasniegts ārkārtējās situācijas izsludināšanas mērķis. Vienlaikus rīkojuma projekta anotācijā ir aprakstīti mehānismi, kādos nelabvēlīgo apstākļu radītās sekas var novērst ar citiem pasākumiem, kas jau šobrīd tiek piemēroti. Savukārt 2018. gadā līdzīgā situācijā valstī netika izsludināta ārkārtējā situācija, bet gan tā tika risināta, ņemot vērā Krīzes vadības padomes 2018. gada 26. jūnija ārkārtas sēdes protokollēmumā (protokols Nr. 1  1. §, https://www.mk.gov.lv/lv/media/21199/download?attachment) paredzēto kārtību. Ievērojot minēto, lūdzam pārstrādāt Ministru kabineta vēstules projektu "Atbildes vēstules projekts Saeimas Tautsaimniecības, agrārās, vides un reģionālās politikas komisijai par Ministru kabineta rīkojumu par ārkārtējās situācijas izsludināšanu", aprakstot risinājumus, kas neparedz rīkojuma projekta izdošanu, kā arī informējot, ka Ministru kabineta 2026. gada 30. septembra rīkojums Nr. 600 "Par ārkārtējās situācijas izsludināšanu" tiks atzīts par spēku zaudējušu.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atbildes vēstule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Atbildes vēstules projekts Saeimas Tautsaimniecības, agrārās, vides un reģionālās politikas komisijai par Ministru kabineta rīkojumu par ārkārtējās situācijas izsludināšanu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(turpmāk – Komisija) 2026. gada 7. oktobra vēstuli Nr. 142.1.9/8-21-14/26 par Ministru kabineta 2026. gada 30. septembra rīkojumu Nr. 600 "Par ārkārtējās situācijas izsludināšanu", informējam, ka Komisijas paustie apsvērumi ir izvērtēti un ņemti vērā, sagatavojot grozījumus attiecīgajā Ministru kabineta rīkojumā (26-TA-2546).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rīkojuma projekta mērķis ir skaidrāk noteikt ārkārtējās situācijas laikā īstenojamos pasākumus un institūciju uzdevumus, pilnveidot rīkojuma tiesisko un faktisko pamatojumu, kā arī pamatot ārkārtējās situācijas teritoriālo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Komisijas iebildumu par nepietiekami skaidri noteiktiem papildu rīcības mehānismiem paskaidrojam, ka nepārvaramas varas un ārkārtas apstākļu piemērošanas mehānismus kopējās lauksaimniecības politikas atbalsta administrēšanā nosaka Eiropas Parlamenta un Padomes 2021. gada 2. Decembra Regula (ES) 2021/2116 par kopējās lauksaimniecības politikas finansēšanu, pārvaldību un uzraudzību un ar ko atceļ Regulu (ES) Nr. 1306/2013. Tās 3. panta 2. punkts paredz iespēju, ja smagi meteoroloģiskie apstākļi nopietni ietekmē precīzi noteiktu teritoriju, uzskatīt, ka visa attiecīgā teritorija ir smagi cietusi no šiem apstākļiem. Līdz ar to lauksaimniekiem attiecībā uz tiem atbalsta saņemšanas nosacījumiem, kuriem piemērojama minētā teritoriālā pieeja, nav nepieciešams iesniegt individuālu paziņojumu un pierādījumus par nelabvēlīgo meteoroloģisko apstākļu ietekmi uz šo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nav radīt paralēlu regulējumu Eiropas Savienības tiesību aktos jau paredzētajiem mehānismiem, bet gan nodrošināt nacionālo tiesisko pamatu ārkārtējās situācijas izsludināšanai un radīt priekšnoteikumus regulā paredzētās teritoriālās pieejas piemērošanai. Tādēļ rīkojuma projektā un tā anotācijā tiks skaidrāk atspoguļota saikne starp ārkārtējās situācijas izsludināšanu, attiecīgo Eiropas Savienības tiesību normu piemērošanu un atbildīgo institūciju veicamajām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Komisijas lūgumu izvērtēt ārkārtējās situācijas teritoriālo tvērumu paskaidrojam, ka lēmums par ārkārtējās situācijas izsludināšanu visā Latvijas teritorijā pamatots ar nelabvēlīgo meteoroloģisko apstākļu plašo izplatību, to mainīgo raksturu un ietekmi uz lauksaimniecisko darbību dažādos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nelabvēlīgo apstākļu ietekme reģionos nav vienāda un visbūtiskākās sekas konstatētas atsevišķās teritorijās, meteoroloģisko apstākļu ietekme nav ierobežota tikai ar tām teritorijām, kurās konstatēti lielākie postījumi. Ilgstošie un intensīvie nokrišņi, augsnes pārmitrums un uz laukiem uzkrātais ūdens dažādos Latvijas reģionos ir apgrūtinājis ražas novākšanu, ziemāju sēju un citus sezonālos lauksaimniecības darbus. Turklāt meteoroloģisko novērojumu staciju dati vieni paši ne vienmēr pilnībā raksturo faktiskos apstākļus konkrētās lauksaimniecības platībās.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Teritoriālā tvēruma izvērtējumā ņemta vērā arī meteoroloģisko apstākļu ietekmes mainība laikā un telpā. Vasaras beigās pārmērīga mitruma apstākļi visizteiktāk bija vērojami Latvijas rietumu daļā, īpaši Rietumkurzemē, savukārt septembrī tie bija izteikti arī Vidzemē un Latgalē. Tas liecina, ka pārmērīga mitruma skartās teritorijas laika gaitā mainījās, aptverot dažādus Latvijas reģionus, nevis koncentrējoties tikai vienā valsts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Vienots teritoriālais tvērums ļauj nodrošināt saskaņotu pieeju attiecīgo apstākļu ietekmes izvērtēšanai un Latvijas Kopējās lauksaimniecības politikas stratēģiskajā plānā 2023-2027.gadam paredzēto intervenču atbalsta saņemšanas nosacījumu izpildi, vienlaikus saglabājot nepieciešamību izvērtēt saikni starp konkrētajiem meteoroloģiskajiem apstākļiem un attiecīgo atbalsta nosacījumu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pārstrādājot rīkojuma projektu un tā anotāciju, tiks papildināts pamatojums ārkārtējās situācijas izsludināšanai visā Latvijas teritorijā, skaidri izklāstot faktiskos apstākļus, reģionālās atšķirības un apsvērumus, kuru dēļ šaurāks teritoriālais tvērums nav atzīts par pietiekamu paredzētā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norādīto, rīkojuma projektā tiks precizēts ārkārtējās situācijas termiņš, nodrošinot tā atbilstību likumā "Par ārkārtējo situāciju un izņēmuma stāvokli" noteiktajam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(ES) 2021/2116 3. panta 2. punkts paredz dalībvalsts iespēju piemērot teritoriālo pieeju nepārvaramas varas vai ārkārtēju apstākļu atzīšanai, taču neparedz pienākumu šim nolūkam izsludināt ārkārtējo situāciju. Tādējādi minētajā regulā paredzētās teritoriālās pieejas piemērošana pati par sevi nepamato ārkārtējās situācijas izsludināšanas nepieciešamību atbilstoši likumam "Par ārkārtējo situāciju un izņēmuma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konstatējams, kādēļ konkrētajos apstākļos nepieciešama tieši ārkārtējās situācijas izsludināšana, ievērojot, ka Regulā (ES) 2021/2116 minētā nepārvaramas varas vai ārkārtēju apstākļu atzīšana ir iespējama arī ārpus nacionālā ārkārtējās situācijas tiesiskā režīma. Šajā saistībā vēršam uzmanību uz to, ka no anotācijas neizriet, ka ir izvērtēta iespēja piemērot regulā paredzēto teritoriālo pieeju, izmantojot citus nacionālos tiesiskos risinājumus, tostarp nepieciešamības gadījumā precizējot attiecīgo Kopējās lauksaimniecības politikas atbalsta administrēšanas kārtību, un kādēļ šādi risinājumi konkrētajā situācijā nav uzskatīti par pietiekamiem.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likuma "Par ārkārtējo situāciju un izņēmuma stāvokli" 4. panta otrajā daļā un 7. pantā noteikto, nav pamatota ārkārtējās situācijas izsludināšanas nepieciešamību visā Latvijas teritorijā. Lai gan vēstules projektā ir raksturota nelabvēlīgo meteoroloģisko apstākļu ietekme dažādos Latvijas reģionos, no sniegtā skaidrojuma nav pietiekami skaidrs, kādēļ ārkārtējās situācijas izsludināšana visā valsts teritorijā ir nepieciešama un samērīga, ņemot vērā konstatētās reģionālās atšķirības, kā arī kādēļ šaurāks teritoriālais tvērums nav uzskatāms par pietiekamu paredzēto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atbildes vēstules projektā nav ietverts pamatojums ārkārtējās situācijas izsludināšanas nepieciešamībai un tās teritoriālajam tvērumam.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atbildes vēstule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Atbildot uz Saeimas Tautsaimniecības, agrārās, vides un reģionālās politikas komisijas (turpmāk – komisija) 2026. gada 7. oktobra vēstuli Nr. 142.1.9/8-21-14/26 par Ministru kabineta 2026. gada 30. septembra rīkojumu Nr. 600 "Par ārkārtējās situācijas izsludināšanu", informējam, ka komisijas paustie apsvērumi ir izvērtēti un ņemti vērā, sagatavojot jaunu Ministru kabineta rīkojumu (26-TA-2546), kas paredz atzīt par spēku zaudējušu Ministru kabineta 2026. gada 30. septembra rīkojumu Nr. 600 "Par ārkārtējās situācijas izsludināšanu".</w:t>
            </w:r>
            <w:r w:rsidR="00000000" w:rsidRPr="00000000" w:rsidDel="00000000">
              <w:rPr>
                <w:rtl w:val="0"/>
              </w:rPr>
              <w:t xml:space="preserve">
</w:t>
            </w:r>
            <w:r w:rsidR="00000000" w:rsidRPr="00000000" w:rsidDel="00000000">
              <w:rPr>
                <w:rtl w:val="0"/>
              </w:rPr>
              <w:t xml:space="preserve">Jaunā rīkojuma mērķis ir skaidrāk noteikt ārkārtējās situācijas laikā īstenojamos pasākumus un institūciju uzdevumus, pilnveidot rīkojuma tiesisko un faktisko pamatojumu, kā arī pamatot ārkārtējās situācijas teritoriālo tvērumu.</w:t>
            </w:r>
            <w:r w:rsidR="00000000" w:rsidRPr="00000000" w:rsidDel="00000000">
              <w:rPr>
                <w:rtl w:val="0"/>
              </w:rPr>
              <w:t xml:space="preserve">
</w:t>
            </w:r>
            <w:r w:rsidR="00000000" w:rsidRPr="00000000" w:rsidDel="00000000">
              <w:rPr>
                <w:rtl w:val="0"/>
              </w:rPr>
              <w:t xml:space="preserve">Attiecībā uz komisijas iebildumu par nepietiekami skaidri noteiktiem papildu rīcības mehānismiem paskaidrojam, ka nepārvaramas varas un ārkārtas apstākļu piemērošanas mehānismus kopējās lauksaimniecības politikas atbalsta administrēšanā nosaka Eiropas Parlamenta un Padomes 2021. gada 2. decembra Regula (ES) 2021/2116 par kopējās lauksaimniecības politikas finansēšanu, pārvaldību un uzraudzību un ar ko atceļ Regulu (ES) Nr. 1306/2013. Minētās regulas 3. panta 2. punkts paredz, ka gadījumā, ja smagi meteoroloģiskie apstākļi nopietni ietekmē precīzi noteiktu teritoriju, var uzskatīt, ka visa attiecīgā teritorija ir smagi cietusi no šiem apstākļiem. Līdz ar to lauksaimniekiem attiecībā uz tiem atbalsta saņemšanas nosacījumiem, kuriem piemērojama minētā teritoriālā pieeja, nav nepieciešams iesniegt individuālu paziņojumu un pierādījumus par nelabvēlīgo meteoroloģisko apstākļu ietekmi uz šo nosacījumu izpildi.</w:t>
            </w:r>
            <w:r w:rsidR="00000000" w:rsidRPr="00000000" w:rsidDel="00000000">
              <w:rPr>
                <w:rtl w:val="0"/>
              </w:rPr>
              <w:t xml:space="preserve">
</w:t>
            </w:r>
            <w:r w:rsidR="00000000" w:rsidRPr="00000000" w:rsidDel="00000000">
              <w:rPr>
                <w:rtl w:val="0"/>
              </w:rPr>
              <w:t xml:space="preserve">Rīkojuma projekta mērķis nav radīt paralēlu regulējumu Eiropas Savienības tiesību aktos jau paredzētajiem mehānismiem, bet gan nodrošināt nacionālo tiesisko pamatu ārkārtējās situācijas izsludināšanai un radīt priekšnoteikumus regulā paredzētās teritoriālās pieejas piemērošanai. Tādēļ rīkojuma projektā un tā anotācijā tiks skaidrāk atspoguļota saikne starp ārkārtējās situācijas izsludināšanu, attiecīgo Eiropas Savienības tiesību normu piemērošanu un atbildīgo institūciju veicamajām darbībām.</w:t>
            </w:r>
            <w:r w:rsidR="00000000" w:rsidRPr="00000000" w:rsidDel="00000000">
              <w:rPr>
                <w:rtl w:val="0"/>
              </w:rPr>
              <w:t xml:space="preserve">
</w:t>
            </w:r>
            <w:r w:rsidR="00000000" w:rsidRPr="00000000" w:rsidDel="00000000">
              <w:rPr>
                <w:rtl w:val="0"/>
              </w:rPr>
              <w:t xml:space="preserve">Attiecībā uz komisijas lūgumu izvērtēt ārkārtējās situācijas teritoriālo tvērumu paskaidrojam, ka lēmums par ārkārtējās situācijas izsludināšanu visā Latvijas teritorijā pamatots ar nelabvēlīgo meteoroloģisko apstākļu plašo izplatību, to mainīgo raksturu un ietekmi uz lauksaimniecisko darbību dažādos Latvijas reģionos.</w:t>
            </w:r>
            <w:r w:rsidR="00000000" w:rsidRPr="00000000" w:rsidDel="00000000">
              <w:rPr>
                <w:rtl w:val="0"/>
              </w:rPr>
              <w:t xml:space="preserve">
</w:t>
            </w:r>
            <w:r w:rsidR="00000000" w:rsidRPr="00000000" w:rsidDel="00000000">
              <w:rPr>
                <w:rtl w:val="0"/>
              </w:rPr>
              <w:t xml:space="preserve">Lai gan nelabvēlīgo apstākļu ietekme reģionos nav vienāda un visbūtiskākās sekas konstatētas atsevišķās teritorijās, meteoroloģisko apstākļu ietekme nav ierobežota tikai ar tām teritorijām, kurās konstatēti lielākie postījumi. Ilgstošie un intensīvie nokrišņi, augsnes pārmitrums un uz laukiem uzkrājies ūdens dažādos Latvijas reģionos ir apgrūtinājis ražas novākšanu, ziemāju sēju un citus sezonālos lauksaimniecības darbus. Meteoroloģisko novērojumu staciju dati vieni paši ne vienmēr pilnībā raksturo faktiskos apstākļus konkrētās lauksaimniecības platībās.</w:t>
            </w:r>
            <w:r w:rsidR="00000000" w:rsidRPr="00000000" w:rsidDel="00000000">
              <w:rPr>
                <w:rtl w:val="0"/>
              </w:rPr>
              <w:t xml:space="preserve">
</w:t>
            </w:r>
            <w:r w:rsidR="00000000" w:rsidRPr="00000000" w:rsidDel="00000000">
              <w:rPr>
                <w:rtl w:val="0"/>
              </w:rPr>
              <w:t xml:space="preserve">Teritoriālā tvēruma izvērtējumā ņemta vērā arī meteoroloģisko apstākļu ietekmes mainība laikā un telpā. Vasaras beigās pārmērīga mitruma apstākļi visizteiktāk bija vērojami Latvijas rietumu daļā, īpaši Rietumkurzemē, savukārt septembrī tie bija izteikti arī Vidzemē un Latgalē. Tas liecina, ka pārmērīga mitruma skartās teritorijas laika gaitā mainījās, aptverot dažādus Latvijas reģionus, nevis koncentrējoties tikai vienā valsts daļā.</w:t>
            </w:r>
            <w:r w:rsidR="00000000" w:rsidRPr="00000000" w:rsidDel="00000000">
              <w:rPr>
                <w:rtl w:val="0"/>
              </w:rPr>
              <w:t xml:space="preserve">
</w:t>
            </w:r>
            <w:r w:rsidR="00000000" w:rsidRPr="00000000" w:rsidDel="00000000">
              <w:rPr>
                <w:rtl w:val="0"/>
              </w:rPr>
              <w:t xml:space="preserve">Vienots teritoriālais tvērums ļauj nodrošināt saskaņotu pieeju attiecīgo apstākļu ietekmes izvērtēšanai un Latvijas Kopējās lauksaimniecības politikas stratēģiskajā plānā 2023.–2027. gadam paredzēto intervenču atbalsta saņemšanas nosacījumu izpildi, vienlaikus saglabājot nepieciešamību izvērtēt saikni starp konkrētajiem meteoroloģiskajiem apstākļiem un attiecīgo atbalsta nosacījumu neizpildi.</w:t>
            </w:r>
            <w:r w:rsidR="00000000" w:rsidRPr="00000000" w:rsidDel="00000000">
              <w:rPr>
                <w:rtl w:val="0"/>
              </w:rPr>
              <w:t xml:space="preserve">
</w:t>
            </w:r>
            <w:r w:rsidR="00000000" w:rsidRPr="00000000" w:rsidDel="00000000">
              <w:rPr>
                <w:rtl w:val="0"/>
              </w:rPr>
              <w:t xml:space="preserve">Tādēļ, pārstrādājot rīkojuma projektu un tā anotāciju, tiks papildināts pamatojums ārkārtējās situācijas izsludināšanai visā Latvijas teritorijā, skaidri izklāstot faktiskos apstākļus, reģionālās atšķirības un apsvērumus, kuru dēļ šaurāks teritoriālais tvērums nav atzīts par pietiekamu paredzētā mērķa sasniegšanai.</w:t>
            </w:r>
            <w:r w:rsidR="00000000" w:rsidRPr="00000000" w:rsidDel="00000000">
              <w:rPr>
                <w:rtl w:val="0"/>
              </w:rPr>
              <w:t xml:space="preserve">
</w:t>
            </w:r>
            <w:r w:rsidR="00000000" w:rsidRPr="00000000" w:rsidDel="00000000">
              <w:rPr>
                <w:rtl w:val="0"/>
              </w:rPr>
              <w:t xml:space="preserve">Ņemot vērā komisijas norādījumus, rīkojuma projektā tiks precizēts ārkārtējās situācijas termiņš, nodrošinot tā atbilstību likumā "Par ārkārtējo situāciju un izņēmuma stāvokli" noteiktajam regulējumam.</w:t>
            </w:r>
            <w:r w:rsidR="00000000" w:rsidRPr="00000000" w:rsidDel="00000000">
              <w:rPr>
                <w:rtl w:val="0"/>
              </w:rPr>
              <w:t xml:space="preserve">
</w:t>
            </w:r>
            <w:r w:rsidR="00000000" w:rsidRPr="00000000" w:rsidDel="00000000">
              <w:rPr>
                <w:rtl w:val="0"/>
              </w:rPr>
              <w:t xml:space="preserve">Vienlaikus, norādām ka Latvijas tiesību sistēmā lēmuma pieņemšana par ārkārtējās situācijas izsludināšanu ir Ministru kabineta kompetencē. Saskaņā ar likuma "Par ārkārtējo situāciju un izņēmuma stāvokli" 4. pantu ārkārtējā situācija ir īpašs tiesiskais režīms, kura laikā Ministru kabinetam ir tiesības likumā noteiktajā kārtībā un apjomā ierobežot valsts pārvaldes un pašvaldību institūciju, fizisko un juridisko personu tiesības un brīvības, kā arī uzlikt tām papildu pienākumus. Tādējādi ministrs vai Lauku atbalsta dienests, rīkojoties savas kompetences ietvaros, nevar aizstāt Ministru kabineta lēmumu par ārkārtējās situācijas izsludināšanu visā Latvijas teritorijā, jo šāda lēmuma pieņemšanas pilnvaras tiem nav piešķirtas. Ārkārtējās situācijas izsludināšana ļauj valsts līmenī atzīt smagu meteoroloģisko apstākļu iestāšanos un noteikt to būtiski skarto teritoriju, tādējādi radot priekšnoteikumus Eiropas Parlamenta un Padomes Regulas (ES) 2021/2116 3. panta 2. punktā paredzētās teritoriālās pieejas  piemērošanai nepārvaramas varas un ārkārtēju apstākļu atzīšanā.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26-TA-2541</w:t>
    </w:r>
    <w:r>
      <w:br/>
    </w:r>
    <w:r w:rsidR="00000000" w:rsidRPr="00000000" w:rsidDel="00000000">
      <w:rPr>
        <w:rtl w:val="0"/>
      </w:rPr>
      <w:t xml:space="preserve">16.10.2026. 18.59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26-TA-2541</w:t>
    </w:r>
    <w:r>
      <w:br/>
    </w:r>
    <w:r w:rsidR="00000000" w:rsidRPr="00000000" w:rsidDel="00000000">
      <w:rPr>
        <w:rtl w:val="0"/>
      </w:rPr>
      <w:t xml:space="preserve">16.10.2026. 18.59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Izziņa_26-TA-2541.docx</dc:title>
</cp:coreProperties>
</file>

<file path=docProps/custom.xml><?xml version="1.0" encoding="utf-8"?>
<Properties xmlns="http://schemas.openxmlformats.org/officeDocument/2006/custom-properties" xmlns:vt="http://schemas.openxmlformats.org/officeDocument/2006/docPropsVTypes"/>
</file>