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23-TA-3037: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ministrijas sistēmas iestāžu un pašvaldību policijas institūciju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pievienojas LPS sniegtajam viedoklim.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informāciju lūdzu skatīt pie Latvijas Pašvaldību savienības izteiktajiem iebildumiem un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ministrijas sistēmas iestāžu un pašvaldību policijas institūciju ēkās"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nozares dienestu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atbalsta Rīgas valstspilsētas viedokli, kas atspoguļots LPS sniegtajos iebildumos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apstrādes informāciju pie LPS sniegtajiem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ministrijas sistēmas iestāžu un pašvaldību policijas institūciju ēkās"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nozares dienestu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noteikumu projekta nosaukums ir šaurāks nekā tā tvērums, proti, ir paredzēts piešķirt finansējumu arī pašvaldības policijas valdījumā esošajām ēkām, kas nav attiecināms uz iekšlietu nozares dienestu ēkām.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emisiju samazināšana Iekšlietu ministrijas sistēmas iestāžu un pašvaldību policijas institūciju ēkās"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oglekļa dioksīda (turpmāk - CO</w:t>
            </w:r>
            <w:r w:rsidR="00000000" w:rsidRPr="00000000" w:rsidDel="00000000">
              <w:rPr>
                <w:vertAlign w:val="subscript"/>
                <w:rtl w:val="0"/>
              </w:rPr>
              <w:t xml:space="preserve">2</w:t>
            </w:r>
            <w:r w:rsidR="00000000" w:rsidRPr="00000000" w:rsidDel="00000000">
              <w:rPr>
                <w:rtl w:val="0"/>
              </w:rPr>
              <w:t xml:space="preserve">) emisijas samazināšana un energoefektivitātes uzlabošana, veicot Latvijas Republikas Iekšlietu ministrijas sistēmas iestāžu un pašvaldību policijas institūciju īpašumā vai lietošanā esošo ēku pārbūvi vai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Iekšlietu ministrijas sistēmas iestāžu un Ieslodzījuma vietu pārvaldes amatpersonu ar speciālajām dienesta pakāpēm dienesta gaitas likuma 2.panta otro daļu Iekšlietu ministrijas sistēmā ietilpst Iekšlietu ministrijas padotībā esošās iestādes — Iekšējās drošības birojs, Valsts policija, Valsts robežsardze, Valsts ugunsdzēsības un glābšanas dienests —, kā arī šo iestāžu padotībā esošās koledžas. Vēršam uzmanību, ka bez jau minētajām iestādēm Iekšlietu ministrijas padotībā atrodas arī citas iestādes, starp kurām ir arī Pilsonības un migrācijas lietu pārvalde, Iekšlietu ministrijas Informācijas centrs, Iekšlietu ministrijas veselības un sporta centrs un Nodrošinājuma valsts aģentūra, kas to darbības nodrošināšanai izmanto Iekšlietu ministrijas valdījumā esošās ēkas un nereti šīs iestādes ir izvietotas vienuviet ar Iekšlietu ministrijas sistēmā ietilpstošajām iestādēm. Ievērojot minēto, lai neradītu nepamatotus ierobežojumus energoefektivitātes pasākumu īstenošanai un dalībai konkursā "Siltumnīcefekta gāzu emisiju samazināšana iekšlietu nozares dienestu ēkās", aizstāt vārdus "Iekšlietu ministrijas sistēmas iestāžu" ar vārdiem "Iekšlietu ministrijas un tās padotībā esošo iestāžu".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izprot iebildumā pausto attiecībā uz noteiktajiem ierobežojumiem dalībai projektu iesniegumu konkursā. Skaidrojam, ka projektu iesniegumu konkursa mērķis ir šaurāks, kā rezultātā nav paredzēts attiecināt konkursa ietvaros atbalstāmās aktivitātes uz visu Iekšlietu ministrijas resoru. Norādām, ka projektu iesniegumu konkursa mērķis ir vērsts konkrēti uz Valsts policijas, Valsts robežsardzes, Valsts ugunsdzēsības un glābšanas dienestu, kā arī pašvaldības policiju īpašumā, valdījumā vai lietošanā esošo ēku pārbūvi un atjaunošanu. Ņemot vērā šo iestāžu kritiski svarīgo darbu un tā būtiskumu attiecībā uz sabiedrības drošības nodrošināšanu, noteikumu projekta izstrādes laikā uzmanība tika vērsta tieši uz šo iestāžu lietošanā esošo ēku pārbūvi un atjaunošanu, ņemot vērā, ka šīs ēkas nereti ir tehniski un morāli novecojušas, ievērojami mazinot darbinieku komfortu, uzturoties tajās, un secināts, ka energoefektivitātes paaugstināšanas pasākumu īstenošana šādās telpās ir ar augstu pievienoto vērtību, tādā veidā nodrošinot to atbilstību mūsdienu prasībām un mazinot potenciālo darba vides risku ietekmi uz dienestu personāla drošību un veselību, vienlaikus sniedzot būtisku ieguldījumu SEG emisiju samazināšanas un energoefektivitātes mērķu sasniegšanā. Ievērojot, ka atbilstoši Iekšlietu ministrijas sistēmas iestāžu un Ieslodzījuma vietu pārvaldes amatpersonu ar speciālajām dienesta pakāpēm dienesta gaitas likuma 2. panta otrajai daļai Iekšlietu ministrijas sistēmā ietilpst arī citas iebildumā uzskaitītās iestādes, precizēta noteikumu projekta anotācija, paredzot konkursa ietvaros atbalstāmo aktivitāšu īstenošanu ēkās, kurās tiek īstenotas Iekšējās drošības biroja, Valsts policijas, Valsts robežsardzes, Valsts ugunsdzēsības un glābšanas dienesta, kā arī šo iestāžu padotībā esošo koledžu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konkursa ietvaros pieejamais finanšu instrumenta finansējumus, neatkarīgi no tā, vai tiek paplašināts to ēku skaits, kuras atbilst konkursa ietvaros atbalstāmo aktivitāšu īstenošanai, ir nepietiekams, kas savukārt nozīmē, ka pie potenciāli lielas projektu iesniedzēju intereses, būtiski palielinās risks, ka tiek lemts par projekta iesnieguma noraidīšanu, ja pēc projektu iesniegumu sarindošanas šo noteikumu minētajā secībā nav pietiekams finanšu instrumenta finansējums atbilstoši šajos noteikumos norādītajam. Vienlaikus lūdzam ņemt vērā, ka Eiropas Savienības kohēzijas politikas programmā 2021.–2027.gadam ir paredzētas investīcijas energoefektivitātes paaugstināšanas pasākumu īstenošanai valsts un pašvaldību ēkās, kur potenciāli uz atbalstu attiecīgo aktivitāšu īstenošanai būs iespējams pretendēt arī citām Iekšlietu ministrijas padotībā esošām iestādēm.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mērķis ir siltumnīcefekta gāzu (turpmāk - SEG) emisiju samazināšana un energoefektivitātes uzlabošana, veicot Latvijas Republikas Iekšlietu ministrijas sistēmas iestāžu un pašvaldību policijas institūciju īpašumā, valdījumā vai lietošanā esošo ēku pārbūvi vai atjaunošanu.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uzdevumu pieņemt un vērtēt projektu iesniegumus, pieņemt lēmumus par finanšu instrumenta finansējuma piešķiršanu vai atteikumu to piešķirt, līgumu par projekta īstenošanu (turpmāk – projekta līgums) sagatavošanu, noslēgšanu, grozīšanu un izbeigšanu, pārbaudīt pārskatus, veikt projektu uzraudzību monitoringa periodā, kā arī atgūt projektiem izmaksātos finanšu instrumenta līdzekļus, kas atzīti par neattiecināmiem.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3. punktu ar norādi uz projekta iesniegumu apstiprināšanu vai noraidīšanu, ņemot vērā, ka konkrēti uzskaitītie uzdevumi ir interpretējami šauri. Alternatīvi lūdzam noteikumu projekta anotācijā sniegt skaidrojumu, kādēļ nav nepieciešams deleģēt konkrētā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izvērtēt un papildināt minēto punktu ar norādi uz monitoringa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izvērtēts un papildināts ar norādi uz projekta iesniegumu apstiprināšanu vai noraidīšanu. Savukārt, kas attiecas uz monitoringa uzraudzību, attiecīgajā punktā deleģējums veikt projektu uzraudzību monitoringa periodā ietverts jau pašreizējā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uzdevumu pieņemt un vērtēt, apstiprināt vai noraidīt projektu iesniegumus, pieņemt lēmumus par finanšu instrumenta finansējuma piešķiršanu vai atteikumu to piešķirt, līgumu par projekta īstenošanu (turpmāk – projekta līgums) sagatavošanu, noslēgšanu, grozīšanu un izbeigšanu, pārbaudīt pārskatus, veikt projektu uzraudzību monitoringa periodā, kā arī atgūt projektiem izmaksātos finanšu instrumenta līdzekļus, kas atzīti par neattiecināmiem. Attiecībā uz šajā punktā minēto uzdevumu izpildi Vides investīciju fonds ir ministrijas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Latvijas Republikas Iekšlietu ministrijas sistēmas iestāde, Latvijas Republikas pašvaldība vai tās institūcija - pašvaldības policija.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2012. gada 11. decembra noteikumu Nr. 839 "Nodrošinājuma valsts aģentūras nolikums" 2. punktam viens no Nodrošinājuma valsts aģentūras mērķiem ir nodrošināt Iekšlietu ministrijas un tās padotībā esošo iestāžu darbību nekustamo īpašumu un publisko iepirkumu jomā. Ievērojot minēto, lūdzam aizstāt vārdus "Latvijas Republikas Iekšlietu ministrijas sistēmas iestāde" ar vārdiem "Nodrošinājuma valsts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punkts attiecībā uz projekta iesniedzēju, norādot Nodrošinājuma valsts aģentūru.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projekta īstenošanas laikā ēkā, ja tajā nav izveidots pieslēgums centralizētajai siltumapgādes sistēmai un tiek izmantotas fosilo energoresursu iekārtas, paredzēts uzstādīt un pēc projekta īstenošanas izmantot atjaunīgo energoresursu iekārtas un nodrošināt siltumenerģiju no atjaunīgajiem energoresursiem 100 %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- 26.09.2024.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Publiskās ēkas, kuras atrodas pilsētu teritorijās, nav atbalstāmas publiskās investīcijas biomasas katlu uzstādīšanā, tādējādi pasliktinot gaisa kvalitāti, kurš vairākās lielajās pilsētās jau pārsniedz sabiedrības veselībai pieļaujamo līmeni (pat, ņemot vērā, nosacījumu par gaisa piesārņojošo emisiju robežvērtību nepārsniegšanu jaunas sadedzināšanas iekārtas radīs papildu piesārņojumu jau esošajam).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kad mežistrādes intensitātes Latvijā dēļ meži vairs nav neto oglekļa piesaistītāji (vai niecīgi piesaistītāji atsevišķos gados), turklāt aizsargājamo meža biotopu stāvoklis Latvijā ir slikts, nav atbalstāmas publiskās investīcijas tehnoloģijās, kas veicinās pieprasījumu pēc meža biomasas enerģētikā, kam savukārt ir pierādīta ietekme uz mežistrādes intensitātes pieaugumu. Turklāt, ķļūstot aizvien stingrākiem ilgtspējas kritērijiem attiecībā uz meža biomasu enerģētikā, nav pieļaujams, ka publiskie līdzekļi tiek ieguldīti tehnoloģijās, kas Latvijai nākotnē var traucēt sasniegt atjaunīgās enerģijas un SEG emisiju samazināšanas mērķus, it sevišķi ņemot vērā to, ka ir pieejami bezemisiju risinājumi siltumapgādē.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izprotams, ka ir situācijas, kur ekonomisku apsvērumu dēļ vēl atsevišķas investīcijas jaunās meža biomasas apkures iekārtās, var tikt veiktas, tomēr tad tam ir izvirzāmi ierobežojumi un nosacījumi, kā piedāvājam - tikai ārpus pilsētu teritorijām un tikai atjaunīgās hibrīdsistēmās, kombinācijā ar bezizmešu risinājumiem, piemēram, ar siltumsūkni vai saules kolektoru.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29.9. punktā kā atbalstāmās izmaksas ir minēts "pieslēguma centralizētajai siltumapgādes sistēmai projektēšanas un siltummezgla izveides izmaksas", kas ir ļoti atbalstāmi, tāpēc 8.2. punktā būtu korekti minēt arī iespēju izveidot pieslēgumu efektīvai centralizētajai siltumapgādes sistēmai.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ēkā, ja tajā nav izveidots pieslēgums centralizētajai siltumapgādes sistēmai un tiek izmantotas fosilo energoresursu iekārtas, paredzēts uzstādīt un pēc projekta īstenošanas izmantot </w:t>
            </w:r>
            <w:r w:rsidR="00000000" w:rsidRPr="00000000" w:rsidDel="00000000">
              <w:rPr>
                <w:b w:val="1"/>
                <w:rtl w:val="0"/>
              </w:rPr>
              <w:t xml:space="preserve">bezemisiju vai ārpus pilsētu teritorijās hibrīdsistēmu</w:t>
            </w:r>
            <w:r w:rsidR="00000000" w:rsidRPr="00000000" w:rsidDel="00000000">
              <w:rPr>
                <w:rtl w:val="0"/>
              </w:rPr>
              <w:t xml:space="preserve"> atjaunīgo energoresursu iekārtas un </w:t>
            </w:r>
            <w:r w:rsidR="00000000" w:rsidRPr="00000000" w:rsidDel="00000000">
              <w:rPr>
                <w:b w:val="1"/>
                <w:rtl w:val="0"/>
              </w:rPr>
              <w:t xml:space="preserve">nodrošināt siltumenerģiju no atjaunīgajiem energoresursiem 100 % apmērā vai izveidot pieslēgumu efektīvai centralizētajai siltumapgādes sistēmai, kur tas ir lietderīg</w:t>
            </w:r>
            <w:r w:rsidR="00000000" w:rsidRPr="00000000" w:rsidDel="00000000">
              <w:rPr>
                <w:rtl w:val="0"/>
              </w:rPr>
              <w:t xml:space="preserv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8.3. apakšpunkts ir papildināts ar atsauci arī uz pieslēguma centralizētajai siltumapgādes sistēmas izveidi, saskaņojot terminoloģiju ar Enerģētikas likumā noteikto terminoloģiju. Aicinām ņemt vērā, ka Emisijas kvotu izsolīšanas līdzekļu izmantošanā nepieciešams nodrošināt izmaksu efektivitātes principu, tādējādi, ņemot vērā konkursa ietvaros atbalstāmo ēku specifiku un atrašanās vietu (kas, cita starpā, var būt arī nomaļas teritorijas Latvijas pierobežā), ministrija neierobežos projektu iesniedzējus attiecībā uz konkursa ietvaros uzstādāmo tehnoloģiju izvēli - šāds ierobežojums var būtiski ietekmēt ne tikai īstenotā projekta izmaksas, bet arī veicināt neefektīvu siltumapgādes sistēmu uzstādīšanu, kas attiecīgajām ēkām nav atbilstošas, tādēļ projekta iesniedzējs var pielāgot risinājumu attiecībā uz ēkas faktiskajām vajadzībām, izvēloties piemērotāko un efektīvāko risinājumu. Papildus lūdzam ņemt vērā, ka projekta iesniedzējam, lemjot par konkursa ietvaros īstenojamām aktivitātēm, ir saistoši arī pašvaldības, kurā tiek īstenotas konkursa ietvaros atbalstāmās aktivitātes, saistošie noteikumi, tostarp, arī par siltumapgādes sistēmas iekārtu izvēli un ierobežojumiem tās izvēlei, ja tādi ir noteikti. Projekta iesniedzējs ir atbildīgs par konkursa ietvaros uzstādītās siltumenerģijas ražošanas iekārtas atbilstību normatīvajos aktos noteiktajām prasībām. Vienlaikus norādām, ka atbilstoši noteikumu 22.8. apakšpunktam, konkursa ietvaros ir attiecināmas izmaksas par izplūdes gāzu attīrīšanas iekārtas iegādi, piegādi, uzstādīšanu, pieslēgšanu un ieregulēšanu, ja attiecināms, lai nodrošinātu normatīvajos aktos par gaisa piesārņojuma ierobežošanu noteikto emisijas robežvērtību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projekta īstenošanas laikā ēkā, ja tajā nav izveidots pieslēgums centralizētajai siltumapgādes sistēmai un tiek izmantotas fosilo energoresursu iekārtas, paredzēts uzstādīt un pēc projekta īstenošanas izmantot atjaunīgo energoresursu iekārtas un nodrošināt siltumenerģiju no atjaunīgajiem energoresursiem 100 % apmērā vai izveidot pieslēgumu centralizētajai siltumapgādes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projekta īstenošanas laikā ēkā, ja tajā nav izveidots pieslēgums centralizētajai siltumapgādes sistēmai, paredzēts uzstādīt un pēc projekta īstenošanas izmantot atjaunīgo energoresursu tehnoloģijas un nodrošināt siltumenerģiju no atjaunīgajiem energoresursiem 100 %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prasības par 100% atjaunīgo energoresursu izmantošanu siltumenerģijai var būt tehnoloģiski sarežģīti un dārgi realizējams, kā rezultātā varētu būt šķērslis šādu projektu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not.nr.222 (no 08.04.2021.) “Ēku energoefektivitātes aprēķina metodes un ēku energosertifikācijas noteikumi”, 6.pielikumā noteiktās primārās enerģijas vērtības atjaunojamai un neatjaunojamo energoresursu daļai apliecina, ka 100% atjaunojama ir tikai saules, vēja un vides enerģija. Lai realizētu 100% siltumenerģijas ražošanu no atjaunīgiem energoresursiem, tikai siltumsūkņa izmantošana nav pietiekama, jo jānodrošina elektrības, kas saražota no atjaunīgiem energoresursiem un iespējams papildus jānodrošina akumulatori šīs enerģijas uzglabāšanai. Šie risinājumi var ne vien sadārdzināt projektus realizācijā un ekspluatācijā, bet var būt ierobežojumi dēļ  papildus nepieciešamās vietas iekārtu izvietošanai un klimata apstākļiem, lai garantētu iekārtu nepārtrauktu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samazināt norādītos procentus 8.2.punktā, ņemot vērā jau 8.3. izvirzītās augstās zaļā publiskā iepirkuma prasības ēku pārbūves darbu iepirkumā būves kopējo primāro enerģijas patēriņa novērtējumu noteikt A klases līmenī, tai skaitā primārās neatjaunojamās enerģijas patēriņa novērtējums ir lielāks par 60 %.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8.2.apakšpunkta būtība ir, ja ēkā šobrīd siltumapgāde tiek nodrošināta ar fosilajiem energoresursiem (piemēram, gāze, ogles), tad projekta īstenošanas laikā ir pilnībā jānomaina/jāaizstāj fosilo energoresursu izmantošana ar atjaunīgiem energoresursiem, t.sk. siltumsūkņiem. Fosilo energoresursu iekārtas nevar palikt arī kā siltumenerģijas "pīķa slodzes" nodrošinātāji. Papildu nosacījumi attiecībā uz atjaunīgo energoresursu iekārtām netiek noteikti, t.i. piemēram., siltumsūkņa izmantošanas laikā nepieciešamais elektroenerģijas apjoms neietekmē situāciju, ka ar siltumsūkni saražotā enerģija 100% apmērā aizvieto ar fosilajiem energoresursiem saražoto enerģiju.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Fosilo energoresursu iekārtu nomaiņa ar atjaunīgo energoresursu iekārtām, īpaši biomasas katliem un siltumsūkņiem ir viens no ekonomiski pamatotākajiem risinājumiem un ar augstu SEG emisiju samazinājuma potenciālu. Šādi risinājumi ir daudzviet ieviesti gan Klimata pārmaiņu finanšu instrumenta, gan Emisijas kvotu izsolīšanas instrumenta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projekta īstenošanas laikā ēkā, ja tajā nav izveidots pieslēgums centralizētajai siltumapgādes sistēmai un tiek izmantotas fosilo energoresursu iekārtas, paredzēts uzstādīt un pēc projekta īstenošanas izmantot atjaunīgo energoresursu iekārtas un nodrošināt siltumenerģiju no atjaunīgajiem energoresursiem 100 % apmērā vai izveidot pieslēgumu centralizētajai siltumapgādes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tiek ievēroti zaļā publiskā iepirkuma un ilgtspējīgas būvniecības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8.3.apakspunktu, vēršam uzmanību, ka atsevišķu publisko iepirkumu procedūru piemērošana var radīt komercdarbības atbalsta piešķiršanas risku (piemēram, sarunu procedūra — iepirkuma procedūra, kurā pasūtītājs, iepriekš nepublicējot paziņojumu par līgumu, apspriežas ar paša izraudzītiem piegādātājiem un ar vienu vai vairākiem no viņiem rīko sarunas par iepirkuma līguma noteikumiem). Skaidrojam, ka, lai izslēgtu komercdarbības atbalsta piešķiršanu preču un pakalpojumu piegādātājiem, tiem jābūt izvēlētiem ievērot atklātu, pārskatāmu, nediskriminējošu un konkurenci nodrošinošu procedūru. Attiecīgi lūdzam papildināt šo noteikumu projekta apakšpunktu ar norādi, ka preces un pakalpojumi tiks iegādāti, ievērojot atklātu, pārskatāmu,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tiek ievērotas zaļā publiskā iepirkuma un ilgtspējīgas būvniecības prasības. Projekta iesniedzējs, kurš noslēdzis projekta līgumu ar Vides investīciju fondu (turpmāk – finansējuma saņēmējs) nepieciešamos iepirkumus projekta ietvaros veic saskaņā ar iepirkumu reglamentējošajiem normatīvajiem aktiem, īstenojot atklātu, pārredzamu, nediskriminējošu un konkurenci nodrošinošu konkursa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netiek sniegts atbalsts, kas varētu tikt kvalificēts kā valsts atbalsts komercdarbībai. Ja ēkā, par kuru tiek iesniegts projekta iesniegums, tiek veikta saimnieciskā darbība, šo ēkas platību neiekļauj projekta iesniegumā un izmaksas finansē no līdzekļiem, par kuriem nav saņemts nekāds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12. punkta pirmo teikumu, jo attiecīgā norāde ir deklaratīva un tai nav juridiskas slodzes. Nepieciešamības gadījumā lūdzam papildināt noteikumu projektu ar konkrētām prasībām, kas nodrošina to, ka komercdarbības atbalsts netiks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punkta pirmais teikums precizēts atbilstoši Finanšu ministrijas skaidrojumam.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ietvaros atbalsts netiek piešķirts tādām darbībām, kas kvalificējamas kā saimnieciskas. Ja ēkā, par kuru tiek iesniegts projekta iesniegums, tiek veikta saimnieciskā darbība, šo ēkas platību neiekļauj projekta iesniegumā un izmaksas finansē no līdzekļiem, par kuriem nav saņemts nekāds komercdarbības atbalsts.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netiek sniegts atbalsts, kas varētu tikt kvalificēts kā valsts atbalsts komercdarbībai. Ja ēkā, par kuru tiek iesniegts projekta iesniegums, tiek veikta saimnieciskā darbība, šo ēkas platību neiekļauj projekta iesniegumā un izmaksas finansē no līdzekļiem, par kuriem nav saņemts nekāds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konkursa ietvaros atbalstāmā mērķgrupa ir valsts tiešās pārvaldes iestādes, tās padotībā esoša iestādes, Latvijas Republikas pašvaldības vai tās iestādes - Iekšlietu ministrijas sistēmas iestādes un pašvaldību policijas institūcijas, skaidrojam, ka tādēļ, ka konkursa ietvaros atbalsts netiek sniegts ēkām, kurās tiek īstenota saimnieciskā darbība un attiecīgi atbalsta programmas ietvaros nav konstatējams komercdarbības atbalsts. Līdz ar to aicinām precizēt noteikumu projekta 12.punkta pirmo teikumu, paredzot, ka noteikumu ietvaros atbalsts netiek piešķirts tādām darbībām, kas kvalificējamas kā saimnieciskas.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attiecīgā punkta pirmais teikums.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ietvaros atbalsts netiek piešķirts tādām darbībām, kas kvalificējamas kā saimnieciskas. Ja ēkā, par kuru tiek iesniegts projekta iesniegums, tiek veikta saimnieciskā darbība, šo ēkas platību neiekļauj projekta iesniegumā un izmaksas finansē no līdzekļiem, par kuriem nav saņemts nekāds komercdarbības atbalsts.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"F"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neierobežotu atbalstāmo ēku loku un nodrošinātu vienlīdzīgu iespēju visām ēkām paaugstināt tās energoefektivitātes rādītāju apkurei vismaz Noteikuma projekta 8.1. apakšpunktā noteiktajā apmērā, rosinām dzēst Noteikuma projekta 15.1.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būtiskāku siltumnīcefekta gāzu emisiju samazināšanu, Emisijas kvotu izsolīšanas instrumenta ietvaros pieejamo līdzekļu efektīvu izmantošanu un primāri nodrošinātu finansējumu to ēku energoefektivitātes paaugstināšanai, kuru energoefektivitātes klase ir zemāka, konkursa ietvaros nosacījums par pašreizējo energoefektivitātes klasi kā viens no nosacījumiem tiek saglabāts, vienlaikus, noteikumu projekta 15.1. apakšpunkts ir pārskatīts un precizēts, nosakot, ka projekta iesniedzējs var pretendēt uz finanšu instrumenta finansējumu, ja ēkas energoefektivitātes klase nav augstāka par "D" klasi saskaņā ar ēku energoefektivitātes aprēķina metodes un ēku energosertifikācijas noteikumiem. Norādām, ka, ņemot vērā, ka Latvijai ir saistošas prasības, kas izriet no Direktīvas 2023/1791, Eiropas Savienības kohēzijas politikas programmā 2021.–2027.gadam ir paredzētas investīcijas energoefektivitātes uzlabošanai valsts un pašvaldību ēkās, kā rezultātā pretendēt uz finansējuma saņemšanu būs iespējams arī ēkām, kuras ir ārpus šī projektu konkursa tvēruma.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LPS pausto viedokli, saskaņā ar MK not.nr.280 (no 25.06.2019.) “Noteikumi par Latvijas būvnormatīvu LBN 002-19 "Ēku norobežojošo konstrukciju siltumtehnika"” ēku energoefektivitātes minimālais pieļaujamais līmenis, energoefektivitātes novērtējums apkurei atjaunojamām un pārbūvējamām ēkām, kuras ir valsts vai pašvaldības īpašumā un institūciju valdījumā un kurās atrodas valsts vai pašvaldības institūcijas ir līdz ≤ 90 kWh/m2 gadā. Šāds pieļaujamais apkures patēriņa līmenis atbilst “C” klasei (nedzīvojamām ēkām virs 250 m2, izņemot slimnīcām līdz ≤ 100 kWh/m2 gadā) saskaņā ar MK not.nr.222 (no 08.04.2021.) “Ēku energoefektivitātes aprēķina metodes un ēku energosertifikācijas noteikumi”, 3.pielikumu.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"D" klasi saskaņā ar ēku energoefektivitātes aprēķina metodes un ēku energosertifikācijas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"F"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not.nr.280 (no 25.06.2019.) “Noteikumi par Latvijas būvnormatīvu LBN 002-19 "Ēku norobežojošo konstrukciju siltumtehnika"” ēku energoefektivitātes minimālais pieļaujamais līmenis, energoefektivitātes novērtējums apkurei atjaunojamām un pārbūvējamām ēkām, kuras ir valsts vai pašvaldības īpašumā un institūciju valdījumā un kurās atrodas valsts vai pašvaldības institūcijas ir līdz ≤ 90 kWh/m2 gadā. Šāds pieļaujamais apkures patēriņa līmenis atbilst “C” klasei (nedzīvojamām ēkām virs 250 m2, izņemot slimnīcām līdz ≤ 100 kWh/m2 gadā) saskaņā ar MK not.nr.222 (no 08.04.2021.) “Ēku energoefektivitātes aprēķina metodes un ēku energosertifikācijas noteikumi”, 3.pielikumu.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aicinām precizēt punktu 15.1 papildinot to ar energoefektivitātes klasēm “D” un “E” un vērtēt ēkas energoefektivitātes klasi kā vienu no projekta kvalitātes/efektivitātes kritērijiem, pieļaujot iespēju saņemt lielāku punktu skaitu kritērijā, ja ēkas energoefektivitātes klase ir zemāka.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energoefektivitātes klase nav augstāka par "D"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nosacījums netiek noteikts kā kvalitātes vērtēšanas kritērijs, ņemot vērā tā sasaisti ar otro kvalitātes vērtēšanas kritēriju - energoefektivitātes paaugstināšanas pasākumu īstenošanas rezultātā plānoto siltumenerģijas ietaupījumu (MWh/gadā) attiecībā pret pārskatā par ēkas energosertifikāta aprēķinos izmantotajām ievaddatu vērtībām aprēķināto siltumenerģijas patēriņu (MWh/gadā) pirms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"D" klasi saskaņā ar ēku energoefektivitātes aprēķina metodes un ēku energosertifikācijas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iesniegumā iekļautās aktivitātes plānots īstenot ēkā, kurā atrodas attiecīgās iestādes vai pašvaldības policijas struktūrvienības,  un to funkcijas attiecīgajā ēkā tiks veiktas projekta monitoringa periodā,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15.1. apakšpunktu, svītrojot tajā norādi, ka funkcijas ēkā tiks veiktas, </w:t>
            </w:r>
            <w:r w:rsidR="00000000" w:rsidRPr="00000000" w:rsidDel="00000000">
              <w:rPr>
                <w:u w:val="single"/>
                <w:rtl w:val="0"/>
              </w:rPr>
              <w:t xml:space="preserve">Vides investīciju fondam veicot projekta iesniedzēja norādītās informācijas pārbaudi</w:t>
            </w:r>
            <w:r w:rsidR="00000000" w:rsidRPr="00000000" w:rsidDel="00000000">
              <w:rPr>
                <w:rtl w:val="0"/>
              </w:rPr>
              <w:t xml:space="preserve">, jo no minētās norādes neizriet, vai funkcijas jāveic tieši informācijas pārbaudes laikā, kā arī, vai tās jāveic pirms projekta iesnieguma apstiprināšanas. Ierosinām kompetenci veikt informācijas pārbaudi nepieciešamības gadījumā ietvert atsevišķā noteikumu projekta normā, nodrošinot pārskatāmu un loģisku tiesību normu izklāstu.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punkta redakcija mainīta pēc būtības, nosakot citu kritēriju atbilstoši saskaņošanas procesa ietvaros saņemtajam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"D" klasi saskaņā ar ēku energoefektivitātes aprēķina metodes un ēku energosertifikācijas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un vismaz projekta dzīves cikla laikā (amortizācijas periodā) vairāk kā 50 % no ēkas platības tiks izmantota Iekšlietu ministrijas sistēmas iestāžu vai pašvaldības policijas funkciju īstenošanai,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nepieciešamību noteikt procentuālu ēkas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vienā ēkā atrodas vairākas pašvaldības iestādes, tajā skaitā pašvaldības policija. Šis ierobežojums var izslēgt vairākas pašvaldības no projektu atklātā konkursa.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nenoteikt procentuālu ēkas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15.2. apakšpunktā ietvertajam nosacījumam izriet no konkursa mērķa - siltumnīcefekta gāzu emisiju samazināšana un energoefektivitātes uzlabošana, veicot </w:t>
            </w:r>
            <w:r w:rsidR="00000000" w:rsidRPr="00000000" w:rsidDel="00000000">
              <w:rPr>
                <w:u w:val="single"/>
                <w:rtl w:val="0"/>
              </w:rPr>
              <w:t xml:space="preserve">Latvijas Republikas Iekšlietu ministrijas sistēmas iestāžu</w:t>
            </w:r>
            <w:r w:rsidR="00000000" w:rsidRPr="00000000" w:rsidDel="00000000">
              <w:rPr>
                <w:rtl w:val="0"/>
              </w:rPr>
              <w:t xml:space="preserve"> un </w:t>
            </w:r>
            <w:r w:rsidR="00000000" w:rsidRPr="00000000" w:rsidDel="00000000">
              <w:rPr>
                <w:u w:val="single"/>
                <w:rtl w:val="0"/>
              </w:rPr>
              <w:t xml:space="preserve">Latvijas Republikas pašvaldību policijas institūciju</w:t>
            </w:r>
            <w:r w:rsidR="00000000" w:rsidRPr="00000000" w:rsidDel="00000000">
              <w:rPr>
                <w:rtl w:val="0"/>
              </w:rPr>
              <w:t xml:space="preserve"> īpašumā, valdījumā vai lietošanā esošo ēku pārbūvi vai atjaunošanu, tādēļ ir būtiski, lai ēka, kurā paredzēts īstenot konkursa ietvaros atbalstāmo aktivitāti, pēc konkursa ietvaros atbalstāmās aktivitātes īstenošanas primāri tiktu izmantota Iekšlietu ministrijas sistēmas iestāžu vai pašvaldības policijas funkciju īstenošanai. Klimata un enerģētikas ministrija jau ir precizējusi noteikumu projektu, lai tas būtu pēc iespējas labvēlīgāks projektu iesniedzējiem, kā arī aptvertu pēc iespējas plašāku projektu iesniedzēju loku, tostarp, svītrojusi sākotnējo prasību, kas paredzēja, ka projekta iesniegumā iekļautās aktivitātes plānots īstenot ēkā, kurā jau pašlaik atrodas Iekšlietu ministrijas sistēmas iestādes vai pašvaldības policijas struktūrvienības (balstoties uz to, ka saskaņā ar Pašvaldību likuma 4. panta pirmās daļas 14) apakšpunktu no 2024. gada 1. janvāra viena no pašvaldības autonomajām funkcijām ir izveidot un finansēt pašvaldības policiju), kā arī attiecībā uz šo nosacījumu, kurš iepriekš paredzēja, ka projekta iesniegumā iekļautās aktivitātes plānots īstenot ēkā, kurā tiek īstenotas tikai šo iestāžu funkciju (pašlaik šis nosacījums, atbilstoši noteikumu projekta 15.2. apakšpunktam, samazināts līdz vismaz 50%), tādējādi noteikumu projekta 15.2. apakšpunkta redakciju salāgojot gan ar faktiskajām vajadzībām un situāciju pašvaldībās, gan noteikumu projekta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nosacījumi, lai projekta iesniedzējs varētu pretendēt uz finansējumu aktivitātes īstenošanai, tiek noteikti katrā projektu iesniegumu konkursā, vienlaikus visus specifiskos gadījumus, ar kuriem var saskarties projekta iesniedzējs, konkursa nolikumā ietvert nav iespējams. Norādām, ka, ņemot vērā, ka Latvijai ir saistošas prasības, kas izriet no Direktīvas 2023/1791, Eiropas Savienības kohēzijas politikas programmā 2021.–2027.gadam ir paredzētas investīcijas energoefektivitātes uzlabošanai valsts un pašvaldību ēkās, kā rezultātā pretendēt uz finansējuma saņemšanu būs iespējams arī ēkām, kuras ir ārpus šī projektu konkursa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un vismaz projekta dzīves cikla laikā (amortizācijas periodā) vairāk kā 50 % no ēkas platības tiks izmantota Iekšlietu ministrijas sistēmas iestāžu vai pašvaldības policijas institūciju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vismaz 80 procenti no gadā saražotās elektroenerģijas, īstenojot šo noteikumu </w:t>
            </w:r>
            <w:r w:rsidR="00000000" w:rsidRPr="00000000" w:rsidDel="00000000">
              <w:rPr>
                <w:rtl w:val="0"/>
              </w:rPr>
              <w:t xml:space="preserve">22.8. </w:t>
            </w:r>
            <w:r w:rsidR="00000000" w:rsidRPr="00000000" w:rsidDel="00000000">
              <w:rPr>
                <w:rtl w:val="0"/>
              </w:rPr>
              <w:t xml:space="preserve">apakšpunktā</w:t>
            </w:r>
            <w:r w:rsidR="00000000" w:rsidRPr="00000000" w:rsidDel="00000000">
              <w:rPr>
                <w:rtl w:val="0"/>
              </w:rPr>
              <w:t xml:space="preserve"> minēto aktivitāti, un uzstādītā elektromobiļu uzlādes infrastruktūra, īstenojot šo noteikumu </w:t>
            </w:r>
            <w:r w:rsidR="00000000" w:rsidRPr="00000000" w:rsidDel="00000000">
              <w:rPr>
                <w:rtl w:val="0"/>
              </w:rPr>
              <w:t xml:space="preserve">22.11. </w:t>
            </w:r>
            <w:r w:rsidR="00000000" w:rsidRPr="00000000" w:rsidDel="00000000">
              <w:rPr>
                <w:rtl w:val="0"/>
              </w:rPr>
              <w:t xml:space="preserve">apakšpunktā</w:t>
            </w:r>
            <w:r w:rsidR="00000000" w:rsidRPr="00000000" w:rsidDel="00000000">
              <w:rPr>
                <w:rtl w:val="0"/>
              </w:rPr>
              <w:t xml:space="preserve"> minēto aktivitāti, tiek izmantota pašpatēriņa vajadzībām, Vides investīciju fondam veicot šo nosacījumu uzraudzību projekta dzīves cikla laikā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2020.gada 20.februārī Čehijai sniegtais skaidrojums e-State Aid WIKI vietnē, ka, </w:t>
            </w:r>
            <w:r w:rsidR="00000000" w:rsidRPr="00000000" w:rsidDel="00000000">
              <w:rPr>
                <w:i w:val="1"/>
                <w:rtl w:val="0"/>
              </w:rPr>
              <w:t xml:space="preserve">ja ar atjaunīgo energoresursu izmantojošu enerģiju ražojošu iekārtu saražoto elektroenerģiju vismaz 80% </w:t>
            </w:r>
            <w:r w:rsidR="00000000" w:rsidRPr="00000000" w:rsidDel="00000000">
              <w:rPr>
                <w:i w:val="1"/>
                <w:rtl w:val="0"/>
              </w:rPr>
              <w:t xml:space="preserve">apmērā gada griezumā</w:t>
            </w:r>
            <w:r w:rsidR="00000000" w:rsidRPr="00000000" w:rsidDel="00000000">
              <w:rPr>
                <w:i w:val="1"/>
                <w:rtl w:val="0"/>
              </w:rPr>
              <w:t xml:space="preserve"> izmanto pašpatēriņam un ja objektā netiek veikta saimnieciskā darbība, tad publisko līdzekļu piešķiršana šādu iekārtu iegādei nav kvalificējama kā atbalsts saimnieciskai darbībai un attiecīgi nav jāpiemēro komercdarbības atbalsta regulējumu</w:t>
            </w:r>
            <w:r w:rsidR="00000000" w:rsidRPr="00000000" w:rsidDel="00000000">
              <w:rPr>
                <w:rtl w:val="0"/>
              </w:rPr>
              <w:t xml:space="preserve">, </w:t>
            </w:r>
            <w:r w:rsidR="00000000" w:rsidRPr="00000000" w:rsidDel="00000000">
              <w:rPr>
                <w:u w:val="single"/>
                <w:rtl w:val="0"/>
              </w:rPr>
              <w:t xml:space="preserve">nav attiecināms uz elektromobiļu uzlādes infrastruktūru</w:t>
            </w:r>
            <w:r w:rsidR="00000000" w:rsidRPr="00000000" w:rsidDel="00000000">
              <w:rPr>
                <w:rtl w:val="0"/>
              </w:rPr>
              <w:t xml:space="preserve">. Līdz ar to, lai nodrošinātu viennozīmīgu interpretāciju par noteikumu projekta 15.3.apakšpunktā ietverto nosacījumu saistībā ar noteikumu projekta 22.11.apakšpunktā minētās aktivitātes - elektromobiļu uzlādes infrastruktūras iegādes, piegādes, uzstādīšanas un pieslēgšanas elektrotīklam - īstenošanu, lūdzam tajā skaidri norādīt, ka uzstādītā elektromobiļu uzlādes infrastruktūra tiek izmantota pašpatēriņa vajadzībām 100 procentu apmērā,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vismaz 80 procenti no gadā saražotās elektroenerģijas, īstenojot šo noteikumu 22.8. apakšpunktā minēto aktivitāti, un </w:t>
            </w:r>
            <w:r w:rsidR="00000000" w:rsidRPr="00000000" w:rsidDel="00000000">
              <w:rPr>
                <w:b w:val="1"/>
                <w:u w:val="single"/>
                <w:rtl w:val="0"/>
              </w:rPr>
              <w:t xml:space="preserve">100 procentu apmērā</w:t>
            </w:r>
            <w:r w:rsidR="00000000" w:rsidRPr="00000000" w:rsidDel="00000000">
              <w:rPr>
                <w:rtl w:val="0"/>
              </w:rPr>
              <w:t xml:space="preserve"> uzstādītā elektromobiļu uzlādes infrastruktūra, īstenojot šo noteikumu 22.11. apakšpunktā minēto aktivitāti, tiek izmantota pašpatēriņa vajadzībām, Vides investīciju fondam veicot šo nosacījumu uzraudzību projekta dzīves cikla laikā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vismaz 80 % no gadā saražotās elektroenerģijas, īstenojot šo noteikumu </w:t>
            </w:r>
            <w:r w:rsidR="00000000" w:rsidRPr="00000000" w:rsidDel="00000000">
              <w:rPr>
                <w:rtl w:val="0"/>
              </w:rPr>
              <w:t xml:space="preserve">22.8. </w:t>
            </w:r>
            <w:r w:rsidR="00000000" w:rsidRPr="00000000" w:rsidDel="00000000">
              <w:rPr>
                <w:rtl w:val="0"/>
              </w:rPr>
              <w:t xml:space="preserve">apakšpunktā</w:t>
            </w:r>
            <w:r w:rsidR="00000000" w:rsidRPr="00000000" w:rsidDel="00000000">
              <w:rPr>
                <w:rtl w:val="0"/>
              </w:rPr>
              <w:t xml:space="preserve"> minēto aktivitāti, un 100 % apmērā uzstādītā elektromobiļu uzlādes infrastruktūra, īstenojot šo noteikumu </w:t>
            </w:r>
            <w:r w:rsidR="00000000" w:rsidRPr="00000000" w:rsidDel="00000000">
              <w:rPr>
                <w:rtl w:val="0"/>
              </w:rPr>
              <w:t xml:space="preserve">22.12. </w:t>
            </w:r>
            <w:r w:rsidR="00000000" w:rsidRPr="00000000" w:rsidDel="00000000">
              <w:rPr>
                <w:rtl w:val="0"/>
              </w:rPr>
              <w:t xml:space="preserve">apakšpunktā</w:t>
            </w:r>
            <w:r w:rsidR="00000000" w:rsidRPr="00000000" w:rsidDel="00000000">
              <w:rPr>
                <w:rtl w:val="0"/>
              </w:rPr>
              <w:t xml:space="preserve"> minēto aktivitāti, tiek izmantota pašpatēriņa vajadzībām, Vides investīciju fondam veicot šo nosacījumu uzraudzību projekta dzīves cikla laikā (amortizācijas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nenoteikt ierobežojumu, ka projekta ietvaros darbus var plānot ēkā, kurā vismaz divos pēdējos noslēgtajos kalendāra gados ir īstenota attiecīgās iestādes vai pašvaldības policijas funkcija. Tādējādi uz atbalstu varētu pretendēt arī tās pašvaldības, kas vienlaicīgi ar energoefektivitātes uzlabošanas pasākumiem esošā ēkā plāno paplašināt policijas funkcijas nodrošināšanai nepieciešamo infrastruktūru, tādējādi optimizējot un veicinot tās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ēku energoefektivitātes vērtēšanas sistēmas ieviešana tika uzsākta līdz ar Ēku energoefektivitātes likuma pieņemšanu 2008.gada 13.martā, kas ieviesa pārmaiņas projektēšanas un būvniecības praksē. 2009.gada 21.oktobrī tiek pieņemta Eiropas Parlamenta un Padomes direktīva 2009/125/EK, ar ko izveido sistēmu, lai noteiktu ekodizaina prasības ar enerģiju saistītiem ražojumiem, kas būtiski mainīja energoefektivitātes prasības Eiropas tirgū pieejamām iekārtām, arī ēku inženiertehniskajās sistēmās izmantojamām iekārtām kā sūkņi, ventilācijas iekārtas un citi. 2014.gada 7.jūlijā tiek pieņemta Komisijas regula (ES) Nr.1253/2014 ar ko Eiropas Parlamenta un Padomes Direktīvu 2009/125/EK īsteno attiecībā uz ekodizaina prasībām ventilācijas iekārtām.  Latvijā atbilstoši šai direktīvai 2011.gada 6.decembrī pieņemti Ministru kabineta noteikumi Nr.941 “Noteikumi par ekodizaina prasībām ar enerģiju saistītām precēm (produktiem)”. Papildus atsaucoties uz Klimata un enerģētikas ministrijas 2024.gada 15.marta vēstuli Nr.1-13/491, adresētu Valstspilsētām un novadu pašvaldībām Par informācijas pieprasīšanu, tiek norādīts, ka saskaņā ar Eiropas Parlamenta un Padomes direktīvas (ES) 2023/1791 (2023. gada 13. septembris) par energoefektivitāti un ar ko groza Regulu (ES) 2023/955 (pārstrādātā redakcija) 6. panta 1. punktu, katra dalībvalsts nodrošina, lai katru gadu tiktu renovēti vismaz 3 % kopējās grīdas platības publisko struktūru īpašumā esošajās ēkās, kuras apsilda un/vai dzesē, lai tās tiktu pārveidotas par vismaz gandrīz nulles enerģijas ēkām vai par bezemisiju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uzskaitītos faktus, nav pamata uzskatīt, ka ēkas, kas nodotas ekspluatācijā pēc 2005. gada 1. janvāra atbilst aktuālām energoefektivitātes prasībām vai Regulai (ES) 2023/955.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 ēkas nodošanas ekspluatācijā gadu kā vienu no kritērijiem nevis ierobežojumiem vērtējot atbilstību finansējuma piešķiršanas noteikumiem. Aicinām kā kritēriju ēkas atbilstībai finansējuma saņemšanai noteikt ēkas zemāko energoefektivitātes klasi atbilstoši Ministru kabineta noteikumiem Nr.222 (no 08.04.2021.) “Ēku energoefektivitātes aprēķina metodes un ēku energosertifikācijas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un ņemts vērā. Noteikumu projekts precizēts, svītrojot nosacījumu par ēkas ekspluatācijā nodošanas gadu, ar nosacījumu, kas paredz, ka projekta iesniedzējs var pretendēt uz finanšu instrumenta finansējumu, ja ēkas energoefektivitātes klase nav augstāka par F ēku energoefektivitātes klasi saskaņā ar ēku energoefektivitātes aprēķina metodes un ēku energosertifikācijas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15.5. apakšpunktā norādīt atskaites punktu termiņa - divu pēdējo noslēgto kalendāra gadu -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svītrots, ņemot vērā saskaņošanas procesa ietvaros saņemto iebildumu.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16.2. apakšpunktu, nedublējot tajā ietvertās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noteikumu projekts, ne tā anotācija nesniedz skaidrojumu, kādēļ tieši par noteikumu projekta 16.7. apakšpunktā uzskaitītajiem noziedzīgajiem nodarījumiem persona nevar pretendēt uz finansējuma saņemšanu. Saistībā ar minēto norādām, ka ikviens Krimināllikumā paredzētais noziedzīgais nodarījums ir ar lielu sabiedriskās bīstamības pakāpi un tie vienādi skar vai rada potenciālus draudus sabiedrībai vai valsts drošībai kopumā. Proti, visi Krimināllikumā ietvertie nodarījumi ir vienlīdz bīstami, jo tie apdraud pašas svarīgākās sabiedrības intereses. Līdz ar to lūdzam noteikumu projekta anotācijā ietvert skaidrojumu, kādēļ tieši par attiecīgajiem noziedzīgajiem nodarījumiem komersantam būtu jānoteic ierobežojums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saprotams, vai noteikumu projekta 16.7. apakšpunktā noteiktais ierobežojums finansējuma saņemšanai ir absolūts, proti, noteikts uz neierobežotu laiku vai arī uz laiku līdz tiek dzēsta vai noņemta komersanta vai tās pārstāvja sodāmība. Saistībā ar minēto vēršam uzmanību uz tiesībsarga 2019. gada 18. oktobra vēstuli Nr. 1 8/19 Ministru prezidentam par normatīvajos aktos noteiktajiem ierobežojumiem personai izvēlēties sev vēlamu nodarbošanos sakarā ar iepriekš izdarītu noziedzīgu nodarījumu, ar kuru tiek aicināts izvērtēt absolūtā aizlieguma nepieciešamību un apsvērt iespējamību to aizstāt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ierobežojumu, kas ir attiecināms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ierobežojumu, kas ir attiecināms tikai uz atsevišķiem noziedzīgiem nodarījumiem (piemēram, autortiesību un blakustiesību pārkāpšana saskaņā ar Krimināllikuma 148. pantu, izvairīšanās no nodokļu un tiem pielīdzināto maksājumu nomaksas saskaņā ar Krimināllikuma 218. pantu un būvniecības noteikumu pārkāpšana saskaņā ar Krimināllikuma 239.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ierobežojumu, kas ir attiecināms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ierobežojumu, kas ir attiecināms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terminētu ierobežojumu (aizliegumu), proti, tādu, kas beidzas līdz ar sodāmības dzēšanu vai noņemšanu (sīkāk sk. Ministru kabineta 2020. gada 3. marta sēdes protokola Nr. 9, 40.§ (TA-2009) "Atbildes projekts tiesībsargam (par normatīvajos aktos noteiktajiem ierobežojumiem personai izvēlēties sev vēlamu nodarbošanos sakarā ar iepriekš izdarītu noziedzīgu nodarījumu)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iesniegumu konkursā kā potenciālie finansējuma saņēmēji ir noteiktas valsts tiešās pārvaldes iestādes, tās padotībā esošas iestādes, kā arī Latvijas Republikas pašvaldības un to iestādes - pašvaldības policijas, un iebildumā norādīto atsauci uz komersantiem kā projektu iesniedzējiem, uz kuriem attiecināmi šajā apakšpunktā noteiktie ierobežojumi finansējuma saņemšanai, attiecīgais noteikumu projekta apakšpunkts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finansē no finanšu instrumenta līdzekļiem un līdzfinansē no finansējuma saņēmēja līdzekļiem. Finansējuma saņēmēja līdzfinansējums ir vismaz 20 % no projekta kopējām attiecināmajām izmaksām. Finansējuma saņēmējs ir tiesīgs saņemt finanšu instrumenta finansējumu saskaņā ar konkursa rezultātiem, ja tas ir noslēdzis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šajā punktā norādīto ar noteikumu projekta 60. punktu, kas paredz, ka "Ja finansējuma saņēmējs ir Nodrošinājuma valsts aģentūra, līdzfinansējumu normatīvajos aktos noteiktā kārtībā, kādā veic gadskārtējā valsts budžeta likumā noteiktās apropriācijas izmaiņas, </w:t>
            </w:r>
            <w:r w:rsidR="00000000" w:rsidRPr="00000000" w:rsidDel="00000000">
              <w:rPr>
                <w:b w:val="1"/>
                <w:rtl w:val="0"/>
              </w:rPr>
              <w:t xml:space="preserve">nodrošina no valsts budžeta </w:t>
            </w:r>
            <w:r w:rsidR="00000000" w:rsidRPr="00000000" w:rsidDel="00000000">
              <w:rPr>
                <w:rtl w:val="0"/>
              </w:rPr>
              <w:t xml:space="preserve">un maksājumus veic no līdzekļiem, kas projekta īstenošanai paredzēti Iekšlietu ministrijas budžetā. Finanšu instrumenta finansējuma daļu projekta īstenošanai plāno kā dotāciju no vispārējiem ieņēmumiem vai ministrijas transferta pārskaitījumu no valsts pamatbudžeta dotācijas no vispārējiem ieņēmumiem atsevišķā budžeta programmā vai apakšprogrammā. Iekšlietu ministrija saņem maksājumus saskaņā ar projekta līgumā noteikto kārtību un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ir noteiktas divas finansējuma saņēmēju grupas - Nodrošinājuma valsts aģentūra un Latvijas Republikas pašvaldības, attiecīgi ar finansējuma saņēmēja līdzekļiem šajā gadījumā saprotot divas iespējas - atbilstoši noteikumu projekta 60. punktam - valsts budžetu, maksājumus veicot no līdzekļiem, kas projekta īstenošanai paredzēti Iekšlietu ministrijas budžetā, un atbilstoši noteikumu projekta 61. punktam - pašvaldības budžetu, maksājumus veicot no pašvaldības budžeta līdzekļiem. Lai nodrošinātu normu nedublēšanos, noteikumu projekta 19. punkts papildināts ar atsauci uz noteikumu projekta 60. un 61. punktu, kurā ir atrunāts konkrēts katras finansējuma saņēmēju grupas līdzfinansējuma avots.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finansē no finanšu instrumenta līdzekļiem un līdzfinansē no finansējuma saņēmēja līdzekļiem atbilstoši 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noteiktajam. Finansējuma saņēmēja līdzfinansējums ir vismaz 20 % no projekta kopējām attiecināmajām izmaksām. Finansējuma saņēmējs ir tiesīgs saņemt finanšu instrumenta finansējumu saskaņā ar konkursa rezultātiem, ja tas ir noslēdzis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finansē no finanšu instrumenta līdzekļiem un līdzfinansē no finansējuma saņēmēja līdzekļiem. Finansējuma saņēmējs ir tiesīgs saņemt finanšu instrumenta finansējumu saskaņā ar konkursa rezultātiem, ja tas ir noslēdzis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noteikumu projekta 21. punktā noteiktajam projektus līdzfinansē no finansējuma saņēmēja līdzekļiem, un noteikumu projekta 4.punktā noteikto, ka projekta iesniedzējs (kas saskaņā ar noteikuma projekta 9.punktu, noslēdzot projekta līgumu ar Vides investīciju fondu, kļūst par finansējuma saņēmēju) ir Iekšlietu ministrijas sistēmas iestāde, pašvaldība vai tās institūcija, lūdzam noteikumu projekta 21.punktu precizēt, skaidri nosakot, ka finansējuma saņēmēja līdzfinansējums ir 20% apmērā no projekta kopējām attiecināmajām izmaksām un Iekšlietu ministrijas sistēmas iestādei tas nodrošināms no valsts budžeta līdzekļiem un pašvaldība vai tās institūcijai tas nodrošināms no pašvaldības budžeta līdzekļiem. Attiecīgi arī lūdzam pārskatīt, vai nav precizējams noteikumu projekta 61.punkts.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precizēts atbilstoši iebildumam. Papildus precizēts noteikumu projekta 61.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finansē no finanšu instrumenta līdzekļiem un līdzfinansē no finansējuma saņēmēja līdzekļiem atbilstoši 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noteiktajam. Finansējuma saņēmēja līdzfinansējums ir vismaz 20 % no projekta kopējām attiecināmajām izmaksām. Finansējuma saņēmējs ir tiesīgs saņemt finanšu instrumenta finansējumu saskaņā ar konkursa rezultātiem, ja tas ir noslēdzis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finansē no finanšu instrumenta līdzekļiem un līdzfinansē no finansējuma saņēmēja līdzekļiem. Finansējuma saņēmējs ir tiesīgs saņemt finanšu instrumenta finansējumu saskaņā ar konkursa rezultātiem, ja tas ir noslēdzis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šo punktu, paredzot, ka projekts tiek līdzfinansēts no valsts budžeta līdzekļiem atbilstoši Ministru kabineta 2018. gada 17. jūlija noteikumiem Nr, 421 "Kārtība, kādā veic gadskārtējā valsts budžeta likumā noteiktās apropriācijas izmaiņas". Pašreizējā redakcija ir pretruna un ir saskaņojama ar noteikumu projekta 61.punktu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kā projekta iesniedzēji ir noteikti arī Latvijas Republikas pašvaldības, attiecīgi punkts papildināts ar līdzfinansējuma avotu arī otrai projektu iesniedzēju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Projektu finansē no finanšu instrumenta līdzekļiem un līdzfinansē no finansējuma saņēmēja līdzekļiem atbilstoši 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noteiktajam. Finansējuma saņēmēja līdzfinansējums ir vismaz 20 % no projekta kopējām attiecināmajām izmaksām. Finansējuma saņēmējs ir tiesīgs saņemt finanšu instrumenta finansējumu saskaņā ar konkursa rezultātiem, ja tas ir noslēdzis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Konkursa ietvaros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attiecināmo izmaksu uzskaitījumu ar inženierkonsultantu pakalpojumu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izmaksu uzskaitījums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Konkursa ietvaros attiecināmās izmaksas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- 26.09.2024.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ēkas, kuras atrodas pilsētu teritorijās, nav atbalstāmas publiskās investīcijas biomasas katlu uzstādīšanā, tādējādi pasliktinot gaisa kvalitāti, kurš vairākās lielajās pilsētās jau pārsniedz sabiedrības veselībai pieļaujamo līmeni (pat, ņemot vērā, nosacījumu par gaisa piesārņojošo emisiju robežvērtību nepārsniegšanu jaunas sadedzināšanas iekārtas radīs papildu piesārņojumu jau esošajam).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kad mežistrādes intensitātes Latvijā dēļ meži vairs nav neto oglekļa piesaistītāji (vai niecīgi piesaistītāji atsevišķos gados), turklāt aizsargājamo meža biotopu stāvoklis Latvijā ir slikts, nav atbalstāmas publiskās investīcijas tehnoloģijās, kas veicinās pieprasījumu pēc meža biomasas enerģētikā, kam savukārt ir pierādīta ietekme uz mežistrādes intensitātes pieaugumu. Turklāt, ķļūstot aizvien stingrākiem ilgtspējas kritērijiem attiecībā uz meža biomasu enerģētikā, nav pieļaujams, ka publiskie līdzekļi tiek ieguldīti tehnoloģijās, kas Latvijai nākotnē var traucēt sasniegt atjaunīgās enerģijas un SEG emisiju samazināšanas mērķus, it sevišķi ņemot vērā to, ka ir pieejami bezemisiju risinājumi siltumapgādē.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izprotams, ka ir situācijas, kur ekonomisku apsvērumu dēļ vēl atsevišķas investīcijas jaunās meža biomasas apkures iekārtās, var tikt veiktas, tomēr tad tam ir izvirzāmi ierobežojumi un nosacījumi, kā piedāvājam - tikai ārpus pilsētu teritorijām un tikai atjaunīgās hibrīdsistēmās, kombinācijā ar bezizmešu risinājumiem, piemēram, ar siltumsūkni vai saules kolektoru.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bezemisiju vai ārpus pilsētu teritorijās hibrīdsistēmā</w:t>
            </w:r>
            <w:r w:rsidR="00000000" w:rsidRPr="00000000" w:rsidDel="00000000">
              <w:rPr>
                <w:rtl w:val="0"/>
              </w:rPr>
              <w:t xml:space="preserve">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Emisijas kvotu izsolīšanas līdzekļu izmantošanā nepieciešams nodrošināt izmaksu efektivitātes principu, tādējādi, ņemot vērā konkursa ietvaros atbalstāmo ēku specifiku un atrašanās vietu (kas, cita starpā, var būt arī nomaļas teritorijas Latvijas pierobežā), ministrija neierobežos projektu iesniedzējus attiecībā uz konkursa ietvaros uzstādāmo tehnoloģiju izvēli - šāds ierobežojums var būtiski ietekmēt ne tikai īstenotā projekta izmaksas, bet arī veicināt neefektīvu siltumapgādes sistēmu uzstādīšanu, kas attiecīgajām ēkām nav atbilstošas, tādēļ projekta iesniedzējs var pielāgot risinājumu attiecībā uz ēkas faktiskajām vajadzībām, izvēloties piemērotāko un efektīvāko risinājumu. Papildus lūdzam ņemt vērā, ka projekta iesniedzējam, lemjot par konkursa ietvaros īstenojamām aktivitātēm, ir saistoši arī pašvaldības, kurā tiek īstenotas konkursa ietvaros atbalstāmās aktivitātes, saistošie noteikumi, tostarp, arī par siltumapgādes sistēmas iekārtu izvēli un ierobežojumiem tās izvēlei, ja tādi ir noteikti. Projekta iesniedzējs ir atbildīgs par konkursa ietvaros uzstādītās siltumenerģijas ražošanas iekārtas atbilstību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atjaunīgos energoresursus izmantojošu enerģiju ražojošu iekārtu (pamatiekārtu, palīgiekārtu un iekārtu būvniecības un uzstādīšanas materiālu) iegādes, piegādes, uzstādīšanas, pieslēgšanas un ieregulēšanas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23.8.apakšpunktā paredzēto attiecināmo izmaksu pozīciju - atjaunīgo energoresursu izmantojošu enerģiju ražojošu iekārtu iegādes, piegādes, uzstādīšanas, pieslēgšanās un ieregulēšanas izmaksas, vēršam uzmanību, ka atbilstoši Eiropas Komisijas 2020.gadā 20.februārī Čehijai sniegtajam skaidrojumam e-State Aid WIKI vietnē, ja ar šādām iekārtām vismaz 80% no saražotās elektroenerģijas tiks izmantoti pašpatēriņam gada griezumā attiecīgajā sistēmas pieslēgumā, ja objektā netiek veikta saimnieciskā darbība, tad publisko līdzekļu piešķiršana šādu iekārtu iegādei nav kvalificējama kā atbalsts saimnieciskai darbībai un attiecīgi nekvalificējas kā komercdarbības atbalsts. Līdz ar to lūdzam ar attiecīgu nosacījumu papildināt noteikumu projektu, vienlaikus, paredzot, ka Vides investīciju fonds nodrošina minētā nosacījuma uzraudzību projekta dzīves cikla laikā (amortizācijas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aicinām izvērtēt iespēju noteikt, ka saražotā elektroenerģija tiks izmantota 100% apmērā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apakšpunktu, kas ietver attiecīgo nosacījumu, kā arī uzdevumu Vides investīciju fondam veikt šī nosacījuma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elektromobiļu uzlādes infrastruktūras iegādes, piegādes, uzstādīšanas un pieslēgšanas elektrotīklam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pamattekstu salāgot ar noteikumu projekta 3. pielikumā ietverto projekta iesnieguma veidlapā norādīto. Norādām, ka šobrīd, piemēram, minētajā pielikumā nav norādīts uz pieslēgšanas elektrotīklam izmaksām, 3. pielikumā atšķirīgi no noteikumu projekta pamatteksta tiek skaidroti noteikumu projekta 16. punktā minētie izslēgšanas kritēriji u.tml. Skaidrojam, ka atbilstoši juridiskās tehnikas prasībām tiesību aktu pielikumos ietver tehniskos normatīvus, tabulas, veidlapu paraugus, kartes, zīmējumus u.tml. Pielikumos neietver pastāvīgas tiesību normas un normas, kas neizriet no tiesību akta pamatteksta.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noteikumu projekta pamattekstā ietverto un noteikumu projekta 2. pielikumā ietverto, secināms, ka gan noteikumu projekta pamattekstā, gan projekta iesnieguma veidlapā pie attiecīgās aktivitātes ir norādītas pieslēgšanas elektrotīklam izmaksas. Vienlaikus, ņemot vērā, ka noteikumu projektu precizēšanas rezultātā tikuši svītroti atsevišķi noteikumu projekta 16. punktā ietvertie izslēgšanas kritēriji, precizēta noteikumu projekta 2. pielikuma apliecinājuma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elektromobiļu uzlādes infrastruktūras iegādes, piegādes, uzstādīšanas un pieslēgšanas elektrotīklam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elektromobiļu uzlādes infrastruktūras iegādes, piegādes, uzstādīšanas un pieslēgšanas elektrotīklam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elektromobiļu uzlādes infrastruktūra tiks izmantota ne tikai pašpatēriņam, bet kā pakalpojums tirgū, uz to būtu attiecināmi komercdarbības atbalsta regulējuma nosacījumi. Attiecīgi lūdzam papildināt anotāciju ar izvērtējumu, vai šādu izmaksu pieļaušana kvalificējas kā komercdarbības atbalsts un izvērtēt iespēju papildināt noteikumu projektu, nodrošinot, ka šīs izmaksas ir attiecināmas tikai pašpatēriņam, tādējādi izslēdzot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konkursa ietvaros uzstādītās elektromobiļu uzlādes infrastruktūras izmantošanu pašpatēriņa vajadzībām ietverts noteikumu projektā (15. punkts, kurā noteikti nosacījumi, pie kādiem projekta iesniedzējs var iesniegt projekta iesniegumu), kā arī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elektromobiļu uzlādes infrastruktūras iegādes, piegādes, uzstādīšanas un pieslēgšanas elektrotīklam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10 procentus no šo noteikumu </w:t>
            </w:r>
            <w:r w:rsidR="00000000" w:rsidRPr="00000000" w:rsidDel="00000000">
              <w:rPr>
                <w:rtl w:val="0"/>
              </w:rPr>
              <w:t xml:space="preserve">22.1. </w:t>
            </w:r>
            <w:r w:rsidR="00000000" w:rsidRPr="00000000" w:rsidDel="00000000">
              <w:rPr>
                <w:rtl w:val="0"/>
              </w:rPr>
              <w:t xml:space="preserve">apakšpunktā</w:t>
            </w:r>
            <w:r w:rsidR="00000000" w:rsidRPr="00000000" w:rsidDel="00000000">
              <w:rPr>
                <w:rtl w:val="0"/>
              </w:rPr>
              <w:t xml:space="preserve">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Iekšlietu ministrijas sistēmas iestāžu un pašvaldības policijas institūciju darbiniekiem mūsdienu prasībām atbilstošu darba vidi, aicinām palielināt attiecināmo ēkas iekštelpu būvdarbu izmaksu apjomu un izteikt Noteikumu projekta 25.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“25. Konkursa ietvaros kā attiecināmās izmaksas ir būvdarbu izmaksas ēkas iekštelpās, ja tās nepārsniedz 40 procentus no šo noteikumu 22. punktā minēto attiecināmo izmaksu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kvotu izsoļu ieņēmumi, kas veido Emisijas kvotu izsolīšanas instrumenta ietvaros pieejamo finansējumu, tiek izmantoti saskaņā ar likuma "Par piesārņojumu" 4</w:t>
            </w:r>
            <w:r w:rsidR="00000000" w:rsidRPr="00000000" w:rsidDel="00000000">
              <w:rPr>
                <w:vertAlign w:val="superscript"/>
                <w:rtl w:val="0"/>
              </w:rPr>
              <w:t xml:space="preserve">4</w:t>
            </w:r>
            <w:r w:rsidR="00000000" w:rsidRPr="00000000" w:rsidDel="00000000">
              <w:rPr>
                <w:rtl w:val="0"/>
              </w:rPr>
              <w:t xml:space="preserve"> daļā noteiktajiem izsoļu ieņēmumu izmantošanas virzieniem, lai mazinātu klimata pārmaiņas un nodrošinātu pielāgošanos klimata pārmaiņām, vienlaikus ievērojot no Direktīvas 2003/87/EK izrietošās prasības emisijas kvotu izsoļu ieņēmumu izmantošanai. Ņemot vērā iepriekš minēto, ja konkursa ietvaros, īstenojot energoefektivitātes paaugstināšanas pasākumus, tiek skarta ēkas iekšējā apdare, kā attiecināmās izmaksas ir pieļaujamas būvdarbu izmaksas ēkas iekštelpās, lai, veicot būvdarbus ēkas ārējās norobežojošajās konstrukcijās, nepasliktinātu iekštelpu vizuālo stāvokli, bet nav atbalstāma šādu izmaksu attiecināmība 40 % apmērā no kopējām attiecināmajām izmaksām, jo tas neatbilst emisijas kvotu izsoļu ieņēmumu izmantošanas mērķiem, kā arī projektu konkursa mērķim, kas ir SEG emisiju samazināšana un energoefektivitātes uzlabošanu.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kā attiecināmās izmaksas ir būvdarbu izmaksas ēkas iekštelpās, ja tās nepārsniedz 10 % no šo noteikumu </w:t>
            </w:r>
            <w:r w:rsidR="00000000" w:rsidRPr="00000000" w:rsidDel="00000000">
              <w:rPr>
                <w:rtl w:val="0"/>
              </w:rPr>
              <w:t xml:space="preserve">22.1.</w:t>
            </w:r>
            <w:r w:rsidR="00000000" w:rsidRPr="00000000" w:rsidDel="00000000">
              <w:rPr>
                <w:rtl w:val="0"/>
              </w:rPr>
              <w:t xml:space="preserve"> , </w:t>
            </w:r>
            <w:r w:rsidR="00000000" w:rsidRPr="00000000" w:rsidDel="00000000">
              <w:rPr>
                <w:rtl w:val="0"/>
              </w:rPr>
              <w:t xml:space="preserve">22.2.</w:t>
            </w:r>
            <w:r w:rsidR="00000000" w:rsidRPr="00000000" w:rsidDel="00000000">
              <w:rPr>
                <w:rtl w:val="0"/>
              </w:rPr>
              <w:t xml:space="preserve"> ,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22.5. </w:t>
            </w:r>
            <w:r w:rsidR="00000000" w:rsidRPr="00000000" w:rsidDel="00000000">
              <w:rPr>
                <w:rtl w:val="0"/>
              </w:rPr>
              <w:t xml:space="preserve">apakšpunktā</w:t>
            </w:r>
            <w:r w:rsidR="00000000" w:rsidRPr="00000000" w:rsidDel="00000000">
              <w:rPr>
                <w:rtl w:val="0"/>
              </w:rPr>
              <w:t xml:space="preserve"> minēto attiecināmo izmaksu kopsummas.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ir faktiski veiktas, ievērojot finanšu vadības, ekonomiskuma un efektivitātes, ilgtspējīgas projektēšanas un būvniecības prasības, kā arī sabiedrības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27.7. apakšpunktā svītrot norādi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ilgtspējīgas projektēšanas prasībām, jo minētās prasības jau izriet no ilgstpējīgas būvniecības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interesēm, kura ir pārāk vispārīga un praksē varētu tikt interpretēta subjektīvi. Nepieciešamības gadījumā lūdzam minētajā apakšpunktā konkretizēt, kādām prasībām jāatbilst veiktajiem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ir faktiski veiktas, ievērojot finanšu vadības, ekonomiskuma un efektivitātes, kā arī ilgtspējīgas būvniecības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Konkursa ietvaros neattiecināmas ir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28.punktu un tā apakšpunktos noteiktajām neattecināmajām izmaksām pašvaldībām: projekta neattiecināmajās izmaksās ir iekļaujamas tikai tādas izmaksas, kuras nevar iekļaut projektā kā attiecināmās izmaksas, bet tās ir tieši saistītas ar 22.punktā noteikto atbalstāmo aktivitāti un nepieciešamas projekta mērķa sasniegšanai. Arī  Eiropas Savienības līdzfinansētajos projektos ir stingri atrunāts, kādas izmaksas ir iekļaujamas projektā kā papildu izmaksas:  izmaksas, kas nav attiecināmas saskaņā ar investīciju projektu noteikumiem vai pārsniedz attiecināmo izmaksu ierobežojumus, bet ir saistītas ar projekta pilnvērtīgu mērķa sasniegšanu.  Visas pārējās aktivitātes un izmaksas, kas nav saistītas ar Emisijas kvotu izsolīšanas instrumenta finansētā projekta mērķa sasniegšanu  ir īstenojamas un finansējamas kā atsevišķas aktivitātes, neiekļaujot tās minētajā projektā kā sastāvdaļu, pašvaldības domei lemjot par tādu aktivitāšu īstenošanu un finansēšanu. Vienlaikus vēršam uzmanību, ka Noteikumu projekta 28.punktā norādītās neattiecināmās izmaksas, kā piemēram,  izmaksas, kas nav tieši saistītas ar atbalstāmo aktivitāti, jaunu ēku būvniecības izmaksas, pašvaldībām  var radīt būtiskus izdevumus bez finansiāla seguma. Saskaņā ar likuma “Par valsts budžetu 2024. gadam un budžeta ietvaru 2024., 2025. un 2026. gadam” 36.panta otrās daļas 3.punktu,  pašvaldības, ja nepieciešams,  var saņemt aizņēmumus Emisijas kvotu izsolīšanas instrumenta līdzfinansēto projektu īstenošanai ar aizņēmuma apmēru, kas nepārsniedz projekta attiecināmo izmaksu kopsummu. Aizņēmumi ir iespējami tikai kapitālajiem izdevumiem. Pašvaldībām nav tiesību uzņemties saistības bez finansiāla seguma. Turklāt  pašvaldības policijas īpašumā vai lietošanā esošo ēku uzturēšanas izdevumi ir sedzami no pašvaldības kārtējā gada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precizēts, ievērojot iebildumā pausto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Konkursa ietvaros neattiecināmas ir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Konkursa ietvaros neattiecināmas ir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noteiktajām neattiecināmajām projekta izmaksām un lūdzam svītrot 28.1., 28.4., 28.5., 28.6., 28.7., 28.8. un 28.9. punktus.  Projekta neattiecināmajās izmaksās ir iekļaujamas tikai tādas izmaksas, kas nepieciešamas projekta atbalstāmo darbību īstenošanai, ja projekta izmaksas pārsniedz tam pieejamo finanšu instrumenta finansējumu, bet tās ir tieši saistītas ar 22.punktā noteikto atbalstāmo aktivitāti un nepieciešamas projekta mērķa sasniegšanai. Tādējādi nodrošinot vienlīdzīgu pieeju ar  Eiropas Savienības līdzfinansētajiem projektiem, kuros ir stingri atrunāts, kādas izmaksas ir iekļaujamas projektā kā papildu izmaksas:  izmaksas, kas nav attiecināmas saskaņā ar investīciju projektu noteikumiem vai pārsniedz attiecināmo izmaksu ierobežojumus, bet ir saistītas ar projekta pilnvērtīgu mērķa sasniegšanu.  Līdz ar to visas pārējās aktivitātes un izmaksas, kas nav saistītas ar Emisijas kvotu izsolīšanas instrumenta finansētā projekta mērķa sasniegšanu  ir īstenojamas un finansējamas kā atsevišķas ārpus projekta  aktivitātes, neiekļaujot tās minētajā projektā kā sastāvdaļu. Saskaņā ar likuma “Par valsts budžetu 2024. gadam un budžeta ietvaru 2024., 2025. un 2026. gadam” 36.panta otrās daļas 3.punktu  pašvaldības, ja nepieciešams,  var saņemt aizņēmumus Emisijas kvotu izsolīšanas instrumenta līdzfinansēto projektu īstenošanai ar aizņēmuma apmēru, kas nepārsniedz projekta attiecināmo izmaksu kopsummu. Vienlaikus vēršam uzmanību, ka pašvaldību aizņēmumi projektu īstenošanai tiek ņemti galvenokārt Valsts kasē,  līdz ar to 28.7.punktā  minētie izdevumi nav attiecināmi uz pašvaldībām. Turklāt attiecībā uz 28.6. punktu, pašvaldības saskaņā ar valsts budžeta likumu nevar uzņemties  finanšu līzinga saistības. Aizņēmumi ir iespējami tikai kapitālajiem izdevumiem, savukārt uzturēšanas izdevumi , kas minēti notikumu 28.9.puntā ir sedzami no kārtējā gada pašvaldības budžeta. Valsts budžeta finansētām iestādēm un pašvaldībām nav tiesību uzņemties saistības bez finansiāla seguma.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 punkts atbilstoši iebildumā norādītajam.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Konkursa ietvaros neattiecināmas ir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vērtēšanai Vides investīciju fonds izveido projektu iesniegumu vērtēšanas komisiju (turpmāk - vērtēšanas komisija). Iesniegtos projektu iesniegumus vērtē ne ilgāk kā trīs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37. punktā norādīt atskaites punktu termiņa (trīs mēneši) aprēķināšanai, tādējādi nodrošinot nepārprotamu attiecīgās normas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punkts, norādot, ka iesniegtos projektu iesniegumus vērtē ne ilgāk kā trīs mēnešu pēc projektu iesniegumu iesniegšanas beigu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iesniegumu vērtēšanai Vides investīciju fonds izveido projektu iesniegumu vērtēšanas komisiju (turpmāk - vērtēšanas komisija).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vispirms vērtē projekta iesnieguma atbilstību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vērtējumu,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ka projekta iesniegums var tikt noraidīts arī citos gadījumos, ja nav izpildītas noteikumu projektā, piemēram, arī tā 16. punktā ietvertās prasības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pielikums (administratīvās vērtēšanas kritēriji) papildināts ar jaunu vērtēšanas kritēriju, kas paredz noraidīt projekta iesniegumu, ja uz projekta iesniedzēju ir attiecināms kāds no šo noteikumu 16. punktā minētajiem izslēgšanas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vispirms vērtē projekta iesnieguma atbilstību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Visus projekta ietvaros veiktos izdevumus finansējuma saņēmējs pamato ar rakstiskiem līgumiem un grāmatvedības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 visus izdevumus var pamatot ar rakstiskiem līgumiem, lūdzam frāzi "rakstiskiem līgumiem un grāmatvedības dokumentiem" aizstāt ar vārdiem "attaisnojuma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sniegto pamatojumu, precizēts attiecīgais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Visus projekta ietvaros veiktos izdevumus finansējuma saņēmējs pamato ar izdevumus apliecinošiem attaisnojuma dokumentiem.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veic citus publicitātes pasākumus pēc saviem ieskatiem.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55.3. apakšpunktā vai noteikumu projekta anotācijā norādīt, kādi vēl publicitātes pasākumi būtu veicami (nepieciešamības gadījumā - piemērveidā). Kā arī lūdzam nepieciešamības gadījumā 55. punktā norādīt, vai obligāta ir arī informācija presē (projekta īstenošanas laikā un pēc projekta ieviešanas (monitoringa periodā)), uz ko norādīts noteikumu projekta 2.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kā arī papildināta anotācija ar papildus publicitātes pasākumu piemēriem, kurus projekta īstenotājs var īstenot pēc saviem ieskatiem.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55.3. veic citus publicitātes pasākumus pēc saviem ieskatiem.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avansa maksājums līdz 30 % no projektam apstiprinātās finanšu instrumenta finansējuma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nosakot, ja finansējuma saņēmējs ir pašvaldība vai tās iestāde pieprasītā avansa apmērs atbilst spējai to izlietot sešu mēnešu laikā saimnieciskā gada ietvaros, līdzvērtīgi kā tas ir noteikts Eiropas Savienības līdzfinansētajos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62.1. avansa maksājums līdz 30 % no projektam apstiprinātās finanšu instrumenta finansējuma summas, ievērojot, ka plānotā avansa apmērs un tā pamatojums atbilst spējai to izlietot sešu mēnešu laikā saimnieciskā gada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Vides investīciju fonds projektus pārbauda projektu īstenošanas vietās. Lai pārbaudītu finansējuma saņēmēja sniegtās informācijas patiesumu un projekta īstenošanas atbilstību projekta līgumam, kā arī šiem noteikumiem, Vides investīciju fondam ir tiesības pieaicināt neatkarīgus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68. punktu, nodrošinot, ka nedublējas šajā un 59. punktā (arī citur) iekļautās prasības attiecībā uz pārbaudēm projektu īstenošanas vietā un neatkartīgu ekspertu pieaicināšanu.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68. punkts svītrots, vienlaikus precizēts un papildināts noteikumu projekta 59. punkts. Precizēšanas rezultātā mainījusies pantu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Atgūstamo neattiecināmo līdzekļu apjomu atbilstoši konstatētajai neatbilstībai attiecībā uz CO</w:t>
            </w:r>
            <w:r w:rsidR="00000000" w:rsidRPr="00000000" w:rsidDel="00000000">
              <w:rPr>
                <w:vertAlign w:val="subscript"/>
                <w:rtl w:val="0"/>
              </w:rPr>
              <w:t xml:space="preserve">2</w:t>
            </w:r>
            <w:r w:rsidR="00000000" w:rsidRPr="00000000" w:rsidDel="00000000">
              <w:rPr>
                <w:rtl w:val="0"/>
              </w:rPr>
              <w:t xml:space="preserve"> emisijas samazinājumu gadā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EKIIn.l. = (1 – ((CO2_1. gads + CO2_2. gads + CO2 _3. gads) / 3) / CO2_Līgums)) × EKII × (1 + ECBlikme),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w:t>
            </w:r>
            <w:r w:rsidR="00000000" w:rsidRPr="00000000" w:rsidDel="00000000">
              <w:rPr>
                <w:vertAlign w:val="subscript"/>
                <w:rtl w:val="0"/>
              </w:rPr>
              <w:t xml:space="preserve">n.l. </w:t>
            </w:r>
            <w:r w:rsidR="00000000" w:rsidRPr="00000000" w:rsidDel="00000000">
              <w:rPr>
                <w:rtl w:val="0"/>
              </w:rPr>
              <w:t xml:space="preserve">– atgūstamais neattiecināmo līdzekļu apjoms (</w:t>
            </w:r>
            <w:r w:rsidR="00000000" w:rsidRPr="00000000" w:rsidDel="00000000">
              <w:rPr>
                <w:i w:val="1"/>
                <w:rtl w:val="0"/>
              </w:rPr>
              <w:t xml:space="preserve">euro</w:t>
            </w:r>
            <w:r w:rsidR="00000000" w:rsidRPr="00000000" w:rsidDel="00000000">
              <w:rPr>
                <w:rtl w:val="0"/>
              </w:rPr>
              <w:t xml:space="preserve">;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2_Līgums</w:t>
            </w:r>
            <w:r w:rsidR="00000000" w:rsidRPr="00000000" w:rsidDel="00000000">
              <w:rPr>
                <w:rtl w:val="0"/>
              </w:rPr>
              <w:t xml:space="preserve"> – projekta līgumā norādītais oglekļa dioksīda emisijas samazinājums gadā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CCO2_1. gads; CO2_2. gads; CO2_3. gads – no kopējā monitoringa perioda trīs monitoringa gadi (no 1.janvāra līdz 31.decembrim), kuros ir lielākais sasniegtais CO2 emisijas samazinājums gadā (tonnas;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 piešķirtais finanšu instrumenta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ECB</w:t>
            </w:r>
            <w:r w:rsidR="00000000" w:rsidRPr="00000000" w:rsidDel="00000000">
              <w:rPr>
                <w:vertAlign w:val="subscript"/>
                <w:rtl w:val="0"/>
              </w:rPr>
              <w:t xml:space="preserve">likme</w:t>
            </w:r>
            <w:r w:rsidR="00000000" w:rsidRPr="00000000" w:rsidDel="00000000">
              <w:rPr>
                <w:rtl w:val="0"/>
              </w:rPr>
              <w:t xml:space="preserve"> – Eiropas Centrālās bankas refinansēšanas likme, kas ir spēkā dienā, kad pieņemts lēmums par līdzekļu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ECB likmes izmantošana atgūstamo neattiecināmo līdzekļu apjoma noteikšanai var  palielināt nesasniegtā rezultātā atmaksājamo līdzekļu apjomu, kā rezultātā Vides investīciju fonds uz ECB procentu likmes pamata atgūst vairāk līdzekļus EUR/tCO2 nekā sākotnēji piešķirts. Šāda pieeja nav samērīga un nav izmantojama starp valsts un pašvaldības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aprēķina kārtību, lūgums precizēt vai pēc minētās formulas plānots veikt arī pārrēķinu par CO2 pārpildi, proti, vai iesniedzējs var saņemt papildus finansējumu, ja faktiskie rezultāti tiks sasniegti lielāki kā līgumā par projekta īstenošanu noteikts.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Centrālās bankas refinansēšanas likme jau vēsturiski izmantota Emisijas kvotu izsolīšanas instrumenta projektu iesniegumu konkursus, veicot atgūstamo neattiecināmo līdzekļu apjoma aprēķinu, tostarp, arī projektu iesniegumu konkursos, kuros kā projektu iesniegumu iesniedzēji noteikti pašvaldības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atbildīgs par projekta līgumā noteikto rezultātu sasniegšanu, attiecīgi konkursa ietvaros īstenojamās aktivitātes nepieciešams plānot un piešķirto finanšu instrumenta finansējumu izlietot, lai nodrošinātu projekta ietvaros plānoto rādītāju sasniegšanu. Vienlaikus, izprotot pašvaldību finansiālo situāciju, būtisko finansiālo slogu, kas var rasties, nesasniedzot projektā noteiktos rezultātus, kā arī ievērojamās izmaiņas attiecībā uz Eiropas Centrālās bankas refinansēšanas likmes apmēru, salīdzinot ar vēsturiski organizētajiem projektu iesniegumu konkursiem, atgūstamo neattiecināmo līdzekļu apjoma aprēķina formula ir koriģēta.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konkursa ietvaros nav paredzēta papildus finanšu instrumenta finansējuma piešķiršana, ja projekta faktiskie rezultāti pārsniegs līgumā par projekta īstenošanu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Atgūstamo neattiecināmo līdzekļu apjomu atbilstoši konstatētajai neatbilstībai attiecībā uz CO</w:t>
            </w:r>
            <w:r w:rsidR="00000000" w:rsidRPr="00000000" w:rsidDel="00000000">
              <w:rPr>
                <w:vertAlign w:val="subscript"/>
                <w:rtl w:val="0"/>
              </w:rPr>
              <w:t xml:space="preserve">2</w:t>
            </w:r>
            <w:r w:rsidR="00000000" w:rsidRPr="00000000" w:rsidDel="00000000">
              <w:rPr>
                <w:rtl w:val="0"/>
              </w:rPr>
              <w:t xml:space="preserve"> emisijas samazinājumu gadā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EKIIn.l. = (1 – ((CO</w:t>
            </w:r>
            <w:r w:rsidR="00000000" w:rsidRPr="00000000" w:rsidDel="00000000">
              <w:rPr>
                <w:vertAlign w:val="subscript"/>
                <w:rtl w:val="0"/>
              </w:rPr>
              <w:t xml:space="preserve">2_1. gads</w:t>
            </w:r>
            <w:r w:rsidR="00000000" w:rsidRPr="00000000" w:rsidDel="00000000">
              <w:rPr>
                <w:rtl w:val="0"/>
              </w:rPr>
              <w:t xml:space="preserve"> + CO</w:t>
            </w:r>
            <w:r w:rsidR="00000000" w:rsidRPr="00000000" w:rsidDel="00000000">
              <w:rPr>
                <w:vertAlign w:val="subscript"/>
                <w:rtl w:val="0"/>
              </w:rPr>
              <w:t xml:space="preserve">2_2. gads</w:t>
            </w:r>
            <w:r w:rsidR="00000000" w:rsidRPr="00000000" w:rsidDel="00000000">
              <w:rPr>
                <w:rtl w:val="0"/>
              </w:rPr>
              <w:t xml:space="preserve"> + CO</w:t>
            </w:r>
            <w:r w:rsidR="00000000" w:rsidRPr="00000000" w:rsidDel="00000000">
              <w:rPr>
                <w:vertAlign w:val="subscript"/>
                <w:rtl w:val="0"/>
              </w:rPr>
              <w:t xml:space="preserve">2_3. gads</w:t>
            </w:r>
            <w:r w:rsidR="00000000" w:rsidRPr="00000000" w:rsidDel="00000000">
              <w:rPr>
                <w:rtl w:val="0"/>
              </w:rPr>
              <w:t xml:space="preserve">) / 3) / CO</w:t>
            </w:r>
            <w:r w:rsidR="00000000" w:rsidRPr="00000000" w:rsidDel="00000000">
              <w:rPr>
                <w:vertAlign w:val="subscript"/>
                <w:rtl w:val="0"/>
              </w:rPr>
              <w:t xml:space="preserve">2_Līgums</w:t>
            </w:r>
            <w:r w:rsidR="00000000" w:rsidRPr="00000000" w:rsidDel="00000000">
              <w:rPr>
                <w:rtl w:val="0"/>
              </w:rPr>
              <w:t xml:space="preserve">)) × EKII,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w:t>
            </w:r>
            <w:r w:rsidR="00000000" w:rsidRPr="00000000" w:rsidDel="00000000">
              <w:rPr>
                <w:vertAlign w:val="subscript"/>
                <w:rtl w:val="0"/>
              </w:rPr>
              <w:t xml:space="preserve">n.l. </w:t>
            </w:r>
            <w:r w:rsidR="00000000" w:rsidRPr="00000000" w:rsidDel="00000000">
              <w:rPr>
                <w:rtl w:val="0"/>
              </w:rPr>
              <w:t xml:space="preserve">– atgūstamais neattiecināmo līdzekļu apjoms (</w:t>
            </w:r>
            <w:r w:rsidR="00000000" w:rsidRPr="00000000" w:rsidDel="00000000">
              <w:rPr>
                <w:i w:val="1"/>
                <w:rtl w:val="0"/>
              </w:rPr>
              <w:t xml:space="preserve">euro</w:t>
            </w:r>
            <w:r w:rsidR="00000000" w:rsidRPr="00000000" w:rsidDel="00000000">
              <w:rPr>
                <w:rtl w:val="0"/>
              </w:rPr>
              <w:t xml:space="preserve">;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2_Līgums</w:t>
            </w:r>
            <w:r w:rsidR="00000000" w:rsidRPr="00000000" w:rsidDel="00000000">
              <w:rPr>
                <w:rtl w:val="0"/>
              </w:rPr>
              <w:t xml:space="preserve"> – projekta līgumā norādītais oglekļa dioksīda emisijas samazinājums gadā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2_1. gads</w:t>
            </w:r>
            <w:r w:rsidR="00000000" w:rsidRPr="00000000" w:rsidDel="00000000">
              <w:rPr>
                <w:rtl w:val="0"/>
              </w:rPr>
              <w:t xml:space="preserve">; CO</w:t>
            </w:r>
            <w:r w:rsidR="00000000" w:rsidRPr="00000000" w:rsidDel="00000000">
              <w:rPr>
                <w:vertAlign w:val="subscript"/>
                <w:rtl w:val="0"/>
              </w:rPr>
              <w:t xml:space="preserve">2_2. gads</w:t>
            </w:r>
            <w:r w:rsidR="00000000" w:rsidRPr="00000000" w:rsidDel="00000000">
              <w:rPr>
                <w:rtl w:val="0"/>
              </w:rPr>
              <w:t xml:space="preserve">; CO</w:t>
            </w:r>
            <w:r w:rsidR="00000000" w:rsidRPr="00000000" w:rsidDel="00000000">
              <w:rPr>
                <w:vertAlign w:val="subscript"/>
                <w:rtl w:val="0"/>
              </w:rPr>
              <w:t xml:space="preserve">2_3. gads</w:t>
            </w:r>
            <w:r w:rsidR="00000000" w:rsidRPr="00000000" w:rsidDel="00000000">
              <w:rPr>
                <w:rtl w:val="0"/>
              </w:rPr>
              <w:t xml:space="preserve"> – no kopējā monitoringa perioda trīs monitoringa gadi (no 1.janvāra līdz 31.decembrim), kuros ir lielākais sasniegtais CO</w:t>
            </w:r>
            <w:r w:rsidR="00000000" w:rsidRPr="00000000" w:rsidDel="00000000">
              <w:rPr>
                <w:vertAlign w:val="subscript"/>
                <w:rtl w:val="0"/>
              </w:rPr>
              <w:t xml:space="preserve">2</w:t>
            </w:r>
            <w:r w:rsidR="00000000" w:rsidRPr="00000000" w:rsidDel="00000000">
              <w:rPr>
                <w:rtl w:val="0"/>
              </w:rPr>
              <w:t xml:space="preserve"> emisijas samazinājums gadā (tonnas;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 piešķirtais finanšu instrumenta finansējums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Atgūstamo neattiecināmo līdzekļu apjomu atbilstoši konstatētajai neatbilstībai attiecībā uz CO</w:t>
            </w:r>
            <w:r w:rsidR="00000000" w:rsidRPr="00000000" w:rsidDel="00000000">
              <w:rPr>
                <w:vertAlign w:val="subscript"/>
                <w:rtl w:val="0"/>
              </w:rPr>
              <w:t xml:space="preserve">2</w:t>
            </w:r>
            <w:r w:rsidR="00000000" w:rsidRPr="00000000" w:rsidDel="00000000">
              <w:rPr>
                <w:rtl w:val="0"/>
              </w:rPr>
              <w:t xml:space="preserve"> emisijas samazinājumu gadā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EKIIn.l. = (1 – ((CO2_1. gads + CO2_2. gads + CO2 _3. gads) / 3) / CO2_Līgums)) × EKII × (1 + ECBlikme),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w:t>
            </w:r>
            <w:r w:rsidR="00000000" w:rsidRPr="00000000" w:rsidDel="00000000">
              <w:rPr>
                <w:vertAlign w:val="subscript"/>
                <w:rtl w:val="0"/>
              </w:rPr>
              <w:t xml:space="preserve">n.l. </w:t>
            </w:r>
            <w:r w:rsidR="00000000" w:rsidRPr="00000000" w:rsidDel="00000000">
              <w:rPr>
                <w:rtl w:val="0"/>
              </w:rPr>
              <w:t xml:space="preserve">– atgūstamais neattiecināmo līdzekļu apjoms (</w:t>
            </w:r>
            <w:r w:rsidR="00000000" w:rsidRPr="00000000" w:rsidDel="00000000">
              <w:rPr>
                <w:i w:val="1"/>
                <w:rtl w:val="0"/>
              </w:rPr>
              <w:t xml:space="preserve">euro</w:t>
            </w:r>
            <w:r w:rsidR="00000000" w:rsidRPr="00000000" w:rsidDel="00000000">
              <w:rPr>
                <w:rtl w:val="0"/>
              </w:rPr>
              <w:t xml:space="preserve">;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2_Līgums</w:t>
            </w:r>
            <w:r w:rsidR="00000000" w:rsidRPr="00000000" w:rsidDel="00000000">
              <w:rPr>
                <w:rtl w:val="0"/>
              </w:rPr>
              <w:t xml:space="preserve"> – projekta līgumā norādītais oglekļa dioksīda emisijas samazinājums gadā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CCO2_1. gads; CO2_2. gads; CO2_3. gads – no kopējā monitoringa perioda trīs monitoringa gadi (no 1.janvāra līdz 31.decembrim), kuros ir lielākais sasniegtais CO2 emisijas samazinājums gadā (tonnas;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 piešķirtais finanšu instrumenta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ECB</w:t>
            </w:r>
            <w:r w:rsidR="00000000" w:rsidRPr="00000000" w:rsidDel="00000000">
              <w:rPr>
                <w:vertAlign w:val="subscript"/>
                <w:rtl w:val="0"/>
              </w:rPr>
              <w:t xml:space="preserve">likme</w:t>
            </w:r>
            <w:r w:rsidR="00000000" w:rsidRPr="00000000" w:rsidDel="00000000">
              <w:rPr>
                <w:rtl w:val="0"/>
              </w:rPr>
              <w:t xml:space="preserve"> – Eiropas Centrālās bankas refinansēšanas likme, kas ir spēkā dienā, kad pieņemts lēmums par līdzekļu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ECB likmes izmantošana atgūstamo neattiecināmo līdzekļu apjoma noteikšanai var  palielināt nesasniegtā rezultātā atmaksājamo līdzekļu apjomu, kā rezultātā Vides investīciju fonds uz ECB procentu likmes pamata atgūst vairāk līdzekļus EUR/tCO2 nekā sākotnēji piešķirts. Šāda rīcība nav pieņemama starp valsts un pašvaldības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aprēķina kārtību, lūgums precizēt vai pēc minētās formulas plānots veikt arī pārrēķinu par CO2 pārpildi, proti, vai iesniedzējs var saņemt papildus finansējumu, ja faktiskie rezultāti tiks sasniegti lielāki kā līgumā par projekta īstenošanu noteikts.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Centrālās bankas refinansēšanas likme jau vēsturiski izmantota Emisijas kvotu izsolīšanas instrumenta projektu iesniegumu konkursus, veicot atgūstamo neattiecināmo līdzekļu apjoma aprēķinu, tostarp, arī projektu iesniegumu konkursos, kuros kā projektu iesniegumu iesniedzēji noteikti pašvaldības un to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atbildīgs par projekta līgumā noteikto rezultātu sasniegšanu, attiecīgi konkursa ietvaros īstenojamās aktivitātes nepieciešams plānot un piešķirto finanšu instrumenta finansējumu izlietot, lai nodrošinātu projekta ietvaros plānoto rādītāju sasniegšanu. Vienlaikus, izprotot pašvaldību finansiālo situāciju, būtisko finansiālo slogu, kas var rasties, nesasniedzot projektā noteiktos rezultātus, kā arī ievērojamās izmaiņas attiecībā uz Eiropas Centrālās bankas refinansēšanas likmes apmēru, salīdzinot ar vēsturiski organizētajiem projektu iesniegumu konkursiem, atgūstamo neattiecināmo līdzekļu apjoma aprēķina formula ir koriģēta.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konkursa ietvaros nav paredzēta papildus finanšu instrumenta finansējuma piešķiršana, ja projekta faktiskie rezultāti pārsniegs līgumā par projekta īstenošanu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Atgūstamo neattiecināmo līdzekļu apjomu atbilstoši konstatētajai neatbilstībai attiecībā uz CO</w:t>
            </w:r>
            <w:r w:rsidR="00000000" w:rsidRPr="00000000" w:rsidDel="00000000">
              <w:rPr>
                <w:vertAlign w:val="subscript"/>
                <w:rtl w:val="0"/>
              </w:rPr>
              <w:t xml:space="preserve">2</w:t>
            </w:r>
            <w:r w:rsidR="00000000" w:rsidRPr="00000000" w:rsidDel="00000000">
              <w:rPr>
                <w:rtl w:val="0"/>
              </w:rPr>
              <w:t xml:space="preserve"> emisijas samazinājumu gadā nosaka,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EKIIn.l. = (1 – ((CO</w:t>
            </w:r>
            <w:r w:rsidR="00000000" w:rsidRPr="00000000" w:rsidDel="00000000">
              <w:rPr>
                <w:vertAlign w:val="subscript"/>
                <w:rtl w:val="0"/>
              </w:rPr>
              <w:t xml:space="preserve">2_1. gads</w:t>
            </w:r>
            <w:r w:rsidR="00000000" w:rsidRPr="00000000" w:rsidDel="00000000">
              <w:rPr>
                <w:rtl w:val="0"/>
              </w:rPr>
              <w:t xml:space="preserve"> + CO</w:t>
            </w:r>
            <w:r w:rsidR="00000000" w:rsidRPr="00000000" w:rsidDel="00000000">
              <w:rPr>
                <w:vertAlign w:val="subscript"/>
                <w:rtl w:val="0"/>
              </w:rPr>
              <w:t xml:space="preserve">2_2. gads</w:t>
            </w:r>
            <w:r w:rsidR="00000000" w:rsidRPr="00000000" w:rsidDel="00000000">
              <w:rPr>
                <w:rtl w:val="0"/>
              </w:rPr>
              <w:t xml:space="preserve"> + CO</w:t>
            </w:r>
            <w:r w:rsidR="00000000" w:rsidRPr="00000000" w:rsidDel="00000000">
              <w:rPr>
                <w:vertAlign w:val="subscript"/>
                <w:rtl w:val="0"/>
              </w:rPr>
              <w:t xml:space="preserve">2_3. gads</w:t>
            </w:r>
            <w:r w:rsidR="00000000" w:rsidRPr="00000000" w:rsidDel="00000000">
              <w:rPr>
                <w:rtl w:val="0"/>
              </w:rPr>
              <w:t xml:space="preserve">) / 3) / CO</w:t>
            </w:r>
            <w:r w:rsidR="00000000" w:rsidRPr="00000000" w:rsidDel="00000000">
              <w:rPr>
                <w:vertAlign w:val="subscript"/>
                <w:rtl w:val="0"/>
              </w:rPr>
              <w:t xml:space="preserve">2_Līgums</w:t>
            </w:r>
            <w:r w:rsidR="00000000" w:rsidRPr="00000000" w:rsidDel="00000000">
              <w:rPr>
                <w:rtl w:val="0"/>
              </w:rPr>
              <w:t xml:space="preserve">)) × EKII,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w:t>
            </w:r>
            <w:r w:rsidR="00000000" w:rsidRPr="00000000" w:rsidDel="00000000">
              <w:rPr>
                <w:vertAlign w:val="subscript"/>
                <w:rtl w:val="0"/>
              </w:rPr>
              <w:t xml:space="preserve">n.l. </w:t>
            </w:r>
            <w:r w:rsidR="00000000" w:rsidRPr="00000000" w:rsidDel="00000000">
              <w:rPr>
                <w:rtl w:val="0"/>
              </w:rPr>
              <w:t xml:space="preserve">– atgūstamais neattiecināmo līdzekļu apjoms (</w:t>
            </w:r>
            <w:r w:rsidR="00000000" w:rsidRPr="00000000" w:rsidDel="00000000">
              <w:rPr>
                <w:i w:val="1"/>
                <w:rtl w:val="0"/>
              </w:rPr>
              <w:t xml:space="preserve">euro</w:t>
            </w:r>
            <w:r w:rsidR="00000000" w:rsidRPr="00000000" w:rsidDel="00000000">
              <w:rPr>
                <w:rtl w:val="0"/>
              </w:rPr>
              <w:t xml:space="preserve">;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2_Līgums</w:t>
            </w:r>
            <w:r w:rsidR="00000000" w:rsidRPr="00000000" w:rsidDel="00000000">
              <w:rPr>
                <w:rtl w:val="0"/>
              </w:rPr>
              <w:t xml:space="preserve"> – projekta līgumā norādītais oglekļa dioksīda emisijas samazinājums gadā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2_1. gads</w:t>
            </w:r>
            <w:r w:rsidR="00000000" w:rsidRPr="00000000" w:rsidDel="00000000">
              <w:rPr>
                <w:rtl w:val="0"/>
              </w:rPr>
              <w:t xml:space="preserve">; CO</w:t>
            </w:r>
            <w:r w:rsidR="00000000" w:rsidRPr="00000000" w:rsidDel="00000000">
              <w:rPr>
                <w:vertAlign w:val="subscript"/>
                <w:rtl w:val="0"/>
              </w:rPr>
              <w:t xml:space="preserve">2_2. gads</w:t>
            </w:r>
            <w:r w:rsidR="00000000" w:rsidRPr="00000000" w:rsidDel="00000000">
              <w:rPr>
                <w:rtl w:val="0"/>
              </w:rPr>
              <w:t xml:space="preserve">; CO</w:t>
            </w:r>
            <w:r w:rsidR="00000000" w:rsidRPr="00000000" w:rsidDel="00000000">
              <w:rPr>
                <w:vertAlign w:val="subscript"/>
                <w:rtl w:val="0"/>
              </w:rPr>
              <w:t xml:space="preserve">2_3. gads</w:t>
            </w:r>
            <w:r w:rsidR="00000000" w:rsidRPr="00000000" w:rsidDel="00000000">
              <w:rPr>
                <w:rtl w:val="0"/>
              </w:rPr>
              <w:t xml:space="preserve"> – no kopējā monitoringa perioda trīs monitoringa gadi (no 1.janvāra līdz 31.decembrim), kuros ir lielākais sasniegtais CO</w:t>
            </w:r>
            <w:r w:rsidR="00000000" w:rsidRPr="00000000" w:rsidDel="00000000">
              <w:rPr>
                <w:vertAlign w:val="subscript"/>
                <w:rtl w:val="0"/>
              </w:rPr>
              <w:t xml:space="preserve">2</w:t>
            </w:r>
            <w:r w:rsidR="00000000" w:rsidRPr="00000000" w:rsidDel="00000000">
              <w:rPr>
                <w:rtl w:val="0"/>
              </w:rPr>
              <w:t xml:space="preserve"> emisijas samazinājums gadā (tonnas; noapaļots uz augšu līdz divām zīmēm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gadu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 piešķirtais finanšu instrumenta finansējums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Finansējuma saņēmējs finanšu instrumenta līdzekļus, kas atzīti par neattiecināmiem un atgūstamiem saskaņā ar šo noteikumu </w:t>
            </w:r>
            <w:r w:rsidR="00000000" w:rsidRPr="00000000" w:rsidDel="00000000">
              <w:rPr>
                <w:rtl w:val="0"/>
              </w:rPr>
              <w:t xml:space="preserve">76. </w:t>
            </w:r>
            <w:r w:rsidR="00000000" w:rsidRPr="00000000" w:rsidDel="00000000">
              <w:rPr>
                <w:rtl w:val="0"/>
              </w:rPr>
              <w:t xml:space="preserve">punktu</w:t>
            </w:r>
            <w:r w:rsidR="00000000" w:rsidRPr="00000000" w:rsidDel="00000000">
              <w:rPr>
                <w:rtl w:val="0"/>
              </w:rPr>
              <w:t xml:space="preserve">, atmaksā ministrijai uz Vides investīciju fonda vēstulē norādīto kontu atbilstoši projekta līgumā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nodrošinātu nelikumīga komercdarbības atbalsta atgūšanu, ja tāds gadījums tiktu konstatēts,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ar saimniecisko darbību nesaistīts projekts tā ieviešanas gaitā vai projekta dzīves cikla laikā (amortizācijas periodā) kļūst par projektu, kas saistīts ar saimniecisko darbību, tai skaitā neatbilst šo noteikumu [XX.punktā (punkts, kurā tiks iekļauta prasība par saražotās elektroenerģijas pašpatēriņu 80% apmērā ikgadēji un par plānoto elektromobiļu uzlādes infrastruktūras izmantošanu pašpatēriņam)] minētajiem nosacījumiem, un tādējādi tas kvalificējas kā komercdarbības atbalsts, finansējuma saņēmējam ir pienākums atmaksāt [atbildīgajai iestādei uz Vides investīciju fonda vēstulē norādīto kontu]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piedāvātajā redakcijā noteikumu projekta XI. nodaļā, kurā atrunāta finansējuma saņēmēja atbildība par projekta rezultātiem.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Finansējuma saņēmējs finanšu instrumenta līdzekļus, kas atzīti par neattiecināmiem un atgūstamiem saskaņā ar šo noteikumu </w:t>
            </w:r>
            <w:r w:rsidR="00000000" w:rsidRPr="00000000" w:rsidDel="00000000">
              <w:rPr>
                <w:rtl w:val="0"/>
              </w:rPr>
              <w:t xml:space="preserve">75. </w:t>
            </w:r>
            <w:r w:rsidR="00000000" w:rsidRPr="00000000" w:rsidDel="00000000">
              <w:rPr>
                <w:rtl w:val="0"/>
              </w:rPr>
              <w:t xml:space="preserve">punktu</w:t>
            </w:r>
            <w:r w:rsidR="00000000" w:rsidRPr="00000000" w:rsidDel="00000000">
              <w:rPr>
                <w:rtl w:val="0"/>
              </w:rPr>
              <w:t xml:space="preserve">, atmaksā ministrijai uz Vides investīciju fonda vēstulē norādīto kontu atbilstoši projekta līgumā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Projektu īstenošanas kontrole un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atbalsta programmas ietvaros tiek paredzēts piešķirt atbalstu projektiem, kuru ietvaros netiks veikta saimnieciskā darbība, noteikumu projekta ietvaros ir jānodrošina atbilstoša uzraudzība. Attiecīgi noteikumu projektu ir nepieciešams papildināt ar normu, kas noteiktu, ka Vides investīciju fonds nodrošina pasākuma uzraudzību, t.i., ka projekts dzīves cikla laikā (amortizācijas periodā) saglabā savu nesaimniecisko raksturu, kā arī, ka tas atbilst šī noteikumu projekta punktam, kurā tiks iekļauta prasība par no atjaunīgo energoresursus izmantojošu enerģiju iekārtām saražotās elektroenerģijas pašpatēriņu 80% apmērā un par plānoto elektromobiļu uzlādes infrastruktūras izmantošanu pašpatēriņam.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nosacījums ietverts noteikumu projekta 83. punktā, vienkopus ar nosacījumu par finansējuma atmaksu, ja projekts tā ieviešanas gaitā vai projekta dzīves cikla laikā (amortizācijas periodā) kļūst par projektu, kas ir saistīts ar saimniecisko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XII. Projektu īstenošanas kontrole un audits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Finansējuma saņēmējs nodrošina ministrijai, Vides investīciju fondam un pilnvarotiem auditoriem: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79. un 83. punktu, novēršot attiecīgā tiesiskā regulējuma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noteikumu projektā ietvertā regulējuma dublēšanos, svītrots noteikumu projekta 79. punkts, vienlaikus daļa no šajā punktā ietvertās normas pārcelta uz noteikumu projekta XII. nodaļu.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Finansējuma saņēmējs nodrošina ministrijai, Vides investīciju fondam un pilnvarotiem auditoriem: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nodrošina projektu uzraudzību to dzīves cikla laikā (amortizācijas periodā), kontrolējot, lai konkursa ietvaros īstenotie projekti saglabā savu nesaimniecisko raksturu, kā arī to atbilstību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noteiktajam. Ja Vides investīciju fonds konstatē, ka ar saimniecisko darbību nesaistīts projekts tā ieviešanas gaitā vai projekta dzīves cikla laikā (amortizācijas periodā) kļūst par projektu, kas saistīts ar saimniecisko darbību, tai skaitā neatbilst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minētajiem nosacījumiem, un tādējādi tas kvalificējas kā komercdarbības atbalsts, finansējuma saņēmējam ir pienākums atmaksāt ministrijai uz Vides investīciju fonda vēstulē norādīto kontu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Eiropas Komisijas 2020.gada 20.februārī Čehijai sniegtajam skaidrojumam e-State Aid WIKI vietnē, </w:t>
            </w:r>
            <w:r w:rsidR="00000000" w:rsidRPr="00000000" w:rsidDel="00000000">
              <w:rPr>
                <w:i w:val="1"/>
                <w:rtl w:val="0"/>
              </w:rPr>
              <w:t xml:space="preserve">ja ar atjaunīgo energoresursu izmantojošu enerģiju ražojošu iekārtu saražoto elektroenerģiju vismaz 80% apmērā gada griezumā izmanto pašpatēriņam un </w:t>
            </w:r>
            <w:r w:rsidR="00000000" w:rsidRPr="00000000" w:rsidDel="00000000">
              <w:rPr>
                <w:i w:val="1"/>
                <w:u w:val="single"/>
                <w:rtl w:val="0"/>
              </w:rPr>
              <w:t xml:space="preserve">ja objektā netiek veikta saimnieciskā darbība</w:t>
            </w:r>
            <w:r w:rsidR="00000000" w:rsidRPr="00000000" w:rsidDel="00000000">
              <w:rPr>
                <w:i w:val="1"/>
                <w:rtl w:val="0"/>
              </w:rPr>
              <w:t xml:space="preserve">, tad publisko līdzekļu piešķiršana šādu iekārtu iegādei nav kvalificējama kā atbalsts saimnieciskai darbībai un attiecīgi nav jāpiemēro komercdarbības atbalsta regulējumu</w:t>
            </w:r>
            <w:r w:rsidR="00000000" w:rsidRPr="00000000" w:rsidDel="00000000">
              <w:rPr>
                <w:rtl w:val="0"/>
              </w:rPr>
              <w:t xml:space="preserve"> (minētais nosacījums šobrīd ir ietverts noteikumu projekta 12.punktā un 15.3.apakšpunktā). Līdz ar to, lai nodrošinātu noteikumu projekta 12.punktā un 15.3.apakšpunktā ietverto nosacījumu un noteikumu projekta 83.punktā ietvertās nelikumīga komercdarbības atbalsta atgūšanas normas savstarpējo saskaņotību, lūdzam noteikumu projekta 83.punktā dzēst vārdus "</w:t>
            </w:r>
            <w:r w:rsidR="00000000" w:rsidRPr="00000000" w:rsidDel="00000000">
              <w:rPr>
                <w:i w:val="1"/>
                <w:u w:val="single"/>
                <w:rtl w:val="0"/>
              </w:rPr>
              <w:t xml:space="preserve">un tādējādi tas kvalificējas kā komercdarbības atbalsts</w:t>
            </w:r>
            <w:r w:rsidR="00000000" w:rsidRPr="00000000" w:rsidDel="00000000">
              <w:rPr>
                <w:rtl w:val="0"/>
              </w:rPr>
              <w:t xml:space="preserve">", jo šajā gadījumā atgūšana būs veicama jau uzreiz situācijā, kad nesaimniecisks projekts tā dzīves cikla laikā (amortizācijas periodā) būs kļuvis par saimniecisku, nevērtējot, vai ir konstatējama vienlaicīga Komercdarbības atbalsta kontroles likuma 5.pantā noteikto komercdarbības atbalsta pazīmju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attiecīgajā 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Vides investīciju fonds nodrošina projektu uzraudzību to dzīves cikla laikā (amortizācijas periodā), kontrolējot, lai konkursa ietvaros īstenotie projekti saglabā savu nesaimniecisko raksturu, kā arī to atbilstību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noteiktajam. Ja Vides investīciju fonds konstatē, ka ar saimniecisko darbību nesaistīts projekts tā īstenošanas gaitā vai projekta dzīves cikla laikā (amortizācijas periodā) kļūst par projektu, kas saistīts ar saimniecisko darbību, tai skaitā neatbilst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minētajiem nosacījumiem, finansējuma saņēmējam ir pienākums atmaksāt ministrijai uz Vides investīciju fonda vēstulē norādīto kontu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Ar projekta īstenošanu saistītos dokumentus Vides investīciju fonds, ministrija, finansējuma saņēmējs un trešās personas, ar kurām finansējuma saņēmējs noslēdzis līgumu par darbu veikšanu un kuras saņēmušas finanšu instrumenta finansējumu projekta ieviešanai, glabā 10 gadus pēc projekta īstenošanas beigu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84. punktā vārdus "un trešās personas, ar kurām finansējuma saņēmējs noslēdzis līgumu par darbu veikšanu un kuras saņēmušas finanšu instrumenta finansējumu projekta ieviešanai" vai skaidrot pamatojumu attiecīgajam nosacījumam noteikumu projekta anotācijā. Norādām, ka no noteikumu projekta un tā anotācijas neizriet, vai ar trešajām personām ir domāti sadarbības partneri vai citas personas (pakalpojumu sniedzēji, uzņēmēji Civillikuma izpratnē u.tml.), tādēļ nepieciešams noteikumu projekta anotācijā skaidrot, vai finansējuma saņēmējs var piesaistīt sadarbības partnerus, attiecīgā gadījumā atbilstoši papildinot noteikumu projektu ar regulējumu par sadarbības partnera piesaistes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vārdi attiecīgajā noteikumu projekta punktā saglabāti, vienlaikus papildināta noteikumu projekta anotācija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Ar projekta īstenošanu saistītos dokumentus Vides investīciju fonds, ministrija, finansējuma saņēmējs un trešās personas, ar kurām finansējuma saņēmējs noslēdzis līgumu par darbu veikšanu un kuras saņēmušas finanšu instrumenta finansējumu projekta ieviešanai, glabā 10 gadus no dienas, kad beidzies projekta rezultātu monitoringa periods.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4. pielikuma “Kvalitātes vērtēšanas kritēriji” 5.kritērijs ietver projekta īstenošanas gatavības pakāpi “Projekta ietvaros plānotajām būvniecības darbībām ir zema gatavības pakāpe, ja ir izstrādāts ēkas energosertifikāts”, kuru izpildot ir iespējams saņemt 1 punktu, savukārt 2. pielikuma “Emisijas kvotu izsolīšanas instrumenta finansēto projektu atklāta konkursa "Siltumnīcefekta gāzu emisiju samazināšana un energoefektivitātes uzlabošana iekšlietu nozares dienestu ēkās" iesnieguma veidlapa” 3.4.sadaļā šādu Projekta īstenošanas gatavības pakāpi nav iespējams izvēlēties.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aicinām papildināt MKN projekta 2. pielikuma 3.4.sadaļu ar gatavības pakāpi: “Projekta ietvaros plānotajām būvniecības darbībām ir zema gatavības pakāpe, ja ir izstrādāts ēkas energosertifikāts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3.4. sadaļa salāgota ar noteikumu projekta 4. pielikuma 5. kritēriju.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1.18. kritērijs: “projektā iekļautās attiecināmās izmaksas, to ierobežojumi un nosacījumi atbilst šo noteikumu 21., 22., 24. un 25.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1.17. kritēriju šādā redakcijā: “projektā iekļautās attiecināmās izmaksas, to ierobežojumi un nosacījumi atbilst šo noteikumu 23., 25., 26. un 27.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punktu izteikt šādā redakcijā: “projektā iekļautās attiecināmās izmaksas, to ierobežojumi un nosacījumi atbilst šo noteikumu 23., 25., 26. un 27.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noteikumu projekta punktiem noteikumu projekta 3. pielikuma 1.18. kritērijā (aktuālajā redakcijā - 1.10.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1.17. kritērijs: “projektā pieļaujamā finanšu instrumenta atbalsta intensitāte nepārsniedz šo noteikumu 17. punktā minēto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1.17. kritēriju šādā redakcijā: “projektā pieļaujamā finanšu instrumenta atbalsta intensitāte nepārsniedz šo noteikumu 19. punktā minēto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punktu izteikt šādā redakcijā: “projektā pieļaujamā finanšu instrumenta atbalsta intensitāte nepārsniedz šo noteikumu 19. punktā minēto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korekto noteikumu projekta punktu noteikumu projekta 3. pielikuma 1.17. kritērijā (aktuālajā redakcijā - 1.9.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1.16. kritērijs: “projektam pieprasītais finanšu instrumenta finansējuma apjoms atbilst šo noteikumu 16. punktā minētajam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tādēļ aicinām izteikt MKN projekta 3.pielikuma 1.16. kritēriju šādā redakcijā: “projektam pieprasītais finanšu instrumenta finansējuma apjoms atbilst šo noteikumu 18. punktā minētajam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punktu izteikt šādā redakcijā: “projektam pieprasītais finanšu instrumenta finansējuma apjoms atbilst šo noteikumu 18. punktā minētajam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korekto noteikumu projekta punktu noteikumu projekta 3. pielikuma 1.16. kritērijā (aktuālajā redakcijā - 1.8.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1.15.kritērijs: “projekta iesnieguma veidlapā ir atzīmēti un aprakstīti publicitātes pasākumi atbilstoši šo noteikumu 56.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norādīta atsauce uz neatbilstošu MKN projekta punktu, aicinām 1.15. punktu izteikt šādā redakcijā: “projekta iesnieguma veidlapā ir atzīmēti un aprakstīti publicitātes pasākumi atbilstoši šo noteikumu 55.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punktu izteikt šādā redakcijā: “projekta iesnieguma veidlapā ir atzīmēti un aprakstīti publicitātes pasākumi atbilstoši šo noteikumu 55.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administratīvās vērtēšanas kritēriju dublēšanos, 1.15. kritērijs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1.11.punktā noteikts, ka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3.pielikuma 1.11. punktā norādīta atsauce uz neatbilstošu MKN projekta punktu, aicinām 1.11. punktu izteikt šādā redakcijā: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punktu izteikt šādā redakcijā: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administratīvās vērtēšanas kritēriju dublēšanos, 1.11. kritērijs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1.10.punktā noteikts, ka projekta īstenošanas termiņš atbilst noteikumu 8. punktā minētajam nosacījumam, un projekta iesnieguma veidlapā ir norādīts projekta īstenošanas laiks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8.punktā nav norādīts īstenošanas termiņš, aicinām 1.10. punktu izteikt šādā redakcijā: “projekta īstenošanas termiņš atbilst noteikumu 9. punktā minētajam nosacījumam, un projekta iesnieguma veidlapā ir norādīts projekta īstenošanas laiks (mēnešos)”.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punktu izteikt šādā redakcijā: “projekta īstenošanas termiņš atbilst noteikumu 9. punktā minētajam nosacījumam, un projekta iesnieguma veidlapā ir norādīts projekta īstenošanas laiks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korekto noteikumu projekta punktu noteikumu projekta 3. pielikuma 1.10. kritērijā (aktuālajā redakcijā - 1.7. kritērijā).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3.pielikuma 1.6.punktā noteikts, ka projektā iekļautās aktivitātes atbilst šo noteikumu 2. punktam (konkursa mērķis) un šo noteikumu 7. un 22.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7.punkts: “Ja šo noteikumu 5.2. apakšpunktā minētais finansējuma apjoms netiek izlietots, atlikušo finansējumu novirza šo noteikumu 5.1. apakšpunktā minētajai projektu iesniegumu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MKN projekta 7.punkts nenosaka aktivitāšu attiecināmību, aicinām 1.6. punktu izteikt šādā redakcijā: “projektā iekļautās aktivitātes atbilst šo noteikumu 2. punktam (konkursa mērķis) un šo noteikumu 22. un 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punktu izteikt šādā redakcijā: “projektā iekļautās aktivitātes atbilst šo noteikumu 2. punktam (konkursa mērķis) un šo noteikumu 22. un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uz noteikumu projekta punktiem noteikumu projekta 3. pielikuma 1.6. kritērijā.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 pielikuma 1.3. kritēriju, jo atbilstoši noteikumu projektam pēc noteiktā termiņa iesniegtos projekta iesniegumus nevērtē.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pielikuma 1.3. kritērijs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7. punktā nav norādīts uz prasībām projektā iekļautajām aktivitātēm, lūdzam atbilstoši precizēt noteikumu projekta 3. pielikumā ietvertā 1.6. kritērijā ietverto atsauci uz minēto punktu, nodrošinot skaidru tiesisko regulējumu. Līdzīgi lūdzam pārskatīt arī citas 3. pielikumā iekļautās atsauces, jo, piemēram, bet ne tikai, noteikumu projekta 12. un 13. punktā nav iekļautas prasības projekta iesniedzējiem, tādēļ attiecīgas atsauces 1.8. kritērijā ir nekorektas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pielikums ir pārskatīts, precizējot tajā atsauces uz korektiem noteikumu projekta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pielikumā svītrot 1.1., 1.5., 1.7. un 1.9. u.c. kritērijus attiecībā uz informācijas norādīšanu projekta iesnieguma veidlapā, kā 1.4. kritēriju dublējošu (alternatīvi lūdzam precizēt 1.4. kritēriju). Papildus lūdzam nodrošināt prasību nedublēšanos arī 1.4. un 2.3. kritērijā.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svītrot vai precizēt 1.19. un 1.20. kritērijus, jo pretējā gadījumā sanāk, ka citas projektu iesniegumu sadaļas var netikt precīzi aizpildītas.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administratīvās vērtēšanas kritēriji noteikumu projekta 3. pielikumā. Attiecībā uz 3. pielikuma 1.1. kritēriju, tas saglabāts, ņemot vērā, ka var būt situācijas, kurās projekta iesniedzējs iesniedz neatbilstošu projekta iesnieguma veidlapu, kas nedublē 1.4. kritēriju, kas nosaka nepieciešamību projekta iesnieguma veidlapu aizpildīt pilnīgi, ietverot visu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identificēti 4. pielikuma 5. punktā noteiktie ilgtspējīgas būvniecības principi un kas ir tie nosacījumi, lai uzskatītu tos par pielietotiem vai nepielietotiem. Vienlaikus lūgums skaidrot, cik lielai proporcijai no ēkas jābūt izmantotiem ilgtspējīgas būvniecības principiem, piemēram, ja principi ieviesti 1% ēkas norobežojošo konstrukciju, vai tas tiks uzskatāms par atbilstošu.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papildus skaidrojums attiecībā uz to ilgtspējīgas būvniecības prasību piemērošanu, kuras, īstenojot projekta iesniegumā plānotās aktivitātes, īstenojamas obligāti. Vienlaikus, attiecīgais kvalitātes vērtēšanas kritērijs svītrots, ņemot vērā to, ka atbilstoši noteikumu projekta 8.3. apakšpunktam, konkursa ietvaros projekta iesniegumu var iesniegt tikai tad, ja ilgtspējīgas būvniecības prasības tiek piemērotas. Saglabāts nosacījums projekta iesniedzējam projekta iesniegumā sniegt informāciju par tām ilgtspējīgas būvniecības prasībām, kuras, īstenojot attiecīgās aktivitātes, projekta īstenotājs plāno piemērot.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pielikuma 2. punktā noteiktais procentuālais siltumenerģijas ietaupījuma sadalījums nesniedz skaidru un saprotamu izpratni par projektiem piešķirto punktu skaitu, jo var rasties situācijas, kad plānotais siltumenerģijas ietaupījums projekta īstenošanas rezultātā ir 15,5 % vai jebkurš cits skaitls, kas ir starp 2. punktā noteiktajām veselu skaitļu vērtībām. Lūdzam precizēt 2. punktā noteiktās procentu amplitūdas.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procentuālās vērtības noteikumu projekta 4. pielikuma 2. punktā noteiktajā kvalitātes vērtēšanas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4. pielikumā ietverto 4. kvalitātes vērtēšanas kritēriju vai nodrošinot, ka minētais kritērijs nav pretrunā noteikumu projekta pamattekstā ietvertajam regulējumam. Norādām, ka gadījumā, ja konkrētos principus nepielieto, atbilstoši noteikumu projekta 8.3. apakšpunktam konkursa ietvaros projekta iesniegumu nevar iesniegt.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Kvalitātes vērtēšanas kritērijs attiecībā uz ilgtspējīgas būvniecības prasību piemērošanu, īstenojot projekta iesniegumā plānotās aktivitātes, svītrots. Vienlaikus papildināta noteikumu projekta anotācija, lai projekta iesniedzējiem sniegtu skaidrāku izpratni par attiecīgo nosacījumu.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projekta 4.pielikumā “Kvalitātes vērtēšanas kritēriji” norādītais kopējais iespējamais punktu skaits ir 17 – 60, savukārt summējot MKN projekta 4.pielikumā “Kvalitātes vērtēšanas kritēriji” 1. -5. kritērija minimālos un maksimālos iespējamos punktus, konstatēts, ka kopējais iespējamais punktu skaits ir 12 - 50. Atbilstoši minētajam, aicinām veikt precizējumu, nodrošinot informācijas savstarpējo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 pielikumā norādītā kopējā iespējamo punktu skaita amplitūda.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lietderīgu (efektīvu un ekonomisku) pašvaldības finanšu līdzekļu izmantošanu, būvniecības ieceres izstrāde tiek veikta, kad projekta realizācijai ir zināmi finansējuma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noteikt, ka projekta iesniedzējam 6. kvalitātes vērtēšanas kritērijā “Projekta īstenošanas gatavības pakāpe” minimāli jāsaņem vismaz 1 punkts, kas iegūstams, ja projekta ietvaros plānotajām būvniecības darbībām ir zema gatavības pakāpe, ja ir izstrādāts ēkas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kvalitātes vērtēšanas kritērijs attiecībā uz projekta īstenošanas gatavības pakāpi.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tiks izvērtēts vai ilgtspējīgas būvniecības principi uzskatāmi par pielietotiem un kurā brīdī tie uzskatāmi par nepielietotiem. Vienlaikus lūgums skaidrot cik lielai proporcijai no ēkas jābūt izmantotiem ilgtspējīgas būvniecības principiem, piemēram, ja principi ieviesti 1% ēkas norobežojošo konstrukciju, vai tas tiks uzskatāms par atbilstošu.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papildus skaidrojums attiecībā uz to ilgtspējīgas būvniecības prasību piemērošanu, kuras, īstenojot projekta iesniegumā plānotās aktivitātes, īstenojamas obligāti. Vienlaikus, attiecīgais kvalitātes vērtēšanas kritērijs svītrots, ņemot vērā to, ka atbilstoši noteikumu projekta 8.3. apakšpunktam, konkursa ietvaros projekta iesniegumu var iesniegt tikai tad, ja ilgtspējīgas būvniecības prasības tiek piemērotas. Saglabāts nosacījums projekta iesniedzējam projekta iesniegumā sniegt informāciju par tām ilgtspējīgas būvniecības prasībām, kuras, īstenojot attiecīgās aktivitātes, projekta īstenotājs plāno piemērot.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lūgums skaidrot kāds punktu skaits ir vērtībām starp skalu diapazoniem, piemēram, nav definēta vērtība no 15%- līdz 15,9999%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procentuālās vērtības noteikumu projekta 4. pielikuma 2. punktā noteiktajā kvalitātes vērtēšanas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ietverts skaidrojums, ka </w:t>
            </w:r>
            <w:r w:rsidR="00000000" w:rsidRPr="00000000" w:rsidDel="00000000">
              <w:rPr>
                <w:i w:val="1"/>
                <w:rtl w:val="0"/>
              </w:rPr>
              <w:t xml:space="preserve">Projekta iesniedzējs var pretendēt uz finanšu instrumenta finansējumu, ja tiek nodrošināta noteikumu projekta 15. punktā noteikto nosacījumu izpilde. Projekta iesniedzējam jānodrošina, ka vismaz 80 procenti no gadā saražotās elektroenerģijas, īstenojot šo noteikumu 22.8. apakšpunktā minēto aktivitāti, un uzstādītā elektromobiļu uzlādes infrastruktūra, īstenojot šo noteikumu 22.11. apakšpunktā minēto aktivitāti, tiek izmantota pašpatēriņa vajadzībām, lai atbalsts par projekta iesniegumā norādītajām aktivitātēm netiktu kvalificēts kā komercdarbības atbalsts. </w:t>
            </w:r>
            <w:r w:rsidR="00000000" w:rsidRPr="00000000" w:rsidDel="00000000">
              <w:rPr>
                <w:rtl w:val="0"/>
              </w:rPr>
              <w:t xml:space="preserve">Lai nodrošinātu korektu minētā skaidrojuma interpretāciju, pirmkārt, lūdzam to precizēt atbilstoši Finanšu ministrijas izteiktajam iebildumam pie noteikumu projekta 15.3.apakšpunkta, precizējot, ka uzstādītā elektromobiļu uzlādes infrastruktūra tiks izmantota pašpatēriņa vajadzībām 100% apmērā (lūdzam šo informāciju precizēt visā anotācijas tekstā). Otrkārt, atbilstoši izteiktajam iebildumam pie noteikumu projekta 83.punkta lūdzam precizēt skaidrojuma beigu daļu, jo, izpildot iepriekš minētos nosacījumus attiecībā uz infrastruktūras izmantošanu, publisko līdzekļu piešķiršana minēto aktivitāšu veikšanai </w:t>
            </w:r>
            <w:r w:rsidR="00000000" w:rsidRPr="00000000" w:rsidDel="00000000">
              <w:rPr>
                <w:u w:val="single"/>
                <w:rtl w:val="0"/>
              </w:rPr>
              <w:t xml:space="preserve">nav kvalificējama kā atbalsts saimnieciskai darbībai </w:t>
            </w:r>
            <w:r w:rsidR="00000000" w:rsidRPr="00000000" w:rsidDel="00000000">
              <w:rPr>
                <w:rtl w:val="0"/>
              </w:rPr>
              <w:t xml:space="preserve">un attiecīgi nav nepieciešams piemērot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plānoto energoefektivitātes atbalsta pasākumu tvērumu Iekšlietu ministrijas sistēmas iestāžu un pašvaldību policijas institūciju ēkām, lūdzam papildināt anotāciju ar informāciju, kā tiks nodrošināta demarkācija ar Eiropas Savienības kohēzijas politikas programmā 2021.–2027.gadam plānotājām energoefektivitātes investīcijām valsts un pašvaldību ēkās.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galvenajiem nosacījumiem demarkācijas nodrošināšanai ar Eiropas Savienības kohēzijas politikas programmā 2021.–2027. gadam plānotājām investīcijām.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skaidrojumiem atbilstoši izteiktajiem iebildumiem pie noteikumu projekta (it īpaši par prasību par saražotās elektroenerģijas pašpatēriņu 80% apmērā ikgadēji un šīs prasības izpildes uzraudzību, kā arī par plānoto elektromobiļu uzlādes infrastruktūras izmantošanu pašpatēriņam). Vienlaikus, lai nodrošinātu atbalsta pretendentiem un atbalsta sniedzējiem izpratni par projekta dzīves cikla (amortizācijas perioda) ilgumu, lūdzam anotāciju papildināt ar informāciju par attiecīgo normatīvo aktu un tajā noteikto projekta dzīves cikla ilgumu (amortizācijas periodu).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19.punktā noteikto, ka saņēmēja līdzfinansējums ir vismaz 20 %, kā arī anotācijas 3.sadaļas 6.punktā norādīto, ka kopējā indikatīvā ietekme uz valsts budžetu ir 2 500 000 euro, lūdzam precizēt anotācijas 3.sadaļas 2.1. un 3.1.apakšpunktā norādīto ietekmi uz valsts budžetu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19.punktā noteikto, ka saņēmēja līdzfinansējums ir vismaz 20 %, kā arī anotācijas 3.sadaļas 6.punktā norādīto, ka kopējā indikatīvā ietekme uz pašvaldību budžetu ir 2 500 000 </w:t>
            </w:r>
            <w:r w:rsidR="00000000" w:rsidRPr="00000000" w:rsidDel="00000000">
              <w:rPr>
                <w:i w:val="1"/>
                <w:rtl w:val="0"/>
              </w:rPr>
              <w:t xml:space="preserve">euro</w:t>
            </w:r>
            <w:r w:rsidR="00000000" w:rsidRPr="00000000" w:rsidDel="00000000">
              <w:rPr>
                <w:rtl w:val="0"/>
              </w:rPr>
              <w:t xml:space="preserve">, lūdzam precizētu anotācijas 3.sadaļas 2.3. un 3.3.apakšpunktā norādīto ietekmi uz pašvaldību budžetiem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un precizēt anotācijas 3.sadaļas 2. - 5.punktos un to apakšpunktos norādīto informāciju, kā arī 6.punktā norādīto  finansiālās ietekmes apmēru uz valsts un pašvaldību budžetu noteikumu projekta īstenošanas rezultātā, ņemot vērā noteikumu projekta 19.punktā noteikto 20 %  finansējuma saņēmēja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iesniedzējs/finansējuma saņēmējs saskaņā ar noteikumu projektu 4.punktu ir Iekšlietu ministrijas sistēmas iestāde, pašvaldība vai tās institūcija, kuriem saskaņā ar noteikumu projekta 21.punktu būs jānodrošina līdzfinansējums, lūdzam anotācijas 3.sadaļā norādīt ietekmi uz valsts budžetu un pašvaldību budžetu saistībā ar līdzfinansējuma nodrošināšanu, precizējot 2.‑5.punktos un to apakšpunktos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situācijā, ja saskaņā ar noteikumu projekta 5.punktā paredzēto pieejamais EKII finansējums ir 20 000 000 euro, tai skaitā valsts tiešās pārvaldes iestādēm, tās padotībā esošām iestādēm 10 000 000 euro un pašvaldībām, to iestādēm 10 000 000 euro, un noteikumu projekta 19.punkts nosaka, ka EKII atbalsta intensitāte nepārsniedz 80 %  no projekta kopējām attiecināmajām izmaksām, tad finansējuma līdzfinansējuma intensitāte ir 20% no projekta kopējām attiecināmajām izmaksām, kas attiecīgi kopā ir 5 000 000 euro (20 000 000/0,8*0,2), tai skaitā valsts tiešās pārvaldes iestādēm, tās padotībā esošām iestādēm 2 500 000 euro un pašvaldībām, to iestādēm 2 500 000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arī precizēt anotācijas 3.sadaļas 6.punktā un punktā “Cita informācija” otrajā, trešajā un ceturtajā rindkopā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noteikumu projekta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iekšlietu nozares dienestu ēkās" (turpmāk – konkurss) nolikumu. Konkursa nolikumā nosaka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iekšlietu nozares dienestu ēkās" (turpmāk – konkurss) nolikumu,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Iekšlietu ministrijas sistēmas iestāžu un pašvaldību policijas institūciju ēkās" (turpmāk – konkurss) nolikumu, projektu iesniegumu vērtēšanas kritērijus, projektu iesniegumu iesniegšanas, izskatīšanas, apstiprināšanas un finansējuma piešķiršanas kārtību, kā arī projektu īstenošanas, projektu pārskatu iesniegšanas un pārbaudes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uzdevumu pieņemt un vērtēt projektu iesniegumus, pieņemt lēmumus par finanšu instrumenta finansējuma piešķiršanu vai atteikumu to piešķirt, līgumu par projekta īstenošanu (turpmāk – projekta līgums) sagatavošanu, noslēgšanu, grozīšanu un izbeigšanu, pārbaudīt pārskatus, veikt projektu uzraudzību monitoringa periodā, kā arī atgūt projektiem izmaksātos finanšu instrumenta līdzekļus, kas atzīti par neattiecināmiem.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pārvaldes iekārtas likumam deleģēta tiek valsts pārvaldes uzdevuma izpilde, nevis uzdevums, tādēļ lūdzam atbilstoši precizēt noteikumu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punkta redakcija sagatavota pēc analoģijas ar citu spēkā esošo Emisijas kvotu izsolīšanas instrumenta projektu iesniegumu konkursu nolikumiem. Vienlaikus, attiecīgā punkta otrais teikums nosaka, ka attiecībā uz šajā punktā minēto </w:t>
            </w:r>
            <w:r w:rsidR="00000000" w:rsidRPr="00000000" w:rsidDel="00000000">
              <w:rPr>
                <w:u w:val="single"/>
                <w:rtl w:val="0"/>
              </w:rPr>
              <w:t xml:space="preserve">uzdevumu izpildi</w:t>
            </w:r>
            <w:r w:rsidR="00000000" w:rsidRPr="00000000" w:rsidDel="00000000">
              <w:rPr>
                <w:rtl w:val="0"/>
              </w:rPr>
              <w:t xml:space="preserve">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uzdevumu pieņemt un vērtēt, apstiprināt vai noraidīt projektu iesniegumus, pieņemt lēmumus par finanšu instrumenta finansējuma piešķiršanu vai atteikumu to piešķirt, līgumu par projekta īstenošanu (turpmāk – projekta līgums) sagatavošanu, noslēgšanu, grozīšanu un izbeigšanu, pārbaudīt pārskatus, veikt projektu uzraudzību monitoringa periodā, kā arī atgūt projektiem izmaksātos finanšu instrumenta līdzekļus, kas atzīti par neattiecināmiem. Attiecībā uz šajā punktā minēto uzdevumu izpildi Vides investīciju fonds ir ministrijas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Latvijas Republikas pašvaldība (turpmāk -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2. panta pirmo daļu ar terminu “pašvaldība” saprot atvasinātu publisku personu — vietējo pārvaldi —, kurai ir iedzīvotāju ievēlēta lēmējinstitūcija — dome — un kura patstāvīgi nodrošina tai tiesību aktos noteikto funkciju un uzdevumu izpildi savas administratīvās teritorijas iedzīvotāju interesēs un ir atbildīga par to. Tādejādi lūdzam aizstāt vārdus “Latvijas Republikas pašvaldība (turpmāk - pašvaldība)” ar vārdu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projekta 2., 4. punktā un atbilstošajās vietās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iesniedzējs ir Nodrošinājuma valsts aģentūra vai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5.1. un 5.2. apakšpunktā ir norādīti potenciālie finansējuma saņēmēji nevis projektu iesniegumu grupas,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minētajiem projektu iesniedzējiem.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5.1. un 5.2. apakšpunktā nav minētas projekta iesniegumu grupas, bet gan projektu iesniedzēji, tādēļ lūdzam atbilstoši precizēt noteikumu projekta 6. punktā ietvertās attiecīgās atsauces uz minētajiem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minētajiem projektu iesniedzējiem.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5.1. un 5.2. apakšpunktā ir norādīti potenciālie finansējuma saņēmēji nevis projektu iesniegumu grupas, lūdzam redakcionāli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minētais finansējuma apjoms netiek izlietots, atlikušo finansējumu novirza šo noteikumu </w:t>
            </w:r>
            <w:r w:rsidR="00000000" w:rsidRPr="00000000" w:rsidDel="00000000">
              <w:rPr>
                <w:rtl w:val="0"/>
              </w:rPr>
              <w:t xml:space="preserve">5.1. </w:t>
            </w:r>
            <w:r w:rsidR="00000000" w:rsidRPr="00000000" w:rsidDel="00000000">
              <w:rPr>
                <w:rtl w:val="0"/>
              </w:rPr>
              <w:t xml:space="preserve">apakšpunktā</w:t>
            </w:r>
            <w:r w:rsidR="00000000" w:rsidRPr="00000000" w:rsidDel="00000000">
              <w:rPr>
                <w:rtl w:val="0"/>
              </w:rPr>
              <w:t xml:space="preserve"> ​​​​​minētajam projektu iesniedzējam.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iesniegumā plānotais un pēc projekta pabeigšanas sasniegtais energoefektivitātes rādītājs apkurei nepārsniedz 45 kWh/m</w:t>
            </w:r>
            <w:r w:rsidR="00000000" w:rsidRPr="00000000" w:rsidDel="00000000">
              <w:rPr>
                <w:vertAlign w:val="superscript"/>
                <w:rtl w:val="0"/>
              </w:rPr>
              <w:t xml:space="preserve">2</w:t>
            </w:r>
            <w:r w:rsidR="00000000" w:rsidRPr="00000000" w:rsidDel="00000000">
              <w:rPr>
                <w:rtl w:val="0"/>
              </w:rPr>
              <w:t xml:space="preserve"> gadā, vienlaikus nodrošinot telpu mikroklimata atbilstību normatīvo aktu prasībām būvniecības, higiēnas un darba aizsardzības jomā.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jo uz projekta iesnieguma iesniegšanas brīdi nevar būt "pēc projekta pabeigšanas sasniegtais" energoefektivitātes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iesniegumā norādītais un pēc projekta pabeigšanas plānotais energoefektivitātes rādītājs apkurei - enerģijas patēriņš apkurei uz ēkas aprēķina platību - nepārsniedz 45 kWh/m</w:t>
            </w:r>
            <w:r w:rsidR="00000000" w:rsidRPr="00000000" w:rsidDel="00000000">
              <w:rPr>
                <w:vertAlign w:val="superscript"/>
                <w:rtl w:val="0"/>
              </w:rPr>
              <w:t xml:space="preserve">2</w:t>
            </w:r>
            <w:r w:rsidR="00000000" w:rsidRPr="00000000" w:rsidDel="00000000">
              <w:rPr>
                <w:rtl w:val="0"/>
              </w:rPr>
              <w:t xml:space="preserve"> gadā, vienlaikus nodrošinot telpu mikroklimata atbilstību normatīvo aktu prasībām būvniecības, higiēnas un darba aizsardzības jomā. Ja ēkā, kurā tiek veiktas projekta aktivitātes, telpas vidējais augstums pārsniedz 3,5 metrus, enerģijas patēriņu apkurei uz ēkas aprēķina platību (kWh/m</w:t>
            </w:r>
            <w:r w:rsidR="00000000" w:rsidRPr="00000000" w:rsidDel="00000000">
              <w:rPr>
                <w:vertAlign w:val="superscript"/>
                <w:rtl w:val="0"/>
              </w:rPr>
              <w:t xml:space="preserve">2</w:t>
            </w:r>
            <w:r w:rsidR="00000000" w:rsidRPr="00000000" w:rsidDel="00000000">
              <w:rPr>
                <w:rtl w:val="0"/>
              </w:rPr>
              <w:t xml:space="preserve"> gadā) pārrēķina saskaņā ar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pēc konkursa ietvaros atbalstāmo aktivitāšu īstenošanas ēka atbilst normatīvajos aktos noteiktajām prasībām gandrīz nulles enerģijas ēkai un augstas efektivitātes sistēmu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8.2. apakšpunktu un norādīt konkrētu normatīvo aktu jomu atbilstoši Ministru kabineta 2009. gada 3. februāra noteikumu Nr. 108 "Normatīvo aktu projektu sagatavošanas noteikumi" 137. punktam. Līdzīgi lūdzam papildināt noteikumu projekta 16.4.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8.2. un 16.4.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pēc konkursa ietvaros atbalstāmo aktivitāšu īstenošanas ēka atbilst normatīvajos aktos par ēku energoefektivitāti noteiktajām prasībām gandrīz nulles enerģijas ēkai un augstas efektivitātes sistēmu izmantošanai;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tiek ievēroti zaļā publiskā iepirkuma un ilgtspējīgas būvniecības principi.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attiecībā uz lietotajiem terminiem, jo, šobrīd no noteikumu projekta neizriet, vai ar ilgtspējīgas būvniecības principiem un prasībām ir saprotams viens un tas pats.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lai salāgotu noteikumu projektā lietoto terminoloģiju.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tiek ievērotas zaļā publiskā iepirkuma un ilgtspējīgas būvniecības prasības. Projekta iesniedzējs, kurš noslēdzis projekta līgumu ar Vides investīciju fondu (turpmāk – finansējuma saņēmējs) nepieciešamos iepirkumus projekta ietvaros veic saskaņā ar iepirkumu reglamentējošajiem normatīvajiem aktiem, īstenojot atklātu, pārredzamu, nediskriminējošu un konkurenci nodrošinošu konkursa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finanšu instrumenta finansējums tiek sniegts dotācijas veidā.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šo punktu, ievērojot to, ka "finansējumu" nevar "sniegt".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finanšu instrumenta finansējums tiek piešķirts dotācijas veidā.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netiek sniegts atbalsts, kas varētu tikt kvalificēts kā valsts atbalsts komercdarbībai. Ja ēkā, par kuru tiek iesniegts projekta iesniegums, tiek veikta saimnieciskā darbība, šo ēkas platību neiekļauj projekta iesniegumā un izmaksas finansē no līdzekļiem, par kuriem nav saņemts nekāds komercdarbības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projektā nodrošinātu Komercdarbības atbalsta kontroles likumam atbilstošas terminoloģijas lietošanu, lūdzam noteikumu projekta 12.punktā aizstāt vārdus "valsts atbalsts komercdarbībai" ar vārdiem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punkts precizēts atbilstoši Finanšu ministrijas saņemtajam iebildumam (izziņas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ietvaros atbalsts netiek piešķirts tādām darbībām, kas kvalificējamas kā saimnieciskas. Ja ēkā, par kuru tiek iesniegts projekta iesniegums, tiek veikta saimnieciskā darbība, šo ēkas platību neiekļauj projekta iesniegumā un izmaksas finansē no līdzekļiem, par kuriem nav saņemts nekāds komercdarbības atbalsts.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vienu projekta iesniegumu par katru īpašumā, valdījumā vai lietošanā esošu ēku, ēkas daļu vai ēku grupu, ja tā atrodas vienā adresē.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skaidrot, vai projekta iesniedzējs var iesniegt vairāk kā vienu projekta iesniegumu par katru īpašumā esošu ēku, ja tās neatrodas vienā adresē.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ka pieteikumu skaits ir ierobežots, lūdzamu skaidrot, vai projekta iesniedzējs var iesniegt vienu projekta pieteikumu par vairākām īpašumā esošām ēkām, ja tās neatrodas vienā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var iesniegt vienu projekta iesniegumu par katru īpašumā esošo ēku neatkarīgi no tā, vai tās atrodas vai neatrodas vienā adresē. Teikuma daļa "ja tā atrodas vienā adresē" attiecināma uz ēku grupu - attiecīgi šajā gadījumā projekta iesniedzējs sniedz vienotu projekta iesniegumu par šīm ēkām. Kā jau norādīts noteikumu projekta anotācijā, ņemot vērā, ka projekta iesniedzēja īpašumā, valdījumā vai lietošanā, ņemot vērā noteikumu projektā noteikto mērķgrupas specifiku, var būt vairākas ēkas, projekta iesniedzējs var iesniegt atsevišķu projekta iesniegumu par katru no īpašumā esošajām ēkām (vai ēku grupu). Konkursa ietvaros projekta iesniedzējs var iesniegt arī vienu projekta iesniegumu par vairākām īpašumā, valdījumā vai lietošanā esošām ēkām, vienlaikus ievērojot, ka, ja projekta iesniegums ietver konkursa ietvaros atbalstāmās aktivitātes īstenošanu vairākās projekta iesniedzēja īpašumā, lietojumā vai valdījumā esošās ēkās un tas neatbilst kaut vienam no šo noteikumu 3. pielikumā minētajiem neprecizējamiem administratīvās vērtēšanas kritērijiem, vērtēšanu neturpina un Vides investīciju fonds, pamatojoties uz vērtēšanas komisijas vērtējumu, pieņem lēmumu par visa projekta iesnieguma noraidīšanu. Vienlaikus informējam, ka noteikumu projekta 14. punkta redakcija ir precizēta, ņemot vērā Iekšlietu ministrijas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vienu projekta iesniegumu par katru īpašumā, valdījumā vai lietošanā esošu ēku, ēkas daļu vai ēku grupu.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vienu projekta iesniegumu par katru īpašumā, valdījumā vai lietošanā esošu ēku, ēkas daļu vai ēku grupu, ja tā atrodas vienā adresē.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Senāta Administratīvo lietu departamenta spriedumu lietā Nr.A420273718, SKA-90/2023  Senāts ir atzinis sekojošo, proti, ja uz vienas zemes vienības atrodas vairākas funkcionāli nesaistītas ēkas, tās ir atzīstamas par atsevišķiem adresācijas objektiem un tāpēc tiem nevar būt viena adrese. Kritērijs, kam ir nozīme, nosakot adresācijas objektu, ir ēku funkcionālā patstāvība. Vienlaikus vēršama uzmanība, ka ne visos gadījumos tas tā arī ir. Iekšlietu ministrijas nekustamo īpašumu portfelī joprojām ir ēkas, kas, lai arī funkcionāli vai kādā citā veidā ir cieši saistītas, atrodas dažādās adresēs.  Turklāt, ēkas var arī nebūt funkcionāli saistītas, bet var tikt izmantotas vienam mērķim - iekšlietu dienestu darbības nodrošināšanai. Ievērojot minēto, lai projekta iesniedzējam nevajadzētu sniegt vairākus atsevišķus projekta iesniegumus tikai tāpēc, ka ēku grupa atrodas dažādās adresēs, precizēt projekta 14.punktā ietverto nosacījumu attiecībā uz ēku atrašanos vienā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var iesniegt vienu projekta iesniegumu par katru īpašumā, valdījumā vai lietošanā esošu ēku, ēkas daļu vai ēku grupu.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iesniegumā iekļautās aktivitātes plānots īstenot ēkā, kurā atrodas attiecīgās iestādes vai pašvaldības policijas struktūrvienības,  un to funkcijas attiecīgajā ēkā tiks veiktas projekta monitoringa periodā,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ka projekta iesniegumā iekļautās aktivitātes var īstenot ēkā, kurā atrodas gan pašvaldības policijas struktūrvienības, gan citas publiskas institūcijas, piemēram, pašvaldības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vienā ēkā atrodas vairākas pašvaldības iestādes, tajā skaitā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atklāta konkursa mērķis ir CO</w:t>
            </w:r>
            <w:r w:rsidR="00000000" w:rsidRPr="00000000" w:rsidDel="00000000">
              <w:rPr>
                <w:vertAlign w:val="subscript"/>
                <w:rtl w:val="0"/>
              </w:rPr>
              <w:t xml:space="preserve">2</w:t>
            </w:r>
            <w:r w:rsidR="00000000" w:rsidRPr="00000000" w:rsidDel="00000000">
              <w:rPr>
                <w:rtl w:val="0"/>
              </w:rPr>
              <w:t xml:space="preserve"> emisijas samazināšana un energoefektivitātes uzlabošana, veicot Iekšlietu ministrijas un tās padotībā esošo iestāžu, un pašvaldību policijas institūciju īpašumā vai lietošanā esošo ēku pārbūvi atjaunošanu. Ja ēkā, par kuru tiek iesniegts projekta iesniegums, atrodas arī citas publiskas institūcijas, šo ēkas platību neiekļauj projekta iesniegumā un izmaksas finansē no projekta iesniedzēja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sākotnējais mērķis bija vērsts uz Valsts policijas, Valsts robežsardzes, Valsts ugunsdzēsības un glābšanas dienestu, kā arī pašvaldības policiju lietošanā esošo ēku pārbūvi un atjaunošanu. Ņemot vērā šo iestāžu kritiski svarīgo darbu un tā būtiskumu attiecībā uz sabiedrības drošības nodrošināšanu, noteikumu projekta izstrādes laikā uzmanība tika vērsta tieši uz šo iestāžu lietošanā esošo ēku pārbūvi un atjaunošanu, ņemot vērā, ka šīs ēkas nereti ir tehniski un morāli novecojušas, ievērojami mazinot darbinieku komfortu, uzturoties tajās, un secināts, ka energoefektivitātes paaugstināšanas pasākumu īstenošana šādās telpās ir ar augstu pievienoto vērtību, tādā veidā nodrošinot to atbilstību mūsdienu prasībām un mazinot potenciālo darba vides risku ietekmi uz dienestu personāla drošību un veselību, vienlaikus sniedzot būtisku ieguldījumu SEG emisiju samazināšanas un energoefektivitātes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konkursa ietvaros pieejamais finanšu instrumenta finansējumus, neatkarīgi no tā, vai tiek paplašināts to ēku skaits, kuras atbilst konkursa ietvaros atbalstāmo aktivitāšu īstenošanai, paliek nemainīgs, kas savukārt nozīmē, ka pie potenciāli lielas projektu iesniedzēju intereses, būtiski palielinās risks, ka tiek lemts par projekta iesnieguma noraidīšanu, ja pēc projektu iesniegumu sarindošanas šo noteikumu minētajā secībā nav pietiekams finanšu instrumenta finansējums atbilstoši šajos noteikumos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"D" klasi saskaņā ar ēku energoefektivitātes aprēķina metodes un ēku energosertifikācijas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 iesniegumā iekļautās aktivitātes plānots īstenot ēkā, kurā atrodas attiecīgās iestādes vai pašvaldības policijas struktūrvienības,  un to funkcijas attiecīgajā ēkā tiks veiktas projekta monitoringa periodā,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attiecīgā punkta izpratnē ir saprotams ar vārdiem "attiecīgās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ēkas energoefektivitātes klase nav augstāka par "D" klasi saskaņā ar ēku energoefektivitātes aprēķina metodes un ēku energosertifikācijas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un vismaz projekta dzīves cikla laikā (amortizācijas periodā) vairāk kā 50 % no ēkas platības tiks izmantota Iekšlietu ministrijas sistēmas iestāžu vai pašvaldības policijas funkciju īstenošanai, Vides investīciju fondam veicot projekta iesniedzēja norādītās informācijas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9. punktā minēto iebildumu lūdzam redakcionāli precizēt noteikumu projekta 15.2. apakšpunktu, svītrojot tajā norādi "Vides investīciju fondam veicot projekta iesniedzēja norādītās informācijas pārbaudi". Norādām, ka kompetence veikt informācijas pārbaudi jau ir ietverta cituviet noteikumu projekta normā, tādēļ nav nepieciešams to atkārtoti norādīt minētajā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apakšpunkts, svītrojot norādīto teikuma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pēc konkursa ietvaros atbalstāmo aktivitāšu īstenošanas un vismaz projekta dzīves cikla laikā (amortizācijas periodā) vairāk kā 50 % no ēkas platības tiks izmantota Iekšlietu ministrijas sistēmas iestāžu vai pašvaldības policijas institūciju funkciju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 ēkas un zemes īpašuma, turējuma vai valdījuma tiesības ir nostiprinātas vai līdz projekta līguma noslēgšanai tiks nostiprinātas zemesgrāmatā uz laiku, kas nav īsāks par pieciem gadiem pēc projekta īstenošanas beigu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15.4. apakšpunkta u.c. neizriet, vai ar projekta īstenošanas beigu termiņu saprotams projekta pabeigšanas termiņš noteikumu projekta 9. punkta izpratnē, tādēļ lūdzam sniegt atbilstošu skaidrojumu noteikumu projekta anotācijā, nepieciešamības gadījumā precizējot noteikumu projektu, nodrošinot vienveidīgu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ēkas un zemes īpašuma, turējuma vai valdījuma tiesības ir nostiprinātas vai līdz projekta līguma noslēgšanai tiks nostiprinātas zemesgrāmatā uz laiku, kas nav īsāks par pieciem gadiem pēc projekta īstenošanas beigu termiņa;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nenoteikt ierobežojumu, ka projekta ietvaros darbus var plānot ēkā, kurā vismaz divos pēdējos noslēgtajos kalendāra gados ir īstenota attiecīgās iestādes vai pašvaldības policijas funkcija. Tādejādi uz atbalstu varētu pretendēt arī tās pašvaldības, kas vienlaicīgi ar energoefektivitātes uzlabošanas pasākumiem esošā ēkā plāno paplašināt policijas funkcijas nodrošināšanai nepieciešamo infrastruktūru, tādejādi optimizējot un veicinot tās efektīvāku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Vienlaikus norādām, ka konkursa ietvaros pieejamais finanšu instrumenta finansējumus, neatkarīgi no tā, vai tiek paplašināts to ēku skaits, kuras atbilst konkursa ietvaros atbalstāmo aktivitāšu īstenošanai, ir nepietiekams, kas savukārt nozīmē, ka pie potenciāli lielas projektu iesniedzēju intereses, būtiski palielinās risks, ka tiek lemts par projekta iesnieguma noraidīšanu, ja pēc projektu iesniegumu sarindošanas šo noteikumu minētajā secībā nav pietiekams finanšu instrumenta finansējums atbilstoši šajos noteikumos norādītajam.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Eiropas Savienības kohēzijas politikas programmā 2021.–2027.gadam ir paredzētas investīcijas energoefektivitātes uzlabošanai valsts un pašvaldību ēkās, kā rezultātā pretendēt uz finansējuma saņemšanu būs iespējams arī ēkām, kuras ir ārpus šī projektu konkursa tvēruma.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vārdiem "vismaz divos pēdējos noslēgtajos kalendāra gados". Lūdzam izvērtēt iespēju aizstāt ar gadu norādi, piemēram, "2022. un 2023. gadā", vai arī norādīt brīdi, no kura ir jāskaita minētie divi pēdējie noslēgtie kalendāra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svītrots atbilstoši saskaņošanas procesa ietvaros saņemtajam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ēka ir nodota ekspluatācijā ne vēlāk par 2005. gada 1. janvāri, un tajā vismaz divos pēdējos noslēgtajos kalendāra gados ir īstenota attiecīgās iestādes vai pašvaldības policijas funkcija;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kas attiecīgā punkta izpratnē ir saprotams ar vārdiem "attiecīgās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svītrots atbilstoši saskaņošanas procesa ietvaros saņemtajam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projekta iesniedzējs projekta iesniegumā ir sniedzis patiesu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15.8. apakšpunktu, jo attiecīgā prasība ir lieka, turklāt no noteikumu projekta jau izriet tiesiskas sekas, ja tiek sniegta nepatiesa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15.8.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nevar pretendēt uz finanšu instrumenta finansējuma saņemšanu konkursa ietvaros,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izslēgšanas nosacījumi pēc būtības var tikt attiecināti uz publiskām (tajā skatā atvasinātām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izslēgšanas nosacījumi ir precizēti, izslēdzot nosacījumus, kas, ņemot vērā projektu iesniedzēju grupas, nav attiecināmi.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nevar pretendēt uz finanšu instrumenta finansējuma saņemšanu konkursa ietvaros,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projekta iesniedzējam projekta iesnieguma iesniegšanas dienā saskaņā ar Valsts ieņēmumu dienesta administrēto nodokļu (nodevumu) parādnieku datubāzē pieejamo informāciju ir nodokļu vai nodevu parādi, tai skaitā valsts sociālās apdrošināšanas obligāto iemaksu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atsaukties uz Valsts ieņēmumu dienesta administrēto nodokļu (nodevu) parādnieku datubāzi, nevis Valsts ieņēmumu dienesta administrēto nodokļu (nodevumu) parādnieku datubāzi, atbilstoši likumā "Par nodokļiem un nodevām"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16.1.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tekstu, kas atkārtojas.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("ja: projekta iesniedzēju ir vērsta").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izslēgšanas nosacījumi ir precizēti, izslēdzot nosacījumus, kas, ņemot vērā projektu iesniedzēju grupas, nav attiecināmi.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projekta iesniedzēju ir vērsta prasība par līdzekļu atgūšanu no citām valsts atbalsta programmām vai projektiem saskaņā ar iepriekšēju Eiropas Komisijas lēmumu, ar ko atbalsts tiek atzīts par nelikumīgu un nesaderīgu ar kopējo tirgu;projekta iesniedzēju ir vērsta prasība par līdzekļu atgūšanu no citām valsts atbalsta programmām vai projektiem saskaņā ar iepriekšēju Eiropas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ietvaros netiks piešķirts komercdarbības atbalsts un attiecīgi netiks piemērots tāds komercdarbības atbalsta regulējums, kas izvirzītu prasību pārbaudīt noteikumu projekta 16.2.apakspunktā ietverto prasību, aicinām izvērtēt, vai ir nepieciešams šo normu saglabāt.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iesniedzēju izslēgšanas nosacījumi ir precizēti, izslēdzot nosacījumus, kas, ņemot vērā projektu iesniedzēju grupas un plānoto atbalstu, nav attiecināmi.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pašvaldības dome ir pieņēmusi lēmumu par finanšu stabilizācijas pieteikuma iesniegšanu (attiecināms uz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 ir sagatavojusi grozījumus Likumā par budžetu un finanšu vadību, lai pilnveidotu  pašvaldību finanšu stabilizācijas procesa uzsākšanu, atbilstoši esošajai pašvaldību situācijai pēc administratīvi teritoriālās reformas, lūdzam izteikt 16.4.punktu piedāvātajā redakcijā un 16.5.punktu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16.4.atbilstoši normatīvajos aktos noteiktajam, pašvaldībā ir uzsākts finanšu stabilizācijas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16.4. apakšpunkts un svītrots 16.5.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atbilstoši normatīvajos aktos par budžetu un finanšu vadību noteiktajam, pašvaldībā ir uzsākts finanšu stabilizācijas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esošas ēkas pārbūves vai atjaunošanas būvdarbu izmaksas ēkas ārējās norobežojošajās konstrukcijās;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nodrošinātu vienotu pieeju, lūdzam  skaidrot, vai konkursa ietvaros ir attiecināmas esošas ēkas atjaunošanas būvdarbu izmaksas bēniņu pārseguma siltināšanai, neskarot ēkas ārējās norobežojošās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22.1.punkts neietver esošas ēkas atjaunošanas būvdarbu izmaksas bēniņu pārseguma siltināšanai, neskarot ēkas ārējās norobežojošās konstrukcijas, aicinām papildināt esošo redakciju, lai papildinātu atbalstāmo aktivitāšu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ēkas ārējās norobežojošās konstrukcijas tiek definētas atbilstoši Ministru kabineta 2019. gada noteikumu Nr. 280 "Noteikumi par Latvijas būvnormatīvu LBN 002-19 "Ēku norobežojošo konstrukciju siltumtehnika"" 3. punkta izpratnei, attiecīgi ēkas norobežojošās konstrukcijas ietver arī bēniņu pārsegumus. Ja ar bēniņu pārsegumu siltināšanu tiks nodrošināta telpu pasargāšana no atdzišanas ziemā un tādējādi arī efektīvāks energoresursu patēriņš ziemas periodā, konkursa ietvaros bēniņu pārsegumu siltināšanas izmaksas ir attiecināmas. Papildus norādām, ka konkursa ietvaros kā attiecināmās izmaksas ir arī būvdarbu izmaksas ēkas iekštelpās, ja tās nepārsniedz 10 % no šo noteikumu 22.1. , 22.2. , 22.3. un 22.5. apakšpunktā minēto attiecināmo izmaksu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esošas ēkas pārbūves vai atjaunošanas būvdarbu izmaksas ēkas ārējās norobežojošajās konstrukcijās;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esošas ēkas pārbūve vai atjaunošana, veicot būvdarbus ēkas norobežojošajās konstrukcijās;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esošas ēkas pārbūves vai atjaunošanas būvdarbu izmaksas ēkas norobežojošajās konstrukcijās."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esošas ēkas pārbūves vai atjaunošanas būvdarbu izmaksas ēkas ārējās norobežojošajās konstrukcijās;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23.16. pievienotās vērtības nodokļa maksājumi, ja tie normatīvajos aktos noteiktajā kārtībā nav atgūstami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projekta 23.16. apakšpunktā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apakšpunkts precizēts, norādot normatīvo aktu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22.19. pievienotās vērtības nodokļa maksājumi, ja tie nodokļu jomu reglamentējošo normatīvo aktu noteiktajā kārtībā nav atgūstami no valsts budžeta.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22.18. pievienotās vērtības nodokļa maksājumi, ja tie konkrētā nodokļa likuma un citu nodokļu jomu reglamentējošo normatīvo aktu noteiktajā kārtībā nav atgūstami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izvairoties no liekvārdības.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"22.18. pievienotās vērtības nodokļa maksājumi, ja tie nodokļu jomu reglamentējošo normatīvo aktu noteiktajā kārtībā nav atgūstami no valsts budžeta."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22.19. pievienotās vērtības nodokļa maksājumi, ja tie nodokļu jomu reglamentējošo normatīvo aktu noteiktajā kārtībā nav atgūstami no valsts budžeta.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ir norādītas projekta iesniedzēja grāmatvedības uzskaitē, ir identificējamas, nodalītas no pārējām izmaksām, pārbaudāmas, kā arī apliecinātas ar attiecīgiem attaisnojuma dokumentu oriģināliem vai dokumentu oriģinālu atvasinājumiem;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iespēju uzkrāt dokumentus elektroniski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apakšpunkts, skaidri norādot uz iespēju dokumentu glabāšanu organizēt elektroniski.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ir norādītas projekta iesniedzēja grāmatvedības uzskaitē, ir identificējamas, nodalītas no pārējām izmaksām, pārbaudāmas, kā arī apliecinātas ar attiecīgiem attaisnojuma dokumentu oriģināliem vai to atvasinājumiem atbilstoši normatīvajos aktos noteiktajām dokumentu izstrādāšanas un noformēšanas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ir norādītas projekta pārskatā par projekta īstenošanas progresu (turpmāk – starpposma pārskats) vai projekta pārskatā par visu projekta īstenošanas periodu (turpmāk – noslēguma pārskats), pievienojot projekta līgumā noteikto attaisnojošo dokumentu (tai skaitā projekta ietvaros noslēgto līgumu, darbu pieņemšanas un nodošanas aktu, rēķinu, maksājuma uzdevumu)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iespēju nevis iesniegt attaisnojuma dokumentu kopijas, bet iesniegt tos elektroniski (parakstītus ar drošu elektronisku parakstu)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apakšpunkts, skaidri norādot uz iespēju dokumentu glabāšanu organizēt elektroniski.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ir norādītas projekta pārskatā par projekta īstenošanas progresu (turpmāk – starpposma pārskats) vai noslēguma pārskatā, pievienojot projekta līgumā noteiktos attaisnojošo dokumentu (tai skaitā projekta ietvaros noslēgto līgumu, darbu pieņemšanas un nodošanas aktu, rēķinu, maksājuma uzdevumu) kopijas;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ir iekļautas kā amortizējamie ilgtermiņa ieguldījumi finansējuma saņēmēja aktīvos, kura uzskaitē atrodas projekta īstenošanas vieta, kas vismaz piecus gadus pēc projekta īstenošanas pabeigšanas paliek finansējuma saņēmēja īpašumā, valdījumā vai turējumā vai pašvaldības un valsts kopīpašumā;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ir domāts ar "projekta īstenošanas vietu" frāzē "kura uzskaitē atrodas projekta īstenošanas vieta", lūdzam precizēt. Turklāt, iekšlietu sistēmas iestāžu lietošanā esošo ēku gadījumā ēka var būt sistēmas iestādes lietošanā, bet Iekšlietu ministrijas valdījumā un Nodrošinājuma valsts aģentūras vai pašas iestādes valdījumā, ir nepieciešams attiecīgi precizēt, kas šajā punktā ir domāts 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27.6. ir iekļautas kā amortizējamie ilgtermiņa ieguldījumi projekta iesniedzēja aktīvos, un projekta īstenošanas vieta vismaz piecus gadus pēc projekta īstenošanas pabeigšanas paliek projekta iesniedzēja īpašumā, valdījumā vai turējumā vai pašvaldības un valsts kopīpašumā;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ir veiktas pēc šo noteikumu stāšanās spēkā, bet ne vēlāk kā pēc projekta īstenošanas beigu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ir radušās pēc šo noteikumu stāšanās spēkā, bet ne vēlāk kā pēc projekta īstenošanas beigu termiņa;"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ir radušās pēc šo noteikumu stāšanās spēkā, bet ne vēlāk kā pēc projekta īstenošanas beigu termiņa;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ir norādītas projekta iesniedzēja grāmatvedības uzskaitē, ir identificējamas, nodalītas no pārējām izmaksām, pārbaudāmas, kā arī apliecinātas ar attiecīgiem attaisnojuma dokumentiem. Darījumus apliecinošu dokumentu oriģinālus paraksta katru atsevišķi ar projekta iesniedzēja drošu elektronisko parakstu un apliecina ar laika zīmogu pirms projektu iesniegumu iesniegšanas termiņa beigām. Ja darījumus apliecinoši dokumenti ir dokumentu kopijas, tos apliecina ar projekta iesniedzēja drošu elektronisko parakstu un laika zīmogu pirms projektu iesniegumu iesniegšanas termiņa beigām atbilstoši normatīvajiem aktiem par elektroniskajiem dokumentiem un dokumentu juridisko spēku.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27.4. un 27.5. apakšpunktā svītrot prasības par dokumentu parakstīšanu elektroniski ar drošu elektronisko parakstu, kas dublē citos ārējos normatīvajos aktos noteikto. Līdzīgi lūdzam arī cituviet precizēt noteikumu projekta pamattekstu, nedublējot prasību par dokumentu parakstīšanu un iesniegšanu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svītrot noteikumu projekta 27.4. un 27.5. apakšpunktā ietvertās prasības par dokumentu apliecināšanas un parakstīšanas datumiem vai sniegt pamatotu skaidrojumu par minēto regulējumu noteikumu projekta anotācijā. Norādām, ka no minētajiem apakšpunktiem neizriet, vai visām izmaksām jārodas, pirms projekta iesnieguma iesniegšanas termiņa, ko, iespējams, varētu secināt no attiecīgā regulējuma (piem., "darījumus apliecinošu dokumentu oriģinālus paraksta katru atsevišķi ar projekta iesniedzēja drošu elektronisko parakstu un apliecina ar laika zīmogu, </w:t>
            </w:r>
            <w:r w:rsidR="00000000" w:rsidRPr="00000000" w:rsidDel="00000000">
              <w:rPr>
                <w:u w:val="single"/>
                <w:rtl w:val="0"/>
              </w:rPr>
              <w:t xml:space="preserve">pirms projektu iesniegumu iesniegšanas termiņa beigām"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attiecīgais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ir norādītas projekta iesniedzēja grāmatvedības uzskaitē, ir identificējamas, nodalītas no pārējām izmaksām, pārbaudāmas, kā arī apliecinātas ar attiecīgiem attaisnojuma dokumentu oriģināliem vai to atvasinājumiem atbilstoši normatīvajos aktos noteiktajām dokumentu izstrādāšanas un noformēšanas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izmaksas, kas nav noteiktas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28.1. apakšpunktu salāgot ar 27.1. un 28.3. apakšpunktu, kas paredz, ka šo noteikumu 24. punktā noteikti izmaksu ierobežojumi, nevis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neattiecināmajām izmaksām mainīti pēc būtības, ņemot vērā Finanšu ministrijas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izmaksas, kas pārsniedz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minētos izmaksu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norādot, ka projektā kā neattiecināmas izmaksas ir iekļaujas tikai tādas izmaksas, kas pārsniedz šo noteikumu 24., 25. un  26. punktā minētos izmaksu ierobežojumus, bet ir tieši saistītas ar 21. punktā noteiktās aktivitātes īstenošanu un nepieciešamas projekta mērķa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28.2.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izmaksas, kas pārsniedz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minētos izmaksu ierobežojumus, bet ir tieši saistītas ar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noteiktās aktivitātes īstenošanu un nepieciešamas projekta mērķa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izmaksas, kas pārsniedz šo noteikumu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minētos izmaksu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28.3. apakšpunktu papildināt ar atsauci uz šo noteikumu 25. punktu vai skaidrot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"28.3. izmaksas, kas pārsniedz šo noteikumu 24., 25. un 26. punktā minētos izmaksu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attiecīgais apakšpunkts ar atsauci arī uz noteikumu porjekta 25.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izmaksas, kas pārsniedz šo noteikumu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minētos izmaksu ierobežojumus, bet ir tieši saistītas ar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noteiktās aktivitātes īstenošanu un nepieciešamas projekta mērķa sasniegšanai.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Vides investīciju fonds izsludina konkursu, ievietojot sludinājumu oficiālajā izdevumā "Latvijas Vēstnesis" un Vides investīciju fonda tīmekļvietnē. Sludinājumā norāda konkursa nosaukumu, konkursam pieejamo finanšu instrumenta finansējuma apmēru, projektu iesniegumu iesniegšanas termiņu (datumu un laiku), elektroniskā pasta adresi, uz kuru nosūtāmi projektu iesniegumi un kur iegūstama papildinformācija par konkursa nosacījumiem. Konkursa izsludināšanas dienā Vides investīciju fonda tīmekļvietnē ievieto vadlīnijas projektu iesniedzējiem projekta iesnieguma veidlapas aizpildīšanai.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ņemot vērā, ka ir apšaubāms, ka papildinformācija varētu būt atrodama elektroniskā pasta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Vides investīciju fonds izsludina konkursu, ievietojot sludinājumu oficiālajā izdevumā "Latvijas Vēstnesis" un Vides investīciju fonda tīmekļvietnē. Sludinājumā norāda konkursa nosaukumu, konkursam pieejamo finanšu instrumenta finansējuma apmēru, projektu iesniegumu iesniegšanas termiņu (datumu un laiku), elektroniskā pasta adresi, uz kuru nosūtāmi projektu iesniegumi, kā arī papildinformāciju par konkursa nosacījumiem. Konkursa izsludināšanas dienā Vides investīciju fonda tīmekļvietnē ievieto vadlīnijas projektu iesniedzējiem projekta iesnieguma veidlapas aizpildīšanai."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Vides investīciju fonds izsludina konkursu, ievietojot sludinājumu oficiālajā izdevumā "Latvijas Vēstnesis" un Vides investīciju fonda tīmekļvietnē. Sludinājumā norāda konkursa nosaukumu, konkursam pieejamo finanšu instrumenta finansējuma apmēru, projektu iesniegumu iesniegšanas termiņu (datumu un laiku), elektroniskā pasta adresi, uz kuru nosūtāmi projektu iesniegumi, kā arī papildinformāciju par konkursa nosacījumiem. Konkursa izsludināšanas dienā Vides investīciju fonda tīmekļvietnē ievieto vadlīnijas projektu iesniedzējiem projekta iesnieguma veidlapas aizpildīšanai.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piedalītos konkursā, projekta iesniedzējs aizpilda projekta iesnieguma veidlapu un iesniedz to kopā ar papildus iesniedzamajiem dokumentiem Vides investīciju fondā elektroniska dokumenta veidā, kas sagatavots atbilstoši normatīvajiem aktiem par elektronisko dokumentu noformēšanu.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punktā svītrot vārdus un skaitli "elektroniska dokumenta veidā, kas sagatavots atbilstoši normatīvajiem aktiem par elektronisko dokumentu noformēšanu", nedublējot noteikumu projekta 3. pielikumā ietverto regulējumu. Līdzīgi lūdzam arī cituviet precizēt noteikumu projektu, piemēram, svītrojot 15.7.,  33.2.4. apakšpunktā ietverto regulējumu, kas dublē minētā pielikuma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pielikumā ir noteikti projektu iesniegumu administratīvās vērtēšanas kritēriji, savukārt noteikumu projektā ir noteiktas prasības, kas jāievēro projekta iesniedzējam. Ministrijas ieskatā prasības nedublējas, t.i. prasības primāri tiek noteiktas noteikumu projektā un ir pārskatāmas projekta iesniedzējiem pirms projekta iesnieguma iesniegšanas, savukārt šo prasību atbilstību veic projektu iesniegumu vērtēšanas komisija balstoties uz šo noteikumu 3.pielikumā pieejamajiem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Lai piedalītos konkursā, projekta iesniedzējs aizpilda projekta iesnieguma veidlapu un iesniedz to kopā ar papildus iesniedzamajiem dokumentiem Vides investīciju fondā elektroniska dokumenta veidā, kas sagatavots atbilstoši normatīvajiem aktiem par elektronisko dokumentu noformēšanu.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40.3.1. projekta iesnieguma precizēšanas termiņš ir 20 darbdienas no dienas, kad saņemta Vides investīciju fonda informācija par projekta iesnieguma neatbilstību precizējamiem administratīvās vērtēšanas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"40.3.1. projekta iesnieguma precizēšanas termiņš ir 20 darbdienas no dienas, kad saņemts Vides investīciju fonda šo noteikumu 40.3. apakšpunktā minētais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redakcionāls precizējums, vienlaikus aizstājot vārdu "lēmums" ar "informācija", ņemot vērā, ka redakcionāli precizēts arī noteikumu projekta 40.3. apakšpunkts, balstoties uz Vides investīciju fonda sniegto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40.3.1. projekta iesnieguma precizēšanas termiņš ir 20 darbdienas no dienas, kad saņemta šo noteikumu </w:t>
            </w:r>
            <w:r w:rsidR="00000000" w:rsidRPr="00000000" w:rsidDel="00000000">
              <w:rPr>
                <w:rtl w:val="0"/>
              </w:rPr>
              <w:t xml:space="preserve">40.3. </w:t>
            </w:r>
            <w:r w:rsidR="00000000" w:rsidRPr="00000000" w:rsidDel="00000000">
              <w:rPr>
                <w:rtl w:val="0"/>
              </w:rPr>
              <w:t xml:space="preserve">apakšpunktā</w:t>
            </w:r>
            <w:r w:rsidR="00000000" w:rsidRPr="00000000" w:rsidDel="00000000">
              <w:rPr>
                <w:rtl w:val="0"/>
              </w:rPr>
              <w:t xml:space="preserve"> minētā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Pārvaldes lēmumu par projekta iesnieguma apstiprināšanu, apstiprināšanu ar nosacījumu vai noraidīšanu Vides investīciju fonds paziņo projekta iesniedzējam piecu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termiņa - piecas darbdienas - samērīgumu pārvaldes lēmuma paziņošanai (kurai kā tehniskai darbībai varētu būt noteikts pārāk garš termiņš), nepieciešamības gadījumā to saīsinot.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pārskatīts un  kā termiņš pārvaldes lēmuma paziņošanai noteikts trīs darbdienas.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Lēmumu par projekta iesnieguma apstiprināšanu vai noraidīšanu Vides investīciju fonds paziņo projekta iesniedzējam trīs darbdienu laikā pēc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49.8. pārskata un maksājuma pieprasījuma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konsekventi atsaukties uz projekta īstenošanas pārskatu, izvairoties no vispārīgām norādēm uz pārskatiem, vai nepieciešamības gadījumā lūdzam atrunāt noteikumu projektā attiecīgu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pārskatīts. Norādām, ka noteikumu projektā ir atsauces gan uz vispārīgiem nosacījumiem, kas piemērojami visiem pārskatiem (noteikumu projektā - "projekta pārskats"), kas iesniedzami projekta iesniedzējam, tāpat atsevišķi nosacījumi attiecināmi uz starpposma pārskatiem, noslēguma pārskatiem, kā arī monitoringa pārskatiem. Ņemot vērā iepriekš minēto, anotācijā sniegts papildus skaidrojums.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49.8. pārskata un maksājuma pieprasījuma 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Ja finansējuma saņēmējs ir Nodrošinājuma valsts aģentūra, līdzfinansējumu nodrošina no valsts budžeta un maksājumus veic no līdzekļiem, kas projekta īstenošanai paredzēti Iekšlietu ministrijas budžetā. Finanšu instrumenta finansējuma daļu projekta īstenošanai plāno kā dotāciju no vispārējiem ieņēmumiem vai ministrijas transferta pārskaitījumu no valsts pamatbudžeta dotācijas no vispārējiem ieņēmumiem atsevišķā budžeta programmā vai apakšprogrammā. Iekšlietu ministrija saņem maksājumus saskaņā ar projekta līgumā noteikto kārtību un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61. punktu, nedublējot šajā punktā šo noteikumu 19. punktā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Ja finansējuma saņēmējs ir Nodrošinājuma valsts aģentūra, līdzfinansējumu normatīvajos aktos noteiktā kārtībā, kādā veic gadskārtējā valsts budžeta likumā noteiktās apropriācijas izmaiņas, nodrošina no valsts budžeta un maksājumus veic no līdzekļiem, kas projekta īstenošanai paredzēti Iekšlietu ministrijas budžetā. Finanšu instrumenta finansējuma daļu projekta īstenošanai plāno kā dotāciju no vispārējiem ieņēmumiem vai ministrijas transferta pārskaitījumu no valsts pamatbudžeta dotācijas no vispārējiem ieņēmumiem atsevišķā budžeta programmā vai apakšprogrammā. Iekšlietu ministrija saņem maksājumus saskaņā ar projekta līgumā noteikto kārtību un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Ministrija veic maksājumu 5 darbdienu laikā pēc Vides investīciju fonda pozitīva atzinuma par finansējuma saņēmēja iesniegto avansa maksājuma pieprasījumu (ja attiecināms) pieņemšanas, atzinuma par projekta ietvaros noslēgto iepirkuma līgumu maksājumu dokumentiem (attiecināms uz Nodrošinājuma valsts aģentūru), vai atzinuma par finansējuma saņēmēja iesniegto starpposma vai noslēguma maksājuma pieprasījuma un apliecinājuma par finansējuma saņēmēja starpposma vai noslēguma pārskata apstiprināšanu saņemšanas. Ministrija minēto termiņu var pagarināt par precizējumu un pieprasītās papildu informācijas izskatīšanai nepieciešamo laiku, bet ne ilgāk kā par 5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punktos skaitļu rakstību, jo, skaitļus no "1" līdz "9" parasti raksta ar vārdiem, bet no "10"–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Ministrija veic maksājumu piecu darbdienu laikā pēc Vides investīciju fonda pozitīva atzinuma par finansējuma saņēmēja iesniegto avansa maksājuma pieprasījumu (ja attiecināms) pieņemšanas, atzinuma par projekta ietvaros noslēgto iepirkuma līgumu maksājumu dokumentiem (attiecināms uz Nodrošinājuma valsts aģentūru), vai atzinuma par finansējuma saņēmēja iesniegto starpposma vai noslēguma maksājuma pieprasījuma un apliecinājuma par finansējuma saņēmēja starpposma vai noslēguma pārskata apstiprināšanu saņemšanas. Ministrija minēto termiņu var pagarināt par precizējumu un pieprasītās papildu informācijas izskatīšanai nepieciešamo laiku, bet ne ilgāk kā par piecām darbdienām.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Vides investīciju fonds pēc monitoringa pārskata saņemšanas par pēdējo monitoringa gadu konstatē, ka projekta līgumā plānotais CO</w:t>
            </w:r>
            <w:r w:rsidR="00000000" w:rsidRPr="00000000" w:rsidDel="00000000">
              <w:rPr>
                <w:vertAlign w:val="subscript"/>
                <w:rtl w:val="0"/>
              </w:rPr>
              <w:t xml:space="preserve">2</w:t>
            </w:r>
            <w:r w:rsidR="00000000" w:rsidRPr="00000000" w:rsidDel="00000000">
              <w:rPr>
                <w:rtl w:val="0"/>
              </w:rPr>
              <w:t xml:space="preserve"> emisijas samazinājums gadā, salīdzinot ar monitoringa perioda triju labāko monitoringa gadu vidējo CO</w:t>
            </w:r>
            <w:r w:rsidR="00000000" w:rsidRPr="00000000" w:rsidDel="00000000">
              <w:rPr>
                <w:vertAlign w:val="subscript"/>
                <w:rtl w:val="0"/>
              </w:rPr>
              <w:t xml:space="preserve">2</w:t>
            </w:r>
            <w:r w:rsidR="00000000" w:rsidRPr="00000000" w:rsidDel="00000000">
              <w:rPr>
                <w:rtl w:val="0"/>
              </w:rPr>
              <w:t xml:space="preserve"> emisijas samazinājumu gadā, vai enerģijas patēriņš apkurei uz ēkas aprēķina platību, salīdzinot ar monitoringa perioda triju labāko monitoringa gadu vidējo enerģijas patēriņu apkurei uz ēkas aprēķina platību, nav sasniegts, Vides investīciju fonds aprēķina neatbilstības apmēru un atgūstamo neattiecināmo līdzekļu apjomu saskaņā ar šo noteikumu 77. un 78. punktu un rakstiski informē par to finansējuma saņēmēju. Vides investīciju fonds saskaņā ar šo noteikumu 77., 78., 79., 82. un 84. punktu pieņem lēmumu par projektam izmaksāto finanšu instrumenta līdzekļu atzīšanu par neattiecināmiem un finanšu instrumenta līdzekļu atgūšanu. Atgūstamo neattiecināmo līdzekļu apjomu par enerģijas patēriņa apkurei uz ēkas aprēķina platību neatbilstību aprēķina tikai tajos gadījumos, ja projekta līgumā plānotais CO</w:t>
            </w:r>
            <w:r w:rsidR="00000000" w:rsidRPr="00000000" w:rsidDel="00000000">
              <w:rPr>
                <w:vertAlign w:val="subscript"/>
                <w:rtl w:val="0"/>
              </w:rPr>
              <w:t xml:space="preserve">2</w:t>
            </w:r>
            <w:r w:rsidR="00000000" w:rsidRPr="00000000" w:rsidDel="00000000">
              <w:rPr>
                <w:rtl w:val="0"/>
              </w:rPr>
              <w:t xml:space="preserve"> emisijas samazinājums gadā, salīdzinot ar monitoringa perioda monitoringa gada vidējo CO</w:t>
            </w:r>
            <w:r w:rsidR="00000000" w:rsidRPr="00000000" w:rsidDel="00000000">
              <w:rPr>
                <w:vertAlign w:val="subscript"/>
                <w:rtl w:val="0"/>
              </w:rPr>
              <w:t xml:space="preserve">2</w:t>
            </w:r>
            <w:r w:rsidR="00000000" w:rsidRPr="00000000" w:rsidDel="00000000">
              <w:rPr>
                <w:rtl w:val="0"/>
              </w:rPr>
              <w:t xml:space="preserve"> emisiju samazinājumu gadā, ir sasniegts.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75. punktā un tā anotācijā skaidrot, kas ir saprotams ar "labākiem monitoringa gadiem" vai izvairīties no minētās norādes, kas varētu būt subjektīva un apgrūtinoši piemērojama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75. punkts, lai nodrošinātu skaidrāku izpratni par attiecīgajā punktā ietverto normu.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Ja Vides investīciju fonds pēc monitoringa pārskata saņemšanas par pēdējo monitoringa gadu konstatē, ka projekta līgumā plānotais CO</w:t>
            </w:r>
            <w:r w:rsidR="00000000" w:rsidRPr="00000000" w:rsidDel="00000000">
              <w:rPr>
                <w:vertAlign w:val="subscript"/>
                <w:rtl w:val="0"/>
              </w:rPr>
              <w:t xml:space="preserve">2</w:t>
            </w:r>
            <w:r w:rsidR="00000000" w:rsidRPr="00000000" w:rsidDel="00000000">
              <w:rPr>
                <w:rtl w:val="0"/>
              </w:rPr>
              <w:t xml:space="preserve"> emisijas samazinājums gadā, salīdzinot ar trīs monitoringa perioda gadu, kuros sasniegts lielākais CO</w:t>
            </w:r>
            <w:r w:rsidR="00000000" w:rsidRPr="00000000" w:rsidDel="00000000">
              <w:rPr>
                <w:vertAlign w:val="subscript"/>
                <w:rtl w:val="0"/>
              </w:rPr>
              <w:t xml:space="preserve">2</w:t>
            </w:r>
            <w:r w:rsidR="00000000" w:rsidRPr="00000000" w:rsidDel="00000000">
              <w:rPr>
                <w:rtl w:val="0"/>
              </w:rPr>
              <w:t xml:space="preserve"> emisijas samazinājums gadā, vidējo CO</w:t>
            </w:r>
            <w:r w:rsidR="00000000" w:rsidRPr="00000000" w:rsidDel="00000000">
              <w:rPr>
                <w:vertAlign w:val="subscript"/>
                <w:rtl w:val="0"/>
              </w:rPr>
              <w:t xml:space="preserve">2</w:t>
            </w:r>
            <w:r w:rsidR="00000000" w:rsidRPr="00000000" w:rsidDel="00000000">
              <w:rPr>
                <w:rtl w:val="0"/>
              </w:rPr>
              <w:t xml:space="preserve"> emisijas samazinājumu gadā, vai enerģijas patēriņš apkurei uz ēkas aprēķina platību, salīdzinot ar trīs monitoringa perioda gadu, kuros sasniegts zemākais enerģijas patēriņš apkurei uz ēkas aprēķina platību, vidējo enerģijas patēriņu apkurei uz ēkas aprēķina platību, nav sasniegts, Vides investīciju fonds aprēķina neatbilstības apmēru un atgūstamo neattiecināmo līdzekļu apjomu saskaņā ar šo noteikumu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78.</w:t>
            </w:r>
            <w:r w:rsidR="00000000" w:rsidRPr="00000000" w:rsidDel="00000000">
              <w:rPr>
                <w:rtl w:val="0"/>
              </w:rPr>
              <w:t xml:space="preserve"> ​​​​​​​ punktu un rakstiski informē par to finansējuma saņēmēju. Vides investīciju fonds saskaņā ar šo noteikumu </w:t>
            </w:r>
            <w:r w:rsidR="00000000" w:rsidRPr="00000000" w:rsidDel="00000000">
              <w:rPr>
                <w:rtl w:val="0"/>
              </w:rPr>
              <w:t xml:space="preserve">77.</w:t>
            </w:r>
            <w:r w:rsidR="00000000" w:rsidRPr="00000000" w:rsidDel="00000000">
              <w:rPr>
                <w:rtl w:val="0"/>
              </w:rPr>
              <w:t xml:space="preserve"> ​​​​​​​, </w:t>
            </w:r>
            <w:r w:rsidR="00000000" w:rsidRPr="00000000" w:rsidDel="00000000">
              <w:rPr>
                <w:rtl w:val="0"/>
              </w:rPr>
              <w:t xml:space="preserve">78.</w:t>
            </w:r>
            <w:r w:rsidR="00000000" w:rsidRPr="00000000" w:rsidDel="00000000">
              <w:rPr>
                <w:rtl w:val="0"/>
              </w:rPr>
              <w:t xml:space="preserve"> ​​​​​​​ un </w:t>
            </w:r>
            <w:r w:rsidR="00000000" w:rsidRPr="00000000" w:rsidDel="00000000">
              <w:rPr>
                <w:rtl w:val="0"/>
              </w:rPr>
              <w:t xml:space="preserve">79.</w:t>
            </w:r>
            <w:r w:rsidR="00000000" w:rsidRPr="00000000" w:rsidDel="00000000">
              <w:rPr>
                <w:rtl w:val="0"/>
              </w:rPr>
              <w:t xml:space="preserve"> ​​​​​​​ punktu pieņem lēmumu par projektam izmaksāto finanšu instrumenta līdzekļu atzīšanu par neattiecināmiem un finanšu instrumenta līdzekļu atgūšanu. Atgūstamo neattiecināmo līdzekļu apjomu par enerģijas patēriņa apkurei uz ēkas aprēķina platību neatbilstību aprēķina tikai tajos gadījumos, ja projekta līgumā plānotais CO</w:t>
            </w:r>
            <w:r w:rsidR="00000000" w:rsidRPr="00000000" w:rsidDel="00000000">
              <w:rPr>
                <w:vertAlign w:val="subscript"/>
                <w:rtl w:val="0"/>
              </w:rPr>
              <w:t xml:space="preserve">2</w:t>
            </w:r>
            <w:r w:rsidR="00000000" w:rsidRPr="00000000" w:rsidDel="00000000">
              <w:rPr>
                <w:rtl w:val="0"/>
              </w:rPr>
              <w:t xml:space="preserve"> emisijas samazinājums gadā, salīdzinot ar monitoringa perioda monitoringa gada vidējo CO</w:t>
            </w:r>
            <w:r w:rsidR="00000000" w:rsidRPr="00000000" w:rsidDel="00000000">
              <w:rPr>
                <w:vertAlign w:val="subscript"/>
                <w:rtl w:val="0"/>
              </w:rPr>
              <w:t xml:space="preserve">2</w:t>
            </w:r>
            <w:r w:rsidR="00000000" w:rsidRPr="00000000" w:rsidDel="00000000">
              <w:rPr>
                <w:rtl w:val="0"/>
              </w:rPr>
              <w:t xml:space="preserve"> emisiju samazinājumu gadā, ir sasniegts.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Oglekļa dioksīda emisijas samazinājuma un apkures patēriņa korekcijas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 pielikuma nepieciešamību, ņemot vērā, ka šāda veida aprēķina metodoloģija un emisijas faktori noteikti 2021. gada 8. aprīļa Ministru kabineta noteikumos Nr.222 "Ēku energoefektivitātes aprēķina metodes un ēku energosertifikācijas noteikumi", ēku energoefektivitātes visaptverošos standartos un citos ar ēku energoefektivitāti un energosertifikāciju saistītos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pielikums ir mainīts, nosakot projekta iesniedzējam iesniegt pārskatu par ēkas energosertifikāta aprēķinos izmantotajām ievaddatu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ēkas energosertifikāta aprēķinos izmantotajām ievaddatu vērtībām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1. pielikumu ("aprēķina, aprēķina").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 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Kritērijā 1.18. norādīta atsauce uz neatbilstošiem MK noteikumu projektu punktiem - 21., 22., 24., bet MK noteikumu projektā attiecināmās izmaksas un to ierobežojumus nosaka šo noteikumu 23., 25., 26. un 27.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“projektā iekļautās attiecināmās izmaksas, to ierobežojumi un nosacījumi atbilst šo noteikumu 23., 25., 26. un 27.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Koriģētas atsauces uz noteikumu projekta punktiem 3. pielikuma 1.18. kritērijā.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kritērijā norādīta atsauce uz neatbilstošu MK noteikumu projekta punktu - 17., jo iespējamā finansējuma atbalsta intensitāte ir noteikta MK noteikumu projekta 19.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“projektā pieļaujamā finanšu instrumenta atbalsta intensitāte nepārsniedz šo noteikumu 19. punktā minēto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atsauce uz noteikumu projekta punktu 3. pielikuma 1.17.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kritērijā norādīta atsauce uz neatbilstošu MK noteikumu projekta punktu - 16., jo finansējuma apjoma nosacījumi ir noteikti MK noteikumu projekta 18.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“projektam pieprasītais finanšu instrumenta finansējuma apjoms atbilst šo noteikumu 18. punktā minētajam apjomam”.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atsauce uz noteikumu projekta punktu 3. pielikuma 1.16.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kritērijā norādīta atsauce uz neatbilstošu MK  noteikumu projekta punktu - 56., bet publicitātes prasības ir noteiktas MK noteikumu projekta 55.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"projekta iesnieguma veidlapā ir atzīmēti un aprakstīti publicitātes pasākumi atbilstoši šo noteikumu 55.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atsauce uz noteikumu projekta punktu 3. pielikuma 1.15.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projekta 3.pielikuma 1.11. punktā norādīta atsauce uz MK noteikumu projekta punktu, kurš neatbilst kritērijā noteiktajiem nosacījumiem, aicinām minētajā kritērijā likt atsauci uz MK noteikumu projekta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“projekta iesnieguma veidlapā ir raksturotas projekta aktivitātes, norādīti projektā sasniedzamie rādītāji un pamatots projekta ietvaros sasniedzamā potenciālā oglekļa dioksīda emisijas samazinājuma rādītājs, no atjaunīgajiem energoresursiem saražotās enerģijas daudzums un plānotais patērētais enerģijas apjoms, ievērojot šo noteikumu 10.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atsauce uz noteikumu projekta punktu 3. pielikuma 1.11.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kritērijā 1.10. noteikto projekta īstenošanas termiņa atbilstību MK noteikumu projektam, jo MK noteikumu projekta 8. punkts nenosaka pieļaujamo projekta īstenošanas termiņu. To nosaka MK noteikumu projekta 9.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"projekta īstenošanas termiņš atbilst noteikumu 9. punktā minētajam nosacījumam, un projekta iesnieguma veidlapā ir norādīts projekta īstenošanas laiks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 atsauce uz noteikumu projekta punktu 3. pielikuma 1.10.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kritēriju 1.6. koriģēt, jo tajā minētais MK. noteikumu projekta 7. punkts nenosaka atbalsta attiecināmību un kādām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"Projektā iekļautās aktivitātes atbilst šo noteikumu 2. punktam (konkursa mērķis) un šo noteikumu 22. un 23.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Koriģētas atsauces uz noteikumu projekta punktiem 3. pielikuma 1.6. kritērijā.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3. pielikumu, novēršot dublēšanos 1.3. un 1.6. kritērijos.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 pielikuma tabulas kolonnā "Faktiskais vērtējums" konsekventi atspoguļot minimālo punktu skaitu, kurš jāiegūst, tehniski precizējot minēto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 noteikumu projekta 4. pielikuma attiecīgajā kolonnā.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kopējo (minimālo un maksimālo) punktu skaitu, kas neatbilst faktiskajam (12-50, nevis 17-60).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punktu skaita amplitūda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precizējumus anotācijas nosaukumā un saturā atbilstoši izteiktajiem iebildumiem un priekšlikumiem par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 kas izriet no precizēšanas rezultātā veiktajām izmaiņām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iekļauto sadaļu par demarkācijas nodrošināšanu ar skaidri izsekojamu informāciju, ka tiks nodrošināta demarkācija projektu/objektu līmenī ar Eiropas Savienības kohēzijas politikas programmas 2021.–2027.gadam 2.1.1. specifiskā atbalsta mērķa "Energoefektivitātes veicināšana un siltumnīcefekta gāzu emisiju samazināšana" 2.1.1.4. pasākumu "Energoefektivitātes paaugstināšana valsts ēkās", kurā kā finansējuma saņēmējs plānota ir arī Iekšlietu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2012.gada 25.oktobra Direktīvu 2012/27/ES par energoefektivitāti, ar ko groza Direktīvas 2009/125/EK un 2010/30/ES, un atceļ Direktīvas 2004/8/EK un 2006/32/EK (turpmāk – Direktīva 2012/27ES) Latvijai jāsasniedz indikatīvais valsts energoefektivitātes mērķis, kura ietvaros jānodrošina, ka katru gadu 3% valdības īpašumā esošo un izmantoto  ēku platībās ir jāīsteno energoefektivitātes paaugstināšanas pasākumi (Direktīvas 2012/27ES 3.panta un 5.panta 1.punkta prasība). Ņemot vērā, ka Ekonomikas ministrija ir kompetenta institūcija Direktīvas 2012/27ES izvirzītā mērķa sasniegšanai, sadarbības iestāde apkopo un izsniedz pēc Ekonomikas ministrijas pieprasījuma finansējuma saņēmēja iesniegto informāciju par sasniegto enerģijas patēriņa samazinājumu un atjaunoto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padotībā esošās iestādes nereti izvietotas vienā objektā, lai nodrošinātu objekta lietderīgu izmantošanu un efektīvu nekustamā īpašuma pārvaldību un apsaimniekošanas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dalībai atklātā konkursā "Siltumnīcefekta gāzu emisiju samazināšana iekšlietu nozares dienestu ēkās" varēs kvalificēties tikai tādas ēkas, kurās izvietotas Iekšlietu ministrijas sistēmas iestādes - Iekšējās drošības birojs, Valsts policija, Valsts robežsardze, Valsts ugunsdzēsības un glābšanas dienests —, kā arī šo iestāžu padotībā esošās koledžas, vai arī tādas ēkas, kurās papildus iepriekš minētajām iestādēm izvietotas arī citas Iekšlietu ministrijas padotībā esošās iestādes vai citu valsts pārvaldes iestāžu iestādes, piemēram, Neatliekamās medicīniskās palīdzības dienests, LR prokuratūra u.c. Tāpat lūdzam skaidrot, vai pašvaldības iestāde būs tiesīga iesniegt projekta iesniegumu par tā lietošanā esošu ēkas daļu, ja ēkas īpašnieks un valdītājs ir Iekšlietu ministrija, kura perspektīvā neplāno attiecīgā objekta attīstību, un vai šajā gadījumā, ja pieteikumu iesniedz pašvaldības iestāde, nebūtu nepieciešams saņemt ēkas īpašnieka (Iekšlietu ministrijas)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konkursa sākotnējais mērķis tika vērsts konkrēti uz Valsts policijas, Valsts robežsardzes, Valsts ugunsdzēsības un glābšanas dienestu, kā arī pašvaldības policiju lietošanā esošo ēku pārbūvi un atjaunošanu. Ievērojot saskaņošanas procesa ietvaros saņemtos iebildumus un priekšlikumus, attiecīgais nosacījums mainīts, tādējādi konkursa ietvaros atbalstāmās aktivitātes ir iespējams īstenot arī ēkās, kurās papildus iepriekš minētajām iestādēm izvietotas arī citas Iekšlietu ministrijas padotībā esošās iestādes, citas valsts pārvaldes iestādes, pašvaldības institūcijas, bet pie nosacījuma, ka pēc konkursa ietvaros atbalstāmo aktivitāšu īstenošanas un vismaz projekta dzīves cikla laikā (amortizācijas periodā) vairāk kā 50 % no ēkas platības tiks izmantota Iekšlietu ministrijas sistēmas iestāžu vai pašvaldības policijas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ēkas īpašnieks un valdītājs ir Iekšlietu ministrija, savukārt projekta iesnieguma iesniedz iestāde, kuras lietošanā ir attiecīgā ēka -iesniedzot projekta iesniegumu, ir nepieciešams saņemt ēkas īpašnieka piekrišanu konkursa ietvaros atbalstāmo aktivitāšu īstenošanai tajā. Ar attiecīgu informāciju papildināta noteikumu projekta anotācija un projekta iesnieguma veidlapa.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23-TA-3037</w:t>
    </w:r>
    <w:r>
      <w:br/>
    </w:r>
    <w:r w:rsidR="00000000" w:rsidRPr="00000000" w:rsidDel="00000000">
      <w:rPr>
        <w:rtl w:val="0"/>
      </w:rPr>
      <w:t xml:space="preserve">31.10.2024. 17.24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23-TA-3037</w:t>
    </w:r>
    <w:r>
      <w:br/>
    </w:r>
    <w:r w:rsidR="00000000" w:rsidRPr="00000000" w:rsidDel="00000000">
      <w:rPr>
        <w:rtl w:val="0"/>
      </w:rPr>
      <w:t xml:space="preserve">31.10.2024. 17.24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Izziņa_23-TA-3037.docx</dc:title>
</cp:coreProperties>
</file>

<file path=docProps/custom.xml><?xml version="1.0" encoding="utf-8"?>
<Properties xmlns="http://schemas.openxmlformats.org/officeDocument/2006/custom-properties" xmlns:vt="http://schemas.openxmlformats.org/officeDocument/2006/docPropsVTypes"/>
</file>