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24-TA-1097: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- 20.05.2024.)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pārliecināties un atbilstoši tehniski precizēt MK noteikumu projekta anotācijas 1.3. sadaļas “Risinājuma apraksts” 4.rindkopā minēto “</w:t>
            </w:r>
            <w:r w:rsidR="00000000" w:rsidRPr="00000000" w:rsidDel="00000000">
              <w:rPr>
                <w:i w:val="1"/>
                <w:rtl w:val="0"/>
              </w:rPr>
              <w:t xml:space="preserve">Aizdevumu programmas pirmās un slēgtās kārtas ietvaros kapitāla atlaides segšanai ir neizmantoti 17 867 968.60 euro, līdz ar to </w:t>
            </w:r>
            <w:r w:rsidR="00000000" w:rsidRPr="00000000" w:rsidDel="00000000">
              <w:rPr>
                <w:i w:val="1"/>
                <w:u w:val="single"/>
                <w:rtl w:val="0"/>
              </w:rPr>
              <w:t xml:space="preserve">7 132 31.40</w:t>
            </w:r>
            <w:r w:rsidR="00000000" w:rsidRPr="00000000" w:rsidDel="00000000">
              <w:rPr>
                <w:i w:val="1"/>
                <w:rtl w:val="0"/>
              </w:rPr>
              <w:t xml:space="preserve"> euro no nepieciešamajiem 25 000 000 euro šobrīd joprojām rezervēti projektiem</w:t>
            </w:r>
            <w:r w:rsidR="00000000" w:rsidRPr="00000000" w:rsidDel="00000000">
              <w:rPr>
                <w:rtl w:val="0"/>
              </w:rPr>
              <w:t xml:space="preserve">” skaitlisko informāciju, lai būtu skaidri saprotams vai ir domāti 713 tūkstoši EUR vai 7,1 miljons EUR.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 - 7 132 031.40 euro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24-TA-1097</w:t>
    </w:r>
    <w:r>
      <w:br/>
    </w:r>
    <w:r w:rsidR="00000000" w:rsidRPr="00000000" w:rsidDel="00000000">
      <w:rPr>
        <w:rtl w:val="0"/>
      </w:rPr>
      <w:t xml:space="preserve">29.05.2024. 20.08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24-TA-1097</w:t>
    </w:r>
    <w:r>
      <w:br/>
    </w:r>
    <w:r w:rsidR="00000000" w:rsidRPr="00000000" w:rsidDel="00000000">
      <w:rPr>
        <w:rtl w:val="0"/>
      </w:rPr>
      <w:t xml:space="preserve">29.05.2024. 20.08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