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23-TA-2254: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ja tie ir saistīti ar vispārējās izglītības satura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2.1. punktu un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w:t>
            </w:r>
            <w:r w:rsidR="00000000" w:rsidRPr="00000000" w:rsidDel="00000000">
              <w:rPr>
                <w:b w:val="1"/>
                <w:rtl w:val="0"/>
              </w:rPr>
              <w:t xml:space="preserve">un  pedagogu palīgi,</w:t>
            </w:r>
            <w:r w:rsidR="00000000" w:rsidRPr="00000000" w:rsidDel="00000000">
              <w:rPr>
                <w:rtl w:val="0"/>
              </w:rPr>
              <w:t xml:space="preserve"> ja tie ir saistīti ar vispārējās izglītības satura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pedagoga palīga darbs ir saistīts ar izglītojamo klases (grupas) darbība organizēšanu un individuālā darbu ar izglītojamiem veikšanu atbilstoši dienas režīmam iestādē, kas paredz asistēšanu skolotājam nodarbības vai stundas organizēšanā, asistēšanu mācību procesa laikā izglītojamajam, vai  saimniecisko darbu grupas ietvaros veikšanu vai organizēšanu. Tādējādi, pedagoga palīga darbs tikai minimāli ir saistīts ar datora izmantošanu pienākumu izpildes nodrošināšanai. Paredzams, ka skolotājs sagatavo materiālu mācību stundai vai darbam ārpus klases, un pedagoga palīgs to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kas ir iesaistīti vispārējās izglītības satura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lai nepārprotami skaidrs, ka ietverti arī pirmsskolas izglītības iestāžu 5 – 6 gadīgo izglītojamo grupu pedagogi un atbalsta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mērķis ir stiprināt izglītības iestāžu, tajā skaitā pirmsskolas izglītības iestāžu 5 – 6 gadīgo izglītojamo grupu pedagogus un atbalsta personālu,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mērķis, kas paredz stiprināt izglītības iestāžu nodrošinājumu, saistīts ar pamata un vidējo izglītību atbilstoši Eiropas Savienības kohēzijas politikas programmā 2021.–2027.gadam noteiktajam aprakstam, redakcija ir pielāgota, iekļaujot arī piecgadīgo un sešgadīgo izglītojamo sagatavošanas posmu. Vienlaikus skaidrojam, ka Vispārējās izglītības likuma 20.1 pants nosaka, ka no piecu gadu vecuma pirmsskolas izglītības programmas apguve ir obligāta un no šāda bērnu vecuma pašvaldība uzsāk viņu sagatavošana pamatizglītības ieguvei.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lai nodrošinātu atbilstību pilnveidotā mācību satura vajadzībām, tādējādi uzlabojot vienlīdzīgu piekļuvi iekļaujošiem un kvalitatīviem pakalpojumiem izglītības jomā, tajā skaitā piecgadīgo un sešgadīgo bērnu sagatavošanas posmā.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pirmajā mērķī ir jāiekļauj arī pirmskolas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3.punktu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iestāžu,t</w:t>
            </w:r>
            <w:r w:rsidR="00000000" w:rsidRPr="00000000" w:rsidDel="00000000">
              <w:rPr>
                <w:b w:val="1"/>
                <w:rtl w:val="0"/>
              </w:rPr>
              <w:t xml:space="preserve">ai skaitā,  arī pirmsskolas izglītības iestāžu 5 – 6 gadīgo izglītojamo grupu pedagogus un atbalsta personālu</w:t>
            </w:r>
            <w:r w:rsidR="00000000" w:rsidRPr="00000000" w:rsidDel="00000000">
              <w:rPr>
                <w:rtl w:val="0"/>
              </w:rPr>
              <w:t xml:space="preserve">, nodrošinājumu ar mūsdienīgas un kvalitatīvas, </w:t>
            </w:r>
            <w:r w:rsidR="00000000" w:rsidRPr="00000000" w:rsidDel="00000000">
              <w:rPr>
                <w:b w:val="1"/>
                <w:rtl w:val="0"/>
              </w:rPr>
              <w:t xml:space="preserve">  </w:t>
            </w:r>
            <w:r w:rsidR="00000000" w:rsidRPr="00000000" w:rsidDel="00000000">
              <w:rPr>
                <w:rtl w:val="0"/>
              </w:rPr>
              <w:t xml:space="preserve">pamata un vidējās izglītības īstenošanai nepieciešamajiem resursiem, tādējādi uzlabojot vienlīdzīgu piekļuvi iekļaujošiem un kvalitatīviem pakalpojumiem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2.punktu un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lai nodrošinātu atbilstību pilnveidotā mācību satura vajadzībām, tādējādi uzlabojot vienlīdzīgu piekļuvi iekļaujošiem un kvalitatīviem pakalpojumiem izglītības jomā, tajā skaitā piecgadīgo un sešgadīgo bērnu sagatavošanas posmā.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tādējādi uzlabojot vienlīdzīgu piekļuvi iekļaujošiem un kvalitatīviem pakalpojumiem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mērķa grupa ietver arī pirmsskolas izglītības iestāžu 5 – 6 gadīgo izglītojamo grupu pedagogus un atbalsta personālu, aicinām pasākuma mērķī ietver arī šo izglītības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Pasākuma pirmās kārtas mērķis ir stiprināt izglītības iestāžu nodrošinājumu ar mūsdienīgas un kvalitatīvas vispārējās izglītības īstenošanai nepieciešamajiem resursiem, tādējādi uzlabojot vienlīdzīgu piekļuvi iekļaujošiem un kvalitatīviem pakalpojumiem izglītības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2.punktu un precizēto noteikumu projekta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pirmās kārtas mērķis ir stiprināt izglītības iestāžu nodrošinājumu ar mūsdienīgas un kvalitatīvas pamata un vidējās izglītības īstenošanai nepieciešamajiem resursiem, lai nodrošinātu atbilstību pilnveidotā mācību satura vajadzībām, tādējādi uzlabojot vienlīdzīgu piekļuvi iekļaujošiem un kvalitatīviem pakalpojumiem izglītības jomā, tajā skaitā piecgadīgo un sešgadīgo bērnu sagatavošanas posmā.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ka projekta pirmās kārtas mērķis ir “stiprināt izglītības iestāžu nodrošinājumu ar mūsdienīgas un kvalitatīvas pamata un vispārējās vidējās izglītības īstenošanai nepieciešamajiem resursiem, lai nodrošinātu atbilstību pilnveidotā mācību satura vajadzībām”. Lai virzītos uz šī mērķa sasniegšanu, nozīmīga ne tikai datortehnikas, bet arī citu resursu iegāde, piem. interaktīvo tāfeļu iegāde. Ņemot vērā, ka daļai pedagogu jau šobrīd ir nodrošināta datortehnika, daļa projektā plānoto resursu izlietojuma citu tehnoloģiju iegādei, lai nodrošinātu interaktīvu mācību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atbalsts tiek sniegts pedagogiem un atbalsta personālam, nodrošinot tos ar portatīvo datortehniku. Šādā veida Eiropas Savienības fondu atbalsts pedagogiem tiks sniegts pirmo reizi. Tiek sagaidīts, ka, saņemot atbalstu, pirmkārt, tiek paaugstināta pedagoga darba produktivitāte un nodrošināta iespēja integrēt mācību procesā mūsdienu rīkus un metodes, kā arī tiek iegūti sekundāri labumi – tiek paaugstināta pedagoga (un arī izglītojamā) digitālās prasmes un efektivizēta procesa administrēšana (gatavošanās nodarbībai, izmantojot datoru, plašāka mācību un vadības platformu izmantošana). Ierobežotu resursu dēļ nav plānots iegādāties datortehniku katram mērķa grupas pārstāvim, bet tā tiek nodrošināta atbilstoši kopējam slodžu skaitam pašvaldībā vai profesionālā izglītības iestādē. Papildu šim, pirms datortehnikas iegādes finansējuma saņēmējs var apzināties sadarbības partneru vajadzības. Līdz ar to, datortehnika tiks nodrošināta tādā apmērā, kādā tā ir nepieciešama. Pašvaldībām un izglītības iestādēm tika nodrošināta iespēja modernizēt mācību vidi, tajā skaitā veicot ieguldījumus informācijas un komunikācijas tehnoloģiju risinājumu ieviešanā un aprīkojumā (piemērām, interaktīvās tāfeles) 2014.-2020.gada plānošanas perioda Darbības programmas “Izaugsme un nodarbinātība” 8.1.2. specifiskā atbalsta mērķa “Uzlabot vispārējās izglītības iestāžu mācību vidi” un 8.1.3. specifiskā atbalsta mērķa “Palielināt modernizēto profesionālās izglītības iestāžu skaitu”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īsti saprotams, kādā apmērā nodrošinās pirmsskolas izglītības iestāžu 5 – 6 gadīgo izglītojamo grupu pedagogus un atbalsta personālu.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informāciju par atbalsta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sniegt atbalstu arī pirmsskolas izglītības iestāžu 5 – 6 gadīgo izglītojamo grupu pedagogiem un atbalsta personālam, </w:t>
            </w:r>
            <w:r w:rsidR="00000000" w:rsidRPr="00000000" w:rsidDel="00000000">
              <w:rPr>
                <w:b w:val="1"/>
                <w:rtl w:val="0"/>
              </w:rPr>
              <w:t xml:space="preserve">lūdzam noteikt pasākuma sasniedzamos rādītājus arī šai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izglītības piecgadīgo un sešgadīgo pedagogi un to atbalsta personāls ir iekļauti noteiktajā rādītājā.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ietvaros plānots sniegt atbalstu arī pirmsskolas izglītības iestāžu 5 – 6 gadīgo izglītojamo grupu pedagogiem un atbalsta personālam, lūdzam noteikt pasākuma sasniedzamos rādītājus arī šai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2025. gada 31. decembrim  90 procenti valsts un pašvaldību dibinātās izglītības iestādēs, kas īsteno profesionālās pamata un vidējās izglītības programmas, ir stiprināts informācijas un komunikācijas tehniskais nodrošinājums vispārējās izglītības satura apguvei audzēkņiem.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5.2.apakšpunktā noteiktā rādītāja (stiprināts tehniskais nodrošinājums 90% valsts un pašvaldību izglītības iestādēs) aprēķināšanas un ziņošanas metodoloģiju, t.sk. sasaisti ar skolu tīkla reorganizāciju, ņemot vērā plānoto skolu tīkla konsolidāciju. Lūdzam vienlaikus papildināt ar informāciju, kurā brīdī tiek fiksēta rādītāja izpilde un kā plānota datortehnikas tālākizmantošana projekta ietvaros, ja skola, kura saņēmusi atbalstu tiek reorganizēta.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(vai noteikumu projektu) ar kārtību, kādā finansējuma saņēmējs nodrošina datu uzkrāšanu un ziņošanu par rādītāju sasniegšanu (Kohēzijas politikas fondu vadības informācijas sistēmā, iesniedzot maksājuma pieprasījumu) un kā tiks veikta noteikumu projekta 5.1. un 5.2. apakšpunktos norādīto nacionālo rādītāju uzraudzība (to veiks atbildīgā iestāde/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2025. gada 31. decembrim  75 procenti valsts un pašvaldību dibinātās izglītības iestādēs un valsts dibināto augstskolu izglītības iestādēs, kas īsteno profesionālās pamatizglītības programmas un profesionālās vidējās izglītības programmas pēc pamatizglītības apgūšanas, ir stiprināts informācijas un komunikācijas tehniskais nodrošinājums vispārējās izglītības satura apguvei audzēkņiem.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budžeta līdzfinansējums ir ne mazāks kā 15 procenti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punktā svītrot vārdus "ne mazāks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budžeta līdzfinansējums ir 15 procenti no projekta kopējām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projekta īstenošanā iesaista šādus sadarbības partnerus: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ietvaros paredzēts izstrādāt rekomendācijas izglītības iestādēm mācību platformu izmantošanā un izglītības iestādes Latvijā šobrīd pamatā izmanto komerciālās platformas (soma.lv, uzdevumi.lv, maconis.lv), lai nodrošinātu jēgpilnu atbalstu izglītības iestāžu digitālai transformācijai, aicinām iesaistīt nozaru digitālo resursu izstrādātājus kā sadarbības partnerus konkrētas darbības (rekomendāciju) izstrādei.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 visu interaktīvo mācību platformu un mācību vadības platformu, kuras izmanto vismaz 20 procentos no projektā iesaistīto izglītības iestāžu kopskaita, Latvijas izstrādātāji.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ir precizēts, atrunājot, ka sadarbības partneris izvērtē kādām komercuzņēmumu izstrādāto interaktīvo mācību platformām un mācību vadību platformām tiek izmantots mērķdotācijas finansējums,  izstrādā rekomendācijas to izmantošanai. Rekomendāciju izstrādē bez atlīdzības var tikt iesaistīts to izstrādātājs.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projekta īstenošanā iesaista šādus sadarbības partnerus: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vispārējās vai profesionālās izglītības iestāžu dibinātājas;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iekļautas pirmsskolas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pirmsskolas, vispārējās vai profesionālās izglītības iestāžu dibinātājas;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3.panta (1) punktu vispārējā izglītība tiek īstenota šādās vispārējās izglītības pakāpēs: pirmsskolas izglītība, pamatizglītība, vidējā izglītība. Līdz ar to secināms, ka pirmskolas izglītības iestāde ir vispārējās izglītības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skaidrojumu ir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vispārējās vai profesionālās izglītības iestāžu dibinātājas;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vispārējās vai profesionālās izglītības iestāžu dibinātājas;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14.1. punktu, iekļaujot  pirmsskolas izglītības iestādes, un 14.1. punktu izteikt sekojošā redakcijā:14.1. pašvaldības, kas ir </w:t>
            </w:r>
            <w:r w:rsidR="00000000" w:rsidRPr="00000000" w:rsidDel="00000000">
              <w:rPr>
                <w:b w:val="1"/>
                <w:rtl w:val="0"/>
              </w:rPr>
              <w:t xml:space="preserve">pirmsskolas,</w:t>
            </w:r>
            <w:r w:rsidR="00000000" w:rsidRPr="00000000" w:rsidDel="00000000">
              <w:rPr>
                <w:rtl w:val="0"/>
              </w:rPr>
              <w:t xml:space="preserve"> vispārējās vai profesionālās izglītības iestāžu dibinātājas;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pašvaldības, kas ir vispārējās vai profesionālās izglītības iestāžu dibinātājas;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valsts dibinātas vispārējās vai profesionālās izglītības iestādes, kas īsteno pamata un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Noteikumu projekts paredz, ka pasākuma pirmās kārtas projekta īstenošanā finansējuma saņēmējs iesaista sadarbības partnerus: [..] 2) valsts dibinātas vispārējās vai profesionālās izglītības iestādes (i</w:t>
            </w:r>
            <w:r w:rsidR="00000000" w:rsidRPr="00000000" w:rsidDel="00000000">
              <w:rPr>
                <w:i w:val="1"/>
                <w:u w:val="single"/>
                <w:rtl w:val="0"/>
              </w:rPr>
              <w:t xml:space="preserve">zņemot koledžas</w:t>
            </w:r>
            <w:r w:rsidR="00000000" w:rsidRPr="00000000" w:rsidDel="00000000">
              <w:rPr>
                <w:i w:val="1"/>
                <w:rtl w:val="0"/>
              </w:rPr>
              <w:t xml:space="preserve">), kas īsteno pamata un vidējās izglītības programmas</w:t>
            </w:r>
            <w:r w:rsidR="00000000" w:rsidRPr="00000000" w:rsidDel="00000000">
              <w:rPr>
                <w:rtl w:val="0"/>
              </w:rPr>
              <w:t xml:space="preserve">." Vēršam uzmanību, ka iekavās ietvertais izņēmums, šķiet, neizriet no noteikumu projekta. Attiecīgi lūdzam precizēt projektu vai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sadarbības partneru loks. Atbalstu varēs saņemt arī mērķa grupa valsts dibinātajās profesionālās izglītības iestādēs un valsts dibināto augstskolu izglītības iestādēs, tajā skaitā koledžās.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tiešās pārvaldes iestādes, kas dibinājušas vispārējās izglītības iestādes, kuras īsteno vispārējās pamata un vidējās  izglītības programmas;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pirmās kārtas ietvaros ir atbalstāmas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esošajām pašvaldību vajadzībām atbilstošu un piemērotu risinājumu izvēli IT infrastruktūras veidošanai izglītības iestādēs, lūdzam papildināt noteikumu projektu, paredzot sadarbības partneru iesaisti tehnisko prasību definēšanai IKT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datortehnikas minimālo tehnisko prasību un IKT ekosistēmas (piemēram, Apple, Google un Microsoft ekosistēmas) noteikšana un definēšana atbilstoši šo noteikumu 14.1., 14.2., 14.3., 14.4., 14.5., 14.6., 14.7. apakšpunktos minēto sadarbības partneru izvēlei, lai veiktu datortehnikas iegādi un sadali šo noteikumu 14.1., 14.2., 14.3., 14.4., 14.5., 14.6., 14.7. apakšpunktos minētajiem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atrunājot, ka finansējuma saņēmējs sagatavo datortehnikas pieprasījumu ievietošanai Elektronisko iepirkumu sistēmas katalogā, apzinot attiecīgo sadarbības partneru vajadzības. Finansējuma saņēmējs sagatavo datortehnikas pieprasījumu, izvērtējot sadarbības partneru vajadzību ietekmi uz pasūtījuma apjomu un attiecīgā pasūtījuma apjoma ietekmi uz datortehnikas cenu. Finansējuma saņēmējs informē sadarbības partnerus par plānotā pieprasījuma datortehnikas specifikāciju, lai precīzāk ieplānotu pasūtamās datortehnikas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pirmās kārtas ietvaros ir atbalstāmas šādas darbības: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rekomendāciju izstrāde izglītības iestādēm un izglītības iestāžu izglītošana par interaktīvām mācību platformām un mācību vadības platformām to plašākai izmantošanai un lietošanas dinamikas uzskaitei;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rekomendāciju aizstāšanu ar profesionālās pilnveides programmas izstrādi un nodrošināšanu visiem pedagogiem, kas saņems datortehnikas vienības, ņemot vērā viņu darba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pirmsskolas pedagogi un profesionālās izglītības iestāžu vispārējās izglītības pedagogi, ierobežotā satura pieejamības apstākļos, nav sagatavoti digitalizēta mācību procesa vadībai un jau iepriekšējā pieredze liecina, ka vadlīnijas vai norādes, kas nav personificējamas ar pedagoga vajadzībām, nav pietiekami efektīvs atbalsts jaunas pieredzes ieviešanai.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16.2. izteikt sekojošā redakcijā:  profesionālās pilnveides programmu izstrāde un nodrošināšana izglītības iestādēm, tai skaitā pirmsskolas izglītības iestādēm 5-6 gadīgo izglītojamo un pedagogu un izglītības iestāžu izglītošana par interaktīvām mācību platformām un mācību vadības platformām to plašākai izmantošanai un lietošanas dinamikas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profesionālās pilnveides programmas izstrāde un nodrošināšana nav attiecināma šī atbalsta ietvaros. ES fondu 2021.-2027.gada plānošanas perioda ietvaros nav pieļaujama līdzīga atbalsta sadrumstalotība starp pasākumiem.  Profesionālās pilnveides pasākumi ir plānoti 4.2.2.3.pasākuma “Pedagogu metodiskā atbalsta centra izveide profesijas attīstībai un prestiža” ietvaros, vienlaikus tiks izvērtēta tādu programmu, kas veicina pedagogu digitālās prasmju un platformu izmantošanas prasmju attīstību, izstrāde minētā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projekta ievaros tiks nodrošināts arī praktiskais atbalsts sadarbības partneriem datortehnikas lietotāju grupu instruktāžai un mācībām, ņemot vērā pozitīvas atsauksmes par šāda atbalsta nepieciešamību un efektivitāti Atveseļošanas fonda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rekomendāciju izstrāde izglītības iestādēm un izglītības iestāžu izglītošana par interaktīvām mācību platformām un mācību vadības platformām to plašākai izmantošanai un lietošanas dinamikas uzskaitei;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rekomendāciju izstrāde izglītības iestādēm un izglītības iestāžu izglītošana par interaktīvām mācību platformām un mācību vadības platformām to plašākai izmantošanai un lietošanas dinamikas uzskaitei;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rekomendāciju aizstāšanu ar profesionālās pilnveides programmas izstrādi un nodrošināšanu visiem pedagogiem, kas saņems datortehnikas vienības, ņemot vērā viņu darba specifiku. Īpaši pirmsskolas pedagogi un profesionālās izglītības iestāžu vispārējās izglītības pedagogi, ierobežotā satura pieejamības apstākļos, nav sagatavoti digitalizēta mācību procesa vadībai un jau iepriekšējā pieredze liecina, ka vadlīnijas vai norādes, kas nav personificējamas ar pedagoga vajadzībām, nav pietiekami efektīvs atbalsts jaunas pieredzes ieviešanai.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Sk.izziņas 16.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rekomendāciju izstrāde izglītības iestādēm un izglītības iestāžu izglītošana par interaktīvām mācību platformām un mācību vadības platformām to plašākai izmantošanai un lietošanas dinamikas uzskaitei;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vadlīnijās Nr.1.2. "Vadlīnijas attiecināmo izmaksu noteikšanai Eiropas Savienības kohēzijas politikas programmas 2021.-2027.gada plānošanas periodā" noteikto, daļlaika izmaksu attiecināšanas gadījumā attiecas nosacījums "vismaz 30% no normālā darba laika strādā ar projektu"- attiecībā uz faktiskajām izmaksām. Līdz ar to lūdzam papildināt noteikumu projekta 18.1.1. un 18.1.2. apakšpunktu redakcijas ar minēto nosacījumu pie faktisko izmaksu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paredzot piemērot vienoto likmi vadības un īstenošanas personāla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tiešās attiecināmās personāla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vadības personāla atlīdzības izmaksas (izņemot virsstundas) šo noteikumu 16. punktā minēto atbalstāmo darbību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ministrijas vadlīniju Nr.1.2. "Vadlīnijas attiecināmo izmaksu noteikšanai Eiropas Savienības kohēzijas politikas programmas 2021.-2027.gada plānošanas periodā" 7.29.apakšpunktā iekļautā 25.atsauce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"atlīdzību rēķinot pēc faktiskajām izmaksām, ERAF, KF, TPF līdzfinansētajiem projektiem tiek noteikts maksimālais ierobežojums tiešajām projekta vadības personāla izmaksām līdz fiksētajai summai: projektiem ar tiešajām attiecināmajām izmaksām virs 5 milj. EUR personāla izmaksu ES fondu daļas ierobežojums tiek noteikts kā fiksēta summa līdz 84 787 EUR kalendārajā gadā. Savukārt projektos, kuros tiešās attiecināmās izmaksas ir līdz 5 milj. EUR (ieskaitot), ierobežojums tiek aprēķināts pie minimālo izmaksu bāzes 34 422 EUR kalendārajā gadā, pieskaitot 0,64% no projekta tiešajām attiecināmajām izmaksām, neieskaitot tiešās projekta vadības personāla izmaksas, un summu reizinot ar projekta ilgumu gados. Ja projekts ilgst mazāk par gadu vai nepilnos kalendārajos gados, ierobežojums tiek aprēķināts proporcionāli projekta mēnešu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salāgotu ar Regulā Nr. 2021/1060 lietoto terminoloģiju, aicinām noteikumu projektā un anotācijā, kur attiecināms, aizstāt terminu - personāla atlīdzības izmaksas ar "personāla izmaksas". Tāpat lūdzam noteikumu projekta 18.1.1.punktu papildināt, ka minētā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24.punkts nosaka, ka atbildīgās iestādēs izstrādāta metodika tiks saskaņota ar vadošo iestādi. Vienlaikus noteikumu projekts ir precizēts, paredzot piemērot vienoto likmi vadības un īstenošanas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finansējuma saņēmēja projekta vadības personāla izmaksas (izņemot virsstundas) šo noteikumu 17. punktā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18.2.3. darba braucienu un komandējumu, tai skaitā ārvalstu, izmaksas attiecināmas saskaņā ar normatīvajiem aktiem par kārtību, kādā atlīdzināmi ar komandējumiem un darbinieku darba braucieniem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66.atsauci, ārvalstu komandējumu izmaksas attiecināmas tikai projekta īstenošanas personālam un projekta vadītājam. Līdz ar to lūdzam attiecīgi precizēt noteikumu projekta 18.2.3.punktu.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19.2.3. finansējuma saņēmēja un šo noteikumu 14.8. apakšpunktā minētā sadarbības partnera darba braucienu izmaksas un projekta vadītāja un šo noteikumu 14.8. apakšpunktā minētā sadarbības partnera  ārvalstu komandējumu izmaksas attiecināmas saskaņā ar normatīvajiem aktiem par kārtību, kādā atlīdzināmi ar komandējumiem un darbinieku darba braucieniem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projekta ietvaros iegādāto datortehniku nodod īpašumā tiem sadarbības partneriem, kas divu mēnešu laikā pēc finansējuma saņēmēja uzaicinājuma ir noslēguši sadarbības līgumu ar finansējuma saņēmēju vai par kuriem finansējuma saņēmējs ir izdevis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iestādes manta atrodas publiskas personas īpašumā, proti, iestādes manta atrodas nevis iestādes īpašumā, bet gan iestādes valdījumā vai turējumā (sk. Valsts pārvaldes iekārtas likuma 91. pantu, kā arī Publiskas personas mantas atsavināšanas likuma 2. pantu, 6. panta pirmo daļu u.c.). Ņemot vērā, ka projekta 14. punkts kā finansējuma saņēmēja (proti, Izglītības un zinātnes ministrijas, kas ir valsts iestāde) sadarbības partnerus paredz ne tikai pašvaldības, bet arī valsts dibinātas vispārējās vai profesionālās izglītības </w:t>
            </w:r>
            <w:r w:rsidR="00000000" w:rsidRPr="00000000" w:rsidDel="00000000">
              <w:rPr>
                <w:u w:val="single"/>
                <w:rtl w:val="0"/>
              </w:rPr>
              <w:t xml:space="preserve">iestādes</w:t>
            </w:r>
            <w:r w:rsidR="00000000" w:rsidRPr="00000000" w:rsidDel="00000000">
              <w:rPr>
                <w:rtl w:val="0"/>
              </w:rPr>
              <w:t xml:space="preserve">, minētajā gadījumā īpašuma tiesību pāreja nevar notikt, jo īpašnieks paliek tas pats (proti, valsts). Attiecīgi lūdzam izvērtēt un atbilstoši precizēt projektu, ja nepieciešams, diferencējot datortehnikas nodošanas gadījumus un izmantoto terminoloģiju atkarībā no sadarbības partnera juridiskā statusa.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precizēts sadarbības partneru loks. Tādējādi paredzot, ka datortehnika tiks nodota sadarbības partneru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projekta ietvaros iegādāto datortehniku nodod īpašumā tiem šo noteikumu 14.1., 14.2., 14.3., 14.4., 14.5., 14.6., 14.7. apakšpunktos minētajiem sadarbības partneriem, kas divu mēnešu laikā pēc finansējuma saņēmēja uzaicinājuma ir noslēguši sadarbības līgumu ar finansējuma saņēmēju vai par kuriem finansējuma saņēmējs ir izdevis rīkojumu.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saņēmējs nodrošina projekta ietvaros iegādātās datortehnikas pirmsskolu izglītības iestāžu 5 – 6 gadīgo izglītojamo pedagogiem un to atbalsta personālam atbilstoši finansējuma saņēmēja izstrādātajam aprēķinam proporcionāli 5 – 6 gadīgo izglītojamo skaitam pašvaldību dibinātajās pirmsskolas izglītības iestādēs. Aprēķinā izmanto Valsts izglītības informācijas sistēmas datus uz 2023. gada 1.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26. punktā pēc vārdiem "atbalsta personālam", šķiet, iztrūkst kādi vārdi, tādējādi veidojot neloģisku teikumu (salīdzinājumam sk. 25. punktu). Attiecīgi lūdzam precizēt punktu, nodrošinot skaidru tiesību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28.punkta redakcija ir korekta. Noteikumu projekta 27. un 28.punktos tiek paredzēta dažāda aprēķina metodoloģija, ņemot vērā mērķa grupas nodarbināšanas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nodrošina projekta ietvaros iegādātās datortehnikas pirmsskolu izglītības  piecgadīgo un sešgadīgo izglītojamo pedagogiem un pirmsskolu izglītības atbalsta personālam atbilstoši finansējuma saņēmēja izstrādātajam aprēķinam proporcionāli  piecgadīgo un sešgadīgo izglītojamo skaitam pašvaldību dibinātajās izglītības iestādēs, kas nodrošina pirmsskolas izglītības apguvi. Aprēķinā izmanto Valsts izglītības informācijas sistēmas datus uz 2023. gada 1. septembri.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Šo noteikumu 4.3. apakšpunktā minētās mērķa grupas nodrošina ar datortehniku pēc šo noteikumu 4.1. un 4.2. apakšpunktos minēto mērķa grupu nodrošināšanas ar datortehniku.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sniegt skaidrojumu, kādēļ projekta 27. punktā paredzēts, ka šo noteikumu 4.3. apakšpunktā minētās mērķa grupas nodrošina ar datortehniku </w:t>
            </w:r>
            <w:r w:rsidR="00000000" w:rsidRPr="00000000" w:rsidDel="00000000">
              <w:rPr>
                <w:u w:val="single"/>
                <w:rtl w:val="0"/>
              </w:rPr>
              <w:t xml:space="preserve">pēc</w:t>
            </w:r>
            <w:r w:rsidR="00000000" w:rsidRPr="00000000" w:rsidDel="00000000">
              <w:rPr>
                <w:rtl w:val="0"/>
              </w:rPr>
              <w:t xml:space="preserve"> šo noteikumu 4.1. un 4.2. apakšpunktos minēto mērķa grupu nodrošināšanas ar datortehniku.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4.4. apakšpunktā minētās mērķa grupas nodrošina ar datortehniku pēc šo noteikumu 4.1., 4.2. un 4.3. apakšpunktos minēto mērķa grupu nodrošināšanas ar datortehniku.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no šo noteikumu 25.punktā minētās izmaksu attiecināšanas dienas līdz 2024.gada 31.oktobrim Elektronisko iepirkumu sistēmas katalogā apstiprina datortehnikas pirkuma piedāvājumus par vismaz 80 procentiem no projekta budžeta datortehnikas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daudzveidīgu IKT infrastruktūru izglītības iestādēs, lai nodrošinātu nevis jaunu infrastruktūras sistēmu veidošanu, bet efektīvu esošo paplašināšanu, aicinām paredzēt iespēju pielāgot iegādes atbilstoši izglītības iestāžu vajadzībām, nodrošinot līdzfinansējumu no alternatīviem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no šo noteikumu 25.punktā minētās izmaksu attiecināšanas dienas līdz 2024.gada 31.oktobrim Elektronisko iepirkumu sistēmas katalogā apstiprina datortehnikas pirkuma piedāvājumus par vismaz 80 procentiem no projekta budžeta datortehnikas iegādei, pieļaujot šo noteikumu 14.1., 14.2., 14.3., 14.4., 14.5., 14.6., 14.7. apakšpunktos minētajiem sadarbības partneriem nepieciešamības gadījumā izmantot savu ārpus pasākuma papildu finansējumu, to tehniskajām prasībām un IKT ekosistēmai atbilstošas datortehnikas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atbalsta ieviešanas modelis neparedz sadarbības partnera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komunicējot ar sadarbības partneriem, izveido pirkuma pieprasījumu. Tādējādi tiek samazināts risks, ka projekta ietvaros tiks iegādāti datori, kas neatbilst izglītības iestādes vai mērķa grupas vajadzībām. Komunikācijas procesā sadarbības partneris var norādīt, kāds datortehnikas skaits ir nepieciešams, zinot plānoto pirkuma pieprasījumu detaļas. Tādā veidā, sadarbības partneris projekta ietvaros var nodrošināt daļu no savām vajadzībām, un ārpus projekta iegadāties citu datortehniku par savu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apzinot šo noteikumu 14.1.,  14.2., 14.3., 14.4., 14.5., 14.6., 14.7. sadarbības partneru vajadzības, sagatavo datortehnikas pieprasījumu ievietošanai Elektronisko iepirkumu sistēmas katalogā, un no šo noteikumu 25.punktā minētās izmaksu attiecināšanas dienas līdz 2024.gada 31.oktobrim Elektronisko iepirkumu sistēmas katalogā apstiprina datortehnikas pirkuma piedāvājumus par vismaz 80 procentiem no projekta budžeta datortehnikas iegādei.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partneriem, t. sk. pašvaldībām, ir nepieciešama to vajadzībām atbilstoša un piemērota datortehnika izglītības iestāžu nodrošināšanai ar mūsdienīgu, kvalitatīvu un ilgtspējīgu informācijas un komunikācijas tehnoloģiju aprīkojumu un saskaņā ar Noteikumu projekta 32.4. apakšpunktu sadarbības partneriem ir pienākums nodrošināt datortehnikas ilgtspēju 5 gadus pēc tās lietošanas tiesību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norādīts: “Finansējuma saņēmējs, apzinot šo noteikumu attiecīgo sadarbības partneru vajadzības, sagatavo datortehnikas pieprasījumu ievietošanai Elektronisko iepirkumu sistēmas katalogā, un līdz 2024. gada 31. oktobrim Elektronisko iepirkumu sistēmas katalogā apstiprina datortehnikas pirkuma pieprasījumus par vismaz 80 procentiem no projekta izmaksām datortehnikas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atkārtoti rosinām papildināt Noteikumu projektu ar pienākumu finansējuma saņēmējam paredzēt sadarbības partneru iesaisti datortehnikas tehnisko prasību definēšanai un saskaņošanai, ietverot arī garantijas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Pievienots LPS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sadarbības partneriem, t. sk. pašvaldībām, ir nepieciešama to vajadzībām atbilstoša un piemērota datortehnika izglītības iestāžu nodrošināšanai ar mūsdienīgu, kvalitatīvu un ilgtspējīgu informācijas un komunikācijas tehnoloģiju aprīkojumu un saskaņā ar Noteikumu projekta 32.4. apakšpunktu sadarbības partneriem ir pienākums nodrošināt datortehnikas ilgtspēju 5 gadus pēc tās lietošanas tiesību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anotācijā norādīts: “Finansējuma saņēmējs, apzinot šo noteikumu attiecīgo sadarbības partneru vajadzības, sagatavo datortehnikas pieprasījumu ievietošanai Elektronisko iepirkumu sistēmas katalogā, un līdz 2024. gada 31. oktobrim Elektronisko iepirkumu sistēmas katalogā apstiprina datortehnikas pirkuma pieprasījumus par vismaz 80 procentiem no projekta izmaksām datortehnikas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rosinām papildināt Noteikumu projektu ar pienākumu finansējuma saņēmējam paredzēt sadarbības partneru iesaisti datortehnikas tehnisko prasību definēšanai un saskaņošanai, ietverot arī garantijas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Pievienots LLPA saskaņojums.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nosacījumus par datortehnikas izmantošanu izglītības iestādē un ārpus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mērķis ir nodrošināt atbalstu mācību satura apguvei, lūdzam izvērtēt iepriekšējo pieredzi projektos un veidot jēgpilnus tehniskā atbalsta risinājumus, iespējams, nevis nodrošinot individuālu datortehnikas vienību izsniegšanu izglītojamajiem, bet veidojot mācību klases ar ierīču komplektiem, kurās tādā veidā jebkurš izglītojamais var piedalīties mācību procesā, efektīvi izmantojot digitālās ierīces. Savukārt, ja tiek atbalstīta prakse nodrošināt individuālo izdali, tad nepietiekamu ierīču skaita dēļ šīs tehnoloģijas kļūst par individuālā lietojuma, nevis mērķtiecīgu valsts izstrādāto resursu (platformu) izmantošanas pieredzi mācību satura apguvē. Aicinām anotācijā iekļaut informāciju par pieeju, kas izmantojama pasākuma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pasākuma ietvaros atbalsts tiek sniegts profesionālās izglītības iestāžu izglītojamajiem. Līdz 2023.gada beigām Atveseļošanas fonda projekta ietvaros (2.3.2.3.i) tika iegādāta portatīvā datortehnika mazaizsargatajām sociālajām grupām, tajā skaitā profesionālās izglītības iestāžu izglītojamo mērķa grupai, kas apgūst profesionālās pamata vai vidējās izglītības programmu vai arodprogrammu pēc pamatizglītības apguves. Tādējādi, aptuveni 5% no minēto programmu izglītojamajiem tika nodrošināti ar datortehniku. Pirmās kārtas ietvaros profesionālās izglītības programmu izglītojamie tiks nodrošināti ar datoriem tikai pēc tam, kad ar datortehniku tiks nodrošināti pedagogi un atbalsta personāls ieplānotajā apmērā. Ierobežotu resursu dēļ, sagaidāms, ka minētie izglītojamie netiks nodrošināti ar datortehniku pilnā apmērā (indikatīvi 35%), tomēr tiek mazināti šķēršļi kvalitatīvā mācību satura apguvē, ņemot vērā arī pieeju, ka izglītības iestāde var veidot "datoru bibliotēku".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izglītojamie saņēma atbalstu Atveseļošanas fonda projekta ietvaros un REACT-EU projekta ietvaros. Īstenojot REACT-EU atbalstu, tika veikts arī REACT-EU projekta “Izglītības iestāžu digitalizācija 7.-9. klasēm” ietekmes uz izglītības iestāžu darbu izvērtējums. Izvērtējumā ir minēti pašvaldību izaicinājumi, kurus būtu jārisina, lai datortehnikas atbalsts izglītojamajiem tiktu ieviests efektīvāk.</w:t>
            </w:r>
            <w:r w:rsidR="00000000" w:rsidRPr="00000000" w:rsidDel="00000000">
              <w:rPr>
                <w:b w:val="1"/>
                <w:rtl w:val="0"/>
              </w:rPr>
              <w:t xml:space="preserve"> Līdz ar to, atbalsts vispārējās izglītības iestāžu izglītojamajiem tiks sniegts vēlāk atsevišķās atlases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atbalsta ietvaros  izglītības iestādes datortehniku varēs izmantot divos veidos: varēs veidot tehnoloģiju komplektus, ar kuriem strādāt klasēs, un/vai  pēc vajadzības varēs šīs tehnoloģiskās vienības izsniegt konkrētiem skolēniem. Ja tiktu veidotas vienotas mācību klases, tad individuāla tehnoloģiju izdale būtu sarežģīta. Sadarbības partneris savā iekšējā kārtībā paredz veidus kā tiks izsniegta datortehnika izglītojamajam.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Mērķtiecīga valsts izstrādāto resursu (platformu) izmantošanas tiek veicināta pakāpeniski, sākotnēji piešķirot datortehniku pedagogiem un izstrādājot attiecīgās rekomendācijas izglītības iestādēm un izglītojot tās par interaktīvām mācību platformām un mācību vadības platformām, kas turpmāk popularizēs arī platformu izmantošanu izglītojamo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pieeju, kas izmantojama pasākuma kārtas mērķa sasniegšanā ir iekļauta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nosacījumus par datortehnikas izmantošanu izglītības iestādē un ārpus izglītības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ietvaros iegādātās datortehnikas uzturēšanu, apkopi un ilgtspēju (apdrošināšanu vai aizvietošanu), tai skaitā nodrošinot datortehnikas izmantošanu vispārējās izglītības satura īstenošanas vai apguves mērķiem, vismaz trīs gadus pēc datortehnikas lietošanas tiesību iegūšanas.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30.4.apakšpunktu, lai nodrošinātu atbilstību Eiropas Parlamenta un Padomes 2021. gada 24. jūnija Regulas (ES) Nr. 2021/1060 65.panta nosacījumam. Lūdzam noteikt, ka īstenojot projektu, finansējuma saņēmējs nodrošina sasniegto rezultātu ilgtspēju vismaz piecus gadus pēc noslēguma maksājuma veikšanas, nodrošinot datortehnikas pieejamību un funkcionalitāti. Lūdzam anotācijā ietvert atbilstošu skaidrojumu, tostarp par plānoto pieeju ilgtspējas nodrošināšanai. Skaidrojam, ka ilgtspēja nosakāma attiecībā uz visu 4.2.1.5.pasākumu kopumā, savukārt attiecībā uz datortehniku un ņemot vērā tās ekspluatācijas laiku, ir iespējams anotācijā aprakstīt risinājumu, ka saskaņā ar 13.02.2018. MK noteikumos Nr. 87 “Grāmatvedības uzskaites kārtība budžeta iestādēs” 2.pielikumā noteikto katras atsevišķas datortehnikas vienības lietderīgās lietošanas laiks ir pieci gadi, t.i. nosakot ilgtspējas termiņu tiek ņemts vērā datortehnikas lietošanas uzsākšanas laiks, tomēr kopumā nepieciešams ievērot projekta virsmērķi – datortehnikas pieejamību, lai uzturētu projekta rezultātu atbilstoši Regulā noteiktajam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ietvaros iegādātās datortehnikas uzturēšanu, apkopi un ilgtspēju (apdrošināšanu vai aizvietošanu), tai skaitā nodrošinot datortehnikas izmantošanu vispārējās izglītības satura īstenošanas vai apguves mērķiem, tās pieejamību un funkcionalitāti, vismaz piecus gadus pēc datortehnikas  īpašumtiesību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projekta ietvaros iegādātās datortehnikas uzturēšanu, apkopi un ilgtspēju (apdrošināšanu vai aizvietošanu), tai skaitā nodrošinot datortehnikas izmantošanu vispārējās izglītības satura īstenošanas vai apguves mērķiem, vismaz trīs gadus pēc datortehnikas lietošanas tiesību iegūšanas.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partneriem ir pienākums nodrošināt datortehnikas ilgtspēju 3 gadus pēc lietošanas tiesību iegūšanu, aicinām papildināt noteikumu projektu ar pienākumu finansējuma saņēmējam saskaņot datortehnikas iegādes tehnisko specifikāciju (t. sk. garantijas nosacījumus) ar sadarbības partneriem, lai salāgotu pasākuma mērķa grupu vajadzības un sadarbības partneru pienākumus ar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datortehnikas centralizēta iegāde tiks nodrošināta Elektroniskās iepirkumu sistēmas kataloga "Datortehnika izglītības vajadzībām" ietvaros. Pirms pirkuma pieprasījuma ievietošanas Elektronisko iepirkumu sistēmā, finansējuma saņēmējs var noskaidrot potenciālo sadarbības partneru viedokli par vēlamo datortehnikas komplektāciju. Anotācija ir papildināta ar datortehnikas pasūtīšanas procesa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ietvaros iegādātās datortehnikas uzturēšanu, apkopi un ilgtspēju (apdrošināšanu vai aizvietošanu), tai skaitā nodrošinot datortehnikas izmantošanu vispārējās izglītības satura īstenošanas vai apguves mērķiem, tās pieejamību un funkcionalitāti, vismaz piecus gadus pēc datortehnikas  īpašumtiesību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projekta ietvaros iegādātās datortehnikas uzturēšanu, apkopi un ilgtspēju (apdrošināšanu vai aizvietošanu), tai skaitā nodrošinot datortehnikas izmantošanu vispārējās izglītības satura īstenošanas vai apguves mērķiem, tās pieejamību un funkcionalitāti, vismaz piecus gadus pēc datortehnikas  īpašumtiesību iegūšanas.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sadarbības partneriem ir pienākums nodrošināt datortehnikas ilgtspēju 5 gadus pēc tās lietošanas tiesību iegūšanas, atkārtoti aicinām papildināt Noteikumu projektu ar pienākumu finansējuma saņēmējam saskaņot datortehnikas iegādes tehnisko specifikāciju, t. sk. garantijas nosacījumus, ar sadarbības partneriem, lai salāgotu pasākuma mērķa grupu vajadzības un sadarbības partneru pienākumus ar pasākuma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datortehnikas centralizēta iegāde tiks nodrošināta Elektroniskās iepirkumu sistēmas kataloga "Datortehnika izglītības vajadzībām" ietvaros. Pirms pirkuma pieprasījuma ievietošanas Elektronisko iepirkumu sistēmā, finansējuma saņēmējs var noskaidrot potenciālo sadarbības partneru viedokli par vēlamo datortehnikas komplektāciju, līdzīgi kā tas tika darīts iepriekšējos projektos. Anotācija ir papildināta ar informāciju par datortehnikas garantiju, skaidrojot, ka finansējuma saņēmēja iegādātai datortehnikai ir trīs gadu ražotāja standarta garantija. Finansējuma saņēmējs neiegādāsies papildu garantiju, jo tā radīs datortehnikas sadārdzinājumu, kā arī sadarbības partneriem var būt dažādi risinājumi ilgtspējas nodrošināšanai – datortehnikas apdrošināšana vai jaunas iegāde, ja tas nepieciešams. Tādējādi paredzētais risinājums ļauj katram sadarbības partnerim izvēlēties optimālo risinājumu ilgtspējas nodrošināšanai. Tāpat jāatzīmē, ka komplektācijā ietilpst standarta ražotāja garantija, kas nav spēkā, piemēram, ierīču mehānisku bojājumu gadījumā.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projekta ietvaros iegādātās datortehnikas uzturēšanu, apkopi un ilgtspēju (apdrošināšanu vai aizvietošanu), tai skaitā nodrošinot datortehnikas izmantošanu vispārējās izglītības satura īstenošanas vai apguves mērķiem, tās pieejamību un funkcionalitāti, vismaz piecus gadus pēc datortehnikas  īpašumtiesību iegūšanas.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 ievēro, ka projekts nav saistīts ar saimnieciskas darbības veikšanu vai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izvērtēt, vai pasākuma pirmās kārtas ietvaros paredzētās aktivitātes atbilst Komisijas paziņojuma par Līguma par Eiropas Savienības darbību 107. panta 1. punktā minēto valsts atbalsta jēdzienu (2016/C 262/01) 28.punktam, kas noteic, ka valsts izglītības sistēmas ietvaros nodrošinātā valsts izglītība, ko finansē un uzrauga valsts, var tikt uzskatīta par nesaimniecisko darbību, kā arī tiesa ir atzinusi, ka valsts, “izveidojot un uzturot šādu valsts izglītības sistēmu, kas finansējumu galvenokārt saņem no valsts budžeta, nevis skolēniem vai viņu vecākiem (…), nevēlas iesaistīties darījumos par atlīdzību, bet īsteno savus pienākumus pret iedzīvotājiem sociālajā, kultūras un izglītības jomā”. Ja pirmās kārtas ietvaros īstenotās aktivitātes atbilst minētajam, lūdzam precizēt MKN projekta 32.punktu, piemēram, šādā redakcijā: "Finansējuma saņēmējs un sadarbības partneri ievēro, ka projekts nav saistīts ar saimnieciskas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 attiecīgu skaidrojumu papildināt arī anotāciju, vai projekta ietvaros projekta iesniedzējam – IZM, un tā iespējamajiem sadarbības partneriem – pašvaldībām un valsts dibinātajām vispārējās vai profesionālās izglītības iestādēm  noteiktie pienākumi izriet no to funkcijām, tai skaitā, kurā dokumentā un tā punktā ir nolasāms deleģējums veikt konkrētās aktivitātes. Skaidrojam, ka tikai gadījumā, ja projekta ietvaros projekta iesniedzējam un sadarbības partnerim noteiktie pienākumi neizriet no tiem uzlikta valsts pārvaldes uzdevuma, atbalsts tiem tālāk ir vērtējams komercdarbības atbalsta kontroles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ka finansējuma saņēmējam un sadarbības partneriem noteiktie pienākumi izriet no to funkcijām, tai skaitā ar informāciju, kurā dokumentā un tā punktā ir nolasāms deleģējums veikt konkrētās aktivitātes. Anotācijā ietverta redakcija ir saskaņota ar FM (KAKD).</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pasākuma ietvaros īsteno projektu, kas nav saistīts ar saimnieciskas darbības veikšanu.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par atbalsta personālu, ieverot pedagogu palīgus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Sk.izziņas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vienas datortehnikas vienības nodrošinājums pirmsskolas pedagogam ļaus nodrošināt valsts mācību platformu resursu izmantošanu pirmsskolas mācību procesu un organizēt digitālu mācību procesu grupās, tādējādi izvērtējot šī priekšlikuma vai mērķa grupas sagaidāmo rezultātu. Aicinām izvērtēt, vai šajā gadījumā, piemēram, viena datortehnikas mācību klases (grupas) komplekta nodrošinājums pirmsskolas izglītības iestādē varētu būt efektīvāks risinājums, jo tādējādi ir iespējams nodrošināt bērniem STEM mācību satura apguvi pašiem darbojoties, piemēram, robotikas apguvi, agrīno programmēšanu un digitālu mācību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aprakstā iekļauti projekti ar atšķirīgu pieeju mācību procesa digitalizācijā (REACT-EU paredzēja datorbibliotēku pieejas ieviešanu, savukārt pārējie projekti - individuālu izdali), lūdzam norādīt šī pasākuma vēlamo metodoloģiju pasākuma mērķa sasniegšanai (atbalsts mācību satura apguvei). Attiecīgi būtu veidojams arī atbalsts datortehnikas vienību ieviešanai pedagogiem, jo mācību satura platformu izmantošana vadītam mācību procesam klasē digitāli vai izmantošanai individuāli var prasīt atšķirīgas prasmes un atbalsta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individuāla lietošana var neļaut sasniegt vēlamo mērķi - valsts izstrādāto mācību platformu lietošanas skaita pieaugumu, jo individuālai lietošanai ir pieejamas arī komerciālās platformas, kas lietotājiem (izglītojamajiem) ir plašāk zināmas.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REACT-EU un Atveseļošanas fonda atbalsta ietvaros tika paredzēta datoru bibliotēkas izveide, kas paredzēja arī datortehnikas  izdali individuālai lietošanai konkrētajām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tiek atbalstīti izglītojamie, kas apgūst profesionālās pamatizglītības un profesionālās vidējās izglītības programmas pēc pamatizglītības apguves, un nākamās projektu iesniegumu atlases ietvaros –  izglītojamie, kas apgūst vispārējās pamatizglītības un vispārējās vidējās izglītības programmas. Pieejas pamatojums ir sniegts izziņas 25.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tiks izstrādātas rekomendācijas izstrāde izglītības iestādēm un tiks veikta iestāžu izglītošana par interaktīvām mācību platformām un mācību vadības platformām to plašākai izmantošanai un lietošanas dinamikas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prioritizētas valsts izstrādātās mācību platformu, jo to izstrādei tika izmantots valsts vai Eiropas Savienības fondu finansējums un nepieciešams celt to izmantošanas dinamiku pedagogu un izglītojamo vidū, kā arī ir iespējams veikt šo platformu lietošanas monitoringu ar mērķi noteikt to efektivitāti vai veiktu uzlabojumus. Vienlaikus, ņemot vērā, ka pedagogu darbs nevar ierobežoties tikai ar valsts izveidotu interaktīvās mācību platformu un mācību vadības platformu izmantošanu, projekta ietvaros var būt veicināta arī komercuzņēmumu interaktīvo mācību platformu un mācību vadību platformu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profesionālās pilnveides programmu ir sniegta izziņas 16.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ietvertais skaidrojums par projekta 5.2. apakšpunktā paredzēto nacionālo rādītāju pilnībā neatbilst projektā paredzētajam: "</w:t>
            </w:r>
            <w:r w:rsidR="00000000" w:rsidRPr="00000000" w:rsidDel="00000000">
              <w:rPr>
                <w:i w:val="1"/>
                <w:rtl w:val="0"/>
              </w:rPr>
              <w:t xml:space="preserve">līdz 2025. gada 31. decembrim 90 procenti </w:t>
            </w:r>
            <w:r w:rsidR="00000000" w:rsidRPr="00000000" w:rsidDel="00000000">
              <w:rPr>
                <w:i w:val="1"/>
                <w:u w:val="single"/>
                <w:rtl w:val="0"/>
              </w:rPr>
              <w:t xml:space="preserve">valsts</w:t>
            </w:r>
            <w:r w:rsidR="00000000" w:rsidRPr="00000000" w:rsidDel="00000000">
              <w:rPr>
                <w:i w:val="1"/>
                <w:rtl w:val="0"/>
              </w:rPr>
              <w:t xml:space="preserve"> dibinātās izglītības iestādēs, kas īsteno profesionālās pamata un vidējās izglītības programmas, ir stiprināts informācijas un komunikācijas tehniskais nodrošinājums vispārējās izglītības satura apguvei.</w:t>
            </w:r>
            <w:r w:rsidR="00000000" w:rsidRPr="00000000" w:rsidDel="00000000">
              <w:rPr>
                <w:rtl w:val="0"/>
              </w:rPr>
              <w:t xml:space="preserve">" Proti, projekta 5.2. apakšpunktā minētas </w:t>
            </w:r>
            <w:r w:rsidR="00000000" w:rsidRPr="00000000" w:rsidDel="00000000">
              <w:rPr>
                <w:u w:val="single"/>
                <w:rtl w:val="0"/>
              </w:rPr>
              <w:t xml:space="preserve">valsts un pašvaldību</w:t>
            </w:r>
            <w:r w:rsidR="00000000" w:rsidRPr="00000000" w:rsidDel="00000000">
              <w:rPr>
                <w:rtl w:val="0"/>
              </w:rPr>
              <w:t xml:space="preserve"> dibinātās izglītības iestādes. Attiecīgi lūdzam precizēt anotāciju vai, ja nepieciešams,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redakcijas ir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"Tiesību akta projekta ietekme uz valsts budžetu un pašvaldību budžetiem" 6.punktā "detalizēts ieņēmumu un izdevumu aprēķins" 2024. gadā uzrādītajā plānotajā finansējumā 24 250 000 euro gadā (t.sk. ERAF 23 522 500 euro, valsts budžets 727 500 euro) ir matemātiska kļūda proporcijas sadalījumā, kā rezultātā arī kopējais ERAF un valsts budžeta līdzfinansējuma apmērs anotācijas 3.sadaļas 1. un 3.punktā neatbilst noteikumu projektā paredzētajam. Lūdzam novērst šīs neatbilstības.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tabulu, norādot korektas projekta vienības, kurās ieviestas Eiropas Savienības regulu prasības, kā arī papildināt tabulu, ņemot vērā projekta 31.5. apakšpunktā ietverto atsauci uz Eiropas Savienības regulas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Datu regulas 5. panta 1. punkta a) apakšpunktam personas dati tiek apstrādāti likumīgi, godprātīgi un datu subjektam pārredzamā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noteikumu projekta anotācijas 8.1.13. apakšpunkta izriet, ka tiks apstrādāti Valsts izglītības informācijas sistēmas dati apkopotā veidā. No minētā nav saprotams apstrādājamo datu apjoms, kā arī, vai nolūka sasniegšanai vispār ir nepieciešama personas datu apstrāde, jo no noteikumu projekta 28. punkta izriet, ka datortehnikas tiek piešķirtas proporcionāli piecgadīgo un sešgadīgo izglītojamo skaitam. Tas nozīmē, ka nepieciešams iegūt informāciju par izglītojamo skaitu, neapstrādājot informāciju par konkrētu izglītojamo.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izvērtēt, vai nolūka sasniegšanai ir nepieciešama arī personas datu apstrāde. Ja tiek secināts, ka nolūku nav iespējams sasniegt neapstrādājot personas datus, lūdzam papildināt noteikumu projektu, norādot, kādi personas dati tiks apstrādāti un cik ilgi tie tiks glabāti.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tiek svītrota sadaļas “8.1. Projekta tiesiskā regulējuma ietekme” apakšsadaļa “8.1.13. uz datu aizsardzību”, norādot, ka noteikumu projekts šo jomu neskar. Precizējums ir saskaņots ar Datu valsts inspekciju.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precizēt informāciju, pasakot, ka pasākuma projekta vērtēšanā </w:t>
            </w:r>
            <w:r w:rsidR="00000000" w:rsidRPr="00000000" w:rsidDel="00000000">
              <w:rPr>
                <w:u w:val="single"/>
                <w:rtl w:val="0"/>
              </w:rPr>
              <w:t xml:space="preserve">tiks piemērots</w:t>
            </w:r>
            <w:r w:rsidR="00000000" w:rsidRPr="00000000" w:rsidDel="00000000">
              <w:rPr>
                <w:rtl w:val="0"/>
              </w:rPr>
              <w:t xml:space="preserve"> specifiskais atbilstības kritērijs, kurā vērtēs vai projekta iesniegumā ir paredzēta vismaz viena vispārīgā horizontālā principa darbība. Vēršam uzmanību, ka 21.12.2023. apakškomitejā Labklājības ministrija saskaņoja 4.2.1.5. pasākuma projekta vērtēšanas kritērijus un vērtēšanas metodiku, kurā ir iekļauts specifiskais atbilstības kritērijs par horizontālo principu "Vienlīdzība, iekļaušana, nediskriminācija un pamattiesību ievērošana, atbilstoši HP vadlīnijām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(pieejamas šeit:https://www.lm.gov.lv/lv/vadlinijas-horizontala-principa-vienlidziba-ieklausana-nediskriminacija-un-pamattiesibu-ieverosana-istenosanai-un-uzraudzibai-2021-2027 ).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4.2.1.5. pasākuma "Izglītības iestāžu nodrošinājums pilnveidotā vispārējās izglītības satura kvalitatīvai ieviešanai pamata un vidējās izglītības pakāpē" pirmās projekta iesniegumu atlases kārtas īstenošanai nepieciešamo finansējumu attiecināmo izmaksu segšanai Izglītības un zinātnes ministrijai kā plānotajam finansējuma saņēmējam līdz 64 000 euro apmērā vadības un īstenošanas personāla atlīdzības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2018. gada 17. jūlija Ministru kabineta noteikumu Nr. 421 "Kārtība, kādā veic gadskārtējā valsts budžeta likumā noteiktās apropriācijas izmaiņas" 24.2. apakšpunkts paredz, ka no 80.00.00. programmas līdzekļus </w:t>
            </w:r>
            <w:r w:rsidR="00000000" w:rsidRPr="00000000" w:rsidDel="00000000">
              <w:rPr>
                <w:b w:val="1"/>
                <w:rtl w:val="0"/>
              </w:rPr>
              <w:t xml:space="preserve">izņēmuma kārtā</w:t>
            </w:r>
            <w:r w:rsidR="00000000" w:rsidRPr="00000000" w:rsidDel="00000000">
              <w:rPr>
                <w:rtl w:val="0"/>
              </w:rPr>
              <w:t xml:space="preserve"> pirms Eiropas Savienības fondu projektu iesnieguma apstiprināšanas sadarbības iestādē, ja Ministru kabinets, </w:t>
            </w:r>
            <w:r w:rsidR="00000000" w:rsidRPr="00000000" w:rsidDel="00000000">
              <w:rPr>
                <w:b w:val="1"/>
                <w:rtl w:val="0"/>
              </w:rPr>
              <w:t xml:space="preserve">pamatojoties uz iesniegto argumentāciju un risku analīzi</w:t>
            </w:r>
            <w:r w:rsidR="00000000" w:rsidRPr="00000000" w:rsidDel="00000000">
              <w:rPr>
                <w:rtl w:val="0"/>
              </w:rPr>
              <w:t xml:space="preserve">, ir pieņēmis lēmumu par konkrētā plānotā projekta izdevumu priekšfinansēšanu noteiktā apjomā un izdevumu pozīcijām atbilstoši projektā izvirzītajam mērķim. Norādām, ka no šobrīd anotācijā sniegtās informācijas nav skaidrs, kāpēc pirms projekta apstiprināšanas nepieciešams piešķirt finansējumu no 80.00.00. programmas, kas kavē projekta savlaicīgu sagatavošanu un iesniegšanu sadarbības iestādē pēc noteikumu projekta apstiprināšanas, kādam periodam un kādām izdevumu pozīcijām (pievienojot aprēķinus) minētais finansējums nepieciešams. Līdz ar to, lūdzam papildināt anotāciju ar pamatojumu šajā punktā paredzētajam.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2024. gadā līdz vienošanās par projekta īstenošanu noslēgšanai ar Centrālo finanšu un līgumu aģentūru 4.2.1.5. pasākuma "Izglītības iestāžu nodrošinājums pilnveidotā vispārējās izglītības satura kvalitatīvai ieviešanai pamata un vidējās izglītības pakāpē" pirmās projekta iesniegumu atlases kārtas īstenošanai nepieciešamo finansējumu attiecināmo izmaksu segšanai Izglītības un zinātnes ministrijai kā plānotajam finansējuma saņēmējam līdz 68 300 euro apmērā vadības un īstenošanas personāla atlīdzības izmaksu segšanai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Izglītības un zinātnes ministrijai iegādāties portatīvo datortehniku no Elektroniskās iepirkumu sistēmas iepirkuma kataloga pirms projekta iesnieguma apstiprināšanas, un samaksu par precēm segt no 74.resora “Gadskārtējā valsts budžeta izpildes procesā pārdalāmais finansējums” 80.00.00 programmas „Nesadalītais finansējums Eiropas Savienības politiku instrumentu un pārējās ārvalstu finanšu palīdzības līdzfinansēto projektu un pasākumu īstenošanai”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izteiktajam iebildumam par protokollēmuma projekta 3.punktu (minētais iebildums attiecināms arī uz šo punktu), norādām, ka saskaņā ar noteikumu projekta 23.punktā paredzēto - Pasākuma pirmās kārtas ietvaros finansējuma saņēmējam izmaksas ir attiecināmas no 2024. gada 1. janvāra. </w:t>
            </w:r>
            <w:r w:rsidR="00000000" w:rsidRPr="00000000" w:rsidDel="00000000">
              <w:rPr>
                <w:b w:val="1"/>
                <w:rtl w:val="0"/>
              </w:rPr>
              <w:t xml:space="preserve">Izmaksas par darbībām, kuras tiek pabeigtas līdz investīcijas projekta iesnieguma apstiprināšanai, nav attiecināmas</w:t>
            </w:r>
            <w:r w:rsidR="00000000" w:rsidRPr="00000000" w:rsidDel="00000000">
              <w:rPr>
                <w:rtl w:val="0"/>
              </w:rPr>
              <w:t xml:space="preserve">. - un 28.punktā paredzēto - Finansējuma saņēmējs datortehnikas pasūtījumu veic līdz 2024. gada 31. oktobrim. No minēto punktu redakcijām izriet, ka maksājumu par iegādāto datortehniku var veikt tikai pēc tam, kad būs apstiprināts investīciju projekta iesniegums. Līdz ar to finansējums šim mērķim ir pieprasāms normatīvajos aktos noteiktajā kārtībā pēc projekta iesnieguma apstiprināšanas. Attiecīgi protokollēmuma projekta punkts ir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un anotācija ir papildināta ar datortehnikas pasūtīšanas procesa aprakstu, norādot, ka ieplānotā darbība netiks pabeigta līdz vienošanās slēgšanai par projekta īstenošanu. Protokollēmuma punkts ir precizēts. Vienlaikus skaidrojam, ka noteikumu projekta 31.punktā ir noteikts pirkuma piedāvājuma apstiprināšanas termiņš Elektronisko iepirkuma sistēmā. Šī darbība neparedz saistību uzņemšanos un maksājumu veikšanu un tā ir tikai daļa no datortehnikas iegādes procesa. Lai nodrošinātu nepieciešamā datortehnikas skaita piegādi un rādītāju izpildi, var būt veikti vairāki pasūtījumi, kas paredz arī vairākus pirkuma pieprasījumus. Noteikumu projekta punkts samazina risku, ka finansējuma saņēmējs kavēs datortehnikas iegādi, savlaicīgi neievietojot pirkuma pieprasījumu. Attiecībā uz terminoloģiju "veikt datortehnikas pasūtījumu" skaidrojam, ka tas nozīmē, ka tiek apstiprināts piegādātāju piedāvājums, vienlaikus uzņemoties saistības. Šīs posms neparedz veikt maksājumu - to veic piegādes brīdī. Līdz ar to protokollēmumā finansējums no 80.00.00 programmas „Nesadalītais finansējums Eiropas Savienības politiku instrumentu un pārējās ārvalstu finanšu palīdzības līdzfinansēto projektu un pasākumu īstenošanai” datortehnikas iegādei netiek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Izglītības un zinātnes ministrijai apstiprināt datortehnikas pirkuma piedāvājumu Elektroniskās iepirkumu sistēmas iepirkuma katalogā un uzņemties saistības pirms vienošanās par projekta īstenošanu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ja tie ir saistīti ar vispārējās izglītības satura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konkrētajā atbalsta personāla uzskaitījumā nav jāiekļauj arī pedagoga palīgs.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1.puntu.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kas ir iesaistīti vispārējās izglītības satura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ja tie ir saistīti ar vispārējās izglītības satura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skolotāju palīgi nav iekļauti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personāls – speciālie pedagogi, skolotāji logopēdi, izglītības psihologi, pedagogi karjeras konsultanti, izglītības metodiķi, pirmsskolas izglītības metodiķi, skolotāji mentori un  pedagogu palīgi, ja tie ir saistīti ar vispārējās izglītības satura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1.puntu.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atbalsta personāls – speciālie pedagogi, skolotāji logopēdi, izglītības psihologi, pedagogi karjeras konsultanti, izglītības metodiķi, pirmsskolas izglītības metodiķi, skolotāji mentori, kas ir iesaistīti vispārējās izglītības satura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pedagogi – 5 – 6 gadīgo izglītojamo grupu pirmsskolas izglītības skolotāji, vispārējās pamatizglītības skolotāji, vispārējās vidējās izglītības skolotāji, sākumizglītības skolotāji, speciālās izglītības skolotāji.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terminoloģijas lietojumu (vispārējās pamatizglītības skolotāji un sākumizglītības skolotāji).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terminoloģija atbilst 2011.gada 10.maija Ministru kabineta noteikumu Nr.354 “Noteikumi par pedagogu profesiju un amatu sarakstu” pielikumam “Pedagogu profesiju un amatu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pedagogi – pirmsskolas izglītības  piecgadīgo un sešgadīgo izglītojamo skolotāji, vispārējās pamatizglītības skolotāji, vispārējās vidējās izglītības skolotāji, sākumizglītības skolotāji, speciālās izglītības skolotāji.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pirmās kārtas mērķa grupa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izvērstāku skaidrojumu par projekta 4. punktā paredzētās mērķa grupas izvēli, tostarp skaidrojot, kādēļ, piemēram, 4.3. apakšpunktā kā mērķa grupa paredzēti tieši pašvaldību un valsts dibināto </w:t>
            </w:r>
            <w:r w:rsidR="00000000" w:rsidRPr="00000000" w:rsidDel="00000000">
              <w:rPr>
                <w:u w:val="single"/>
                <w:rtl w:val="0"/>
              </w:rPr>
              <w:t xml:space="preserve">profesionālās izglītības iestāžu</w:t>
            </w:r>
            <w:r w:rsidR="00000000" w:rsidRPr="00000000" w:rsidDel="00000000">
              <w:rPr>
                <w:rtl w:val="0"/>
              </w:rPr>
              <w:t xml:space="preserve"> izglītojamie, bet ne arī, piemēram, </w:t>
            </w:r>
            <w:r w:rsidR="00000000" w:rsidRPr="00000000" w:rsidDel="00000000">
              <w:rPr>
                <w:u w:val="single"/>
                <w:rtl w:val="0"/>
              </w:rPr>
              <w:t xml:space="preserve">vispārējās izglītības iestāžu</w:t>
            </w:r>
            <w:r w:rsidR="00000000" w:rsidRPr="00000000" w:rsidDel="00000000">
              <w:rPr>
                <w:rtl w:val="0"/>
              </w:rPr>
              <w:t xml:space="preserve"> izglītojamie.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skaidrojam, ka pirmās kārtas mērķis ir definēts, ņemot vērā, ka daļa no vispārējo izglītības iestāžu izglītojamajiem jau ir saņēmuši atbalstu Atveseļošanas fonda ietvaros (atbalsts sociāli mazaizsargātām grupām) un REACT-EU ietvaros (7.-9.klašu skolēni). Minēto atbalstu ietvaros ir iegādāti vairāk nekā 60 tūkstoši datoru. Pēc pašvaldību sniegtās informācijas, ir neieciešams laiks, lai izglītības iestādes varētu tās izsniegt un nodrošināt to plašāku izmantošanu mācību satura apguvē. Īstenojot REACT-EU atbalstu, tika veikts arī REACT-EU projekta “Izglītības iestāžu digitalizācija 7.-9. klasēm” ietekmes uz izglītības iestāžu darbu izvērtējums. Izvērtējumā ir minēti pašvaldību izaicinājumi, kurus būtu jārisina, lai datortehnikas atbalsts izglītojamajiem tiktu ieviests efektīvāk. Līdz ar to, atbalsts vispārējās izglītības iestāžu izglītojamajiem t</w:t>
            </w:r>
            <w:r w:rsidR="00000000" w:rsidRPr="00000000" w:rsidDel="00000000">
              <w:rPr>
                <w:b w:val="1"/>
                <w:rtl w:val="0"/>
              </w:rPr>
              <w:t xml:space="preserve">iks sniegts vēlāk atsevišķās atlases kārtas ietvaros</w:t>
            </w:r>
            <w:r w:rsidR="00000000" w:rsidRPr="00000000" w:rsidDel="00000000">
              <w:rPr>
                <w:rtl w:val="0"/>
              </w:rPr>
              <w:t xml:space="preserve">, tādējādi  2025.gadā   turpinot izglītības digitalizācija un nodrošinot ar datortehniku izglītojamos, kas apgūst vispārējās pamatizglītības un vispārējās vidējās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pirmās kārtas mērķa grupa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5.punktā ir noteikti pasākuma pirmās kārtas ietvaros sasniedzamie rādītāji, norādot, ka 80 procenti no pedagogu un atbalsta personāla un 75 procentu audzēkņi nodrošināti ar informācijas un komunikāciju tehnoloģisko (turpmāk – IKT) nodrošinājumu, kā arī no šo noteikumu projekta 15.2.apakšpunktā noteiktā izriet, ka sadarbības partnerim, t.i., pašvaldībai, ir pienākums nodrošināt noteikumos minēto atbalstu atbalstāmo darbību īstenošanai, proti, sniegt atbalstu IKT lietošanas instruktāžu, apmācību, uzskaites nodrošināšanai u.c. Ņemot vērā iepriekš minēto, vēršam uzmanību, ka IKT vienību skaita palielināšanas gadījumā vienlaikus risināms arī jautājums par IT atbalsta personāla trūkumu, proti, pašvaldības iespējām nodrošināt šādas jomas speciālistiem atalgojumu atbilstoši vidējam tirgus atalgojuma līmenim, lai tas būtu ne tikai konkurētspējīgs, bet sekmētu šī pasākuma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un zinātnes ministrija no valsts budžeta piešķir finansējumu tikai pedagogu darba samaksai. Ņemot vērā pieejamo finansējumu, pedagogam (piemēram, direktora vietnieks informātikas jomā), kuru pienākumos ir datortehnikas nodrošinājums, var tikt pārskatīta noslodze vai atalgojums. Vienlaikus norādām, ka atbildīgā persona, kas nodrošina datortehnikas pieslēgšanu vietējam un ārējam tīklam, administrēšanu var būt tehniskais darbinieks vai arī kāds ārējais pakalpojuma sniedzējs, kuru finansē no dibinātāja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4.2.1.5.pasākuma atbalsts tajā skaitā nodrošina 2021. gadā noslēgtā sadarbības memoranda “Dators katram bērnam” izpildes turpināšanu, kuru parakstījušās puses vienojušās kopīgi strādāt pie tajā definēto mērķu sasnigšanas.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5.punktā ir noteikti pasākuma pirmās kārtas ietvaros sasniedzamie rādītāji, norādot, ka 80 procenti no pedagogu un atbalsta personāla un 75 procentu audzēkņi nodrošināti ar informācijas un komunikāciju tehnoloģisko (turpmāk – IKT) nodrošinājumu, kā arī no šo noteikumu projekta 15.2.apakšpunktā noteiktā izriet, ka sadarbības partnerim, t.i., pašvaldībai, ir pienākums nodrošināt noteikumos minēto atbalstu atbalstāmo darbību īstenošanai, proti, sniegt atbalstu IKT lietošanas instruktāžu, apmācību, uzskaites nodrošināšanai u.c. Ņemot vērā iepriekš minēto, vēršam uzmanību, ka IKT vienību skaita palielināšanas gadījumā vienlaikus risināms arī jautājums par IT atbalsta personāla trūkumu, proti, pašvaldības iespējām nodrošināt šādas jomas speciālistiem atalgojumu atbilstoši vidējam tirgus atalgojuma līmenim, lai tas būtu ne tikai konkurētspējīgs, bet sekmētu šī pasākuma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44.punktā.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ir sasniedzami šādi nacionālie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(darba slodzes izteiksmē, kas atbilst vienai mēneša darba algas likmei) šo noteikumu 4.1. un 4.2.apakšpunktā noteiktās mērķa grupas pedagogu un atbalsta personāla (izņemot pirmsskolas izglītības iestāžu 5 – 6 gadīgo izglītojamo grupu pedagogus un atbalsta personālu) ir nodrošinātas ar datortehniku vispārējās izglītības satura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nacionālie rādītāji Kohēzijas politikas fondu vadības informācijas sistēmā tiks ievadīti atbilstoši Ministru kabineta noteikumos norādītajām redakcijām, lūdzam izvērtēt un precizēt, aizvietojot "šo noteikumu 4.1. un 4.2.apakšpunktā noteiktās mērķa grupas" ar konkrēto mērķa grupas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2025. gada 31. decembrim 80 procenti no  pedagogu un atbalsta personāla, kas nodrošina vispārējās izglītības satura īstenošanu, tostarp pirmsskolas,  kopējās darba slodzes likmes summas ir nodrošināti ar datortehniku vispārējās izglītības satura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sadarbības partneru pienākumi šo noteikumu 17. punktā noteikto atbalstāmo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par sadarbības partneru loka paplašināšanu, iesniedzam attiecīgi priekšlikumu tiesību akta redakcijai, kas veido sasaisti ar attiecīgu 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šo noteikumu 14.9. apakšpunktā minētajam sadarbības partnerim ir pienākums sniegt atbalstu šo noteikumu 14.8. minētajam sadarbības partnerim izstrādāt rekomendācijas izglītības iestādēm un nodrošināt mācības izglītības iestādēm par visu interaktīvām mācību platformām un mācību vadības platformām to plašākai izmantošanai un lietošanas dinamikas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15.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sadarbības partneru pienākumi šo noteikumu 17. punktā noteikto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rekomendāciju izstrāde izglītības iestādēm un izglītības iestāžu izglītošana par interaktīvām mācību platformām un mācību vadības platformām to plašākai izmantošanai un lietošanas dinamikas uzskaitei;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izglītības iestādes plaši izmanto komerciālās mācību platformas, tāpēc rekomendāciju izstrādē nepieciešams nodrošināt atbalstu attiecībā uz šo platformu jēgpilnu izmantošanu, lai investīcijas infrastruktūrā būtu jēgpilnas un atbalstītu izglītības iestāžu mācību procesu atbilstoši faktiskajām iespējām un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rekomendāciju izstrāde izglītības iestādēm un izglītības iestāžu izglītošana par visām interaktīvām mācību platformām  un mācību vadības platformām, kuras izmanto vismaz 20 procentos no projektā iesaistīto izglītības iestāžu kopskaita, to plašākai izmantošanai un lietošanas dinamikas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rekomendāciju izstrāde izglītības iestādēm un izglītības iestāžu izglītošana par interaktīvām mācību platformām un mācību vadības platformām to plašākai izmantošanai un lietošanas dinamikas uzskaitei;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neparedzētie izdevumi, kas nepārsniedz divus procentus no šo noteikumu 18. punktā minētajām kopējām projekta tiešajām attiecināmajām izmaksām, un tos veic, lai nodrošinātu projekta īstenošanu. Neparedzēto izmaksu izmantošanu pirms izdevumu veikšanas finansējuma saņēmējs saskaņo ar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12.2.apakšpunktu katrā specifiskajā atbalsta mērķī (turpmāk - SAM) minētais procentuālais apmērs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Neparedzētas izmaksas netiek plānotas.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17.1. apakšpunktā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18.1. apakšpunktā minētās tiešās attiecināmās izmaksas ietver šādas izmaksu pozīcijas: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projekta vadības personāla atlīdzības izmaksas (izņemot virsstundas) šo noteikumu 16. punktā minēto atbalstāmo darbību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projekta vadības un īstenošanas personāla atlīdzības izmaksām piemērot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55. panta 1.punktā noteikto iespēju, tas ir  izmantot līdz 20% vienoto likmi, ņemot vērā, ka tas samazinās administratīvo slogu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paredzot piemērot vienoto likmi vadības un īstenošanas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finansējuma saņēmēja projekta vadības personāla izmaksas (izņemot virsstundas) šo noteikumu 17. punktā minēto atbalstāmo darbību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Finanšu ministrijas vadlīniju Nr. 1.2. "Vadlīnijas attiecināmo izmaksu noteikšanai Eiropas Savienības kohēzijas politikas programmas 2021.-2027.gada plānošanas periodā" 33.punktam daļlaika izmaksu attiecināšanas gadījumā jāņem vērā darbinieka iesaistes periods projektā pret projekta kopējo īstenošanas ilgumu. Līdz ar to lūdzam papildināt redakciju ar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19.2.2. finansējuma saņēmēja un šo noteikumu 14.8. apakšpunktā minētā sadarbības partnera jaunradītu darba vietu aprīkojuma, tai skaitā biroja mēbeļu un tehnikas, datorprogrammu un licences iegādes vai nomas izmaksas, aprīkojuma uzturēšanas un remonta izmaksas, ne vairāk kā 3 000 euro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nomas izmaksas ir attiecināmas proporcionāli darba slodzes procentuālajam sadalījumam. Ja projekta vadības vai īstenošanas personāls ir nodarbināts daļlaiku, tiek ņemts vērā darbinieka iesaistes periods projektā pret projekta kopējo īstenošanas ilgumu;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šo noteikumu 18.2.8. apakšpunktā minētais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(RACNA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neesošu apakšpunktu (nav 18.2.8.)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šo noteikumu 18.2.8. apakšpunktā minētais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nav 18.2.8. apakšpunkta, attiecīgi lūdzam precizēt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Ja šo noteikumu 19.2.7. apakšpunkta ietvaros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22.punktā iekļauto atsauci uz noteikumu projekta 19.2.7.apakšpunktu, un ņemot vērā, ka noteikumu projekta 22.punkts paredz attiecināmās izmaksas, iekļaut šo normu pie noteikumu projekta 19.punkta, nevis kā 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iekļauta noteikumu projekta 19.2.6. apakšpunktā, svītrojot noteikumu projekta 22.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saskaņā regulas Nr.2021/1060 64.panta 1.punkta “c” apakšpunktā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"ii" punktu pievienotās vērtības nodoklis (PVN) ir attiecināms darbībām, kuru kopējās izmaksas ir vismaz 5 000 000 EUR (ieskaitot PVN) </w:t>
            </w:r>
            <w:r w:rsidR="00000000" w:rsidRPr="00000000" w:rsidDel="00000000">
              <w:rPr>
                <w:u w:val="single"/>
                <w:rtl w:val="0"/>
              </w:rPr>
              <w:t xml:space="preserve">gadījumos, kad tas nav atgūstams saskaņā ar PVN reglamentējošiem valsts tiesību aktiem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noteikumu projekta saskaņošanas procesā Izglītības un zinātnes ministrijas sniegto skaidrojumu, ka </w:t>
            </w:r>
            <w:r w:rsidR="00000000" w:rsidRPr="00000000" w:rsidDel="00000000">
              <w:rPr>
                <w:i w:val="1"/>
                <w:rtl w:val="0"/>
              </w:rPr>
              <w:t xml:space="preserve">projektā plānoto darbību ietvaros tiks iegādātas tikai  tādas preces un saņemti tikai tādi pakalpojumi, kurus paredzēts izmantot tikai ar PVN neapliekamu darījumu nodrošināšanai (vispārējās izglītības satura nodrošināšana un apguve) un PVN nav atgūstams saskaņā ar Latvijas tiesību aktiem PVN jomā</w:t>
            </w:r>
            <w:r w:rsidR="00000000" w:rsidRPr="00000000" w:rsidDel="00000000">
              <w:rPr>
                <w:rtl w:val="0"/>
              </w:rPr>
              <w:t xml:space="preserve">, lūdzam papildināt noteikumu projekta 23. punktu aiz vārdiem "apakšpunktā ietvertajiem nosacījumiem" ar vārdiem "ja tas nav atgūstams atbilstoši normatīvajiem aktiem nodokļu politikas jomā", kā arī papildināt anotācijas 1.3. sadaļu ar atbilstošo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Pievienotās vērtības nodokļa maksājumi, kas tiešā veidā saistīti ar projektu, uzskatāmi par attiecināmām izmaksām saskaņā regulas Nr.2021/1060 64.panta 1.punkta “c” apakšpunktā ietvertajiem nosacījumiem, </w:t>
            </w:r>
            <w:r w:rsidR="00000000" w:rsidRPr="00000000" w:rsidDel="00000000">
              <w:rPr>
                <w:u w:val="single"/>
                <w:rtl w:val="0"/>
              </w:rPr>
              <w:t xml:space="preserve">ja tas nav atgūstams atbilstoši normatīvajiem aktiem nodokļu politikas jomā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Pievienotās vērtības nodokļa maksājumi, kas tiešā veidā saistīti ar projektu, uzskatāmi par attiecināmām izmaksām saskaņā regulas Nr.2021/1060 64.panta 1.punkta “c” apakšpunktā ietvertajiem nosacījumiem, ja tas nav atgūstams atbilstoši normatīvajiem aktiem nodokļu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16.1. un 16.2. apakšpunktā noteikto darbību izpildi pamato finansējuma saņēmēja un sadarbības partnera abpusēji parakstīts pieņemšanas un  nodošanas akts, kas ietver šo noteikumu 32.1. apakšpunktā noteikto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nav 32.1. apakšpunkta, attiecīgi lūdzam precizēt iekšējo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17.1. apakšpunktā noteikto darbību izpildi pamato finansējuma saņēmēja un šo noteikumu 14.1., 14.2., 14.3., 14.4., 14.5., 14.6., 14.7. apakšpunktos minētā sadarbības partnera abpusēji parakstīts pieņemšanas un  nodošanas akts un šo noteikumu 32.1. apakšpunktā minēta  datortehnikas piešķiršanas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 nosacījumus par datortehnikas izmantošanu izglītības iestādē un ārpus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izglītības iestāžu vispārējās izglītības pedagogi var būt arī vispārējās izglītības iestāžu vispārējās izglītības pedagogi, lūdzam anotācijā iekļaut skaidrojumu, kā tiks nodrošināta efektīva resursu sadale šī pasākuma ietvaros, lai neveidotos situācija, ka vienam un tam pašam pedagogam sistēmas ietvaros, piemēram, tiek izsniegtas vairākas datortehnikas vienības, t.sk., izmantošanai ārpus izglītības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nosacījumus par datortehnikas izmantošanu izglītības iestādē un ārpus izglītības iestādes;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14.1., 14.2., 14.3., 14.4., 14.5., 14.6., 14.7. apakšpunktos minētie sadarbības partneri par saviem līdzekļiem nodrošina šādu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iepriekšējos priekšlikumus, aicinām papildināt tiesību akta redakciju ar izrietošu saistību finansēt datortehnikas iegādi, ja tam nepieciešams papildu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nepieciešamības gadījumā projekta ietvaros iegādātās datortehnikas papildu finansējumu no saviem finanšu līdzekļiem, to tehniskajām prasībām un IKT ekosistēmai atbilstošas datortehnikas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24.punktā.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14.1., 14.2., 14.3., 14.4., 14.5., 14.6., 14.7. apakšpunktos minētie sadarbības partneri par saviem līdzekļiem nodrošina šādu prasību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Īstenojot projektu,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visos 34.punkta apakšpunktos norādītais attiecas gan uz finansējuma saņēmēju, gan sadarbības partneri, piemēram, 34.4. apakšpunktā noteiktais, ņemot vērā, ka datortehnikas iepirkumu centralizēti veic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33.4. apakšpunkts attiecas arī uz sadarbības partneri, jo projekta ietvaros Valsts izglītības satura centrs īstenos darbības, kuras var būt izpildītas iepirkuma ietvaros. Vienlaikus 33. punkts netiek precizēts, jo tā apakšpunkti var būt attiecināti uz sadarbības partneriem tik tālu, cik tās ir iespējams sadarbības partneru veikto darbību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Īstenojot projektu, finansējuma saņēmējs un sadarbības partneris: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nodrošina komunikācijas un vizuālās identitātes pasākumus saskaņā ar Regulas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34.2.apakšpunktu ar atsauci uz 17.5.apakšpunktā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nodrošina komunikācijas un vizuālās identitātes pasākumus šo noteikumu 17.5. apakšpunkta ietvaros saskaņā ar Regulas 2021/1060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 nodrošina projekta ietvaros iegādātās datortehnikas izglītojamajiem nodošanu sadarbības partneriem atbilstoši izstrādātajam aprēķinam un proporcionāli šo noteikumu 4.3.apakšpunktā minēto izglītojamo skaitam attiecīgajās izglītības iestādēs. Aprēķinā  izmanto Valsts izglītības informācijas sistēmas datus par izglītojamo skaitu izglītības iestādēs uz 2023. gada 1. septembri un Izglītības un zinātnes ministrijas datus par darbības programmas "Izaugsme un nodarbinātība" 13.1.2.2. pasākuma "Izglītības iestāžu digitalizācija" un Atveseļošanas fonda 2.3.2.3.i. investīcijas "Digitālās plaisas mazināšana sociāli neaizsargātajām grupām un izglītības iestādēs" ietvaros pašvaldībām piegādātajiem datoriem līdz 2023.gada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novietot projekta 34. punktu aiz projekta 26. punkta, ņemot vērā projekta 25.-26. un 34. punktā ietvertās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projekta ietvaros iegādātās datortehnikas mērķa grupas izglītojamajiem nodošanu šo noteikumu 14.1., 14.2., 14.3., 14.4., 14.5., 14.6., 14.7. apakšpunktos minētajiem sadarbības partneriem atbilstoši izstrādātajam aprēķinam un proporcionāli šo noteikumu 4.4.apakšpunktā minēto izglītojamo skaitam attiecīgajās izglītības iestādēs. Aprēķinā  izmanto Valsts izglītības informācijas sistēmas datus par izglītojamo skaitu izglītības iestādēs uz 2023. gada 1. oktobri un Izglītības un zinātnes ministrijas datus par darbības programmas "Izaugsme un nodarbinātība" 13.1.2.2. pasākuma "Izglītības iestāžu digitalizācija" un Atveseļošanas fonda 2.3.2.3.i. investīcijas "Digitālās plaisas mazināšana sociāli neaizsargātajām grupām un izglītības iestādēs" ietvaros pašvaldībām piegādātajiem datoriem līdz 2023.gada 31.decembrim.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ievēro horizontālo principu “Vienlīdzība, iekļaušana, nediskriminācija un pamattiesību 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saskaņā ar noteikumu 34.punktu, 37. punkts nav attiecināms arī uz sadarbības partneri, kā arī izvērtēt iespēju precizēt 37.punkta redakciju, konkretizējot horizontālā principa “Vienlīdzība, iekļaušana, nediskriminācija un pamattiesību ievērošana” attiecināmību. Anotācijā norādīts, ka pasākuma pirmajai kārtai nav ietekmes uz horizontālo principu “Vienlīdzība, iekļaušana, nediskriminācija un pamattiesību ievērošana”, jo projekta ietvaros nav plānotas darbības, kas ir specifiskās un sekmē šī principa ievērošanu. [..] Vienlaikus horizontālā principa ievērošana tiks nodrošināta attiecībā uz publicitāti, personālu vai publiskajiem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punkts ir papildināts, norādot, ka arī sadarbības partneris ievēro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principa ievērošanas mērogs tiek noteikts projektu iesniegumu vērtēšanas kritērijos, nosakot, ka pasākuma pirmās kārtas projekta vērtēšanā tiek piemērots specifiskais atbilstības kritērijs, kurā vērtēs vai projekta iesniegumā ir paredzēta vismaz viena vispārīgā horizontālā principa darbība. Projektu iesniegumu vērtēšanas metodikā  ir minēti attiecīgo darbību piemēri.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8.2. sadaļa "Cita informācija" ir papildināta ar skaidrojumu par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un sadarbības partneris ievēro horizontālo principu “Vienlīdzība, iekļaušana, nediskriminācija un pamattiesību ievērošana”.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saskaņā ar noslēgto vienošanos par projekta īstenošanu, bet ne ilgāk kā līdz 2025. gada 31. maijam.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norādīto projekta īstenošanas termiņu (līdz 2025. gada 31. maijam), ņemot vērā, ka noteikumu 5. punktā norādīto nacionālo rādītāju sasniegšanas termiņš ir 2025. gada 31. 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īstenošanas termiņš.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Projektu īsteno saskaņā ar noslēgto vienošanos par projekta īstenošanu, bet ne ilgāk kā līdz 2025. gada 31. 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“Ņemot vērā, ka datortehnika tiek piešķirta pašvaldībām, kas tālāk nodrošina to sadali pedagogiem un atbalsta personālam, kā arī faktu, ka datortehnika ir portatīva, tiek uzskatīts, ka skolu tīkla reorganizācija būtiski neietekmē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pedagoga darbam klasē piemērotāks ir stacionārais dators un tam piesaistīti mākoņdatošanas risinājumi, sevišķi, ja šis dators ir sasaistīts ar interaktīvo tāfeli. Stacionārā datora iegādes gadījumā vajag paredzēt arī ergonomiskākus monitorus. Portatīvie datori ir lietderīgi darbam kopdarba telpās. Portatīvā datora paredzēšana katram pedagogam nav lietderīga, jo šādi nepieciešamais datoru skaits ir lielāks nekā klasei piesaistīto datoru skaits. Nepieciešamības gadījumā pedagogs “datoru bibliotēkas” formātā var izmantot arī izglītības iestādē pieejamos un šajā projektā iegādātos portatīvos datorus gan attālinātajam darbam, gan sagatavošanās darbam izglītības iestādes telpās.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atlases kārtas ietvaros nav plānots iegādāties datortehniku katram mērķa grupas pārstāvim, bet tā tiek nodrošināta atbilstoši kopējam slodžu skaitam pašvaldībā vai profesionālā izglītības iestādē. Papildu šim, pirms datortehnikas iegādes finansējuma saņēmējs var apzināties sadarbības partneru vajadzības. Līdz ar to, datortehnika tiks nodrošināta tādā apmērā, kādā tā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projekta ietvaros tiks iegādāti portatīvie datori. Arī portatīvos datorus var savienot ar interaktīvajām tāfelēm, ja ir tāda nepieciešamība un mākoņpakalpojumi ir pieejami kā no portatīvā datora tā stacionārā datora. Pie tam portatīvā datora iegāde ļauj neveikt monitora iegādi, bet gadījumos, ja līdzšinējais monitors ir piemērots to var lietot papildus jau portatīvajā datorā esošajam monitoram. Tāpat portatīvie datori ir krietni ērtāki attālināta mācību procesa nodrošināšanai gadījumā, ja tāda nepieciešamība atkal iestātos.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informāciju par Eiropas Parlamenta un Padomes 2021. gada 24. jūnija Regulas (ES) Nr. 2021/1060 65.pantā atrunātajiem izņēmuma gadījumiem, ņemot vērā, ka skolu reorganizācija neatbilst 65.panta 1.daļā minētajam izņēmumam : "Gadījumos, kas attiecas uz MVU veikto investīciju vai radīto darbvietu saglabāšanu, dalībvalstis var samazināt pirmajā daļā noteikto termiņu līdz trim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šo informāciju "Personāla  likmes aprēķins balstīts uz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taisnīgs – personāla izmaksu likmes apmērs tiks piemērots vienādi visam finansējuma saņēmēja projekta vadības un īstenošanas personālam." papildināt arī ar sadarbības partnera  - Valsts izglītības satura centra īstenošanas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informāciju par plānoto datortehnikas nodrošinājuma tvērumu - cik % no pedagogiem un izglītojamajiem katrā mērķa grupā paredzēts aptvert un nodrošināt ar datortehnikas vienībām, t.sk., ņemot vērā jau iepriekšējo nodrošinājumu. Tādējādi būs iespējams arī veidot kompleksu ainu par izglītības iestāžu gatavību nodrošināt digitalizēti vadība mācību procesa norisi.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projekta izriet vēl vairākas atbalstāmās darbības, ne tikai anotācijā minētā atbalstāmā darbība ("</w:t>
            </w:r>
            <w:r w:rsidR="00000000" w:rsidRPr="00000000" w:rsidDel="00000000">
              <w:rPr>
                <w:i w:val="1"/>
                <w:rtl w:val="0"/>
              </w:rPr>
              <w:t xml:space="preserve">Projekta atbalstāmās darbības ietver datortehnikas iegādi projekta mērķa grupai – pedagogiem, atbalsta personālam un izglītojamajiem."), </w:t>
            </w:r>
            <w:r w:rsidR="00000000" w:rsidRPr="00000000" w:rsidDel="00000000">
              <w:rPr>
                <w:rtl w:val="0"/>
              </w:rPr>
              <w:t xml:space="preserve">aicinām ietvert pilnīgāku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attiecībā uz sabiedrības līdzdalību projekta izstrādē. Ja sabiedrības līdzdalība nav nodrošināta, lūdzam sniegt attiecīgu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23-TA-2254</w:t>
    </w:r>
    <w:r>
      <w:br/>
    </w:r>
    <w:r w:rsidR="00000000" w:rsidRPr="00000000" w:rsidDel="00000000">
      <w:rPr>
        <w:rtl w:val="0"/>
      </w:rPr>
      <w:t xml:space="preserve">03.06.2024. 18.53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23-TA-2254</w:t>
    </w:r>
    <w:r>
      <w:br/>
    </w:r>
    <w:r w:rsidR="00000000" w:rsidRPr="00000000" w:rsidDel="00000000">
      <w:rPr>
        <w:rtl w:val="0"/>
      </w:rPr>
      <w:t xml:space="preserve">03.06.2024. 18.53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Izziņa_23-TA-2254.docx</dc:title>
</cp:coreProperties>
</file>

<file path=docProps/custom.xml><?xml version="1.0" encoding="utf-8"?>
<Properties xmlns="http://schemas.openxmlformats.org/officeDocument/2006/custom-properties" xmlns:vt="http://schemas.openxmlformats.org/officeDocument/2006/docPropsVTypes"/>
</file>