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23-TA-1625: Noteikumu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Dzelzceļa ritekļu reģistrācijas Eiropas ritekļu reģistrā kārtība</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w:t>
            </w:r>
            <w:r w:rsidR="00000000" w:rsidRPr="00000000" w:rsidDel="00000000">
              <w:rPr>
                <w:rtl w:val="0"/>
              </w:rPr>
              <w:t xml:space="preserve">Dzelzceļa likuma 31. panta pirmās daļas 13. punktu</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w:t>
            </w:r>
            <w:r w:rsidR="00000000" w:rsidRPr="00000000" w:rsidDel="00000000">
              <w:rPr>
                <w:rtl w:val="0"/>
              </w:rPr>
              <w:t xml:space="preserve">Ministru kabineta iekārtas likuma 31. panta pirmās daļas 3.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- 02.11.2023.)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projektā svītrot tiesiskā pilnvarojuma norādi uz Ministru kabineta iekārtas likuma 31. panta pirmās daļas 3. punktu, kā arī attiecīgi precizēt anotāciju. Atkārtoti vēršam uzmanību, ka minētais pilnvarojums tika izstrādāts, lai paspētu ieviest </w:t>
            </w:r>
            <w:r w:rsidR="00000000" w:rsidRPr="00000000" w:rsidDel="00000000">
              <w:rPr>
                <w:u w:val="single"/>
                <w:rtl w:val="0"/>
              </w:rPr>
              <w:t xml:space="preserve">steidzamo</w:t>
            </w:r>
            <w:r w:rsidR="00000000" w:rsidRPr="00000000" w:rsidDel="00000000">
              <w:rPr>
                <w:rtl w:val="0"/>
              </w:rPr>
              <w:t xml:space="preserve"> Eiropas Savienības tiesību aktu prasības, kamēr attiecīgais pilnvarojums Ministru kabinetam nav ietverts attiecīgo jomu regulējošā likumā. Tāpat jāuzsver, ka Ministru kabineta iekārtas likuma 31. panta pirmās daļas 3. punktā ietvertajam pilnvarojumam Ministru kabinetam ir izņēmuma raksturs. Ņemot vērā, ka projektu paredzēts izdot uz Dzelzceļa likuma 31. panta pirmās daļas 13. punkta pilnvarojuma pamata, var secināt, ka jau pastāv attiecīgās jomas likumā ietverts pilnvarojums Ministru kabinetam izdot attiecīga satura noteikumus. Turklāt arī Eiropas Savienības tiesiskais regulējums, kas norādīts anotācijas 5. sadaļā un kas projektā attiecīgi tiek pārņemts vai ieviests, šajā jomā pastāv jau vairākus gadus. Attiecīgi norāde uz Ministru kabineta iekārtas likuma 31. panta pirmās daļas 3. punktu nav pamatota un lūdzam to svītrot.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atkārtoti arī vēršam uzmanību, ka saskaņā ar Ministru kabineta 2009. gada 3. februāra noteikumu Nr. 108 "Normatīvo aktu projektu sagatavošanas noteikumi" (turpmāk – Noteikumi Nr. 108) 100.2. apakšpunktu noteikumu projekta pirmajā punktā raksta (</w:t>
            </w:r>
            <w:r w:rsidR="00000000" w:rsidRPr="00000000" w:rsidDel="00000000">
              <w:rPr>
                <w:u w:val="single"/>
                <w:rtl w:val="0"/>
              </w:rPr>
              <w:t xml:space="preserve">pārraksta</w:t>
            </w:r>
            <w:r w:rsidR="00000000" w:rsidRPr="00000000" w:rsidDel="00000000">
              <w:rPr>
                <w:rtl w:val="0"/>
              </w:rPr>
              <w:t xml:space="preserve">) likumā noteikto pilnvarojumu Ministru kabinetam. Dzelzceļa likuma 31. panta pirmās daļas 13. punkts paredz, ka Valsts dzelzceļa administrācija reģistrē ritošajā sastāvā ietilpstošus ritekļus Ministru kabineta noteiktajā kārtībā. Attiecīgi lūdzam projekta 1. punktā pārrakstīt likumā noteikto pilnvarojumu, nepieciešamības gadījumā precizējot arī citas projekta normas (salīdzinājumam lūdzam sk. Ministru kabineta 2022. gada 29. marta noteikumu Nr. 200 "Dzelzceļa ritošā sastāva reģistrācijas kārtība" 1. un 2. punkta formulējumu).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atkārtoti skaidrojam, ka pilnvarojumā minētais vārds "kārtība" pamatā piešķir Ministru kabinetam tiesības noteikumos regulēt attiecīgā jautājuma procesuālo raksturu, proti, izstrādāt noteiktu procedūru. Vienlaikus tas neizslēdz Ministru kabineta tiesības pieņemt materiāla rakstura normas, ciktāl netiek pārkāpts attiecīgais pilnvarojums. Ņemot vērā minēto, kā arī to, ka noteikumu projektā neregulē jautājumus, kurus neaptver likumā paredzētais pilnvarojums, atkārtoti lūdzam izvērtēt un skaidrot, kā projekta regulējums, kas, šķiet, neskar kārtību, kādā dzelzceļa ritošajā sastāvā ietilpstošu ritekli reģistrē Eiropas ritekļu reģistrā (piemēram, projekta 9.-12. punktā ietvertais regulējums par ritekļa turētāja marķējumu un tā piešķiršanu; projekta 4. un 35. punkts attiecībā uz regulējumu par to, ko nedrīkst ekspluatēt; projekta 29. un 30. punkts par attiecīgo personu izslēgšanu no reģistra un atbrīvošanu no pienākumu pildīšanas), atbilst Dzelzceļa likuma 31. panta pirmās daļas 13. punktā paredzētajam pilnvarojumam. Gadījumā, ja atbilstošu skaidrojumu nav iespējams sniegt, lūdzam svītrot attiecīgo regulējumu vai citādi precizēt projektu, nodrošinot tā atbilstību likumā paredzētajam pilnvarojumam.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Panākta vienošanās saskaņošanas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un Ministru kabineta sēdes protokollēmuma projekts ar attiecīga satura uzdevumu Satiksmes ministrijai.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w:t>
            </w:r>
            <w:r w:rsidR="00000000" w:rsidRPr="00000000" w:rsidDel="00000000">
              <w:rPr>
                <w:rtl w:val="0"/>
              </w:rPr>
              <w:t xml:space="preserve">Dzelzceļa likuma 31. panta pirmās daļas 13. punktu</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w:t>
            </w:r>
            <w:r w:rsidR="00000000" w:rsidRPr="00000000" w:rsidDel="00000000">
              <w:rPr>
                <w:rtl w:val="0"/>
              </w:rPr>
              <w:t xml:space="preserve">Dzelzceļa likuma 31. panta pirmās daļas 13. punktu</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w:t>
            </w:r>
            <w:r w:rsidR="00000000" w:rsidRPr="00000000" w:rsidDel="00000000">
              <w:rPr>
                <w:rtl w:val="0"/>
              </w:rPr>
              <w:t xml:space="preserve">Ministru kabineta iekārtas likuma 31. panta pirmās daļas 3.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projekta izdošanas tiesiskais pamatojums citstarp norādīts Ministru kabineta iekārtas likuma 31. panta pirmās daļas 3. punkts. Vēršam uzmanību, ka minētais pilnvarojums tika izstrādāts, lai paspētu ieviest steidzamo Eiropas Savienības tiesību aktu prasības, kamēr attiecīgais pilnvarojums Ministru kabinetam nav ietverts attiecīgo jomu regulējošā likumā. Tāpat jāuzsver, ka Ministru kabineta iekārtas likuma 31. panta pirmās daļas 3. punktā ietvertajam pilnvarojumam Ministru kabinetam ir izņēmuma raksturs. Lai arī no attiecīgas normas tas neizriet, Tieslietu ministrijas, Valsts kancelejas un Saeimas Juridiskā biroja līmenī par tās izņēmuma izmantošanu nepastāv diskusijas.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noteikumus paredzēts izdot uz Dzelzceļa likuma 31. panta pirmās daļas 13. punkta pilnvarojuma pamata, šajā jomā jau pastāv attiecīgās jomas likumā ietverts pilnvarojums Ministru kabinetam izdot attiecīga satura noteikumus. Turklāt iepriekš šajā jomā jau ir pastāvējis regulējums, kas izdots uz minētās likuma normas pilnvarojuma pamata (proti, Ministru kabineta 2022. gada 29. marta noteikumi Nr. 200 "Dzelzceļa ritošā sastāva reģistrācijas kārtība" (turpmāk - Noteikumi Nr. 200)). Arī Eiropas Savienības tiesiskais regulējums šajā jomā pastāv jau vairākus gadus. Attiecīgi norāde uz Ministru kabineta iekārtas likuma 31. panta pirmās daļas 3. punktu nav pamatota un lūdzam to svītrot.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Panākta vienošanās saskaņošanas gaitā, iebildums netiek uzturēts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Eiropas Komisijas īstenošanas lēmuma (ES) 2018/1614 8.panta 1.punkta izriet Eiropas Savienības dalībvalstu pienākums nodrošināt, ka reģistrēto ritekļu dati tiek pārsūtīti no valsts ritekļu reģistriem uz Eiropas ritekļu reģistru līdz 2021.gada 16.jūnijam, un arī Eiropas Savienības Dzelzceļu aģentūras pienākums ar Eiropas Savienības dalībvalstu ritekļu reģistrācijas struktūrvienībām koordinēt pāreju no attiecīgo valstu ritekļu reģistriem uz Eiropas ritekļu reģistru un nodrošināt IT vides pieejamību.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dzelzceļa administrācija, kā ritekļu reģistrācijas struktūrvienība Latvijā, un Eiropas Savienības Dzelzceļu aģentūra ir vienojušās, ka valsts reģistrā esošos datus par ritekļiem pārsūta uz Eiropas ritekļu reģistru tuvākajos mēnešos.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Dzelzceļa likuma 31.panta pirmās daļas 13.punkta pilnvarojums izdot Ministru kabineta noteikumus nav paredzēts, lai ar tiem regulētu jautājumus, kas saistīti ar ritekļu reģistrāciju, pēc tam, kad atbilstoši Eiropas Komisijas īstenošanas lēmuma (ES) 2018/1614 8.panta 1.punkta prasībām valsts reģistrā esošie dati par ritekļiem ir pārsūtīti uz Eiropas ritekļu reģistru.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2022.gada 29.marta noteikumi Nr.200 "Dzelzceļa ritošā sastāva reģistrācijas kārtība", kas izdoti uz Dzelzceļa likuma 31.panta pirmās daļas 13.punkta pamata, ietvēra regulējumu, ko piemēro, kamēr valsts reģistrā esošie dati par ritekļiem nav vēl pārsūtīti uz Eiropas ritekļu reģistru.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nepieciešams pārņemt no Eiropas Komisijas īstenošanas lēmuma (ES) 2018/1614 izrietošās normas, kas piemērojamas pēc minētās datu pārsūtīšanas attiecībās ar privātpersonām un regulē dzelzceļa ritekļu reģistrāciju Eiropas ritekļu reģistrā, bet tam nav ietverts attiecīgs pilnvarojums Ministru kabinetam nozares likumā, uzskatām, ka norāde arī uz Ministru kabineta iekārtas likuma 31.panta pirmās daļas 3.punktu ir pamatota.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šobrīd ir zināms, ka Eiropas Komisijas īstenošanas lēmumu (ES) 2018/1614 plānots atcelt 2024.gada 16.jūnijā, kad paredzēts to aizstāt ar attiecīgu Eiropas Komisijas īstenošanas regulu, kuras projekta apspriešana jau uzsākta Eiropas Komisijas Dzelzceļu savstarpējās izmantojamības un drošības komitejā. Tādējādi pēc Ministru kabineta noteikumu par ritekļu reģistrāciju Eiropas ritekļu reģistrā izdošanas to piemērošana varētu nebūt ilgāka kā līdz 2024.gada 16.jūnijam.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w:t>
            </w:r>
            <w:r w:rsidR="00000000" w:rsidRPr="00000000" w:rsidDel="00000000">
              <w:rPr>
                <w:rtl w:val="0"/>
              </w:rPr>
              <w:t xml:space="preserve">Dzelzceļa likuma 31. panta pirmās daļas 13. punktu</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prasības un kārtību, kādā dzelzceļa ritošajā sastāvā ietilpstošos ritekļus reģistrē Eiropas Savienības Dzelzceļu aģentūras (turpmāk – Aģentūra) izveidotajā un uzturētajā Eiropas ritekļu reģistrā (turpmāk – Reģistrs)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Ministru kabineta 2009. gada 3. februāra noteikumu Nr. 108 "Normatīvo aktu projektu sagatavošanas noteikumi" (turpmāk – Noteikumi Nr. 108) 100.2. apakšpunktu noteikumu projekta pirmajā punktā raksta (</w:t>
            </w:r>
            <w:r w:rsidR="00000000" w:rsidRPr="00000000" w:rsidDel="00000000">
              <w:rPr>
                <w:u w:val="single"/>
                <w:rtl w:val="0"/>
              </w:rPr>
              <w:t xml:space="preserve">pārraksta</w:t>
            </w:r>
            <w:r w:rsidR="00000000" w:rsidRPr="00000000" w:rsidDel="00000000">
              <w:rPr>
                <w:rtl w:val="0"/>
              </w:rPr>
              <w:t xml:space="preserve">) likumā noteikto pilnvarojumu Ministru kabinetam. Attiecīgi lūdzam projekta 1. punktā pārrakstīt likumā noteikto pilnvarojumu, nepieciešamības gadījumā precizējot arī citas projekta normas (salīdzinājumam lūdzam sk. Noteikumu Nr. 200 1. un 2.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Dzelzceļa likuma 31. panta pirmās daļas 13. punkts paredz, ka Valsts dzelzceļa administrācija (turpmāk – Administrācija) veic cita starpā šādu funkciju: reģistrē ritošajā sastāvā ietilpstošus ritekļus Ministru kabineta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pilnvarojumā minētais vārds "kārtība" pamatā piešķir Ministru kabinetam tiesības noteikumos regulēt attiecīgā jautājuma procesuālo raksturu, proti, izstrādāt noteiktu procedūru. Vienlaikus tas neizslēdz Ministru kabineta tiesības pieņemt materiāla rakstura normas, ciktāl netiek pārkāpts attiecīgais pilnvarojums. Tomēr Ministru kabineta noteikumos nevar būt iekļautas tādas materiālās tiesību normas, kas veidotu no pilnvarojošā likuma būtiski atšķirīgas tiesiskās attiecības. Ja tiesību normā jēdziens "kārtība" nav izmantots, tad pilnvarojums ir atšķirīgs un aptver ne tikai tiesības regulēt darbību procesuālo aspektu. Šajā sakarā vēršam uzmanību uz Administratīvā procesa likuma 11. pantā minēto, ka Ministru kabineta noteikumi var būt par pamatu privātpersonai nelabvēlīgam administratīvajam aktam vai faktiskai rīcībai tikai tad, ja likumā tieši vai netieši ir ietverts pilnvarojums Ministru kabinetam, izdodot noteikumus, tajos paredzēt šādus administratīvos aktus vai faktisko rīcību (sk. arī atzinuma 22. iebildumu).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ņemot vērā minēto, nodrošināt, ka projektā ietvertais saturs atbilst likumā paredzētajam pilnvarojumam, svītrojot vai precizējot pilnvarojumam neatbilstošās normas, vai sniedzot pamatotu skaidrojumu par projektā ietverto normu atbilstību pilnvarojumam. Īpaši lūdzam izvērtēt un skaidrot, kā projekta regulējums, kas, šķiet, neparedz kārtību, kādā dzelzceļa ritošajā sastāvā ietilpstošu ritekli reģistrē Eiropas ritekļu reģistrā (piemēram, projekta 5.-7. punkts un pielikums attiecībā uz dažādu subjektu piekļuvi reģistram; projekta 8.-11. punkts, kas paredz prasības par ritekļa turētāja marķējumu un tā piešķiršanas iesniegumu, kā arī ritekļa turētāja marķējuma reģistru; projekta 12. punkta 2. teikums un 35. punkts, kas paredz, ko nedrīkst ekspluatēt; projekta 13. punkts par ne tikai ritekļa reģistrāciju, bet arī citiem iesnieguma veidiem; projekta 16. punkts par ritekļa numura vai ritekļu numuru diapazona iepriekšēju rezervēšanu; projekta 29. un 30. punkts par attiecīgo personu izslēgšanu no reģistra, kā arī dokumentācijas nodošanu citai personai), atbilst Dzelzceļa likuma 31. panta pirmās daļas 13. punktā paredzētajam pilnvarojumam. Gadījumā, ja atbilstošu skaidrojumu nav iespējams sniegt, lūdzam svītrot attiecīgo regulējumu vai citādi precizēt projektu, nodrošinot tā atbilstību likumā paredzētajam pilnvarojumam.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Dzelzceļa likuma 31. panta pirmās daļas 13. punktā ietvertais deleģējums neatkarīgi no tā, ka tas ir tiesiskais pamats arī Noteikumu Nr. 200 izdošanai, nav izveidots kā viennozīmīgi juridiski korekts pilnvarojums Ministru kabinetam atbilstoši noteikumu Nr. 108 47. punktam. Attiecīgi lūdzam to ņemt vērā nākamajā reizē, kad paredzēts izdarīt grozījumus Dzelzceļa 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Panākta vienošanās saskaņošanas gaitā, iebildums netiek uzturēts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Dzelzceļa likuma 31.panta pirmās daļas 13.punkta pilnvarojums izdot Ministru kabineta noteikumus nav paredzēts, lai ar tiem regulētu jautājumus, kas saistīti ar ritekļu reģistrāciju, pēc tam, kad atbilstoši Eiropas Komisijas īstenošanas lēmuma (ES) 2018/1614 8.panta 1.punkta prasībām valsts reģistrā esošie dati par ritekļiem ir pārsūtīti uz Eiropas ritekļu reģistru.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2022.gada 29.marta noteikumi Nr.200 "Dzelzceļa ritošā sastāva reģistrācijas kārtība", kas izdoti uz Dzelzceļa likuma 31.panta pirmās daļas 13.punkta pamata, ietvēra regulējumu, ko piemēro, kamēr valsts reģistrā esošie dati par ritekļiem nav vēl pārsūtīti uz Eiropas ritekļu reģistru.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 Eiropas Komisijas īstenošanas lēmuma (ES) 2018/1614 izrietošās normas, kas piemērojamas pēc minētās datu pārsūtīšanas attiecībās ar privātpersonām un regulē dzelzceļa ritekļu reģistrāciju Eiropas ritekļu reģistrā, nepieciešams pārņemt, bet tam nav ietverts attiecīgs pilnvarojums Ministru kabinetam nozares likumā, projektā lietota norāde arī uz Ministru kabineta iekārtas likuma 31.panta pirmās daļas 3.punktu. Līdz ar to projekta 1.punktā nav pārrakstīts Dzelzceļa likuma 31.panta pirmās daļas 13.punktā noteiktais pilnvarojums, kas paredzēts attiecīgu Ministru kabineta noteikumu izdošanai, lai ar tiem regulētu jautājumus, kas saistīti ar ritekļu reģistrāciju, līdz valsts reģistrā esošo datu par ritekļiem pārsūtīšanai uz Eiropas ritekļu reģistru.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minētās datu pārsūtīšanas saskaņā ar Eiropas Komisijas īstenošanas lēmuma (ES) 2018/1614 7.panta 2.punktu Eiropas ritekĮu reģistrs ir centralizēts reģistrs un visiem lietotājiem nodrošina harmonizētu saskarni ritekĮu aplūkošanai un reģistrācijai un datu pārvaldībai. No Eiropas Komisijas īstenošanas lēmuma (ES) 2018/1614 7.panta 1.punkta izriet, ka Eiropas ritekĮu reģistru izveido un uztur Eiropas Savienības Dzelzceļu aģentūra.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Pirms katra ritekļa, kam piešķirta atļauja laišanai tirgū, ekspluatācijas attiecīgo ritekli ir nepieciešams reģistrēt Eiropas ritekļu reģistrā. Ritekļa reģistrācija minētajā reģistrā ļauj cita starpā identificēt riteklim noteikto ritekļa turētāju un par tehnisko apkopi atbildīgo struktūrvienību. Šīm par ritekli atbildīgajām personām ir uz tām normatīvajos aktos attiecinātie pienākumi un tiesības dzelzceļa drošības jomā.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iesniegt iesniegumu ritekļa reģistrācijai Eiropas ritekļu reģistrā vai tajā iekļauto datu izmaiņām var tikai šī ritekļa turētājs, nevis vēl kāda cita persona.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ietvertais regulējums, kas paredz ekspluatācijas Eiropas Savienības dzelzceļa sistēmā ierobežojumu riteklim, kuram nav derīga reģistrācija (reģistrācija ir apturēta vai anulēta Eiropas ritekļu reģistrā) nav nelabvēlīgs šāda ritekļa turētajam. Vienmēr ritekļa reģistrācijas anulēšanai būs nepieciešams paša ritekļa turētāja iesniegums. Savukārt, ritekļa reģistrācijas apturēšana izriet no paša ritekļa turētāja izvēles, dzelzceļa drošības jomā kompetento institūciju pieprasījuma vai vairs nederīgiem šo institūciju izdotajiem ar ritekli saistītiem sertifikācijas dokumentiem.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ritekļu reģistrā iekļautie dati ietver apkopotu informāciju par konkrētu ritekli (ražošanas dati, turētāja, īpašnieka un par tehnisko apkopi atbildīgās struktūrvienības identifikācijas dati, atļaujas ritekļa laišanai tirgū pieprasītāja izdotās "EK" verifikācijas deklarācijas dati, atļaujas ritekļa laišanai tirgū dati). Tomēr Eiropas ritekļu reģistram var piekļūt un tajā iekļauto informāciju var attiecīgā apjomā izmantot savas darbības vajadzībām tikai atsevišķi subjekti, kuriem ir profesionāla interese, nevis jebkura persona.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Komisijas īstenošanas lēmuma (ES) 2018/1614 II Pielikuma 3.3.2.punktā ietvertajā 2.tabulā norādīti subjekti, kuriem  piešķiramas piekļuves tiesības Eiropas ritekļu reģistra datiem un attiecīgais šo tiesību apjoms.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Dzelzceļa likuma 43.</w:t>
            </w:r>
            <w:r w:rsidR="00000000" w:rsidRPr="00000000" w:rsidDel="00000000">
              <w:rPr>
                <w:vertAlign w:val="superscript"/>
                <w:rtl w:val="0"/>
              </w:rPr>
              <w:t xml:space="preserve">7 </w:t>
            </w:r>
            <w:r w:rsidR="00000000" w:rsidRPr="00000000" w:rsidDel="00000000">
              <w:rPr>
                <w:rtl w:val="0"/>
              </w:rPr>
              <w:t xml:space="preserve">panta pirmās un otrās daļas izriet pārvadātāja pienākums pirms tas izmanto ritekli tajā izmantošanas telpā, kas norādīta atļaujā tā laišanai tirgū, patstāvīgi vai sadarbībā ar dzelzceļa infrastruktūras pārvaldītāju veikt dažādas pārbaudes, kas saistītas ar ritekli, tajā skaitā, vai attiecīgais riteklis ir reģistrēts Eiropas ritekļu reģistrā. Līdz ar to vajadzīgajā apjomā piekļuves tiesības Eiropas ritekļu reģistra datiem piešķir pārvadātājam un dzelzceļa infrastruktūras pārvaldītājam, no kuriem ir atkarīga ritekļa, kurš integrēts vilciena sastāvā, ekspluatācija Eiropas Savienības dzelzceļa sistēmā.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Piekļuves tiesības Eiropas ritekļu reģistram piešķir arī kompetentajām iestādēm, kuras veic uzraudzību dzelzceļa jomā. Savukārt, ritekļa turētājam un īpašniekam, par tehnisko apkopi atbildīgajai struktūrvienībai un "EK" verifikācijas deklarācijas izdevējam (atļaujas ritekļa laišanai tirgū pieprasītājam) piešķir piekļuves tiesības Eiropas ritekļu reģistram tikai attiecībā uz datiem par to ritekli, ar kuru ir saistīts pats šīs subjekts. Tomēr par tehnisko apkopi atbildīgajai struktūrvienībai vai "EK" verifikācijas deklarācijas izdevējam (atļaujas ritekļa laišanai tirgū pieprasītājam) piešķirtās tiesības neattiecas uz datiem par tā ritekļa, ar kuru ir saistība, īpašnieku.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to vērā, Eiropas ritekļu reģistrs nav uzskatāms par publiski pieejamu un tajā esošie dati par ritekli sniedz tikai tādu informāciju, kura nepieciešama vienīgi ritekļa ekspluatācijas jomā un kurai piekļuve piešķirama Lēmumā (ES) 2018/1614 noteiktiem speciāliem subjektiem.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Komisijas īstenošanas lēmums (ES) 2018/1614 nenosaka, ka struktūrvienības, kura veic ritekļa reģistrāciju Eiropas ritekļu reģistrā, darbības būtu pakļautas administratīvajai kontrolei vai pārskatīšanai tiesā.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dzelzceļa ritošajā sastāvā ietilpstošo ritekļu reģistrācijas Eiropas ritekļu reģistrā (turpmāk – Reģistrs) Latvijā kārtību.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dzelzceļa administrācija (turpmāk – Administrācija) ir Latvijā atbildīga par ritekļu reģistrācijas iesniegumu izskatīšanu un datu reģistrēšanu un atjaunināšanu  Aģentūras izveidotajā un uzturētajā  Reģistrā.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Dzelzceļa likuma 31. panta pirmās daļas 13. punkts jau noteic, ka Administrācija reģistrē ritošajā sastāvā ietilpstošus ritekļus Ministru kabineta noteiktajā kārtībā, attiecīgi projekta 2. punkts, šķiet, vismaz daļēji dublē minēto likuma normu, un lūdzam to precizēt, nodrošinot projekta atbilstību Noteikumu Nr. 108 3.2. apakšpunktu, kas noteic, ka normatīvā akta projektā neietver normas, kas dublē augstāka vai tāda paša spēka normatīvā akta tiesību normās ietverto normatīvo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Panākta vienošanās saskaņošanas gaitā, iebildums netiek uzturēts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Dzelzceļa likuma 31.panta pirmās daļas 13.punkta pilnvarojums izdot Ministru kabineta noteikumus nav paredzēts, lai ar tiem regulētu jautājumus, kas saistīti ar ritekļu reģistrāciju, pēc tam, kad atbilstoši Eiropas Komisijas īstenošanas lēmuma (ES) 2018/1614 8.panta 1.punkta prasībām valsts reģistrā esošie dati par ritekļiem ir pārsūtīti uz Eiropas ritekļu reģistru.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2022.gada 29.marta noteikumi Nr.200 "Dzelzceļa ritošā sastāva reģistrācijas kārtība", kas izdoti uz Dzelzceļa likuma 31.panta pirmās daļas 13.punkta pamata, ietvēra regulējumu, ko piemēro, kamēr valsts reģistrā esošie dati par ritekļiem nav vēl pārsūtīti uz Eiropas ritekļu reģistru.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 Eiropas Komisijas īstenošanas lēmuma (ES) 2018/1614 izrietošās normas, kas piemērojamas pēc minētās datu pārsūtīšanas attiecībās ar privātpersonām un regulē dzelzceļa ritekļu reģistrāciju Eiropas ritekļu reģistrā, nepieciešams pārņemt, bet tam nav ietverts attiecīgs pilnvarojums Ministru kabinetam nozares likumā, projektā lietota norāde arī uz Ministru kabineta iekārtas likuma 31.panta pirmās daļas 3.punktu.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Dzelzceļa likuma neviena tiesību norma nenosaka, ka Valsts dzelzceļa administrācija ir izraudzīta par ritekļu Eiropas ritekļu reģistrā reģistrācijas struktūrvienību Latvijā. Līdz ar to projekta 2.punkts nedublē Dzelzceļa likuma 31.panta pirmās daļas 13.punktu vai kādu cita minētā likuma tiesību normu.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Eiropas Komisijas īstenošanas lēmuma (ES) 2018/1614 5.panta 1. un 3.punkta izriet katras dalībvalsts pienākums izraudzīties līdz 2019.gada 15.maijam reģistrācijas struktūrvienību, kas būs atbildīga par iesniegumu apstrādi un datu atjaunināšanu Eiropas ritekĮu reģistrā saistībā ar attiecīgajā Eiropas Savienības dalībvalstī reģistrētajiem ritekĮiem, un, ja tā nav iestāde, kas izraudzīta saskaņā ar Eiropas Komisijas Lēmuma 2007/756/EK 4.panta 1.punktu, arī informēt Eiropas Komisiju un citas Eiropas Savienības dalībvalstis līdz 2019.gada 15.novembrim par šo izraudzīto struktūrvienību.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ar Latvijas Republikas Pastāvīgās pārstāvniecības Eiropas Savienībā 2009.gada 27.janvāra vēstuli Nr.2.3.10.-318 Eiropas Komisijai tika paziņots, ka saskaņā ar Eiropas Komisijas Lēmuma 2007/756/EK 4.panta 1.punktu izraudzītā iestāde, kas atbild par ierakstu veikšanu valsts ritekļu reģistrā un tā atjaunināšanu, ir Valsts dzelzceļa administrācija.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2.punktā ieviests pilnībā ne tikai Eiropas Komisijas īstenošanas lēmuma (ES) 2018/1614 5.panta 1.punkts, bet arī 2.punkta pirmais teikums, kas nosaka, ka par ritekļu Eiropas ritekļu reģistrā reģistrācijas struktūrvienību drīkst būt iestāde, kas izraudzīta saskaņā ar Eiropas Komisijas Lēmuma 2007/756/EK 4.panta 1.punktu.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dzelzceļa administrācija (turpmāk – Administrācija) ir Latvijā atbildīga par ritekļu reģistrācijas iesniegumu izskatīšanu. Administrācijai ir piekļuve visiem Eiropas Savienības Dzelzceļu aģentūras (turpmāk – Aģentūra) izveidotajā un uzturētajā Reģistrā iekļautajiem datiem un datu reģistrēšanas un atjaunināšanas Reģistrā tiesības.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Ritekli pēc tam, kad ir piešķirta atļauja laišanai tirgū, un pirms tā ekspluatēšanas pēc ritekļa turētāja pieprasījuma reģistrē Reģistrā.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projektā izmantot vienveidīgu terminoloģiju attiecībā uz dokumentu, ko persona iesniedz, lai riteklis tiktu reģistrēts reģistrā (piemēram, projekta 2. punktā minēts iesniegums, savukārt 3. punktā - pieprasījums).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projekta 3.punkts, aizstājot vārdu "pieprasījuma" ar vārdiem "attiecīga iesnieguma saņemšanas".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Ritekli pēc tam, kad ir piešķirta atļauja laišanai tirgū, un pirms tā ekspluatēšanas pēc ritekļa turētāja attiecīga iesnieguma saņemšanas un izvērtēšanas reģistrē Reģistrā.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Ritekli pēc tam, kad ir piešķirta atļauja laišanai tirgū, un pirms tā ekspluatēšanas pēc ritekļa turētāja pieprasījuma reģistrē Reģistrā.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Dzelzceļa likuma 1. panta 71. punkts ritekļa turētāju definē kā fizisku vai juridisku personu, kura ir ritekļa īpašnieks vai persona ar tiesībām to izmantot </w:t>
            </w:r>
            <w:r w:rsidR="00000000" w:rsidRPr="00000000" w:rsidDel="00000000">
              <w:rPr>
                <w:u w:val="single"/>
                <w:rtl w:val="0"/>
              </w:rPr>
              <w:t xml:space="preserve">un kura kā tāda ir reģistrēta Eiropas ritekļu reģistrā</w:t>
            </w:r>
            <w:r w:rsidR="00000000" w:rsidRPr="00000000" w:rsidDel="00000000">
              <w:rPr>
                <w:rtl w:val="0"/>
              </w:rPr>
              <w:t xml:space="preserve">, lūdzam izvērtēt, vai projekta 3. punktā korekti lietots termins "ritekļa turētājs" attiecībā uz personu, kas </w:t>
            </w:r>
            <w:r w:rsidR="00000000" w:rsidRPr="00000000" w:rsidDel="00000000">
              <w:rPr>
                <w:u w:val="single"/>
                <w:rtl w:val="0"/>
              </w:rPr>
              <w:t xml:space="preserve">vēl nav reģistrēta reģistrā kā ritekļa turētājs</w:t>
            </w:r>
            <w:r w:rsidR="00000000" w:rsidRPr="00000000" w:rsidDel="00000000">
              <w:rPr>
                <w:rtl w:val="0"/>
              </w:rPr>
              <w:t xml:space="preserve">. Attiecīgi lūdzam izvērtēt un precizēt projektu vai sniegt pamatotu skaidrojumu. Līdzīgi lūdzam izvērtēt arī citas projekta normas.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Iebildums netiek uzturēts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3.punktā ar terminu "ritekļa turētājs" saprot personu, kura ir ritekļa īpašnieks vai persona ar tiesībām to izmantot un kura vēl nav reģistrēta Eiropas ritekļu reģistrā kā ritekļa turētājs. Arī šādā izpratnē, kas atšķiras no Dzelzceļa likuma 1.panta 71.punktā termina "ritekļa turētājs" sniegtā skaidrojuma, šis termins tiek lietots Eiropas Komisijas īstenošanas lēmumā (ES) 2018/1614. Projekta 3.punktā pilnībā pārņemts Eiropas Komisijas īstenošanas lēmuma (ES) 2018/1614 3.2.1.1.punkta pirmais teikums.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Ritekli pēc tam, kad ir piešķirta atļauja laišanai tirgū, un pirms tā ekspluatēšanas pēc ritekļa turētāja attiecīga iesnieguma saņemšanas un izvērtēšanas reģistrē Reģistrā.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Ritekli pēc tam, kad ir piešķirta atļauja laišanai tirgū, un pirms tā ekspluatēšanas pēc ritekļa turētāja pieprasījuma reģistrē Reģistrā.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Dzelzceļa likuma 43.</w:t>
            </w:r>
            <w:r w:rsidR="00000000" w:rsidRPr="00000000" w:rsidDel="00000000">
              <w:rPr>
                <w:vertAlign w:val="superscript"/>
                <w:rtl w:val="0"/>
              </w:rPr>
              <w:t xml:space="preserve">6</w:t>
            </w:r>
            <w:r w:rsidR="00000000" w:rsidRPr="00000000" w:rsidDel="00000000">
              <w:rPr>
                <w:rtl w:val="0"/>
              </w:rPr>
              <w:t xml:space="preserve"> panta pirmā daļa noteic, ka, pirms ritekli izmanto pirmo reizi un pēc tam, kad saskaņā ar likuma 43.</w:t>
            </w:r>
            <w:r w:rsidR="00000000" w:rsidRPr="00000000" w:rsidDel="00000000">
              <w:rPr>
                <w:vertAlign w:val="superscript"/>
                <w:rtl w:val="0"/>
              </w:rPr>
              <w:t xml:space="preserve">5 </w:t>
            </w:r>
            <w:r w:rsidR="00000000" w:rsidRPr="00000000" w:rsidDel="00000000">
              <w:rPr>
                <w:rtl w:val="0"/>
              </w:rPr>
              <w:t xml:space="preserve">pantu ir piešķirta atļauja tā laišanai tirgū, ritekli reģistrē Eiropas ritekļu reģistrā. Attiecīgi projekta 3. punkts dublē minēto likuma normu, un lūdzam to svītrot, nodrošinot projekta atbilstību Noteikumu Nr. 108 3.2. apakšpunktam, kas noteic, ka normatīvā akta projektā neietver normas, kas dublē augstāka vai tāda paša spēka normatīvā akta tiesību normās ietverto normatīvo regulējumu.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Iebildums netiek uzturēts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3.punkts nosaka subjektu, kura pienākums pēc tam, kad ir piešķirta atļauja ritekļa laišanai, un pirms riteklis tiek ekspluatēts (izmantots pirmo reizi), iesniegt iesniegumu ritekļa jaunai reģistrācijai Eiropas ritekļu reģistrā Latvijā. Dzelzceļa likuma 43.</w:t>
            </w:r>
            <w:r w:rsidR="00000000" w:rsidRPr="00000000" w:rsidDel="00000000">
              <w:rPr>
                <w:vertAlign w:val="superscript"/>
                <w:rtl w:val="0"/>
              </w:rPr>
              <w:t xml:space="preserve">6</w:t>
            </w:r>
            <w:r w:rsidR="00000000" w:rsidRPr="00000000" w:rsidDel="00000000">
              <w:rPr>
                <w:rtl w:val="0"/>
              </w:rPr>
              <w:t xml:space="preserve"> panta pirmā daļa neregulē šo jautājumu. Līdz ar to projekta 3.punkts nedublē Dzelzceļa likuma 43.</w:t>
            </w:r>
            <w:r w:rsidR="00000000" w:rsidRPr="00000000" w:rsidDel="00000000">
              <w:rPr>
                <w:vertAlign w:val="superscript"/>
                <w:rtl w:val="0"/>
              </w:rPr>
              <w:t xml:space="preserve">6</w:t>
            </w:r>
            <w:r w:rsidR="00000000" w:rsidRPr="00000000" w:rsidDel="00000000">
              <w:rPr>
                <w:rtl w:val="0"/>
              </w:rPr>
              <w:t xml:space="preserve"> panta pirmo daļu. Projekta 3.punktā pārņemts pilnībā Eiropas Komisijas īstenošanas Lēmuma (ES) 2018/1614 II Pielikuma 3.2.1.1.punkta pirmais teikums.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Ritekli pēc tam, kad ir piešķirta atļauja laišanai tirgū, un pirms tā ekspluatēšanas pēc ritekļa turētāja attiecīga iesnieguma saņemšanas un izvērtēšanas reģistrē Reģistrā.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Ritošo sastāvu, kas  nodots ekspluatācijā trešā valstī un ko paredzēts izmantot Eiropas Savienībā kā daļu no kopīgā 1520 mm dzelzceļa sliežu ceļa platuma sistēmas ritekļu parka, nereģistrē Reģistrā.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Dzelzceļa likuma 31. panta pirmās daļas 13. punkts noteic, ka Administrācija reģistrē dzelzceļa ritošajā sastāvā ietilpstošus ritekļus. Savukārt Dzelzceļa likuma 36.</w:t>
            </w:r>
            <w:r w:rsidR="00000000" w:rsidRPr="00000000" w:rsidDel="00000000">
              <w:rPr>
                <w:vertAlign w:val="superscript"/>
                <w:rtl w:val="0"/>
              </w:rPr>
              <w:t xml:space="preserve">1</w:t>
            </w:r>
            <w:r w:rsidR="00000000" w:rsidRPr="00000000" w:rsidDel="00000000">
              <w:rPr>
                <w:rtl w:val="0"/>
              </w:rPr>
              <w:t xml:space="preserve"> panta 4.</w:t>
            </w:r>
            <w:r w:rsidR="00000000" w:rsidRPr="00000000" w:rsidDel="00000000">
              <w:rPr>
                <w:vertAlign w:val="superscript"/>
                <w:rtl w:val="0"/>
              </w:rPr>
              <w:t xml:space="preserve">1</w:t>
            </w:r>
            <w:r w:rsidR="00000000" w:rsidRPr="00000000" w:rsidDel="00000000">
              <w:rPr>
                <w:rtl w:val="0"/>
              </w:rPr>
              <w:t xml:space="preserve"> daļa noteic, ko drīkst nereģistrēt Eiropas ritekļu reģistrē (proti, ritošā sastāva vienības, kurās to tehnisko īpašību dēļ nav nevienas savstarpējas izmantojamības tehnisko specifikāciju darbības jomā esošas strukturālās apakšsistēmas, drīkst nereģistrēt Eiropas ritekļu reģistrā), kā arī noteic, ka Ministru kabinets izdod noteikumus, kas nosaka to ritošā sastāva vienību veidus, kuras nereģistrē Eiropas ritekļu reģistrā, prasības attiecībā uz tām, kā arī kārtību, kādā Valsts dzelzceļa tehniskā inspekcija atļauj šādu ritošā sastāva vienību izmantošanu. Minētais pilnvarojums ir izpildīts, izdodot Ministru kabineta 2023. gada 14. februāra noteikumus Nr. 67 "Noteikumi par ritošā sastāva vienībām, kuras nereģistrē Eiropas ritekļu reģistrā, un kārtību, kādā Valsts dzelzceļa tehniskā inspekcija atļauj šādu ritošā sastāva vienību izmantošanu". Attiecīgi lūdzam svītrot projekta 4. punktu, kas neatbilstoši Dzelzceļa likuma 31. panta pirmās daļas 13. punktā paredzētajam pilnvarojumam noteic, ko nereģistrē Eiropas ritekļu reģistrā.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Panākta vienošanās saskaņošanas gaitā, iebildums netiek uzturēts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4.punktā pārņemts pilnībā Eiropas Komisijas īstenošanas lēmuma (ES) 2018/1614 II Pielikuma 3.2.1.6.punkta pirmais teikums. Atsauce uz Direktīvas (ES) 2016/797 47.panta 7.punktu lietota Eiropas Komisijas īstenošanas lēmuma (ES) 2018/1614 II Pielikuma 3.2.1.6.punkta otrajā teikumā.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Direktīvas (ES) 2016/797 47.panta 7.punkts pārņemts pilnībā Dzelzceļa likuma 43.</w:t>
            </w:r>
            <w:r w:rsidR="00000000" w:rsidRPr="00000000" w:rsidDel="00000000">
              <w:rPr>
                <w:vertAlign w:val="superscript"/>
                <w:rtl w:val="0"/>
              </w:rPr>
              <w:t xml:space="preserve">7</w:t>
            </w:r>
            <w:r w:rsidR="00000000" w:rsidRPr="00000000" w:rsidDel="00000000">
              <w:rPr>
                <w:rtl w:val="0"/>
              </w:rPr>
              <w:t xml:space="preserve"> panta pirmās daļas 1.punktā. No minētās Dzelzceļa likuma normas izriet, ka pienākums pirms atļauto ritekļu izmantošanas pārbaudīt, vai riteklim ir atļauja laišanai tirgū saskaņā ar Dzelzceļa likuma 43.</w:t>
            </w:r>
            <w:r w:rsidR="00000000" w:rsidRPr="00000000" w:rsidDel="00000000">
              <w:rPr>
                <w:vertAlign w:val="superscript"/>
                <w:rtl w:val="0"/>
              </w:rPr>
              <w:t xml:space="preserve">5</w:t>
            </w:r>
            <w:r w:rsidR="00000000" w:rsidRPr="00000000" w:rsidDel="00000000">
              <w:rPr>
                <w:rtl w:val="0"/>
              </w:rPr>
              <w:t xml:space="preserve"> pantu un vai tas ir reģistrēts saskaņā ar šā likuma 43.</w:t>
            </w:r>
            <w:r w:rsidR="00000000" w:rsidRPr="00000000" w:rsidDel="00000000">
              <w:rPr>
                <w:vertAlign w:val="superscript"/>
                <w:rtl w:val="0"/>
              </w:rPr>
              <w:t xml:space="preserve">6</w:t>
            </w:r>
            <w:r w:rsidR="00000000" w:rsidRPr="00000000" w:rsidDel="00000000">
              <w:rPr>
                <w:rtl w:val="0"/>
              </w:rPr>
              <w:t xml:space="preserve"> pantu, neattiecas uz gadījumu, kad riteklim atļauja pirmo reizi piešķirta trešajā valstī un tā izmantošanai Latvijā nav nepieciešama atļauja laišanai tirgū saskaņā ar Dzelzceļa likuma 43.</w:t>
            </w:r>
            <w:r w:rsidR="00000000" w:rsidRPr="00000000" w:rsidDel="00000000">
              <w:rPr>
                <w:vertAlign w:val="superscript"/>
                <w:rtl w:val="0"/>
              </w:rPr>
              <w:t xml:space="preserve">5</w:t>
            </w:r>
            <w:r w:rsidR="00000000" w:rsidRPr="00000000" w:rsidDel="00000000">
              <w:rPr>
                <w:rtl w:val="0"/>
              </w:rPr>
              <w:t xml:space="preserve"> panta sešpadsmitās vai astoņpadsmitās daļas nosacījumiem un kādā trešās valsts ritekļu reģistrā ir pieejami vismaz par attiecīgo ritekli tā turētāja, par tehnisko apkopi atbildīgās struktūrvienības un tā izmantošanas ierobežojumu dati. Šo Direktīvas (ES) 2016/797 47.panta 7.punktā paredzēto gadījumu, kad vajadzīgos datus par attiecīgo ritekli iegūst citādā veidā, nevis no Eiropas ritekļu reģistra, kurā tādējādi arī šādu ritekli nav nepieciešams reģistrēt, konkretizē Eiropas Komisijas īstenošanas lēmuma (ES) 2018/1614 II Pielikuma 3.2.1.6.punkta pirmais teikums.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Mainīta projekta numerācija. Projekta 4.punkts ir tagad projekta 5.punkts.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Ikvienam </w:t>
            </w:r>
            <w:r w:rsidR="00000000" w:rsidRPr="00000000" w:rsidDel="00000000">
              <w:rPr>
                <w:rtl w:val="0"/>
              </w:rPr>
              <w:t xml:space="preserve">​</w:t>
            </w:r>
            <w:r w:rsidR="00000000" w:rsidRPr="00000000" w:rsidDel="00000000">
              <w:rPr>
                <w:rtl w:val="0"/>
              </w:rPr>
              <w:t xml:space="preserve"> subjektam, kas piekļūst Reģistram vai kas tajā ir identificēts, nepieciešams uzņēmuma (</w:t>
            </w:r>
            <w:r w:rsidR="00000000" w:rsidRPr="00000000" w:rsidDel="00000000">
              <w:rPr>
                <w:i w:val="1"/>
                <w:rtl w:val="0"/>
              </w:rPr>
              <w:t xml:space="preserve">company</w:t>
            </w:r>
            <w:r w:rsidR="00000000" w:rsidRPr="00000000" w:rsidDel="00000000">
              <w:rPr>
                <w:rtl w:val="0"/>
              </w:rPr>
              <w:t xml:space="preserve">) kods, ko piešķir Aģentūra. Aģentūra savā tīmekļa vietnē publicē uzņēmuma (</w:t>
            </w:r>
            <w:r w:rsidR="00000000" w:rsidRPr="00000000" w:rsidDel="00000000">
              <w:rPr>
                <w:i w:val="1"/>
                <w:rtl w:val="0"/>
              </w:rPr>
              <w:t xml:space="preserve">company</w:t>
            </w:r>
            <w:r w:rsidR="00000000" w:rsidRPr="00000000" w:rsidDel="00000000">
              <w:rPr>
                <w:rtl w:val="0"/>
              </w:rPr>
              <w:t xml:space="preserve">) kodu izveidošanas un piešķiršanas kārtību un aktuālo šo kodu sarakstu.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izrietoši no teritoriālās jurisdikcijas principa Ministru kabinets nav tiesīgs paredzēt tiesības un pienākumus tiem tiesību subjektiem, kas nav pakļauti tā jurisdikcijai, piemēram, Eiropas Savienības Dzelzceļu aģentūrai (sk., piemēram, projekta 5. un 25. punktu), citas Eiropas Savienības dalībvalsts kompetentajai institūcijai (sk., piemēram, projekta 6., 12. punktu), Eiropas ritekļu reģistram, kuru turklāt uztur Eiropas Savienības Dzelzceļu aģentūra (sk., piemēram, projekta 36. punktu). Attiecīgi lūdzam precizēt projektu un svītrot vai precizēt attiecīgās normas, nodrošinot atbilstību iepriekš minētajam.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Panākta vienošanās saskaņošanas gaitā, iebildums netiek uzturēts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Savienības Dzelzceļu aģentūras un kompetentās institūcijas, kura attiecīgajā Eiropas Savienības dalībvalstī veic ritekļu reģistrāciju Eiropas ritekļu reģistrā, tiesības un pienākumi paredzēti Eiropas Komisijas īstenošanas lēmumā (ES) 2018/1614. Projektā lietotas norādes uz Eiropas Savienības Dzelzceļa aģentūru un citas Eiropas Savienības dalībvalsts kompetento institūciju tikai tik daudz, cik tas nepieciešams, lai projektā pārņemtu no Eiropas Komisijas īstenošanas lēmuma (ES) 2018/1614 izrietošās normas, kas piemērojamas pēc valsts reģistrā esošo datu par ritekļiem pārsūtīšanas uz Eiropas ritekļu reģistru attiecībās ar privātpersonām un regulē dzelzceļa ritekļu reģistrāciju Eiropas ritekļu reģistrā.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Mainīta projekta numerācija. Projekta 5.punkts ir tagad projekta 6.punkts.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Ikvienam </w:t>
            </w:r>
            <w:r w:rsidR="00000000" w:rsidRPr="00000000" w:rsidDel="00000000">
              <w:rPr>
                <w:rtl w:val="0"/>
              </w:rPr>
              <w:t xml:space="preserve">​</w:t>
            </w:r>
            <w:r w:rsidR="00000000" w:rsidRPr="00000000" w:rsidDel="00000000">
              <w:rPr>
                <w:rtl w:val="0"/>
              </w:rPr>
              <w:t xml:space="preserve"> subjektam, kas piekļūst Reģistram vai kas tajā ir identificēts, nepieciešams uzņēmuma (</w:t>
            </w:r>
            <w:r w:rsidR="00000000" w:rsidRPr="00000000" w:rsidDel="00000000">
              <w:rPr>
                <w:i w:val="1"/>
                <w:rtl w:val="0"/>
              </w:rPr>
              <w:t xml:space="preserve">company</w:t>
            </w:r>
            <w:r w:rsidR="00000000" w:rsidRPr="00000000" w:rsidDel="00000000">
              <w:rPr>
                <w:rtl w:val="0"/>
              </w:rPr>
              <w:t xml:space="preserve">) kods, ko piešķir Aģentūra. Aģentūra savā tīmekļa vietnē publicē uzņēmuma (</w:t>
            </w:r>
            <w:r w:rsidR="00000000" w:rsidRPr="00000000" w:rsidDel="00000000">
              <w:rPr>
                <w:i w:val="1"/>
                <w:rtl w:val="0"/>
              </w:rPr>
              <w:t xml:space="preserve">company</w:t>
            </w:r>
            <w:r w:rsidR="00000000" w:rsidRPr="00000000" w:rsidDel="00000000">
              <w:rPr>
                <w:rtl w:val="0"/>
              </w:rPr>
              <w:t xml:space="preserve">) kodu izveidošanas un piešķiršanas kārtību un aktuālo šo kodu sarakstu.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projektā ietvertās normas noformulēt atbilstoši juridiskās tehnikas prasībām, izsakot tās "kas ko dara" formā, tādējādi arī sniedzot normatīvā akta lietotājam un piemērotājam nepārprotamu priekšstatu par saviem pienākumiem un tiesībām. Īpaši, bet ne tikai, lūdzam izvērtēt un precizēt projekta 5., 6., 8., 13., 14., 15., 24., 29., 30.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ietvertās normas attiecīgi precizētas. Mainīta projekta numerācija. Projekta 5., 6. un 8.punkts ir tagad attiecīgi projekta 6., 7. un 9.punkts.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Pēc uzņēmuma (</w:t>
            </w:r>
            <w:r w:rsidR="00000000" w:rsidRPr="00000000" w:rsidDel="00000000">
              <w:rPr>
                <w:i w:val="1"/>
                <w:rtl w:val="0"/>
              </w:rPr>
              <w:t xml:space="preserve">company</w:t>
            </w:r>
            <w:r w:rsidR="00000000" w:rsidRPr="00000000" w:rsidDel="00000000">
              <w:rPr>
                <w:rtl w:val="0"/>
              </w:rPr>
              <w:t xml:space="preserve">) koda piešķiršanas ikviens šo noteikumu </w:t>
            </w:r>
            <w:r w:rsidR="00000000" w:rsidRPr="00000000" w:rsidDel="00000000">
              <w:rPr>
                <w:rtl w:val="0"/>
              </w:rPr>
              <w:t xml:space="preserve">​</w:t>
            </w:r>
            <w:r w:rsidR="00000000" w:rsidRPr="00000000" w:rsidDel="00000000">
              <w:rPr>
                <w:rtl w:val="0"/>
              </w:rPr>
              <w:t xml:space="preserve">pielikumā</w:t>
            </w:r>
            <w:r w:rsidR="00000000" w:rsidRPr="00000000" w:rsidDel="00000000">
              <w:rPr>
                <w:rtl w:val="0"/>
              </w:rPr>
              <w:t xml:space="preserve"> minētais subjekts, ja tā reģistrācijas vieta ir Latvija, Administrācijai var pieprasīt piekļuvi Reģistram, izmantojot un aizpildot veidlapu, kura pieejama Aģentūras tīmekļa vietnē. Administrācija izvērtē attiecīgo pieprasījumu, ja tāds iesniegts, un vajadzības gadījumā pieprasījuma iesniedzējam Aģentūras tīmekļa vietnē izveido lietotāja kontu un akceptē identifikācijas rīku (lietotājvārds un parole) un piekļuves tiesību šo noteikumu pielikumā norādītajā apjomā piešķiršanu. Administrācija akceptē ritekļa turētājam arī ritekļa reģistrācijas Reģistrā iesnieguma šo noteikumu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minētajos gadījumos iesniegšanas tiesību piešķiršanu.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konkrēti norādīt, kas projekta 7. punkta 1. teikumā domāts ar "tā" reģistrācijas vietu, ņemot vērā, ka nav pilnīgi skaidrs, vai runa ir par ritekļa reģistrācijas vietu vai subjekta reģistrācijas vietu.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ietvertā norma attiecīgi precizēta. Mainīta projekta numerācija. Projekta 7.punkts ir tagad projekta 8.punkts.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Ritekļa turētāja marķējums identificē ritekļa turētāju, kurš tiek reģistrēts Reģistrā.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pārdomāt projektā ietvertos formulējumus un nodrošināt projekta atbilstību Noteikumu Nr. 108 2. punktam, kas noteic, ka normatīvā akta projekta tekstu raksta lakonisku, ievērojot valsts valodas literārās un gramatiskās normas, juridisko terminoloģiju un pareizrakstības prasības, normatīvajiem aktiem atbilstošā vienotā stilistikā, izmantojot vienveidīgas un standartizētas vārdiskās izteiksmes un izklāstot to loģiskā secībā. Piemēram, no projekta 8. punkta pašreiz izriet, ka marķējums (kā subjekts) identificē ritekļa turētāju. Savukārt projekta 7. punkta 2. teikuma daļa "Administrācija [..] akceptē [..] piekļuves tiesību šo noteikumu pielikumā norādītajā apjomā piešķiršanu" ir sarežģīti konstruēta un grūti uztverama, līdzīgi arī 7. punkta pēdējais teikums. Aicinām izmantot vienkāršākus formulējumus, piemēram, "Administrācija piešķir piekļuves tiesības reģistram šo noteikumu pielikumā norādītajā apjomā" v.tml. Attiecīgi lūdzam precizēt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ietvertā norma attiecīgi precizēta. Mainīta projekta numerācija. Projekta 7. un 8.punkts ir tagad attiecīgi projekta 8.un 9.punkts.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Inspekcija savā tīmekļa vietnē publicē ritekļa turētāja marķējuma formātu un ritekļa turētāja marķējuma piešķiršanas noteikumus un kārtību.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Nr. 108 128. punkts paredz, ka noteikumu projektā, ja nepieciešams, ietver pilnvarojumu valsts pārvaldes iestādei noteikumu projekta izpildes nodrošināšanai izdot iekšēju normatīvo aktu. Taču jāņem vērā, ka saskaņā ar Administratīvā procesa likuma 1. panta 6. punktu iekšējais normatīvais akts ir tiesību akts, kuru publisko tiesību subjekts izdevis ar mērķi noteikt savas vai sev padotas institūcijas iekšējās darbības kārtību vai izskaidrot kāda ārējā normatīvā akta piemērošanas kārtību savā darbības jomā (instrukcija, ieteikumi, nolikums u.c.) un ka saskaņā ar noteikumu Nr. 108 189. punktu iekšējā normatīvā akta projektā neietver normas, kas nosaka pienākumus privātpersonai vai citai personai (iestādei), kura nav padota iekšējā normatīvā akta izdevējam. Proti, </w:t>
            </w:r>
            <w:r w:rsidR="00000000" w:rsidRPr="00000000" w:rsidDel="00000000">
              <w:rPr>
                <w:u w:val="single"/>
                <w:rtl w:val="0"/>
              </w:rPr>
              <w:t xml:space="preserve">privātpersonām saistošas prasības ir ietveramas ārējā normatīvajā aktā</w:t>
            </w:r>
            <w:r w:rsidR="00000000" w:rsidRPr="00000000" w:rsidDel="00000000">
              <w:rPr>
                <w:rtl w:val="0"/>
              </w:rPr>
              <w:t xml:space="preserve">. Attiecīgi (reizē ņemot vērā atzinuma 2. punktā ietverto iebildumu izvērtēt projektā ietverto normu, tostarp 10. punkta, atbilstību pilnvarojumam), lūdzam izvērtēt un precizēt projektu vai skaidrot 10. punktā ietverto normu, kas paredz, ka Inspekcija savā tīmekļa vietnē publicē ritekļa turētāja marķējuma formātu un ritekļa turētāja marķējuma piešķiršanas noteikumus un kārtību.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Panākta vienošanās saskaņošanas gaitā, iebildums netiek uzturēts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Tiesības iesniegt ritekļa reģistrācijas Eiropas ritekļu reģistrā iesniegumu šo noteikumu 13.punktā minētajos gadījumos ir ritekļa turētājam, kas ir identificēts ar ritekļa turētāja marķējumu. Pretējā gadījumā nav iespējams aizpildīt un iesniegt Eiropas Savienības Dzelzceļu aģentūras tīmekļa vietnē ritekļa reģistrācijas iesnieguma veidlapu, neskatoties uz to, ka ritekļa turētājam ir Eiropas Savienības Dzelzceļu aģentūras piešķirtais uzņēmuma </w:t>
            </w:r>
            <w:r w:rsidR="00000000" w:rsidRPr="00000000" w:rsidDel="00000000">
              <w:rPr>
                <w:i w:val="1"/>
                <w:rtl w:val="0"/>
              </w:rPr>
              <w:t xml:space="preserve">(company)</w:t>
            </w:r>
            <w:r w:rsidR="00000000" w:rsidRPr="00000000" w:rsidDel="00000000">
              <w:rPr>
                <w:rtl w:val="0"/>
              </w:rPr>
              <w:t xml:space="preserve"> kods.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Komisijas īstenošanas lēmuma (ES) 2018/1614 II Pielikuma 6.papildinājuma 1.daļas 2., 3. un 4.punktā noteiktas ritekļa turētāja marķējuma formāta prasības, kā arī ritekļa turētāja marķējuma piešķiršanas prasības un kārtība. Projekta 10. un 12.punktā  pārņemta pilnībā Eiropas Komisijas īstenošanas lēmuma (ES) 2018/1614 II Pielikuma 6.papildinājuma 1.daļas 4.punkta otrā un trešā rindkopa, kas nosaka ritekļa turētāja marķējuma piešķiršanas kārtību. Ritekļa turētāja marķējuma piešķiršanas process nav ritekļa reģistrācijas Eiropas ritekļu reģistrā procesa sastāvdaļa un ir pilnīgi atsevišķs un nošķirts process. Ritekļa turētāja marķējuma piešķiršanas procesa noslēgumā iesaistās Eiropas Savienības Dzelzceļu aģentūra, kura veic ritekļa turētāja marķējuma reģistrēšanu. Līdz ar to nenotiek administratīvais process, kurā piemēro Administratīvā procesa 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Komisijas īstenošanas lēmums (ES) 2018/1614 ir saistošs Eiropas Savienības Dzelzceļu aģentūrai un arī Valsts dzelzceļa tehniskajai inspekcijai, kā iestādei, kuras iesaisti ritekļa turētāja marķējuma piešķiršanas procesā nosaka minētais Eiropas Komisijas lēmums. Ņemot to vērā, projekta 11.punkts paredz Valsts dzelzceļa tehniskajai inspekcijai pienākumu publicēt savā tīmekļa vietnē ritekļa turētāja marķējuma formātu un ritekļa turētāja marķējuma piešķiršanas noteikumus un kārtību. Tas ir nepieciešams, lai jebkuram ritekļa turētājam būtu zināms no Eiropas Komisijas īstenošanas lēmuma (ES) 2018/1614 II Pielikuma 6.papildinājuma 1.daļas 2., 3. un 4.punkta izrietošais attiecīgais tiesiskais regulējums, kuru piemēro Eiropas Savienības Dzelzceļu aģentūra un arī Valsts dzelzceļa tehniskā inspekcija jautājumos, kas saistīti ar ritekļa turētāja marķējuma piešķiršanu.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Dzelzceļa likuma 31.panta pirmās daļas 13.punkta pilnvarojums izdot Ministru kabineta noteikumus nav paredzēts, lai ar tiem regulētu jautājumus, kas saistīti ar ritekļu reģistrāciju, pēc tam, kad atbilstoši Eiropas Komisijas īstenošanas lēmuma (ES) 2018/1614 8.panta 1.punkta prasībām valsts reģistrā esošie dati par ritekļiem ir pārsūtīti uz Eiropas ritekļu reģistru.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2022.gada 29.marta noteikumi Nr.200 "Dzelzceļa ritošā sastāva reģistrācijas kārtība", kas izdoti uz Dzelzceļa likuma 31.panta pirmās daļas 13.punkta pamata, ietvēra regulējumu, ko piemēro, kamēr valsts reģistrā esošie dati par ritekļiem nav vēl pārsūtīti uz Eiropas ritekļu reģistru.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 Eiropas Komisijas īstenošanas lēmuma (ES) 2018/1614 izrietošās normas, kas piemērojamas pēc minētās datu pārsūtīšanas attiecībās ar privātpersonām un regulē dzelzceļa ritekļu reģistrāciju Eiropas ritekļu reģistrā, nepieciešams pārņemt, bet tam nav ietverts attiecīgs pilnvarojums Ministru kabinetam nozares likumā, projektā lietota norāde arī uz Ministru kabineta iekārtas likuma 31.panta pirmās daļas 3.punktu.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Manīta projekta numerācija. Projekta 10.punkts ir tagad projekta 11.punkts.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Ritekļa reģistrācijas Reģistrā gadījumi: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ar terminu "reģistrācija", šķiet, domāta gan ritekļa reģistrācija (vārda "reģistrācija" ierastajā nozīmē), gan arī dažādi citi iesniegumu veidi (sk. projekta 13. punktu, kā arī citas projekta vienības, kurās ir runa par reģistrāciju). Attiecīgi projektā vārds "reģistrācija" tiek lietots divās nozīmēs (salīdzinājumam lūdzam sk. Noteikumu Nr. 200 9. punkta formulējumu). Tomēr viena jēdziena izteikšanai jāizmanto vieni un tie paši termini, un otrādi - dažādu jēdzienu izteikšanai jāizmanto dažādi termini. Paužam bažas, ka pašreiz projektā izmantotā terminoloģija ir mulsinoša un nevieš pilnīgu skaidrību par projekta normās ietverto regulējumu, īpaši ņemot vērā likumā paredzēto pilnvarojumu Ministru kabinetam noteikt </w:t>
            </w:r>
            <w:r w:rsidR="00000000" w:rsidRPr="00000000" w:rsidDel="00000000">
              <w:rPr>
                <w:u w:val="single"/>
                <w:rtl w:val="0"/>
              </w:rPr>
              <w:t xml:space="preserve">ritekļu reģistrācijas</w:t>
            </w:r>
            <w:r w:rsidR="00000000" w:rsidRPr="00000000" w:rsidDel="00000000">
              <w:rPr>
                <w:rtl w:val="0"/>
              </w:rPr>
              <w:t xml:space="preserve"> reģistrā kārtību. Attiecīgi lūdzam precizēt projektu vai sniegt pamatotu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Iebildums netiek uzturēts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13.punktā pārņemts pilnībā Eiropas Komisijas īstenošanas lēmuma (ES) 2018/1614 II Pielikuma 3.2.2.punkts, saskaņā ar kuru termins "reģistrācija" tiek lietots tādā nozīmē, ka ar to saprotami Eiropas Komisijas īstenošanas lēmuma (ES) 2018/1614 II Pielikuma 3.2.2.1. - 3.2.2.9.punktā norādītie ritekļa reģistrācijas Eiropas ritekļu reģistrā gadījumi. Katrā no šiem gadījumiem (lai reģistrētu ritekli Eiropas ritekļu reģistrā vai veiktu šajā reģistrā iekļauto datu izmaiņas), ritekļa turētājam jāaizpilda obligātie vai attiecīgie lauki veidlapā, kuras paraugs norādīts Eiropas Komisijas īstenošanas lēmuma (ES) 2018/1614 II Pielikuma 4.papildinājumā. Veidlapas paraugs ir pieejams pēc ritekļa turētāja autentifikācijas veikšanas Eiropas Savienības Dzelzceļu aģentūras tīmekļa vietnē, kur ritekļa turētājs arī aizpilda un iesniedz attiecīgo veidlapu. Turklāt veidlapas paraugā termins "reģistrācija" lietots identiskā nozīmē, kādā tas lietots Eiropas Komisijas īstenošanas lēmuma (ES) 2018/1614 II Pielikuma 3.2.2.punktā, kurā norādīti ritekļa reģistrācijas Eiropas ritekļu reģistrā gadījumi (lai reģistrētu ritekli Eiropas ritekļu reģistrā vai veiktu šajā reģistrā iekļauto datu izmaiņas). Līdz ar to termins "reģistrācija" arī projektā lietots attiecīgajā nozīmē.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Dzelzceļa likuma 31.panta pirmās daļas 13.punkta pilnvarojums izdot Ministru kabineta noteikumus nav paredzēts, lai ar tiem regulētu jautājumus, kas saistīti ar ritekļu reģistrāciju, pēc tam, kad atbilstoši Eiropas Komisijas īstenošanas lēmuma (ES) 2018/1614 8.panta 1.punkta prasībām valsts reģistrā esošie dati par ritekļiem ir pārsūtīti uz Eiropas ritekļu reģistru.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2022.gada 29.marta noteikumi Nr.200 "Dzelzceļa ritošā sastāva reģistrācijas kārtība", kas izdoti uz Dzelzceļa likuma 31.panta pirmās daļas 13.punkta pamata, ietvēra regulējumu, ko piemēro, kamēr valsts reģistrā esošie dati par ritekļiem nav vēl pārsūtīti uz Eiropas ritekļu reģistru.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 Eiropas Komisijas īstenošanas lēmuma (ES) 2018/1614 izrietošās normas, kas piemērojamas pēc minētās datu pārsūtīšanas attiecībās ar privātpersonām un regulē dzelzceļa ritekļu reģistrāciju Eiropas ritekļu reģistrā, nepieciešams pārņemt, bet tam nav ietverts attiecīgs pilnvarojums Ministru kabinetam nozares likumā, projektā lietota norāde arī uz Ministru kabineta iekārtas likuma 31.panta pirmās daļas 3.punktu.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Ritekļa reģistrācijas Reģistrā gadījumi ir šādi: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Pēc uzņēmuma koda piešķiršanas šo noteikumu pielikuma 2., 3., 4., 5., 6., 8 vai 9.punktā minētais subjekts piekļuves tiesības Reģistram var pieprasīt kompetentajai institūcijai tajā Eiropas Savienības dalībvalstī, kurā ir attiecīgā subjekta reģistrācijas vieta.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- 02.11.2023.)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un kā projekta 7. un 8. punktā pārņemts Lēmuma 2018/1614 II pielikuma 3.3.1. apakšpunkts. Proti, minētajā Lēmuma 2018/1614 vienībā ietverta norāde uz personas vai organizācijas atrašanās vietu, taču projekta 7. un 8. punktā ietverta norāde uz reģistrācijas vietu. Nepieciešamības gadījumā lūdzam precizēt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7. un 8. punktā pārņemts Lēmuma 2018/1614 II pielikuma 3.3.1. punkts. Ar minētajā Lēmuma 2018/1614 vienībā ietverto norādi uz organizācijas atrašanās vietu saprot organizācijas juridisko adresi. Ņemot vērā, ka tajā valstī, kurā ir reģistrēta pati organizācija, atrodas arī tās juridiskā adrese, Projekta 7. un 8.punktā ietverta norāde uz subjekta, kas minēts Projekta pielikuma  2., 3., 4., 5., 6., 8 vai 9.punktā, reģistrācijas vietu.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Pēc personas, kura pieprasa atļauju ritekļa laišanai tirgū, vai ritekļa turētāja lūguma, Administrācija nodrošina darbību veikšanu ritekļa numura vai ritekļu numuru diapazona iepriekšējai rezervēšanai.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atzinuma 2. punktā ietverto iebildumu izvērtēt cita starpā projekta 16. punkta atbilstību pilnvarojumam, norādām, ka nav skaidrs, par kādu "darbību veikšanu" ir runa projekta 16. punktā. Attiecīgi lūdzam precizēt projekta 16. punktu, norādot uz konkrētām darbībām, ko veic Administrācija.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Iebildums netiek uzturēts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16.punktā pārņemts pilnībā Eiropas Komisijas īstenošanas lēmuma (ES) 2018/1614 II Pielikuma 3.2.1.1.punkta trešais teikums. Vēršam uzmanību, ka Eiropas Komisijas īstenošanas lēmuma (ES) 2018/1614 II Pielikuma 5.punkts paredz, ka, lai atvieglotu minētā pielikuma īstenošanu un izmantošanu, Eiropas Savienības Dzelzceļu aģentūra publicē un atjaunina pamatnostādnes. Līdz ar to attiecīgās darbības, kādas nepieciešams veikt ritekļa numura vai ritekļu numuru diapazona iepriekšējai rezervēšanai, paredzētas minētajās pamatnostādnēs.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Mainīta projekta numerācija. Projekta 16.punkts ir tagad projekta 17.punkts.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Pēc "EK" verifikācijas deklarācijas izdevēja iestādes (personas, kas pieprasa atļauju ritekļa laišanai tirgū) vai ritekļa turētāja lūguma, Administrācija nodrošina darbību veikšanu ritekļa numura vai ritekļu numuru diapazona iepriekšējai rezervēšanai.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 ja atļaujā laišanai tirgū norādītā ritekļa izmantošanas telpa aptver tikai Latvijas teritoriju;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Dzelzceļa likuma 43.</w:t>
            </w:r>
            <w:r w:rsidR="00000000" w:rsidRPr="00000000" w:rsidDel="00000000">
              <w:rPr>
                <w:vertAlign w:val="superscript"/>
                <w:rtl w:val="0"/>
              </w:rPr>
              <w:t xml:space="preserve">6</w:t>
            </w:r>
            <w:r w:rsidR="00000000" w:rsidRPr="00000000" w:rsidDel="00000000">
              <w:rPr>
                <w:rtl w:val="0"/>
              </w:rPr>
              <w:t xml:space="preserve"> panta otrā un trešā daļa noteic, ka, ja ritekļa izmantošanas telpa aptver tikai Latvijas teritoriju, to reģistrē Latvijā, savukārt, ja ritekļa izmantošanas telpa aptver ne tikai Latvijas teritoriju, bet arī citas Eiropas Savienības dalībvalstis, to reģistrē Latvijā vai citā attiecīgajā dalībvalstī. Attiecīgi projekta 17.1. un 17.2. apakšpunkts, šķiet, dublē likumu, jo tas jau noteic, kādos gadījumos ritekli reģistrē Latvijā, un lūdzam normas svītrot vai citādi precizēt tās (piemēram, ietverot atsauci uz attiecīgajām likuma normām) vai sniegt pamatotu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Panākta vienošanās saskaņošanas gaitā, iebildums netiek uzturēts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17.punkts paskaidro projekta 13.1.apakšpunktā minēto ritekļa reģistrācijas Eiropas ritekļu reģistrā gadījumu (jauna reģistrācija) un nosaka subjektu, kurš iesniedz iesniegumu ritekļa jaunai reģistrācijai Eiropas ritekļu reģistrā Latvijā, un iesnieguma iesniegšanas veidu minētajā gadījumā. Dzelzceļa likuma 43.</w:t>
            </w:r>
            <w:r w:rsidR="00000000" w:rsidRPr="00000000" w:rsidDel="00000000">
              <w:rPr>
                <w:vertAlign w:val="superscript"/>
                <w:rtl w:val="0"/>
              </w:rPr>
              <w:t xml:space="preserve">6</w:t>
            </w:r>
            <w:r w:rsidR="00000000" w:rsidRPr="00000000" w:rsidDel="00000000">
              <w:rPr>
                <w:rtl w:val="0"/>
              </w:rPr>
              <w:t xml:space="preserve"> panta otrā un trešā daļa neregulē šos jautājumus. Turklāt Dzelzceļa likuma 43.</w:t>
            </w:r>
            <w:r w:rsidR="00000000" w:rsidRPr="00000000" w:rsidDel="00000000">
              <w:rPr>
                <w:vertAlign w:val="superscript"/>
                <w:rtl w:val="0"/>
              </w:rPr>
              <w:t xml:space="preserve">6 </w:t>
            </w:r>
            <w:r w:rsidR="00000000" w:rsidRPr="00000000" w:rsidDel="00000000">
              <w:rPr>
                <w:rtl w:val="0"/>
              </w:rPr>
              <w:t xml:space="preserve">panta trešā daļa pieļauj iespēju nereģistrēt ritekli Latvijā. Turpretī projekta 17.punktā norādīti gadījumi, kad vienmēr reģistrē ritekli Latvijā. Līdz ar to projekta 17.punkts nedublē Dzelzceļa likuma 43.</w:t>
            </w:r>
            <w:r w:rsidR="00000000" w:rsidRPr="00000000" w:rsidDel="00000000">
              <w:rPr>
                <w:vertAlign w:val="superscript"/>
                <w:rtl w:val="0"/>
              </w:rPr>
              <w:t xml:space="preserve">6</w:t>
            </w:r>
            <w:r w:rsidR="00000000" w:rsidRPr="00000000" w:rsidDel="00000000">
              <w:rPr>
                <w:rtl w:val="0"/>
              </w:rPr>
              <w:t xml:space="preserve"> panta otro un trešo daļu.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Mainīta projekta numerācija. Projekta 17.punkts ir tagad projekta 18.punkts.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 ja atļaujā laišanai tirgū norādītā ritekļa izmantošanas telpa aptver tikai Latvijas teritoriju;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Inspekcija savā tīmekļa vietnē publicē ritekļa turētāja marķējuma formātu un ritekļa turētāja marķējuma piešķiršanas noteikumus un kārtību.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- 02.11.2023.)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Izprotam nepieciešamību pārņemt Eiropas Komisijas 2018. gada 25. oktobra īstenošanas lēmuma (ES) 2018/1614, ar ko nosaka specifikācijas ritekļu reģistriem, kas minēti Eiropas Parlamenta un Padomes Direktīvas (ES) 2016/797 47. pantā, un ar ko groza un atceļ Komisijas Lēmumu 2007/756/EK (turpmāk - Lēmums 2018/1614), normas, kas piemērojamas attiecībās ar privātpersonām, tostarp II pielikuma 6. papildinājuma 1. daļas 2., 3. un 4. punktā ietvertās prasības, tomēr atgādinām, ka lēmumu pārņemšanā jāievēro arī Latvijas tiesību sistēmas iezīmes. Saistībā ar minēto atkārtoti vēršam uzmanību, ka Noteikumu Nr. 108 128. punkts paredz, ka noteikumu projektā, ja nepieciešams, ietver pilnvarojumu valsts pārvaldes iestādei noteikumu projekta izpildes nodrošināšanai izdot iekšēju normatīvo aktu. Taču jāņem vērā, ka saskaņā ar noteikumu Nr. 108 189. punktu iekšējā normatīvā akta projektā neietver normas, kas nosaka pienākumus privātpersonai vai citai personai (iestādei), kura nav padota iekšējā normatīvā akta izdevējam. Proti, </w:t>
            </w:r>
            <w:r w:rsidR="00000000" w:rsidRPr="00000000" w:rsidDel="00000000">
              <w:rPr>
                <w:u w:val="single"/>
                <w:rtl w:val="0"/>
              </w:rPr>
              <w:t xml:space="preserve">privātpersonām saistošas prasības ir ietveramas ārējā normatīvajā aktā</w:t>
            </w:r>
            <w:r w:rsidR="00000000" w:rsidRPr="00000000" w:rsidDel="00000000">
              <w:rPr>
                <w:rtl w:val="0"/>
              </w:rPr>
              <w:t xml:space="preserve">. Projekta 11. punktā paredzēts, ka Valsts dzelzceļa tehniskā inspekcija (turpmāk - inspekcija) savā tīmekļa vietnē publicē ritekļa turētāja marķējuma formātu un ritekļa turētāja marķējuma piešķiršanas noteikumus un kārtību. No minētā, šķiet, izriet, ka ar minēto dokumentu ir paredzēts noteikt privātpersonām saistošas prasības. Attiecīgi lūdzam izvērtēt un svītrot šāda veida regulējumu projektā un atbilstoši precizēt projektu. Līdzīgi lūdzam izvērtēt arī citas projekta normas, piemēram, 24. punktu, kā arī 6. punktu, un veikt precizējumus vai sniegt pamatotus skaidrojumus par normu atbilstību iepriekš minētajam.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(10., 11., 12., 14. un 15.punkts un 16.punkta trešais teikums) papildus iekļautas Lēmuma 2018/1614 attiecīgās normas, kas piemērojamas attiecībās ar privātpersonām un kas paredz ritekļa turētāja marķējuma formātu un ritekļa turētāja marķējuma piešķiršanas un atsaukšanas noteikumus un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ir svītrota norma, ka Inspekcija savā tīmekļa vietnē publicē ritekļa turētāja marķējuma definīciju un formātu un ritekļa turētāja marķējuma piešķiršanas noteikumus un kārtību.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(29., 30., 31., 32., 33., 34., 35. un 36.punkts) papildus iekļauts regulējums, kas nosaka, kuros gadījumos un kādus dokumentus pievieno ritekļa turētājs, kad tas Eiropas Savienības Dzelzceļu aģentūras tīmekļa vietnē iesniedz kā iesniegumu Valsts dzelzceļa administrācijai attiecīgi aizpildītu veidlapu, kuras paraugs norādīts Eiropas Komisijas īstenošanas lēmuma (ES) 2018/1614 II Pielikuma 4.papildinājumā.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ir svītrota norma, ka Administrācija savā tīmekļa vietnē publicē sarakstu, kādus dokumentus ritekļa turētājs pievieno ritekļa reģistrācijas iesniegumam attiecīgajā ritekļa reģistrācijas Eiropas ritekļu reģistrā gadījumā.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Komisijas īstenošanas lēmuma (ES) 2018/1614 II Pielikuma 3.2.1.13.punkts paredz, ka  dažos ritekļa reģistrācijas gadījumos Eiropas Savienības dalībvalstis var pieprasīt ritekļa reģistrācijas pieteikumam pievienot apliecinošus dokumentus.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6.punktā paredzēto uzņēmuma vai organizācijas kodu izveidošanas un piešķiršanas kārtību, subjekta identifikācijas datu atjaunināšanas kārtību un aktuālo šo kodu sarakstu, kas ir pieejami Eiropas Savienības Dzelzceļa aģentūras tīmekļa vietnē, apstiprina minētā Eiropas Savienības institūcija. No Eiropas Komisijas īstenošanas lēmuma (ES) 2018/1614 II Pielikuma 3.4.2.punkta izriet, ka attiecīgie jautājumi ir Eiropas Savienības Dzelzceļa aģentūras ekskluzīvā kompetencē.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Ritekļa turētājs, kas reģistrēts Reģistrā, nekavējoties, iesniedzot attiecīgu iesniegumu Aģentūras tīmekļa vietnē, ziņo Administrācijai par jebkādiem grozījumiem ritekļa reģistrācijas datos, kas ievadīti Reģistrā Latvijā, par ritekļa izjaukšanu vai par lēmumu to vairs nereģistrēt.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nepārprotami formulēt projekta 21. punktu, ņemot vērā, ka no tā pašreizējā formulējuma ("iesniedzot attiecīgu iesniegumu </w:t>
            </w:r>
            <w:r w:rsidR="00000000" w:rsidRPr="00000000" w:rsidDel="00000000">
              <w:rPr>
                <w:u w:val="single"/>
                <w:rtl w:val="0"/>
              </w:rPr>
              <w:t xml:space="preserve">Aģentūras tīmekļa vietnē</w:t>
            </w:r>
            <w:r w:rsidR="00000000" w:rsidRPr="00000000" w:rsidDel="00000000">
              <w:rPr>
                <w:rtl w:val="0"/>
              </w:rPr>
              <w:t xml:space="preserve">, </w:t>
            </w:r>
            <w:r w:rsidR="00000000" w:rsidRPr="00000000" w:rsidDel="00000000">
              <w:rPr>
                <w:u w:val="single"/>
                <w:rtl w:val="0"/>
              </w:rPr>
              <w:t xml:space="preserve">ziņo Administrācijai</w:t>
            </w:r>
            <w:r w:rsidR="00000000" w:rsidRPr="00000000" w:rsidDel="00000000">
              <w:rPr>
                <w:rtl w:val="0"/>
              </w:rPr>
              <w:t xml:space="preserve">") nav pilnīgi skaidrs, kam persona iesniedz attiecīgo iesniegumu  - Aģentūrai vai Administrācijai (salīdzinājumam lūdzam sk. projekta 22. punkta formulējumu). Turklāt, ņemot vērā minēto, nav arī pilnīgi skaidrs, vai un kā korekti pārņemts Eiropas Parlamenta un Padomes 2016.gada 11.maija Direktīvas (ES) 2016/797 par dzelzceļa sistēmas savstarpēju izmantojamību Eiropas Savienībā 47. panta 6. punkts, kas noteic, ka turētājs nekavējoties ziņo dalībvalstij, kurā riteklis tika reģistrēts, par jebkādiem grozījumiem datos, kas ievadīti ritekļu reģistros, par ritekļa izjaukšanu vai par lēmumu to vairs nereģistrēt. Attiecīgi lūdzam precizēt 21. punktu, nodrošinot skaidru tiesisko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Panākta vienošanās saskaņošanas gaitā, iebildums netiek uzturēts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21.punktā pārņemts pilnībā Direktīvas (ES) 2016/797 47.panta 6.punkts. Arī ritekļa izjaukšana vai tā vairs nereģistrēšana var būt iemesls, kādēļ pēc turētāja pieprasījuma ritekļa reģistrācija Eiropas ritekļu reģistrā ir anulēta. Komisijas īstenošanas lēmuma (ES) 2018/1614 II Pielikuma 3.papildinājumā norādīti vairāki gadījumi, kuri atbilst ritekļa reģistrācijas statusam "anulēts", tajā skaitā gadījums (kods "33"), kad riteklis ir norakstīts un materiāli (ieskaitot galvenās rezerves daļas) ir nodoti pārstrādei, respektīvi, ritekļa izjaukšana, un arī gadījums (kods "30"), kad ritekļa reģistrācija ekspluatācijai Eiropas Savienības dzelzceļu sistēmā ir beigusies un nav zināms, ka riteklis būtu pārreģistrēts, respektīvi, ritekļa vairs nereģistrēšana.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veiktu Eiropas ritekļu reģistrā iekļauto datu izmaiņas, tajā skaitā pieprasītu ritekļa reģistrācijas anulēšanu sakarā ar tā izjaukšanu vai vairs nereģistrēšanu, ritekļa turētājam jāaizpilda attiecīgie lauki veidlapā, kuras paraugs norādīts Eiropas Komisijas īstenošanas lēmuma (ES) 2018/1614 II Pielikuma 4.papildinājumā. Veidlapas paraugs ir pieejams pēc ritekļa turētāja autentifikācijas veikšanas Eiropas Savienības Dzelzceļu aģentūras tīmekļa vietnē, kur ritekļa turētājs arī aizpilda un iesniedz attiecīgo veidlapu kā iesniegumu Valsts dzelzceļa administrācijai.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Komisijas īstenošanas lēmuma (ES) 2018/1614 5.panta 2.punkta pirmais teikums nosaka, ka par ritekļu Eiropas ritekļu reģistrā reģistrācijas struktūrvienību drīkst būt iestāde, kas izraudzīta saskaņā ar Eiropas Komisijas Lēmuma 2007/756/EK 4.panta 1.punktu.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Latvijas Republikas Pastāvīgās pārstāvniecības Eiropas Savienībā 2009.gada 27.janvāra vēstuli Nr.2.3.10.-318 Eiropas Komisijai tika paziņots, ka saskaņā ar Eiropas Komisijas Lēmuma 2007/756/EK 4.panta 1.punktu izraudzītā iestāde, kas atbild par ierakstu veikšanu valsts ritekļu reģistrā un tā atjaunināšanu, ir Valsts dzelzceļa administrācija.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21.punkts, kurā pārņemts pilnībā Direktīvas (ES) 2016/797 47.panta 6.punkts, paredz ritekļa turētāja, kas reģistrēts Eiropas ritekļu reģistrā, pienākumu nekavējoties, aizpildot un iesniedzot attiecīgu iesniegumu  Eiropas Savienības Dzelzceļu aģentūras tīmekļa vietnē, ziņot Valsts dzelzceļa administrācijai par jebkādiem grozījumiem ritekļa reģistrācijas datos, kas ievadīti minētajā reģistrā Latvijā, tajā skaitā par ritekļa ekspluatācijas izbeigšanu tā izjaukšanas vai vairs nereģistrēšanas dēļ.</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Reģistrā reģistrēts ritekļa turētājs, aizpildot un iesniedzot attiecīgu iesniegumu Aģentūras tīmekļa vietnē, nekavējoties ziņo Administrācijai par jebkādiem grozījumiem Reģistrā Latvijā ievadītajos šī ritekļa reģistrācijas datos, tajā skaitā ziņo par ritekļa ekspluatācijas izbeigšanu tā izjaukšanas vai vairs nereģistrēšanas dēļ.</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Veidlapa Aģentūras tīmekļa vietnē ir pieejama pēc ritekļa turētāja, kas reģistrēts Reģistrā, autentifikācijas veikšanas. Ritekļa turētājs, kas reģistrēts Reģistrā, autentifikācijai izmanto lietotājvārdu un paroli.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19. un 23. punktā, ņemot vērā, ka tie saturiski ir vienādi, izmantot iekšējās atsauces uz citām noteikumu vienībām atbilstoši Noteikumu Nr. 108 132. punktam, tādējādi paskaidrojot, par kādu veidlapu ir runa. Papildus lūdzam izvērtēt, vai kāda no minētajām normām nav lieka un svītrojama, un nepieciešamības gadījumā attiecīgo normu svītrot.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23.punkts attiecīgi precizēts un projekta 19.punkta norma svītrota.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Noteikta parauga veidlapa, kuru ritekļa turētājs aizpilda, iesniedzot Aģentūras tīmekļa vietnē Administrācijai iesniegumu šo noteikumu </w:t>
            </w:r>
            <w:r w:rsidR="00000000" w:rsidRPr="00000000" w:rsidDel="00000000">
              <w:rPr>
                <w:rtl w:val="0"/>
              </w:rPr>
              <w:t xml:space="preserve">10. </w:t>
            </w:r>
            <w:r w:rsidR="00000000" w:rsidRPr="00000000" w:rsidDel="00000000">
              <w:rPr>
                <w:rtl w:val="0"/>
              </w:rPr>
              <w:t xml:space="preserve">punktā</w:t>
            </w:r>
            <w:r w:rsidR="00000000" w:rsidRPr="00000000" w:rsidDel="00000000">
              <w:rPr>
                <w:rtl w:val="0"/>
              </w:rPr>
              <w:t xml:space="preserve"> minētājos gadījumos, šajā tīmekļa vietnē ir pieejama pēc ritekļa turētāja autentifikācijas veikšanas. Ritekļa turētājs autentifikācijai izmanto tam piešķirtos identifikācijas rīkus.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Administrācija ritekli reģistrē vai iesniegtās ziņas Reģistrā aktualizē, ja attiecīgajā ritekļa reģistrācijas Reģistrā gadījumā ritekļa turētāja iesniegtajā ritekļa reģistrācijas iesniegumā ir aizpildīti pilnībā obligātie vai atbilstošie lauki, pievienoti nepieciešamie apliecinoši dokumenti elektroniskā formā un tajā norādītās ziņas ir patiesas.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vārdu "pilnībā" kā lieku, kā arī vārda "atbilstošie" lietot citu vārdu (piemēram, "attiecīgie"), ņemot vērā, kā vārds "atbilstošs" norāda uz atbilstību kaut kam.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26.punkts attiecīgi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Administrācija ritekli reģistrē vai iesniegtās ziņas Reģistrā aktualizē, ja attiecīgajā ritekļa reģistrācijas Reģistrā gadījumā ritekļa turētāja iesniegtajā ritekļa reģistrācijas iesniegumā ir aizpildīti korekti obligātie vai attiecīgie lauki un pievienoti visi nepieciešamie apliecinoši dokumenti.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Administrācija ritekli reģistrē vai iesniegtās ziņas Reģistrā aktualizē, ja attiecīgajā ritekļa reģistrācijas Reģistrā gadījumā ritekļa turētāja iesniegtajā ritekļa reģistrācijas iesniegumā ir aizpildīti pilnībā obligātie vai atbilstošie lauki, pievienoti nepieciešamie apliecinoši dokumenti elektroniskā formā un tajā norādītās ziņas ir patiesas.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projekta nav skaidrs, kāda veidlapa jāaizpilda un kādi dokumenti ritekļa turētājam jāiesniedz, lai ritekli reģistrētu reģistrā. Iesniedzot iesniegumu par ritekļa reģistrāciju, tiks uzsākts administratīvais process iestādē un ritekļa turētājam jābūt skaidram, kādas prasības viņam jāizpilda, lai riteklis tiktu reģistrēts reģistrā. Arī iepriekš šo jomu regulējošā normatīvā akta (Noteikumi Nr. 200) pielikumā tika pievienots veidlapas paraugs, kuru ritekļa turētājam bija jāaizpilda, lai reģistrētu ritekli vai veiktu citas saistītās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precizēt attiecīgus projekta punktus.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Panākta vienošanās saskaņošanas gaitā, iebildums netiek uzturēts.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Dzelzceļa likuma 31.panta pirmās daļas 13.punkta pilnvarojums izdot Ministru kabineta noteikumus nav paredzēts, lai ar tiem regulētu jautājumus, kas saistīti ar ritekļu reģistrāciju, pēc tam, kad atbilstoši Eiropas Komisijas īstenošanas lēmuma (ES) 2018/1614 8.panta 1.punkta prasībām valsts reģistrā esošie dati par ritekļiem ir pārsūtīti uz Eiropas ritekļu reģistru.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2022.gada 29.marta noteikumi Nr.200 "Dzelzceļa ritošā sastāva reģistrācijas kārtība", kas izdoti uz Dzelzceļa likuma 31.panta pirmās daļas 13.punkta pamata, ietvēra regulējumu, ko piemēro, kamēr valsts reģistrā esošie dati par ritekļiem nav vēl pārsūtīti uz Eiropas ritekļu reģistru.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 Eiropas Komisijas īstenošanas lēmuma (ES) 2018/1614 izrietošās normas, kas piemērojamas pēc minētās datu pārsūtīšanas attiecībās ar privātpersonām un regulē dzelzceļa ritekļu reģistrāciju Eiropas ritekļu reģistrā, nepieciešams pārņemt, bet tam nav ietverts attiecīgs pilnvarojums Ministru kabinetam nozares likumā, projektā lietota norāde arī uz Ministru kabineta iekārtas likuma 31.panta pirmās daļas 3.punktu.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reģistrētu ritekli Eiropas ritekļu reģistrā vai veiktu šajā reģistrā iekļauto datu izmaiņas, ritekļa turētājam jāaizpilda obligātie vai attiecīgie lauki veidlapā, kuras paraugs norādīts Eiropas Komisijas īstenošanas lēmuma (ES) 2018/1614 II Pielikuma 4.papildinājumā. Veidlapas paraugs ir pieejams pēc ritekļa turētāja autentifikācijas veikšanas Eiropas Savienības Dzelzceļu aģentūras tīmekļa vietnē, kur ritekļa turētājs arī aizpilda un iesniedz attiecīgo veidlapu.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18., 19., 21., 22. un 23.punktā ietverta prasība, ka ritekļa turētājs iesniedz iesniegumu Valsts dzelzceļa administrācijai, izmantojot un aizpildot noteikta parauga veidlapu Eiropas Savienības Dzelzceļu aģentūras tīmekļa vietnē, kas pieejama pēc ritekļa turētāja autentifikācijas veikšanas. Ar to pārņemts pilnībā Eiropas Komisijas īstenošanas lēmuma (ES) 2018/1614 II Pielikuma 3.2.1.11.punkts.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24.punkts paredz, ka iesniegumam pievieno tajā norādītās informācijas apliecinošus dokumentus elektroniskā formā, kuru sarakstu publicē Valsts dzelzceļa administrācija savā tīmekļa vietnē. Projekta 24.punktā pārņemts pilnībā Eiropas Komisijas īstenošanas lēmuma (ES) 2018/1614 II Pielikuma 3.2.1.13.punkts.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Administrācija ritekli reģistrē vai iesniegtās ziņas Reģistrā aktualizē, ja attiecīgajā ritekļa reģistrācijas Reģistrā gadījumā ritekļa turētāja iesniegtajā ritekļa reģistrācijas iesniegumā ir aizpildīti korekti obligātie vai attiecīgie lauki un pievienoti visi nepieciešamie apliecinoši dokumenti.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Iepriekšējo ritekļa turētāju no reģistrācijas Reģistrā izslēdz un turētāju no tā pienākumiem atbrīvo tikai tad, kad jaunais ritekļa turētājs ir apliecinājis, ka piekrīt ritekļa turētāja statusam.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projekta 29. un 30. punktā ietverto frāzi "atbrīvo no tā pienākumiem", jo tā ir lieka un nacionālajos normatīvajos aktos nelieto šādu formulējumu. Turklāt Dzelzceļa likuma 1. panta 53. un 71. punkts jau noteic, kad persona uzskatāma par tehnisko apkopi atbildīgo struktūrvienību vai ritekļa turētāju - kad tā citstarp kā tāda ir reģistrēta Eiropas ritekļu reģistrā. Attiecīgi no tā izriet, ka personai, ja tā vairs nav reģistrēta reģistrā kā par tehnisko apkopi atbildīgā struktūrvienība vai ritekļa turētājs, vairs nav uz attiecīgo personu normatīvajos aktos attiecinātie pienākumi un tiesības.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Iebildums netiek uzturēts.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29.punktā pārņemts pilnībā Eiropas Komisijas īstenošanas lēmuma (ES) 2018/1614 II Pielikuma 3.2.2.3.punkta otrais teikums. Projekta 30.punktā pārņemts pilnībā attiecīgi Eiropas Komisijas īstenošanas lēmuma (ES) 2018/1614 II Pielikuma 3.2.2.4.punkta otrais teikums un ieviests arī Eiropas Komisijas īstenošanas regulas (ES) 2019/779 5.panta 5.punkta i) un ii) apakšpunkts, kas precīzi atkārto minētā Eiropas Komisijas īstenošanas lēmuma attiecīgo normu.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29. un 30.punktā attiecīgi termins "ritekļa turētājs" un termins "par tehnisko apkopi atbildīgā struktūrvienība" tiek lietoti tādā izpratnē, kādā šie termini lietoti Eiropas Komisijas īstenošanas lēmumā (ES) 2018/1614 (termins "par tehnisko apkopi atbildīgā struktūrvienība" arī Eiropas Komisijas īstenošanas regulā (ES) 2019/779), kas atšķiras no Dzelzceļa likuma 1.panta 53. un 71.punktā sniegtā šo terminu skaidrojuma.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projekta 29. un 30.punkts, lietojot attiecīgi vārdus "tiek atbrīvots no attiecīgo pienākumu pildīšanas" un vārdus "tiek atbrīvota no attiecīgo pienākumu pildīšanas".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Administrācija iepriekšējo ritekļa turētāju izslēdz no Reģistra un iepriekšējais ritekļa turētājs tiek atbrīvots no attiecīgo pienākumu pildīšanas tikai tad, kad jaunais ritekļa turētājs ir apliecinājis, ka piekrīt šī ritekļa turētāja statusam.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Iepriekšējo ritekļa turētāju no reģistrācijas Reģistrā izslēdz un turētāju no tā pienākumiem atbrīvo tikai tad, kad jaunais ritekļa turētājs ir apliecinājis, ka piekrīt ritekļa turētāja statusam.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pārdomāt un precizēt projekta 29. punkta u.c. punktu formulējumu, ņemot vērā, ka persona var tikt izslēgta no reģistra, nevis no reģistrācijas reģistrā. Attiecīgi lūdzam precizēt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29. un 30.punkts attiecīgi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Administrācija iepriekšējo ritekļa turētāju izslēdz no Reģistra un iepriekšējais ritekļa turētājs tiek atbrīvots no attiecīgo pienākumu pildīšanas tikai tad, kad jaunais ritekļa turētājs ir apliecinājis, ka piekrīt šī ritekļa turētāja statusam.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Administrācija aptur ritekļa reģistrāciju Reģistrā šādos gadījumos: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 procesa likuma 11.pantā ir iekļauts likuma atrunas princips, proti, privātpersonai nelabvēlīgu administratīvo aktu izdot vai faktisku rīcību veikt iestāde var uz Satversmes, likuma, kā arī uz starptautisko tiesību normas pamata. Ministru kabineta noteikumi vai pašvaldību saistošie noteikumi var būt par pamatu šādam administratīvajam aktam vai faktiskai rīcībai tikai tad, ja Satversmē, likumā vai starptautisko tiesību normā tieši vai netieši ir ietverts pilnvarojums Ministru kabinetam, izdodot noteikumus, vai pašvaldībām, izdodot saistošos noteikumus, tajos paredzēt šādus administratīvos aktus vai faktisko rīcību.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Dzelzceļa likuma 31. panta pirmās daļas 13. punkts paredz, ka Valsts dzelzceļa administrācija reģistrē ritošajā sastāvā ietilpstošus ritekļus Ministru kabineta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regulējums attiecībā uz ritekļa reģistrācijas apturēšanu un ritekļa reģistrēšanas anulēšanu ir administratīvā procesa dalībniekam nelabvēlīgs, kā arī šādam regulējuma nav deleģējuma likumā, lūdzam to no projekta izslēgt vai sniegt pamatotu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Panākta vienošanās saskaņošanas gaitā, iebildums netiek uzturēts.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31.punktā pārņemts pilnībā Eiropas Komisijas īstenošanas lēmuma (ES) 2018/1614 II Pielikuma 3.2.2.3.punkta trešais teikums, 3.2.2.4.punkta ceturtais teikums un 3.2.2.6.punkta pirmais teikums un ieviests arī Eiropas Komisijas īstenošanas regulas (ES) 2019/779 5.panta 5.punkta iii) apakšpunkts un 8.panta 4.punkts. Savukārt, projekta 34.punktā pārņemts pilnībā Eiropas Komisijas īstenošanas lēmuma (ES) 2018/1614 II Pielikuma 3.2.2.7.punkta pirmais teikums, 3.2.2.8.punkta piektais teikums un 3.2.2.9.punkts.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31.punkta regulējums attiecībā uz ritekļa reģistrācijas apturēšanu un projekta 34.punkta regulējums attiecībā uz ritekļa reģistrēšanas anulēšanu nav nelabvēlīgs ritekļa turētajam. Vienmēr ritekļa reģistrācijas anulēšanai būs nepieciešams paša ritekļa turētāja iesniegums. Savukārt, ritekļa reģistrācijas apturēšana izriet no paša ritekļa turētāja izvēles, dzelzceļa drošības jomā kompetento institūciju pieprasījuma vai vairs nederīgiem šo institūciju izdotajiem ar ritekli saistītiem sertifikācijas dokumentiem.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Dzelzceļa likuma 31.panta pirmās daļas 13.punkta pilnvarojums izdot Ministru kabineta noteikumus nav paredzēts, lai ar tiem regulētu jautājumus, kas saistīti ar ritekļu reģistrāciju, pēc tam, kad atbilstoši Eiropas Komisijas īstenošanas lēmuma (ES) 2018/1614 8.panta 1.punkta prasībām valsts reģistrā esošie dati par ritekļiem ir pārsūtīti uz Eiropas ritekļu reģistru.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2022.gada 29.marta noteikumi Nr.200 "Dzelzceļa ritošā sastāva reģistrācijas kārtība", kas izdoti uz Dzelzceļa likuma 31.panta pirmās daļas 13.punkta pamata, ietvēra regulējumu, ko piemēro, kamēr valsts reģistrā esošie dati par ritekļiem nav vēl pārsūtīti uz Eiropas ritekļu reģistru.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 Eiropas Komisijas īstenošanas lēmuma (ES) 2018/1614 izrietošās normas, kas piemērojamas pēc minētās datu pārsūtīšanas attiecībās ar privātpersonām un regulē dzelzceļa ritekļu reģistrāciju Eiropas ritekļu reģistrā, nepieciešams pārņemt, bet tam nav ietverts attiecīgs pilnvarojums Ministru kabinetam nozares likumā, projektā lietota norāde arī uz Ministru kabineta iekārtas likuma 31.panta pirmās daļas 3.punktu.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Administrācija aptur ritekļa reģistrāciju Reģistrā šādos gadījumos: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31.3. ja dienā, kad reģistrēto par tehnisko apkopi atbildīgo struktūrvienību Administrācija izslēdz no Reģistra, neviena jauna struktūra nav piekritusi par tehnisko apkopi atbildīgās struktūrvienības statusam;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Paužam bažas, ka nav skaidrs, kas projekta 31.3. apakšpunktā domāts ar jēdzienu "jauna struktūra". Tā vietā lūdzam izmantot jēdzienu "komersants", kas jau izmantots Dzelzceļa likumā (proti, likuma 1. panta 53. punktā par tehnisko apkopi atbildīgā struktūrvienība definēta kā komersants, kas ir atbildīgs par ritekļa tehnisko apkopi, atbilst likuma 35.</w:t>
            </w:r>
            <w:r w:rsidR="00000000" w:rsidRPr="00000000" w:rsidDel="00000000">
              <w:rPr>
                <w:vertAlign w:val="superscript"/>
                <w:rtl w:val="0"/>
              </w:rPr>
              <w:t xml:space="preserve">2</w:t>
            </w:r>
            <w:r w:rsidR="00000000" w:rsidRPr="00000000" w:rsidDel="00000000">
              <w:rPr>
                <w:rtl w:val="0"/>
              </w:rPr>
              <w:t xml:space="preserve"> panta prasībām un kā tāds reģistrēts Eiropas ritekļu reģistrā) vai citādi atbilstoši precizēt normu vai sniegt skaidrojumu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31.3.apakšpunktā pārņemts pilnībā Eiropas Komisijas īstenošanas lēmuma (ES) 2018/1614 II Pielikuma 3.2.2.4.punkta ceturtais teikums un ieviests Eiropas Komisijas īstenošanas regulas (ES) 2019/779 5.panta 5.punkta iii) apakšpunkts, kas precīzi atkārto minētā Eiropas Komisijas īstenošanas lēmuma attiecīgo normu. No Eiropas Komisijas īstenošanas regulas (ES) 2019/779 1.panta izriet, ka ar šo regulu tiek izveidota par tehnisko apkopi atbildīgo struktūru sertifikācijas sistēma (“ECM sertifikāts”).  Eiropas Komisijas īstenošanas regulas (ES) 2019/779 8.punkts paredz, ka ECM sertifikāts ir derīgs ne ilgāk kā 5 gadus. Projekta 31.3.apakšpunktā ar jēdzienu "jauna struktūra" domāta jauna sertificētā par tehnisko apkopi atbildīgā struktūra, nevis jebkurš komersants. Līdz ar to projekta 31.3.apakšpunktā tiek aizstāti vārdi "jauna struktūra" ar vārdiem "jauna serticētā par tehnisko apkopi atbildīgā struktūra", lai nodrošinātu precīzu attiecīgās normas interpretāciju.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38.2. ja dienā, kad riteklim reģistrētais ritekļa turētājs ir izslēdzams no Reģistra, neviens jauns ritekļa turētājs nav piekritis attiecīgā ritekļa turētāja statusam;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31.4. ja atsaukts vai nav spēkā esošs sertifikāts vai tam līdzvērtīgs dokuments Reģistrā reģistrētajai par apkopi atbildīgajai struktūrvienībai;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31.4. apakšpunktu, lietojot vienveidīgu terminoloģiju (proti, "par </w:t>
            </w:r>
            <w:r w:rsidR="00000000" w:rsidRPr="00000000" w:rsidDel="00000000">
              <w:rPr>
                <w:u w:val="single"/>
                <w:rtl w:val="0"/>
              </w:rPr>
              <w:t xml:space="preserve">tehnisko</w:t>
            </w:r>
            <w:r w:rsidR="00000000" w:rsidRPr="00000000" w:rsidDel="00000000">
              <w:rPr>
                <w:rtl w:val="0"/>
              </w:rPr>
              <w:t xml:space="preserve"> apkopi atbildīgajai struktūrvienībai").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31.4.apakšpunkts attiecīgi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38.4. pēc Inspekcijas pieprasījuma, ja atsaukts vai nav spēkā esošs sertifikāts vai tam līdzvērtīgs dokuments attiecīgajam riteklim reģistrētajai par tehnisko apkopi atbildīgajai struktūrvienībai;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31.5. pēc Aģentūras vai Inspekcijas pieprasījuma, ja pieņemts lēmums atsaukt vai grozīt ritekļa tipa atļauju vai atļauju ritekļa laišanai tirgū.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Dzelzceļa likuma 43.</w:t>
            </w:r>
            <w:r w:rsidR="00000000" w:rsidRPr="00000000" w:rsidDel="00000000">
              <w:rPr>
                <w:vertAlign w:val="superscript"/>
                <w:rtl w:val="0"/>
              </w:rPr>
              <w:t xml:space="preserve">8</w:t>
            </w:r>
            <w:r w:rsidR="00000000" w:rsidRPr="00000000" w:rsidDel="00000000">
              <w:rPr>
                <w:rtl w:val="0"/>
              </w:rPr>
              <w:t xml:space="preserve"> panta sestajā daļā attiecībā uz attiecīga ieraksta izdarīšanu Eiropas ritekļu reģistrā kā pamatojums ir minēts lēmums atsaukt atļauju ritekļa laišanai tirgū, bet ne atsaukt vai grozīt ritekļa tipa atļauju. Attiecīgi lūdzam izvērtēt un anotācijā skaidrot, kādēļ 31.5. apakšpunktā minēts arī tāds gadījums, kāds, šķiet, nav paredzēts likumā, un vai un kur nacionālajos normatīvajos aktos ir pilnībā pārņemts lēmuma 3.2.1.10. punkts, nepieciešamības gadījumā attiecīgi precizējot arī anotācijas 5.4. sadaļas 1. tabulu vai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Komisijas īstenošanas lēmuma (ES) 2018/1614 II Pielikuma 3.2.1.10.punkts paredz, ka, ja valsts drošības iestāde vai Eiropas Savienības Dzelzceļu aģentūra uzskata, ka ir pamats apturēt ritekļa reģistrāciju saskaņā ar Eiropas Komisijas īstenošanas regulas (ES) 2018/545  54.pantu, tā pieprasa reģistrācijas struktūrvienībai to apturēt. Saņēmusi šādu pieprasījumu, reģistrācijas struktūrvienība nekavējoties aptur reģistrāciju. Līdz ar to šajā gadījumā ritekļa reģistrācijas apturēšanai kā pamatojums ir Eiropas Komisijas īstenošanas regulas (ES) 2018/545  54.pants, nevis Dzelzceļa likumā 43.</w:t>
            </w:r>
            <w:r w:rsidR="00000000" w:rsidRPr="00000000" w:rsidDel="00000000">
              <w:rPr>
                <w:vertAlign w:val="superscript"/>
                <w:rtl w:val="0"/>
              </w:rPr>
              <w:t xml:space="preserve">8 </w:t>
            </w:r>
            <w:r w:rsidR="00000000" w:rsidRPr="00000000" w:rsidDel="00000000">
              <w:rPr>
                <w:rtl w:val="0"/>
              </w:rPr>
              <w:t xml:space="preserve">panta sestā daļa. Eiropas Komisijas īstenošanas regulas (ES) 2018/545  54.pants paredz Eiropas Savienības dalībvalsts, kurā riteklis ir reģistrēts, pienākumu nodrošināt, ka visi lēmumi atsaukt vai grozīt ritekļa tipa atļauju un/vai atļauju ritekli laist tirgū tiek atspoguļoti Direktīvas (ES) 2016/797 47.pantā minētajā reģistrā.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ar Direktīvas (ES) 2016/797 47.pantā minēto reģistru saprot ritekļu reģistru. Tādējādi Eiropas Komisijas īstenošanas lēmuma (ES) 2018/1614 II Pielikuma 3.2.1.10.punkts attiecas gan uz lēmumiem atsaukt vai grozīt ritekļa tipa atļauju, gan uz lēmumiem atsaukt vai grozīt atļauju ritekli laist tirgū. No Dzelzceļa likuma 33.panta 1.</w:t>
            </w:r>
            <w:r w:rsidR="00000000" w:rsidRPr="00000000" w:rsidDel="00000000">
              <w:rPr>
                <w:vertAlign w:val="superscript"/>
                <w:rtl w:val="0"/>
              </w:rPr>
              <w:t xml:space="preserve">1</w:t>
            </w:r>
            <w:r w:rsidR="00000000" w:rsidRPr="00000000" w:rsidDel="00000000">
              <w:rPr>
                <w:rtl w:val="0"/>
              </w:rPr>
              <w:t xml:space="preserve"> daļas izriet, ka valsts drošības iestāde Latvijā ir Valsts dzelzceļa tehniskā inspekcija. Projekta 31.5.apakšpunktā ir pilnībā pārņemts Eiropas Komisijas īstenošanas lēmuma (ES) 2018/1614 II Pielikuma 3.2.1.10.punkts.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38.5. pēc Aģentūras vai Inspekcijas pieprasījuma, ja pieņemts lēmums attiecīgajam reģistrētajam riteklim atsaukt vai grozīt ritekļa tipa atļauju vai atļauju ritekļa laišanai tirgū.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Lai pēc ritekļa reģistrācijas apturēšanas to atjaunotu, Administrācija atkārtoti pārbauda nosacījumus, kas bija ritekļa reģistrācijas apturēšanas pamatā. Attiecīgajā gadījumā to Administrācija veic sadarbībā ar Inspekciju, ja tā pieprasīja ritekļa reģistrācijas apturēšanu.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Paužam bažas, ka nav pilnībā skaidrs, kas domāts ar "</w:t>
            </w:r>
            <w:r w:rsidR="00000000" w:rsidRPr="00000000" w:rsidDel="00000000">
              <w:rPr>
                <w:u w:val="single"/>
                <w:rtl w:val="0"/>
              </w:rPr>
              <w:t xml:space="preserve">to</w:t>
            </w:r>
            <w:r w:rsidR="00000000" w:rsidRPr="00000000" w:rsidDel="00000000">
              <w:rPr>
                <w:rtl w:val="0"/>
              </w:rPr>
              <w:t xml:space="preserve"> Administrācija veic" projekta 33. punkta 2. teikumā. Attiecīgi lūdzam precizēt normu, norādot, </w:t>
            </w:r>
            <w:r w:rsidR="00000000" w:rsidRPr="00000000" w:rsidDel="00000000">
              <w:rPr>
                <w:u w:val="single"/>
                <w:rtl w:val="0"/>
              </w:rPr>
              <w:t xml:space="preserve">ko</w:t>
            </w:r>
            <w:r w:rsidR="00000000" w:rsidRPr="00000000" w:rsidDel="00000000">
              <w:rPr>
                <w:rtl w:val="0"/>
              </w:rPr>
              <w:t xml:space="preserve"> Administrācija veic.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33.punkts attiecīgi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Lai pēc ritekļa reģistrācijas apturēšanas to atjaunotu, Administrācija atkārtoti pārbauda nosacījumus, kas bija šī ritekļa reģistrācijas apturēšanas pamatā. Attiecīgajā gadījumā šādu pārbaudi Administrācija veic sadarbībā ar Inspekciju, ja tā pieprasīja ritekļa reģistrācijas apturēšanu.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Ritekli, kura reģistrācija ir apturēta vai anulēta Reģistrā, Eiropas Savienības dzelzceļa sistēmā ekspluatēt nedrīkst.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projektā svītrot 35. punktu, kurā paredzēts ritekļu ekspluatācijas aizliegums, jo tā ir nelabvēlīga materiālo tiesību norma, kurai likumā nav attiecīga pilnvarojuma.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Iebildums netiek uzturēts.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35.punktā pārņemts pilnībā Eiropas Komisijas īstenošanas lēmuma (ES) 2018/1614 II Pielikuma 3.2.2.6.punkta trešais teikums un 3.2.2.7.punkta trešais teikums.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35.punkta regulējums, kas paredz ekspluatācijas Eiropas Savienības dzelzceļa sistēmā ierobežojumu riteklim, kuram reģistrācija ir apturēta vai anulēta Eiropas ritekļu reģistrā, nav nelabvēlīgs ritekļa turētajam. Vienmēr ritekļa reģistrācijas anulēšanai būs nepieciešams paša ritekļa turētāja iesniegums. Savukārt, ritekļa reģistrācijas apturēšana izriet no paša ritekļa turētāja izvēles, dzelzceļa drošības jomā kompetento institūciju pieprasījuma vai vairs nederīgiem šo institūciju izdotajiem ar ritekli saistītiem sertifikācijas dokumentiem.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Dzelzceļa likuma 31.panta pirmās daļas 13.punkta pilnvarojums izdot Ministru kabineta noteikumus nav paredzēts, lai ar tiem regulētu jautājumus, kas saistīti ar ritekļu reģistrāciju, pēc tam, kad atbilstoši Eiropas Komisijas īstenošanas lēmuma (ES) 2018/1614 8.panta 1.punkta prasībām valsts reģistrā esošie dati par ritekļiem ir pārsūtīti uz Eiropas ritekļu reģistru.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2022.gada 29.marta noteikumi Nr.200 "Dzelzceļa ritošā sastāva reģistrācijas kārtība", kas izdoti uz Dzelzceļa likuma 31.panta pirmās daļas 13.punkta pamata, ietvēra regulējumu, ko piemēro, kamēr valsts reģistrā esošie dati par ritekļiem nav vēl pārsūtīti uz Eiropas ritekļu reģistru.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 Eiropas Komisijas īstenošanas lēmuma (ES) 2018/1614 izrietošās normas, kas piemērojamas pēc minētās datu pārsūtīšanas attiecībās ar privātpersonām un regulē dzelzceļa ritekļu reģistrāciju Eiropas ritekļu reģistrā, nepieciešams pārņemt, bet tam nav ietverts attiecīgs pilnvarojums Ministru kabinetam nozares likumā, projektā lietota norāde arī uz Ministru kabineta iekārtas likuma 31.panta pirmās daļas 3.punktu.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Ritekli, kura reģistrācija ir apturēta vai anulēta Reģistrā, Eiropas Savienības dzelzceļa sistēmā ekspluatēt nedrīkst.</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Reģistrs nosūta ritekļa turētājam, ritekļa īpašniekam, par tehnisko apkopi atbildīgajai struktūrvienībai vai EK verifikācijas deklarācijas izdevēja iestādei pēc reģistrācijas datu izmaiņām, ar kurām tie ir saistīti, automātisku e-pasta paziņojumu ar informāciju par attiecīgajām izmaiņām, ja tie pieteikušies šādu paziņojumu saņemšanai.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Paužam bažas, ka nav pilnībā skaidrs, kas projekta 36. punktā domāts ar vārdu "tie" (proti, dati, subjekti vai kas cits). Attiecīgi lūdzam precizēt normu.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36.punkts attiecīgi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Ritekļa turētājs, ritekļa īpašnieks, par tehnisko apkopi atbildīgā struktūrvienība vai "EK" verifikācijas deklarācijas izdevēja iestāde (persona, kas pieprasa atļauju ritekļa atļauju tirgū) pēc reģistrācijas datu izmaiņām, ar kurām minētais subjekts ir saistīts, uz elektronisko pasta adresi saņem automātisku paziņojumu ar informāciju par attiecīgajām izmaiņām Reģistrā, ja tas pieteicies šādu paziņojumu saņemšanai.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Reģistrs nosūta ritekļa turētājam, ritekļa īpašniekam, par tehnisko apkopi atbildīgajai struktūrvienībai vai EK verifikācijas deklarācijas izdevēja iestādei pēc reģistrācijas datu izmaiņām, ar kurām tie ir saistīti, automātisku e-pasta paziņojumu ar informāciju par attiecīgajām izmaiņām, ja tie pieteikušies šādu paziņojumu saņemšanai.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projektā nav iepriekš izveidots saīsinājums "EK". Attiecīgi lūdzam, ja nepieciešams, izveidot saīsinājumu, ievērojot Noteikumu Nr. 108 124. punkta prasības. Papildus lūdzam anotācijā skaidrot, kas ir "EK verifikācijas deklarācijas izdevēja iestāde", ņemot vērā, ka šāds termins nav lietots ne citviet projektā, ne arī Dzelzceļa likumā. Nepieciešamības gadījumā lūdzam precizēt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Iebildums netiek uzturēts.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reģistrētu ritekli Eiropas ritekļu reģistrā vai veiktu šajā reģistrā iekļauto datu izmaiņas, ritekļa turētājam jāaizpilda obligātie vai attiecīgie lauki veidlapā, kuras paraugs norādīts Komisijas īstenošanas lēmuma (ES) 2018/1614 II Pielikuma 4.papildinājumā. Veidlapas paraugs ir pieejams pēc ritekļa turētāja autentifikācijas veikšanas Eiropas Savienības Dzelzceļu aģentūras tīmekļa vietnē, kur ritekļa turētājs arī aizpilda un iesniedz attiecīgo veidlapu.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Komisijas īstenošanas lēmuma (ES) 2018/1614 II Pielikuma 4.papildinājumā norādītā veidlapas parauga izriet, ka veidlapā tiek prasīts sniegt arī "EK" verifikācijas deklarācijas datus, tajā skaitā "EK" verifikācijas deklarācijas izdevēja identifikācijas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2020.gada 9.jūnija noteikumu Nr.374 "Dzelzceļa savstarpējās izmantojamības noteikumi" 119.punktu iesniegumam par atļauju ritekļa laišanai tirgū pievieno ritekļa dokumentāciju, kurā ietverti cita starpā dokumentāri pierādījumi par ritekli veidojošo mobilo apakšsistēmu laišanu tirgū, pamatojoties uz "EK" verifikācijas deklarācijām. Līdz ar to "EK" verifikācijas deklarāciju sagatavo pirms persona pieprasa atļauju ritekļa laišanai tirgū. Ritekļa turētājs, lai reģistrētu ritekli Eiropas ritekļu reģistrā vai veiktu šajā reģistrā iekļauto datu izmaiņas, attiecīgajā veidlapā nepieciešamos "EK" verifikācijas deklarācijas datus dublē no "EK" verifikācijas deklarācijas, kura bija sagatavota pirms atļaujas šī ritekļa laišanai tirgū pieprasīšanas.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Termins "EK" verifikācijas deklarācija" ir skaidrots Eiropas Komisijas 2019.gada 12.februāra īstenošanas regulas (ES) 2019/250 par dzelzceļa savstarpējas izmantojamības komponentu un apakšsistēmu “EK” deklarāciju un sertifikātu veidnēm, par paraugu deklarācijai par atbilstību atļautajam dzelzceļa ritekļa tipam un par apakšsistēmu “EK” verifikācijas procedūrām saskaņā ar Eiropas Parlamenta un Padomes Direktīvu (ES) 2016/797, un ar ko atceļ Komisijas Regulu (ES) Nr. 201/2011, 2.panta c) apakšpunktā.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Ritekļa turētājs, ritekļa īpašnieks, par tehnisko apkopi atbildīgā struktūrvienība vai "EK" verifikācijas deklarācijas izdevēja iestāde (persona, kas pieprasa atļauju ritekļa atļauju tirgū) pēc reģistrācijas datu izmaiņām, ar kurām minētais subjekts ir saistīts, uz elektronisko pasta adresi saņem automātisku paziņojumu ar informāciju par attiecīgajām izmaiņām Reģistrā, ja tas pieteicies šādu paziņojumu saņemšanai.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Iepriekšējā riteklim noteiktā par tehnisko apkopi atbildīgā struktūrvienība tiek atbrīvota no attiecīgo pienākumu pildīšanas, kad Administrācija to izslēdz no Reģistra. Iepriekšējā riteklim noteiktā par tehnisko apkopi atbildīgā struktūrvienība tehniskās apkopes dokumentāciju nodot šī ritekļa turētājam vai jaunajai riteklim noteiktajai par tehnisko apkopi atbildīgajai struktūrvienībai.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- 02.11.2023.)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projektu vai skaidrot, vai un kā projekta 30. punktā ieviests Eiropas Komisijas 2019.gada 16.maija īstenošanas regulas (ES) 2019/779, ar ko paredz sīki izstrādātus par ritekļu apkopi atbildīgo struktūru sertifikācijas sistēmas noteikumus saskaņā ar Eiropas Parlamenta un Padomes Direktīvu (ES) 2016/798 un atceļ Komisijas Regulu (ES) Nr.445/2011 atsevišķu prasību  ieviešanu (turpmāk – Regula 2019/779) 5. panta 5. punkta "i" apakšpunkts, ņemot vērā, ka tajā ir norādes uz dokumentācijas izsniegšanu </w:t>
            </w:r>
            <w:r w:rsidR="00000000" w:rsidRPr="00000000" w:rsidDel="00000000">
              <w:rPr>
                <w:u w:val="single"/>
                <w:rtl w:val="0"/>
              </w:rPr>
              <w:t xml:space="preserve">ritekļa turētājam</w:t>
            </w:r>
            <w:r w:rsidR="00000000" w:rsidRPr="00000000" w:rsidDel="00000000">
              <w:rPr>
                <w:rtl w:val="0"/>
              </w:rPr>
              <w:t xml:space="preserve">, savukārt projekta 30. punktā - </w:t>
            </w:r>
            <w:r w:rsidR="00000000" w:rsidRPr="00000000" w:rsidDel="00000000">
              <w:rPr>
                <w:u w:val="single"/>
                <w:rtl w:val="0"/>
              </w:rPr>
              <w:t xml:space="preserve">ritekļa turētājam vai jaunajai riteklim noteiktajai par tehnisko apkopi atbildīgajai struktūrvienībai</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izvērtēt, vai projekta 30. punktā un 31.3. apakšpunktā faktiski netiek dublētas Regulas 2019/779 5. panta 5. punkta normas, kā arī vai projekta 31.4. apakšpunktā netiek dublēts Regulas 2019/779 8. panta 4. punkts. Vēršam uzmanību uz to, ka saskaņā ar Līguma par Eiropas Savienības darbību 288.panta otro daļu „</w:t>
            </w:r>
            <w:r w:rsidR="00000000" w:rsidRPr="00000000" w:rsidDel="00000000">
              <w:rPr>
                <w:i w:val="1"/>
                <w:rtl w:val="0"/>
              </w:rPr>
              <w:t xml:space="preserve">regulas ir vispārpiemērojamas. Tās uzliek saistības kopumā un ir tieši piemērojamas visās dalībvalstīs</w:t>
            </w:r>
            <w:r w:rsidR="00000000" w:rsidRPr="00000000" w:rsidDel="00000000">
              <w:rPr>
                <w:rtl w:val="0"/>
              </w:rPr>
              <w:t xml:space="preserve">.” Regulas ir aizliegts pārņemt nacionālajos tiesību aktos un tās automātiski kļūst par nacionālās tiesību sistēmas sastāvdaļu. Tādēļ ir prettiesiski tādi nacionālie regulas normas īstenošanas mehānismi, kas rada šķēršļus regulas tiešam efektam un apdraud vienlaicīgu un vienādu tās piemērošanu Eiropas Savienībā, bet tai pašā laikā ir jānodrošina to tiešā piemērošana katrā dalībvalstī. Tas nozīmē, ka dalībvalstij ir pienākums nodrošināt tādu normatīvo bāzi, lai regulas būtu iespējams tieši piemērot. Tātad, dalībvalsts izstrādā tiesību aktus regulas piemērošanai tikai gadījumos, ja regulā ir tieši paredzēts dalībvalstij kāds konkrēts pienākums, piemēram, jānosaka kompetentā vai atbildīgā iestāde, jāparedz sankcijas vai sods par regulas normu pārkāpumu vai nepildīšanu, jānosaka </w:t>
            </w:r>
            <w:r w:rsidR="00000000" w:rsidRPr="00000000" w:rsidDel="00000000">
              <w:rPr>
                <w:rtl w:val="0"/>
              </w:rPr>
              <w:t xml:space="preserve">administratīvā procedūra regulā noteikto pasākumu īstenošanai u.tml. Attiecīgi aicinām izvērtēt minētās projekta normas un precizēt projektu vai sniegt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30.punktā pārņemts pilnībā Eiropas Komisijas īstenošanas lēmuma (ES) 2018/1614 II Pielikuma 3.2.2.4.punkta otrais un trešais teikums un vienlaikus ieviests Eiropas Komisijas īstenošanas regulas (ES) 2019/779 5.panta 5.punkta i) un ii) apakšpunkts.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Eiropas Komisijas īstenošanas regulas (ES) 2019/779  5.panta 5.punkta i) apakšpunktā ir norādes uz dokumentācijas izsniegšanu ritekļa turētājam, savukārt Eiropas Komisijas īstenošanas lēmuma (ES) 2018/1614 II Pielikuma 3.2.2.4.punkta otrajā teikumā ir norādes uz dokumentācijas nodošanu ritekļa turētājam vai jaunajai par tehnisko apkopi atbildīgajai struktūrvienībai, nepieciešams šo iepriekšējās šādas struktūrvienības pienākumu ieviest vienveidīgi un novēršot attiecīgās pretrunas starp minētajām Eiropas Savienības tiesību normām. Projekta 30.punktā līdz ar to netiek dublētas Eiropas Komisijas īstenošanas regulas (ES) 2019/779 5.panta 5.punkta normas.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31.3.apakšpunktā pārņemts pilnībā Eiropas Komisijas īstenošanas lēmuma (ES) 2018/1614 II Pielikuma 3.2.2.4.punkta ceturtais teikums un vienlaikus ieviests Eiropas Komisijas īstenošanas regulas (ES) 2019/779 5.panta 5.punkta iii) apakšpunkts. Projekta 31.3.apakšpunkts precizē attiecīgā ritekļa reģistrācijas apturēšanas apstākļus un brīdi un līdz ar to netiek dublēta Eiropas Komisijas īstenošanas regulas (ES) 2019/779 5.panta 5.punkta iii) apakšpunkta norma.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31.4.apakšpunktā ieviests Eiropas Komisijas īstenošanas regulas (ES) 2019/779 8.panta 4.punkts, precizējot, ka attiecīgajā gadījumā ritekļa reģistrācijas apturēšanas priekšnoteikums ir arī Valsts dzelzceļa tehniskās inspekcijas pieprasījums un par tehnisko apkopi atbildīgās struktūras sertifikāta vai šādam sertifikātam līdzvērtīga dokumenta nederīgums plašā nozīmē.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Eiropas Komisijas īstenošanas regulas (ES) 2019/779 3.panta 2.punkta b) apakšpunkta izriet, ka par tehnisko apkopi atbildīgās struktūrvienības sertifikāts nav obligāts visām par tehnisko apkopi atbildīgajām struktūrvienībām, kuras ir dzelzceļa pārvadājumu uzņēmums vai dzelzceļa infrastruktūras pārvaldītājs, kas veic ritekļu apkopi tikai savas darbības vajadzībām. No Eiropas Komisijas īstenošanas regulas (ES) 2019/779 3.panta 4.punkta izriet, ka atbilstību par par tehnisko apkopi atbildīgajai struktūrvienībai  noteiktajām prasībām pierāda dzelzceļa pārvadājumu uzņēmumu gadījumā tiem izdotais drošības sertifikāts un infrastruktūras pārvaldītāja gadījumā tam izdotā drošības atļauja. Projekta 31.4.apakšpunktā ar sertifikātam līdzvērtīgu dokumentu saprot tieši drošības sertifikātu vai drošības atļauju, kuri pilda par tehnisko apkopi atbildīgās struktūrvienības sertifikāta funkciju atsevišķos gadījumos. Saskaņā ar Dzelzceļa likuma 33.panta trešās daļas 6., 7. un 22.punktu izdot, atjaunot, grozīt un atsaukt vienotos drošības sertifikātus, drošības apliecības un sertifikātus, kurus piešķir par tehnisko apkopi atbildīgajām struktūrvienībām, ir Valsts dzelzceļa tehniskās inspekcijas vienas no galvenajām funkcijām.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31.4.apakšpunktā līdz ar to netiek dublēts Eiropas Komisijas īstenošanas regulas (ES) 2019/779 8.panta 4.punkts, kas priekšnoteikumu ritekļa reģistrācijas apturēšanai paredz vienīgi par tehnisko apkopi atbildīgās struktūrvienības sertifikāta atsaukšanu.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30.punkts un 31.3. un 31.4.apakšpunkts vienlaikus kalpo arī tam, lai nodrošinātu attiecīgā tiesiskā regulējuma skaidrību un precīzu piemērošanu.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Iepriekšējā par tehnisko apkopi atbildīgā struktūrvienība tiek atbrīvota no attiecīgo pienākumu pildīšanas, kad Administrācija to izslēdz no Reģistra. Iepriekšējā par tehnisko apkopi atbildīgā struktūrvienība tehniskās apkopes dokumentāciju nodot šī ritekļa turētājam vai jaunajai par tehnisko apkopi atbildīgajai struktūrvienībai.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Reģistrs nosūta ritekļa turētājam, ritekļa īpašniekam, par tehnisko apkopi atbildīgajai struktūrvienībai vai "EK" verifikācijas deklarācijas izdevēja iestādei (personai, kas pieprasa atļauju ritekļa atļauju tirgū) pēc reģistrācijas datu izmaiņām, ar kurām minētais subjekts ir saistīts, automātisku e-pasta paziņojumu ar informāciju par attiecīgajām izmaiņām Reģistrā, ja tas pieteicies šādu paziņojumu saņemšanai.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- 02.11.2023.)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izrietoši no teritoriālās jurisdikcijas principa Ministru kabinets nav tiesīgs paredzēt tiesības un pienākumus tiem tiesību subjektiem, kas nav pakļauti tā jurisdikcijai, piemēram, Eiropas ritekļu reģistram, kuru turklāt uztur Eiropas Savienības Dzelzceļa aģentūra (sk., piemēram, projekta 36. punktu). Attiecīgi lūdzam precizēt projektu (piemēram, norādot, ka ritekļa turētājs [..] saņem automātisku paziņojumu uz elektroniskā pasta adresi v.tml.). Līdzīgi lūdzam izvērtēt arī citus projekta punktus (piemēram, 7. punktu) un nepieciešamības gadījumā veikt attiecīgus precizējumus.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36.punkts attiecīgi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Ritekļa turētājs, ritekļa īpašnieks, par tehnisko apkopi atbildīgā struktūrvienība vai "EK" verifikācijas deklarācijas izdevēja iestāde (persona, kas pieprasa atļauju ritekļa atļauju tirgū) pēc reģistrācijas datu izmaiņām, ar kurām minētais subjekts ir saistīts, uz elektronisko pasta adresi saņem automātisku paziņojumu ar informāciju par attiecīgajām izmaiņām Reģistrā, ja tas pieteicies šādu paziņojumu saņemšanai.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ritekļu reģistra piekļuves tiesību apjoms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atbilstoši juridiskās tehnikas prasībām noteikumu projekta pielikumos ietver tehniskos normatīvus, tabulas, veidlapu paraugus, kartes, zīmējumus u.tml. Pielikumos neietver pastāvīgas tiesību normas un normas, kas neizriet no noteikumu projekta pamatteksta. Attiecīgi lūdzam precizēt projektu, ņemot vērā, ka pielikumā, kaut arī ietvertas tabulā, būtībā ietvertas pastāvīgas tiesību normas. Papildus norādām, ka projekta pielikuma 1. punkts vismaz daļēji, šķiet, dublē projekta 2. punktu, attiecīgi lūdzam precizēt projektu, nodrošinot normu nedublēšanos.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Panākta vienošanās saskaņošanas gaitā, iebildums netiek uzturēts.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pielikumā pārņemts pilnībā Eiropas Komisijas īstenošanas lēmuma (ES) 2018/1614 II Pielikuma 3.3.2.punkts, kurā norādīti subjekti, kuriem piešķiramas piekļuves tiesības Eiropas ritekļu reģistra datiem un šo tiesību apjoms.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Ministru kabineta 2020.gada 11.februāra noteikumu Nr.92 "Starptautiskās kravu loģistikas un ostu informācijas sistēmas noteikumi" 1.pielikumā arī ir noteikts starptautiskās kravu loģistikas un ostu informācijas sistēmas lietotāju piekļuves tiesību apjoms.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ritekļu reģistra piekļuves tiesību apjoms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ritekļu reģistra piekļuves tiesību apjoms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Paužam bažas, ka no projekta pielikuma 2.9. apakšpunkta nav skaidrs, kam ir kādas tiesības, ņemot vērā norādes uz "citiem tiesīgiem subjektiem", "ja [..] definējusi attiecīgajā apjomā", "iespējams". Turklāt norādām, ka 2.9.1. apakšpunkts ir sarežģīti konstruēts un neloģisks. Lūdzam precizēt normu, lai tā ir skaidra un tās lietotājs un piemērotājs gūtu nepārprotamu priekšstatu par saviem pienākumiem un tiesībām, nepieciešamības gadījumā arī sniedzot skaidrojumu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pielikuma apakšpunkts attiecīgi precizēts.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Mainīta projekta pielikuma numerācija. Projekta pielikuma 2.9. un 2.9.1.apakšpunkts ir tagad attiecīgi 9.punkts un 9.1.apakšpunkts.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ritekļu reģistra piekļuves tiesību apjoms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ritekļu reģistra piekļuves tiesību apjoms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pielikuma 2.8. apakšpunktā pieturzīmi iekavas aizstāt ar pieturzīmi "vai" vai citādi atbilstoši precizēt normu. Norādām, ka no iekavu lietojuma izriet, ka domāts cits tās pašas personas (institūcijas) apzīmējums (proti, ka EK verifikācijas deklarācijas izdevēja iestāde ir tas pats, kas persona, kas pieprasa atļauju ritekļa laišanai tirgū). Tomēr no konteksta, šķiet, izriet, ka nepieciešams saiklis "vai".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Iebildums netiek uzturēts.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pielikuma 2.8.apakšpunktā pārņemta pilnībā Eiropas Komisijas īstenošanas lēmuma (ES) 2018/1614 II Pielikuma 3.3.2.punktā ietvertās 2.tabulas attiecīgā daļa. Persona, kas pieprasa atļauju ritekļa laišanai tirgū", sagatavo EK" verifikācijas deklarāciju. Šī persona uzskatāma par "EK" verifikācijas deklarācijas izdevēja iestādi. Lai reģistrētu ritekli Eiropas ritekļu reģistrā vai veiktu šajā reģistrā iekļauto datu izmaiņas, ritekļa turētājam jāaizpilda obligātie vai attiecīgie lauki veidlapā, kuras paraugs norādīts Eiropas Komisijas īstenošanas lēmuma (ES) 2018/1614 II Pielikuma 4.papildinājumā. No veidlapas parauga izriet, ka veidlapā tiek prasīts sniegt arī "EK" verifikācijas deklarācijas datus, tajā skaitā "EK" verifikācijas deklarācijas izdevēja identifikācijas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ritekļu reģistra piekļuves tiesību apjoms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ritekļu reģistra piekļuves tiesību apjoms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projektā lietot vienveidīgu terminoloģiju ar Dzelzceļa likumā lietoto terminoloģiju (proti, </w:t>
            </w:r>
            <w:r w:rsidR="00000000" w:rsidRPr="00000000" w:rsidDel="00000000">
              <w:rPr>
                <w:u w:val="single"/>
                <w:rtl w:val="0"/>
              </w:rPr>
              <w:t xml:space="preserve">dzelzceļa</w:t>
            </w:r>
            <w:r w:rsidR="00000000" w:rsidRPr="00000000" w:rsidDel="00000000">
              <w:rPr>
                <w:rtl w:val="0"/>
              </w:rPr>
              <w:t xml:space="preserve"> infrastruktūras pārvaldītājs).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pielikumā ietvertā norma attiecīgi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ritekļu reģistra piekļuves tiesību apjoms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projekta 31.4. apakšpunkta nepieciešamību, ņemot vērā, ka anotācijas 5.4. sadaļas 1. tabulā nav ietverta informācija par kādas Eiropas Savienības tiesību akta prasības pārņemšanu minētajā projekta normā. Nepieciešamības gadījumā lūdzam precizēt anotācijas 5.4. sadaļu. Ja projektā paredzētas stingrākas prasības, nekā to noteic Eiropas Savienības tiesiskais regulējums, lūdzam sniegt attiecīgu pamatojumu.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5.4. sadaļas 1.tabula, norādot, ka ar projekta 31.4.apakšpunktu tiek ieviests Eiropas Komisijas īstenošanas regulas (ES) 2019/779 8.panta 4.punkts.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ietvert korektus un pilnīgus skaidrojumus par projektā ietverto regulējumu. Piemēram, anotācijā norādīts, ka "</w:t>
            </w:r>
            <w:r w:rsidR="00000000" w:rsidRPr="00000000" w:rsidDel="00000000">
              <w:rPr>
                <w:i w:val="1"/>
                <w:rtl w:val="0"/>
              </w:rPr>
              <w:t xml:space="preserve">projekta 10. punkts paredz dzelzceļa ritekļa turētāja marķējuma, kas identificē dzelzceļa ritekļa turētāju, kura reģistrācijas vieta ir Latvija, atsaukšanas kārtību"</w:t>
            </w:r>
            <w:r w:rsidR="00000000" w:rsidRPr="00000000" w:rsidDel="00000000">
              <w:rPr>
                <w:rtl w:val="0"/>
              </w:rPr>
              <w:t xml:space="preserve"> (sk. arī anotācijas 7. sadaļā ietverto informāciju), kaut projekta 10. punkts to neparedz. Līdzīgi skaidrojums par projekta 26. punktu ir daļēji nekorekts, ņemot vērā, ka daļu no minētā paredz projekta 27. 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attiecīgi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vai tā anotācijā nav sniegta informācija ne par datiem, ne dokumentiem, ko ritekļa turētājam nepieciešams iesniegt. Lūdzam skaidrot, vai paredzēt apstrādāt fizisku personu datus, un apstiprinošas atbildes gadījumā lūdzam projektu saskaņot ar Datu valsts inspekciju.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reģistrētu ritekli Eiropas ritekļu reģistrā vai veiktu šajā reģistrā iekļauto datu izmaiņas, ritekļa turētājam jāaizpilda obligātie vai attiecīgie lauki veidlapā, kuras paraugs norādīts Eiropas Komisijas īstenošanas lēmuma (ES) 2018/1614 II Pielikuma 4.papildinājumā. Veidlapas paraugs ir pieejams pēc ritekļa turētāja autentifikācijas veikšanas Eiropas Savienības Dzelzceļu aģentūras tīmekļa vietnē, kur ritekļa turētājs arī aizpilda un iesniedz attiecīgo veidlapu.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18., 19., 21., 22. un 23.punktā ietverta prasība, ka ritekļa turētājs iesniedz iesniegumu Valsts dzelzceļa administrācijai, izmantojot un aizpildot noteikta parauga veidlapu Eiropas Savienības Dzelzceļu aģentūras tīmekļa vietnē, kas pieejama pēc ritekļa turētāja autentifikācijas veikšanas. Ar to pārņemts pilnībā Eiropas Komisijas īstenošanas lēmuma (ES) 2018/1614 II Pielikuma 3.2.1.11.punkts.Tikai veidlapas laukā par iesnieguma iesniedzēja identifikācijas datiem ir nepieciešams norādīt vārdu, uzvārdu un amatu fiziskajai personai, kura pārstāv iesnieguma iesniedzēju kā organizāciju.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Komisijas īstenošanas lēmuma (ES) 2018/1614 II Pielikuma 3.3.5.punkts nosaka, ka Eiropas ritekļu reģistrs datus pārvalda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Eiropas Parlamenta un Padomes Regulai (ES) 2016/679 (Vispārīgā datu aizsardzības regula) un piemērojamiem valstu tiesību aktiem par datu aizsardzību.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24.punkts paredz, ka iesniegumam pievieno tajā norādītās informācijas apliecinošus dokumentus elektroniskā formā, kuru sarakstu publicē Valsts dzelzceļa administrācija savā tīmekļa vietnē. Projekta 24.punktā pārņemts pilnībā Eiropas Komisijas īstenošanas lēmuma (ES) 2018/1614 II Pielikuma 3.2.1.13.punkts. Līdz ar to projektā nav sniegts iesniegumam pievienojamo dokumentus saraksts.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Noteikumi Nr. 200 zaudēja spēku, stājoties spēkā grozījumiem Dzelzceļa likumā, ar kuriem cita starpā terminoloģiski tika precizēts Dzelzceļa likuma 31. panta pirmās daļas 13. punkts, norādot nevis uz dzelzceļa ritošā sastāva reģistrāciju, bet gan dzelzceļa ritošajā sastāvā ietilpstošos ritekļu reģistrāciju. Eiropas Savienības tiesiskais regulējums, kura prasības paredzēts pārņemt ar projektu, ir tāds pats kā, izdodot Noteikumus Nr. 200, kuri tika attiecīgi saskaņoti starp institūcijām un apstiprināti Ministru kabinetā. Attiecīgi lūdzam anotācijā ietvert skaidrojumu, kādēļ projekts saturiski būtiski atšķiras no Noteikumos Nr. 200 ietvertā regulējuma.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2022.gada 29.marta noteikumi Nr.200 "Dzelzceļa ritošā sastāva reģistrācijas kārtība", kas izdoti uz Dzelzceļa likuma 31.panta pirmās daļas 13.punkta pamata, ietvēra regulējumu, ko piemēro, kamēr valsts reģistrā esošie dati par ritekļiem nav vēl pārsūtīti uz Eiropas ritekļu reģistru.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saturiski būtiski atšķiras no Ministru kabineta 2022.gada 29.marta noteikumiem Nr.200 "Dzelzceļa ritošā sastāva reģistrācijas kārtība", jo projektā iekļautas no Eiropas Komisijas īstenošanas lēmuma (ES) 2018/1614 izrietošās normas, kas piemērojamas attiecībās ar privātpersonām pēc valsts reģistrā esošo datu par ritekļiem pārsūtīšanas uz Eiropas ritekļu reģistru un regulē dzelzceļa ritekļu reģistrāciju Eiropas ritekļu reģistrā.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ietverts attiecīgs skaidrojums.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5.4. sadaļas 1. tabulā sniegt pilnīgu, precīzu un detalizētu informāciju par Eiropas Komisijas 2018.gada 25.oktobra īstenošanas Lēmums (ES) 2018/1614, ar ko nosaka specifikācijas ritekļu reģistriem, kas minēti Eiropas Parlamenta un Padomes Direktīvas (ES) 2016/797 47.pantā, un ar ko groza un atceļ Komisijas Lēmumu 2007/756/EK (turpmāk - Lēmums) prasību pārņemšanu, ņemot vērā turpmāk minēto: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lūdzam tabulā sniegt informāciju arī par citu Lēmuma vienību pārņemšanu, kuras pašlaik nav ietvertas tabulā (piemēram, bet ne tikai 3. panta 1. un 2. punkts, 5. panta citas apakšvienības, 6. panta citas apakšvienības, II pielikuma 4.1.2. punkta pārējie teikumi un citas II pielikuma neminētās apakšvienības, 1.-5. papildinājums, tabulā neminētās 6. papildinājuma apakšvienības);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lūdzam aizpildīt aili par Lēmumā paredzētās rīcības brīvības dalībvalstij izmantošanu un tās izmantošanas apsvērumiem (sk., piemēram, Lēmuma 5. panta 2. punktā, 7. panta 3. un 6. punktā, II pielikuma 3.2.1.14. punktā paredzēto rīcības brīvību);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lūdzam izvērtēt, vai Lēmuma 8. panta 4. punkts nav pārņemts arī projekta 1. punktā (pēc projekta precizēšanas citā projekta vienībā), un precizēt tabulu vai sniegt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lūdzam izvērtēt, vai Lēmuma II pielikuma  3.2.1.16. punkts nav pārņemts arī 28. punktā, un precizēt tabulu vai sniegt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nav skaidrs, kā Lēmuma II pielikuma 3.2.2.9. punkts pārņemts 34.2. apakšpunktā. Lūdzam izvērtēt, vai tas drīzāk nav pārņemts projekta 34.3. apakšpunktā, un precizēt tabulu vai sniegt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5.4. sadaļas 1.tabula.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- 01.08.2023.)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minēts, ka projektā nepieciešams pārņemt "</w:t>
            </w:r>
            <w:r w:rsidR="00000000" w:rsidRPr="00000000" w:rsidDel="00000000">
              <w:rPr>
                <w:i w:val="1"/>
                <w:rtl w:val="0"/>
              </w:rPr>
              <w:t xml:space="preserve">tās Direktīvas Nr.2016/797 prasības, kas saistītas ar dzelzceļa ritekļu reģistrāciju Eiropas ritekļu reģistrā, kuras nav pārņemtas citos nacionālajos tiesību aktos</w:t>
            </w:r>
            <w:r w:rsidR="00000000" w:rsidRPr="00000000" w:rsidDel="00000000">
              <w:rPr>
                <w:rtl w:val="0"/>
              </w:rPr>
              <w:t xml:space="preserve">", kā arī ka "</w:t>
            </w:r>
            <w:r w:rsidR="00000000" w:rsidRPr="00000000" w:rsidDel="00000000">
              <w:rPr>
                <w:i w:val="1"/>
                <w:rtl w:val="0"/>
              </w:rPr>
              <w:t xml:space="preserve">prasības, kas saistītas ar dzelzceļa ritekļu reģistrāciju Eiropas ritekļu reģistrā, ir nepilnīgi pārņemtas Dzelzceļa likumā un Ministru kabineta 2020. gada 9. jūnija noteikumos Nr. 374 “Dzelzceļa savstarpējās izmantojamības noteikumi”</w:t>
            </w:r>
            <w:r w:rsidR="00000000" w:rsidRPr="00000000" w:rsidDel="00000000">
              <w:rPr>
                <w:rtl w:val="0"/>
              </w:rPr>
              <w:t xml:space="preserve">". Ņemot vērā tostarp iepriekš minēto, kā arī to, ka nepieciešams gūt pēc iespējas pilnīgāku informāciju par direktīvas prasību pārņemšanu, lūdzam detalizētāk aizpildīt anotācijas 5.4. sadaļas 1. tabulu par ne tikai direktīvas 47. panta 6. punkta pārņemšanu projektā, bet arī citu normu, vismaz attiecībā uz direktīvas normām, kas saistītas ar ritekļu reģistrāciju Eiropas ritekļu reģistrā (piemēram, 22. panta, 36. panta un 47. panta citu apakšvienību), pārņemšanu nacionālajos normatīvos aktos.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Uzsveram, ka saskaņā ar 2020. gada 1. oktobra Valsts sekretāru sanāksmē lemto, lai nodrošinātu Latvijas Republikas rīcības saskaņotību, turpmāk Eiropas Komisijai tiks iesniegti tiesību akta projekta sākotnējās ietekmes novērtējuma ziņojumi (anotācijas), kur atspoguļota attiecīgā Eiropas Savienības tiesību akta ieviešana nacionālajā normatīvajā aktā. Līdz ar to, lai nodrošinātu iespējami precīzas informācijas iesniegšanu Eiropas Komisijai, tiesību akta projekta anotācijas 5. sadaļu, jo īpaši 1. tabulu, nepieciešams aizpildīt precīzi un pēc iespējas detalizēti.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aicinām informāciju par direktīvu izdalīt atsevišķā anotācijas 5.1. sadaļas laukā un attiecīgi arī atsevišķā 5.4. sadaļas tabulā.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5.4. sadaļas 1.tabula, norādot, ka Direktīvas (ES) 2016/797 22.pants un 47.panta 7.punkts pārņemts Dzelzceļa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Noteikumi par dzelzceļa ritekļu reģistrāciju Eiropas ritekļu reģistrā un dzelzceļa ritekļa turētāja marķējumu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iespēju precizēt projekta nosaukumu atbilstoši Ministru kabineta 2009. gada 3. februāra noteikumu Nr. 108 „Normatīvo aktu projektu sagatavošanas noteikumi” 91. un 92. punktam, no kā izriet, ka vārdus “kārtība”, “noteikumi” v.tml. raksta kā nosaukuma pēdējo vārdu un ka nosaukumu ar vārdiem “Noteikumi par” iesāk tikai retos izņēmuma gadījumos, kad, izmantojot minēto noteikumu 91. punktā minēto paņēmienu, nav iespējams izveidot stilistiski pareizu noteikumu projekta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nosaukums attiecīgi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Dzelzceļa ritekļu reģistrācijas Eiropas ritekļu reģistrā kārtība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Ritekli pēc tam, kad ir piešķirta atļauja laišanai tirgū, un pirms tā ekspluatēšanas pēc ritekļa turētāja attiecīga iesnieguma saņemšanas reģistrē Reģistrā.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- 02.11.2023.)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pārdomāt un precizēt projekta 3. punktu. Proti, šobrīd no tā formulējuma var secināt, ka pietiek vien ar iesnieguma saņemšanu un ka to nav nepieciešams izvērtēt, lai ritekli reģistrētu. Attiecīgi aicinām precizēt normu (piemēram, norādot uz iesnieguma izvērtēšanu v.tml.) vai sniegt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3.punkts attiecīgi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Ritekli pēc tam, kad ir piešķirta atļauja laišanai tirgū, un pirms tā ekspluatēšanas pēc ritekļa turētāja attiecīga iesnieguma saņemšanas un izvērtēšanas reģistrē Reģistrā.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Pēc uzņēmuma koda piešķiršanas ikviens šo noteikumu pielikuma 2., 3., 4., 5., 6., 8. vai 9.punktā minētais subjekts piekļuves tiesības Reģistram var pieprasīt kompetentajai institūcijai tajā Eiropas Savienības dalībvalstī, kurā ir attiecīgā subjekta reģistrācijas vieta.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vārdu "attiecīgā" kā lieku. Aicinām arī pārskatīt projektu kopumā un, kur nepieciešams, svītrot minēto vārdu, tādējādi padarot projekta tekstu arī vieglāk uztveramu un īsāku.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7., 15., 22., 27. un 29.punkts attiecīgi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​Pēc uzņēmuma vai organizācijas koda piešķiršanas šo noteikumu pielikuma 1. vai 7.punktā minētais subjekts vai ikviens šo noteikumu pielikuma 2., 3., 4., 5., 6., 8 vai 9.punktā minētais subjekts, ja subjekta reģistrācijas vieta ir Latvija, Administrācijai var pieprasīt piekļuvi Reģistram, izmantojot un aizpildot Aģentūras tīmekļa vietnē attiecīgu veidlapu. Administrācija izvērtē attiecīgo pieprasījumu, ja tāds iesniegts, pārbaudot, vai personai ir tiesības pārstāvēt pieprasījuma iesniedzēju, vai pieprasījuma iesniedzējs ir šo noteikumu pielikumā minētais subjekts ar Aģentūras piešķirto uzņēmuma vai organizācijas kodu un vai pieprasījuma iesniedzēja identifikācijas dati sakrīt ar Aģentūras datiem.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- 02.11.2023.)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anotācijā detalizētāk aprakstīt, ar ko saprotama pārbaudes veikšana, vai personai ir tiesības pārstāvēt pieprasījuma iesniedzēju. Eiropas Parlamenta un Padomes 2016. gada 27. aprīļa Regulas (ES) 2016/679 Par fizisku personu datu aizsardzību attiecībā uz personas datu apstrādi un šādu datu brīvu apriti un ar ko atceļ Direktīvu 95/46/EK (Vispārīgā datu aizsardzības regula) (turpmāk – Datu regula) 5. panta 1. punkta a) apakšpunktā ir noteikts datu apstrādes likumības, godprātības princips un pārredzamības princips. Ja projekta ietvaros tiek plānots salīdzināt iesniegumā esošos datus ar citos reģistros pieejamajiem datiem, tas būtu attiecīgi norādāms, lai nodrošinātu tādu personas datu apstrādi, kas atbilst personas datu apstrādes principiem.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ietverts attiecīgs skaidrojums.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Iesniegto pieprasījumu par piekļuvi Eiropas ritekļu reģistram, kas iesniegts, izmantojot un aizpildot Eiropas Savienības Dzelzceļu aģentūras tīmekļa vietnē attiecīgu veidlapu, plānots pārbaudīt, salīdzinot iesniegtajā pieprasījumā esošos datus ar citos reģistros pieejamajiem datiem, piemēram, Latvijas Republikas Uzņēmumu reģistra vestajos reģistros un Eiropas Savienības Dzelzceļu aģentūras izveidotajos un uzturētajos reģistros. Pieprasījuma iesniedzēju ir tiesības pārstāvēt arī tā pilnvarotajai personai.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Pēc uzņēmuma vai organizācijas koda piešķiršanas šo noteikumu </w:t>
            </w:r>
            <w:r w:rsidR="00000000" w:rsidRPr="00000000" w:rsidDel="00000000">
              <w:rPr>
                <w:rtl w:val="0"/>
              </w:rPr>
              <w:t xml:space="preserve">​</w:t>
            </w:r>
            <w:r w:rsidR="00000000" w:rsidRPr="00000000" w:rsidDel="00000000">
              <w:rPr>
                <w:rtl w:val="0"/>
              </w:rPr>
              <w:t xml:space="preserve">pielikuma 1. vai 7.punktā</w:t>
            </w:r>
            <w:r w:rsidR="00000000" w:rsidRPr="00000000" w:rsidDel="00000000">
              <w:rPr>
                <w:rtl w:val="0"/>
              </w:rPr>
              <w:t xml:space="preserve"> minētais subjekts vai ikviens šo noteikumu </w:t>
            </w:r>
            <w:r w:rsidR="00000000" w:rsidRPr="00000000" w:rsidDel="00000000">
              <w:rPr>
                <w:rtl w:val="0"/>
              </w:rPr>
              <w:t xml:space="preserve">​</w:t>
            </w:r>
            <w:r w:rsidR="00000000" w:rsidRPr="00000000" w:rsidDel="00000000">
              <w:rPr>
                <w:rtl w:val="0"/>
              </w:rPr>
              <w:t xml:space="preserve">pielikuma 2., 3., 4., 5., 6., 8. vai 9.punktā</w:t>
            </w:r>
            <w:r w:rsidR="00000000" w:rsidRPr="00000000" w:rsidDel="00000000">
              <w:rPr>
                <w:rtl w:val="0"/>
              </w:rPr>
              <w:t xml:space="preserve"> minētais subjekts, ja subjekta reģistrācijas vieta ir Latvija, Administrācijai var pieprasīt piekļuvi Reģistram, aizpildot Aģentūras tīmekļa vietnē attiecīgu veidlapu. Administrācija izvērtē attiecīgo pieprasījumu, ja tāds iesniegts, pārbaudot, vai personai ir tiesības pārstāvēt pieprasījuma iesniedzēju, vai pieprasījuma iesniedzējs ir šo noteikumu pielikumā minētais subjekts ar Aģentūras piešķirto uzņēmuma vai organizācijas kodu un vai pieprasījuma iesniedzēja identifikācijas dati sakrīt ar Aģentūras datiem.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Ja konstatēts, ka pieprasījuma iesniedzējs atbilst šo noteikumu 8.punktā minētajiem nosacījumiem, Administrācija pieprasījuma iesniedzējam Aģentūras tīmekļa vietnē izveido lietotāja kontu un piešķir identifikācijas rīkus un piekļuves tiesības Reģistram šo noteikumu pielikumā norādītajā apjomā. Papildus šo noteikumu pielikumā noteiktajām ritekļa turētāja tiesībām ritekļa turētājam, kas ir identificēts ar ritekļa turētāja marķējumu, ir arī tiesības iesniegt ritekļa reģistrācijas Reģistrā iesniegumu šo noteikumu 13.punktā minētajos gadījumos.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- 02.11.2023.)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ietverto normu skaidrības un veiksmīgas piemērošanas nolūkā izvērtēt iespēju projektā vai anotācijā skaidrot terminus, kas lietoti projektā, taču nav skaidroti (piemēram, ritekļa turētāja marķējums, "EK" verifikācijas deklarācijas izdevēja iestāde u.tml.).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10.punkta norma, kurā paredzētas arī ritekļa turētāja marķējuma formāta prasības, paskaidro terminu "ritekļa turētāja marķējums". Pēc termina "EK" verifikācijas deklarācijas izdevēja iestāde" ar vārdiem iekavās "persona, kas pieprasa atļauju ritekļa laišanai tirgū", tiek skaidrots attiecīgais termins.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Ja konstatēts, ka pieprasījuma iesniedzējs atbilst šo noteikumu </w:t>
            </w:r>
            <w:r w:rsidR="00000000" w:rsidRPr="00000000" w:rsidDel="00000000">
              <w:rPr>
                <w:rtl w:val="0"/>
              </w:rPr>
              <w:t xml:space="preserve">7. </w:t>
            </w:r>
            <w:r w:rsidR="00000000" w:rsidRPr="00000000" w:rsidDel="00000000">
              <w:rPr>
                <w:rtl w:val="0"/>
              </w:rPr>
              <w:t xml:space="preserve">punktā</w:t>
            </w:r>
            <w:r w:rsidR="00000000" w:rsidRPr="00000000" w:rsidDel="00000000">
              <w:rPr>
                <w:rtl w:val="0"/>
              </w:rPr>
              <w:t xml:space="preserve"> minētajiem nosacījumiem, Administrācija pieprasījuma iesniedzējam Aģentūras tīmekļa vietnē izveido lietotāja kontu un piešķir identifikācijas rīkus un piekļuves tiesības Reģistram šo noteikumu </w:t>
            </w:r>
            <w:r w:rsidR="00000000" w:rsidRPr="00000000" w:rsidDel="00000000">
              <w:rPr>
                <w:rtl w:val="0"/>
              </w:rPr>
              <w:t xml:space="preserve">​</w:t>
            </w:r>
            <w:r w:rsidR="00000000" w:rsidRPr="00000000" w:rsidDel="00000000">
              <w:rPr>
                <w:rtl w:val="0"/>
              </w:rPr>
              <w:t xml:space="preserve">pielikumā</w:t>
            </w:r>
            <w:r w:rsidR="00000000" w:rsidRPr="00000000" w:rsidDel="00000000">
              <w:rPr>
                <w:rtl w:val="0"/>
              </w:rPr>
              <w:t xml:space="preserve"> norādītajā apjomā. Papildus šo noteikumu </w:t>
            </w:r>
            <w:r w:rsidR="00000000" w:rsidRPr="00000000" w:rsidDel="00000000">
              <w:rPr>
                <w:rtl w:val="0"/>
              </w:rPr>
              <w:t xml:space="preserve">​</w:t>
            </w:r>
            <w:r w:rsidR="00000000" w:rsidRPr="00000000" w:rsidDel="00000000">
              <w:rPr>
                <w:rtl w:val="0"/>
              </w:rPr>
              <w:t xml:space="preserve">pielikumā</w:t>
            </w:r>
            <w:r w:rsidR="00000000" w:rsidRPr="00000000" w:rsidDel="00000000">
              <w:rPr>
                <w:rtl w:val="0"/>
              </w:rPr>
              <w:t xml:space="preserve"> noteiktajām ritekļa turētāja tiesībām ritekļa turētājam, kas ir identificēts ar ritekļa turētāja marķējumu, ir arī tiesības iesniegt ritekļa reģistrācijas Reģistrā iesniegumu šo noteikumu </w:t>
            </w:r>
            <w:r w:rsidR="00000000" w:rsidRPr="00000000" w:rsidDel="00000000">
              <w:rPr>
                <w:rtl w:val="0"/>
              </w:rPr>
              <w:t xml:space="preserve">10. </w:t>
            </w:r>
            <w:r w:rsidR="00000000" w:rsidRPr="00000000" w:rsidDel="00000000">
              <w:rPr>
                <w:rtl w:val="0"/>
              </w:rPr>
              <w:t xml:space="preserve">punktā</w:t>
            </w:r>
            <w:r w:rsidR="00000000" w:rsidRPr="00000000" w:rsidDel="00000000">
              <w:rPr>
                <w:rtl w:val="0"/>
              </w:rPr>
              <w:t xml:space="preserve"> minētajos gadījumos.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Pirms ritekļa reģistrācijas iesnieguma iesniegšanas ritekļa turētājs nodrošina, ka ir identificēts ar ritekļa turētāja marķējumu saskaņā ar šo noteikumu 10.punktu un ka visi subjekti, kurus nepieciešams norādīt attiecīgajā iesniegumā, ir identificēti ar uzņēmuma  kodu saskaņā ar šo noteikumu 6.punktu.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- 02.11.2023.)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izvēlēties un izmantot vienveidīgu terminoloģiju attiecībā uz projekta 16. punktā minēto "uzņēmuma kodu" (</w:t>
            </w:r>
            <w:r w:rsidR="00000000" w:rsidRPr="00000000" w:rsidDel="00000000">
              <w:rPr>
                <w:i w:val="1"/>
                <w:rtl w:val="0"/>
              </w:rPr>
              <w:t xml:space="preserve">organisation code</w:t>
            </w:r>
            <w:r w:rsidR="00000000" w:rsidRPr="00000000" w:rsidDel="00000000">
              <w:rPr>
                <w:rtl w:val="0"/>
              </w:rPr>
              <w:t xml:space="preserve">). Proti, dažviet projektā lietots termins "uzņēmuma vai organizācijas kods" (sk., piemēram, 6. punktu). Attiecīgi lūdzam salāgot projektā izmantoto terminoloģiju.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pielikuma 1. vai 7.punktā minētajam subjektam piešķir organizācijas kodu. Projekta pielikuma 2., 3., 4., 5., 6., 8 vai 9.punktā minētajam subjektam piešķir uzņēmuma kodu. Projekta 8.punkts attiecīgi precizēts. Projekta 16.punktā minētajā iesniegumā nenorāda subjektus, kuriem piešķir organizācijas kodu, bet norāda subjektus, kuriem piešķir uzņēmuma kodu. Līdz ar to šajā normā lietota atsauce uz uzņēmuma kodu.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Pirms ritekļa reģistrācijas iesnieguma iesniegšanas ritekļa turētājs nodrošina, ka ir identificēts ar ritekļa turētāja marķējumu, kas tam piešķirts un publicēts šo noteikumu </w:t>
            </w:r>
            <w:r w:rsidR="00000000" w:rsidRPr="00000000" w:rsidDel="00000000">
              <w:rPr>
                <w:rtl w:val="0"/>
              </w:rPr>
              <w:t xml:space="preserve">​</w:t>
            </w:r>
            <w:r w:rsidR="00000000" w:rsidRPr="00000000" w:rsidDel="00000000">
              <w:rPr>
                <w:rtl w:val="0"/>
              </w:rPr>
              <w:t xml:space="preserve">​</w:t>
            </w:r>
            <w:r w:rsidR="00000000" w:rsidRPr="00000000" w:rsidDel="00000000">
              <w:rPr>
                <w:rtl w:val="0"/>
              </w:rPr>
              <w:t xml:space="preserve">9. punktā</w:t>
            </w:r>
            <w:r w:rsidR="00000000" w:rsidRPr="00000000" w:rsidDel="00000000">
              <w:rPr>
                <w:rtl w:val="0"/>
              </w:rPr>
              <w:t xml:space="preserve"> minētajā reģistrā, un ka ikviens subjekts, kuru nepieciešams norādīt attiecīgajā iesniegumā, ir identificēts ar uzņēmuma kodu, kas tam piešķirts un publicēts šo noteikumu </w:t>
            </w:r>
            <w:r w:rsidR="00000000" w:rsidRPr="00000000" w:rsidDel="00000000">
              <w:rPr>
                <w:rtl w:val="0"/>
              </w:rPr>
              <w:t xml:space="preserve">6. </w:t>
            </w:r>
            <w:r w:rsidR="00000000" w:rsidRPr="00000000" w:rsidDel="00000000">
              <w:rPr>
                <w:rtl w:val="0"/>
              </w:rPr>
              <w:t xml:space="preserve">punktā</w:t>
            </w:r>
            <w:r w:rsidR="00000000" w:rsidRPr="00000000" w:rsidDel="00000000">
              <w:rPr>
                <w:rtl w:val="0"/>
              </w:rPr>
              <w:t xml:space="preserve"> ​​​​​minētajā sarakstā.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Ritekļa turētājs iesniedz Administrācijai šo noteikumu </w:t>
            </w:r>
            <w:r w:rsidR="00000000" w:rsidRPr="00000000" w:rsidDel="00000000">
              <w:rPr>
                <w:rtl w:val="0"/>
              </w:rPr>
              <w:t xml:space="preserve">13.1. </w:t>
            </w:r>
            <w:r w:rsidR="00000000" w:rsidRPr="00000000" w:rsidDel="00000000">
              <w:rPr>
                <w:rtl w:val="0"/>
              </w:rPr>
              <w:t xml:space="preserve">apakšpunktā</w:t>
            </w:r>
            <w:r w:rsidR="00000000" w:rsidRPr="00000000" w:rsidDel="00000000">
              <w:rPr>
                <w:rtl w:val="0"/>
              </w:rPr>
              <w:t xml:space="preserve"> minētajā ritekļa reģistrācijas Reģistrā gadījumā iesniegumu jaunai reģistrācijai Latvijā, izmantojot un aizpildot noteikta parauga veidlapu Aģentūras tīmekļa vietnē šādos gadījumos: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- 02.11.2023.)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projektu kopumā, paredzot projekta ietvaros apstrādājamo personas datu glabāšanas termiņu un anotācijā veicot attiecīgu skaidrojumu, kas pamatotu izvēlēto glabāšanas termiņu. Atbilstoši Datu regulas 5. panta 1. punkta "e" apakšpunktā ietvertajam glabāšanas ierobežojuma principam, personas datus glabā tikai tik ilgi, kamēr tie ir nepieciešami nolūkiem, kuros to apstrādā. Papildus norādāms, ka Datu regulā nav noteikti konkrēti termiņi datu glabāšanai, tomēr šie termiņi ir saistīti ar pārziņa datu apstrādes nolūkiem un to sasniegšanai nepieciešamo datu apjomu. No izziņas 36.punkta un projekta kopumā secināms, ka projekta ietvaros tie veikta personas datu apstrāde, bet projektā nav noteikts saņemto personas datu apstrādes termiņš, piemēram, cik ilgi tiek glabāti personas dati, kas tiek saņemti Administrācijā.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ietverts attiecīgs skaidrojums.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reģistrētu ritekli Eiropas ritekļu reģistrā vai veiktu šajā reģistrā iekļauto datu izmaiņas, ritekļa turētājam jāaizpilda obligātie vai attiecīgie lauki veidlapā, kuras paraugs norādīts Eiropas Komisijas īstenošanas lēmuma (ES) 2018/1614 II Pielikuma 4.papildinājumā. Veidlapas paraugs ir pieejams pēc ritekļa turētāja autentifikācijas veikšanas Eiropas Savienības Dzelzceļu aģentūras tīmekļa vietnē, kur ritekļa turētājs arī aizpilda un iesniedz attiecīgo veidlapu. Tikai veidlapas laukā par iesnieguma iesniedzēja identifikācijas datiem ir nepieciešams norādīt vārdu, uzvārdu un amatu fiziskajai personai, kura pārstāv iesnieguma iesniedzēju kā organizāciju.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Komisijas īstenošanas lēmuma (ES) 2018/1614 II Pielikuma 3.3.5.punkts nosaka, ka Eiropas ritekļu reģistrs datus pārvalda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Eiropas Parlamenta un Padomes Regulai (ES) 2016/679 (Vispārīgā datu aizsardzības regula) un piemērojamiem valstu tiesību aktiem par datu aizsardzību.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(29., 30., 31., 32., 33., 34., 35. un 36.punkts) iekļauts regulējums, kas nosaka, kuros gadījumos un kādus dokumentus pievieno ritekļa turētājs, kad tas Eiropas Savienības Dzelzceļu aģentūras tīmekļa vietnē iesniedz kā iesniegumu Valsts dzelzceļa administrācijai attiecīgi aizpildītu veidlapu, kuras paraugs norādīts Eiropas Komisijas īstenošanas lēmuma (ES) 2018/1614 II Pielikuma 4.papildinājumā. Arī dokumentos, kas atsevišķos gadījumos tiek pievienoti iesniegumam, ir nepieciešams norādīt vārdu, uzvārdu un amatu fiziskajai personai, kura pārstāv dokumentu izdevēju kā organizāciju.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Komisijas īstenošanas lēmuma (ES) 2018/1614 II Pielikuma 3.2.4.punkts paredz, ka visus Eiropas ritekļa reģistra datus saglabā 10 gadus no dienas, kurā notikusi ritekĮa reģistrācijas anulēšana. Dati ir pieejami tiešsaistē vismaz pirmos trīs gadus, pēc kuriem datus drīkst arhivēt. Ja minēto 10 gadu laikā tiek sākta izmeklēšana saistībā ar kādu ritekli vai ritekĮiem, dati par šiem ritekĮiem tiek saglabāti pēc minētā 10 gadu perioda beigām, ja to pieprasa izmeklēšanas struktūras, kas minētas Eiropas Parlamenta un Padomes Direktīvas (ES) 2016/798 22. pantā, vai valstu tiesību akti. Tādējādi Eiropas ritekļa reģistra datu, tajā skaitā saņemto personas datu, glabāšanas termiņš jau ir noteikts minētājā Eiropas Savienības tiesību aktā.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Ritekļa turētājs iesniedz Administrācijai šo noteikumu </w:t>
            </w:r>
            <w:r w:rsidR="00000000" w:rsidRPr="00000000" w:rsidDel="00000000">
              <w:rPr>
                <w:rtl w:val="0"/>
              </w:rPr>
              <w:t xml:space="preserve">10.1. </w:t>
            </w:r>
            <w:r w:rsidR="00000000" w:rsidRPr="00000000" w:rsidDel="00000000">
              <w:rPr>
                <w:rtl w:val="0"/>
              </w:rPr>
              <w:t xml:space="preserve">apakšpunktā</w:t>
            </w:r>
            <w:r w:rsidR="00000000" w:rsidRPr="00000000" w:rsidDel="00000000">
              <w:rPr>
                <w:rtl w:val="0"/>
              </w:rPr>
              <w:t xml:space="preserve"> minētajā gadījumā iesniegumu ritekļa jaunai reģistrācijai Latvijā, aizpildot noteikta parauga veidlapu Aģentūras tīmekļa vietnē, šādos gadījumos: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Ritekļa turētājs vai šo noteikumu 22.3.apakšpunktā minētajā gadījumā Reģistrā reģistrēts ritekļa turētājs aizpilda noteikta parauga veidlapā norādītos obligātos laukus.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iespēju svītrot vārdus "vai šo noteikumu 22.3.apakšpunktā minētajā gadījumā Reģistrā reģistrēts ritekļa turētājs aizpilda noteikta parauga" kā liekus vai svītrot 23. punktu kā lieku, ņemot vērā, ka veidlapā jau būs norādīts, kuri lauki ir obligāti aizpildāmi. Līdzīgi aicinām izvērtēt iespēju 30. punktā svītrot vārdus "vai Reģistrā reģistrēts".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23.un 30.punkts attiecīgi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Ritekļa turētājs aizpilda veidlapā norādītos obligātos laukus.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Ja riteklis reģistrēts Reģistrā Latvijā, Reģistrā reģistrēts ritekļa turētājs iesniedz šo noteikumu 17.2. , 17.3. , 17.4. , 17.5. , 17.6. , 17.7. , 17.8. , 17.9. vai 17.10. apakšpunktā minētājā gadījumā Administrācijai attiecīgu ritekļa reģistrācijas iesniegumu, aizpildot noteikta parauga veidlapu Aģentūras tīmekļa vietnē. Veidlapā aizpilda tikai tos norādītos laukus, kuri attiecas uz atbilstošo ritekļa reģistrācijas Reģistrā gadījumu.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iespēju projekta 26. punktā pirms vārdiem "ritekļa turētājs" svītrot vārdus "Reģistrā reģistrēts", jo tas jau izriet no projekta, īpaši projekta 21. punkta, konteksta. Aicinām arī pārskatīt projekta tekstu kopumā un, kur nepieciešams, to precizēt, lai teikumi būtu pēc iespējas vieglāk uztverami, un tiesiskais regulējums nebūtu pārlieku detalizēts un sarežģīti izteikts.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Daļēji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21.punktā netiek lietoti vārdi "Reģistrā reģistrēts ritekļa turētājs". Lai nodrošinātu pareizu attiecīgo normu piemērošanu un vienveidīgu interpretāciju, kur tas nepieciešams, pirms vārdiem "ritekļa turētājs" tiek lietoti vārdi "Reģistrā reģistrēts", ņemot vērā, ka iesniegumu par izmaiņām Eiropas ritekļu reģistra ievadītajos ritekļa reģistrācijas datos var iesniegt šajā reģistrā jau reģistrēts šī ritekļa turētājs.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28., 31., 32., 33., 34. un 36.punkts attiecīgi precizēts, svītrojot vārdus "Reģistrā reģistrēts" pirms vārdiem "ritekļa turētājs".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Ja riteklis reģistrēts Reģistrā Latvijā, Reģistrā reģistrēts ritekļa turētājs iesniedz šo noteikumu </w:t>
            </w:r>
            <w:r w:rsidR="00000000" w:rsidRPr="00000000" w:rsidDel="00000000">
              <w:rPr>
                <w:rtl w:val="0"/>
              </w:rPr>
              <w:t xml:space="preserve">10.2.</w:t>
            </w:r>
            <w:r w:rsidR="00000000" w:rsidRPr="00000000" w:rsidDel="00000000">
              <w:rPr>
                <w:rtl w:val="0"/>
              </w:rPr>
              <w:t xml:space="preserve">, </w:t>
            </w:r>
            <w:r w:rsidR="00000000" w:rsidRPr="00000000" w:rsidDel="00000000">
              <w:rPr>
                <w:rtl w:val="0"/>
              </w:rPr>
              <w:t xml:space="preserve">10.3.</w:t>
            </w:r>
            <w:r w:rsidR="00000000" w:rsidRPr="00000000" w:rsidDel="00000000">
              <w:rPr>
                <w:rtl w:val="0"/>
              </w:rPr>
              <w:t xml:space="preserve">, </w:t>
            </w:r>
            <w:r w:rsidR="00000000" w:rsidRPr="00000000" w:rsidDel="00000000">
              <w:rPr>
                <w:rtl w:val="0"/>
              </w:rPr>
              <w:t xml:space="preserve">10.4.</w:t>
            </w:r>
            <w:r w:rsidR="00000000" w:rsidRPr="00000000" w:rsidDel="00000000">
              <w:rPr>
                <w:rtl w:val="0"/>
              </w:rPr>
              <w:t xml:space="preserve">, </w:t>
            </w:r>
            <w:r w:rsidR="00000000" w:rsidRPr="00000000" w:rsidDel="00000000">
              <w:rPr>
                <w:rtl w:val="0"/>
              </w:rPr>
              <w:t xml:space="preserve">10.5.</w:t>
            </w:r>
            <w:r w:rsidR="00000000" w:rsidRPr="00000000" w:rsidDel="00000000">
              <w:rPr>
                <w:rtl w:val="0"/>
              </w:rPr>
              <w:t xml:space="preserve">, </w:t>
            </w:r>
            <w:r w:rsidR="00000000" w:rsidRPr="00000000" w:rsidDel="00000000">
              <w:rPr>
                <w:rtl w:val="0"/>
              </w:rPr>
              <w:t xml:space="preserve">10.6.</w:t>
            </w:r>
            <w:r w:rsidR="00000000" w:rsidRPr="00000000" w:rsidDel="00000000">
              <w:rPr>
                <w:rtl w:val="0"/>
              </w:rPr>
              <w:t xml:space="preserve">, </w:t>
            </w:r>
            <w:r w:rsidR="00000000" w:rsidRPr="00000000" w:rsidDel="00000000">
              <w:rPr>
                <w:rtl w:val="0"/>
              </w:rPr>
              <w:t xml:space="preserve">10.7.</w:t>
            </w:r>
            <w:r w:rsidR="00000000" w:rsidRPr="00000000" w:rsidDel="00000000">
              <w:rPr>
                <w:rtl w:val="0"/>
              </w:rPr>
              <w:t xml:space="preserve">, </w:t>
            </w:r>
            <w:r w:rsidR="00000000" w:rsidRPr="00000000" w:rsidDel="00000000">
              <w:rPr>
                <w:rtl w:val="0"/>
              </w:rPr>
              <w:t xml:space="preserve">10.8.</w:t>
            </w:r>
            <w:r w:rsidR="00000000" w:rsidRPr="00000000" w:rsidDel="00000000">
              <w:rPr>
                <w:rtl w:val="0"/>
              </w:rPr>
              <w:t xml:space="preserve">, </w:t>
            </w:r>
            <w:r w:rsidR="00000000" w:rsidRPr="00000000" w:rsidDel="00000000">
              <w:rPr>
                <w:rtl w:val="0"/>
              </w:rPr>
              <w:t xml:space="preserve">10.9.</w:t>
            </w:r>
            <w:r w:rsidR="00000000" w:rsidRPr="00000000" w:rsidDel="00000000">
              <w:rPr>
                <w:rtl w:val="0"/>
              </w:rPr>
              <w:t xml:space="preserve"> vai </w:t>
            </w:r>
            <w:r w:rsidR="00000000" w:rsidRPr="00000000" w:rsidDel="00000000">
              <w:rPr>
                <w:rtl w:val="0"/>
              </w:rPr>
              <w:t xml:space="preserve">10.10. </w:t>
            </w:r>
            <w:r w:rsidR="00000000" w:rsidRPr="00000000" w:rsidDel="00000000">
              <w:rPr>
                <w:rtl w:val="0"/>
              </w:rPr>
              <w:t xml:space="preserve">apakšpunktā</w:t>
            </w:r>
            <w:r w:rsidR="00000000" w:rsidRPr="00000000" w:rsidDel="00000000">
              <w:rPr>
                <w:rtl w:val="0"/>
              </w:rPr>
              <w:t xml:space="preserve"> minētājā gadījumā Administrācijai attiecīgu ritekļa reģistrācijas iesniegumu, aizpildot noteikta parauga veidlapu Aģentūras tīmekļa vietnē. Veidlapā aizpilda tikai tos norādītos laukus, kas attiecas uz atbilstošo ritekļa reģistrācijas Reģistrā gadījumu.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Ja riteklis reģistrēts Reģistrā Latvijā, Reģistrā reģistrēts ritekļa turētājs vienlaikus šo noteikumu 17.10. apakšpunktā minētājā gadījumā iesniedz šī ritekļa jaunas reģistrācijas iesniegumu kompetentajai institūcijai citā izvēlētā Eiropas Savienības dalībvalstī, kas ir atļaujā laišanai tirgū norādītajā ritekļa izmantošanas telpā.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vārdu "vienlaikus" novietot pirms darbības vārda, uz ko tas attiecas (proti, vārda "iesniedz"), tādējādi veidojot loģisku teikumu.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28.punkts attiecīgi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Ja riteklis reģistrēts Reģistrā Latvijā, ritekļa turētājs šo noteikumu </w:t>
            </w:r>
            <w:r w:rsidR="00000000" w:rsidRPr="00000000" w:rsidDel="00000000">
              <w:rPr>
                <w:rtl w:val="0"/>
              </w:rPr>
              <w:t xml:space="preserve">10.10. </w:t>
            </w:r>
            <w:r w:rsidR="00000000" w:rsidRPr="00000000" w:rsidDel="00000000">
              <w:rPr>
                <w:rtl w:val="0"/>
              </w:rPr>
              <w:t xml:space="preserve">apakšpunktā</w:t>
            </w:r>
            <w:r w:rsidR="00000000" w:rsidRPr="00000000" w:rsidDel="00000000">
              <w:rPr>
                <w:rtl w:val="0"/>
              </w:rPr>
              <w:t xml:space="preserve"> minētājā gadījumā vienlaikus iesniedz šī ritekļa jaunas reģistrācijas iesniegumu kompetentajai institūcijai citā izvēlētā Eiropas Savienības dalībvalstī, kas ir atļaujā laišanai tirgū norādītajā ritekļa izmantošanas telpā.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Ritekļa reģistrācijas iesnieguma izskatīšana un ritekļa reģistrācijas gadījumos reģistrācijas veikšana Reģistrā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- 02.11.2023.)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iespēju vienkāršot projekta IV. nodaļas nosaukumu, svītrojot vārdus "reģistrācijas gadījumos".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IV. nodaļas nosaukums attiecīgi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Ritekļa reģistrācijas iesnieguma izskatīšana un ritekļa reģistrācijas veikšana Reģistrā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Administrācija iepriekšējo riteklim noteikto ritekļa turētāju izslēdz no Reģistra un iepriekšējais riteklim noteiktais ritekļa turētājs tiek atbrīvots no attiecīgo pienākumu pildīšanas tikai tad, kad jaunais ritekļa turētājs ir apliecinājis, ka piekrīt šī ritekļa turētāja statusam.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- 02.11.2023.)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iespēju projekta 29. un 30. punktā svītrot vārdus "riteklim noteiktais" (attiecīgajā locījumā) kā liekus.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Šīs normas attiecīgi precizētas.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Administrācija iepriekšējo ritekļa turētāju izslēdz no Reģistra un iepriekšējais ritekļa turētājs tiek atbrīvots no attiecīgo pienākumu pildīšanas tikai tad, kad jaunais ritekļa turētājs ir apliecinājis, ka piekrīt šī ritekļa turētāja statusam.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Administrācija aptur ritekļa reģistrāciju Reģistrā šādos gadījumos: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- 02.11.2023.)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projekta sākotnējās ietekmes novērtējuma ziņojumu ar informāciju, kura sniegta izziņas 22. un 27.punktā, proti, kur skaidrots, ka ritekļa reģistrācijas apturēšana (projekta 31.punkts) un ritekla ekspluatācijas aizliegums dzelzceļa sistēmā (projekta 35.punkts) izriet no Eiropas Komisijas īstenošanas lēmuma (ES) 2018/1614 un Eiropas Komisijas īstenošanas regulas (ES) 2019/779 attiecīgajām normām.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ietverts attiecīgs skaidrojums.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Administrācija aptur ritekļa reģistrāciju Reģistrā šādos gadījumos: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- 02.11.2023.)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aicinām projektu saskaņot ar Datu valsts inspekciju. Atbilstoši Ministru kabineta 2021. gada 7. septembra noteikumu Nr. 606 “Ministru kabineta kārtības rullis” 52.2.6.</w:t>
            </w:r>
            <w:r w:rsidR="00000000" w:rsidRPr="00000000" w:rsidDel="00000000">
              <w:rPr>
                <w:vertAlign w:val="superscript"/>
                <w:rtl w:val="0"/>
              </w:rPr>
              <w:t xml:space="preserve">1 </w:t>
            </w:r>
            <w:r w:rsidR="00000000" w:rsidRPr="00000000" w:rsidDel="00000000">
              <w:rPr>
                <w:rtl w:val="0"/>
              </w:rPr>
              <w:t xml:space="preserve">apakšpunktam atzinumu (projekta saskaņojumu) nepieciešams saņemt no Datu valsts inspekcijas, ja projekts skar personas datu apstrādes jautājumus, tostarp personas datu apstrādi informācijas sistēmās.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Projektu plānots saskaņot ar Datu valsts inspekciju.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- 02.11.2023.)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tehniski precizēt anotācijas 5.4. sadaļas 1. tabulā ailē par rīcības brīvības izmantošanu ietverto atsauci uz Lēmuma 2018/1614 vienību (proti, nevis 5. panta 3. un 6. punktu, bet gan 7. panta 3. un 6. 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5.4. sadaļas 1.tabulā aile par rīcības brīvības izmantošanu.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23-TA-1625</w:t>
    </w:r>
    <w:r>
      <w:br/>
    </w:r>
    <w:r w:rsidR="00000000" w:rsidRPr="00000000" w:rsidDel="00000000">
      <w:rPr>
        <w:rtl w:val="0"/>
      </w:rPr>
      <w:t xml:space="preserve">10.06.2024. 21.50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23-TA-1625</w:t>
    </w:r>
    <w:r>
      <w:br/>
    </w:r>
    <w:r w:rsidR="00000000" w:rsidRPr="00000000" w:rsidDel="00000000">
      <w:rPr>
        <w:rtl w:val="0"/>
      </w:rPr>
      <w:t xml:space="preserve">10.06.2024. 21.50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Izziņa_23-TA-1625.docx</dc:title>
</cp:coreProperties>
</file>

<file path=docProps/custom.xml><?xml version="1.0" encoding="utf-8"?>
<Properties xmlns="http://schemas.openxmlformats.org/officeDocument/2006/custom-properties" xmlns:vt="http://schemas.openxmlformats.org/officeDocument/2006/docPropsVTypes"/>
</file>