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3E0D6" w14:textId="77777777" w:rsidR="001952BA" w:rsidRPr="004E2527" w:rsidRDefault="001B73EC" w:rsidP="00E2406A">
      <w:pPr>
        <w:pStyle w:val="Heading1"/>
        <w:numPr>
          <w:ilvl w:val="0"/>
          <w:numId w:val="17"/>
        </w:numPr>
        <w:spacing w:before="0" w:after="120"/>
        <w:ind w:left="0" w:firstLine="0"/>
        <w:jc w:val="center"/>
        <w:rPr>
          <w:rFonts w:ascii="Times New Roman" w:hAnsi="Times New Roman" w:cs="Times New Roman"/>
          <w:b/>
          <w:color w:val="auto"/>
          <w:sz w:val="44"/>
          <w:szCs w:val="44"/>
        </w:rPr>
      </w:pPr>
      <w:bookmarkStart w:id="0" w:name="_Toc403038744"/>
      <w:bookmarkStart w:id="1" w:name="_Toc403115883"/>
      <w:r w:rsidRPr="001B73EC">
        <w:rPr>
          <w:rFonts w:ascii="Times New Roman" w:hAnsi="Times New Roman" w:cs="Times New Roman"/>
          <w:b/>
          <w:color w:val="auto"/>
          <w:sz w:val="44"/>
          <w:szCs w:val="44"/>
        </w:rPr>
        <w:t>Fiskālais apskats</w:t>
      </w:r>
    </w:p>
    <w:bookmarkEnd w:id="0"/>
    <w:bookmarkEnd w:id="1"/>
    <w:p w14:paraId="28A54DC2" w14:textId="16C6F90D" w:rsidR="002F76F3" w:rsidRDefault="002F76F3" w:rsidP="00E2406A">
      <w:pPr>
        <w:pStyle w:val="Heading2"/>
        <w:numPr>
          <w:ilvl w:val="1"/>
          <w:numId w:val="17"/>
        </w:numPr>
        <w:spacing w:before="240" w:after="240"/>
        <w:ind w:left="0" w:firstLine="0"/>
        <w:jc w:val="center"/>
        <w:rPr>
          <w:rFonts w:ascii="Times New Roman" w:hAnsi="Times New Roman" w:cs="Times New Roman"/>
          <w:b/>
          <w:color w:val="auto"/>
          <w:sz w:val="36"/>
          <w:szCs w:val="36"/>
        </w:rPr>
      </w:pPr>
      <w:r w:rsidRPr="00347547">
        <w:rPr>
          <w:rFonts w:ascii="Times New Roman" w:hAnsi="Times New Roman" w:cs="Times New Roman"/>
          <w:b/>
          <w:color w:val="auto"/>
          <w:sz w:val="36"/>
          <w:szCs w:val="36"/>
        </w:rPr>
        <w:t>Vispārējās valdības budžeta struktūra</w:t>
      </w:r>
    </w:p>
    <w:p w14:paraId="036171D0" w14:textId="77777777" w:rsidR="00FB29B8" w:rsidRPr="0090538F" w:rsidRDefault="00FB29B8" w:rsidP="00FB29B8">
      <w:pPr>
        <w:rPr>
          <w:szCs w:val="28"/>
        </w:rPr>
      </w:pPr>
      <w:r w:rsidRPr="0090538F">
        <w:rPr>
          <w:szCs w:val="28"/>
        </w:rPr>
        <w:t xml:space="preserve">ES dalībvalstīs makroekonomisko rādītāju un publisko finanšu statistiku uzskaita atbilstoši vienotai un harmonizētai metodoloģijai – </w:t>
      </w:r>
      <w:r>
        <w:rPr>
          <w:szCs w:val="28"/>
        </w:rPr>
        <w:t>Eiro</w:t>
      </w:r>
      <w:r w:rsidRPr="0090538F">
        <w:rPr>
          <w:szCs w:val="28"/>
        </w:rPr>
        <w:t>pas nacionālo un reģionālo kontu sistēmai (turpmāk – EKS)</w:t>
      </w:r>
      <w:r w:rsidRPr="0090538F">
        <w:rPr>
          <w:szCs w:val="28"/>
          <w:vertAlign w:val="superscript"/>
        </w:rPr>
        <w:footnoteReference w:id="1"/>
      </w:r>
      <w:r w:rsidRPr="0090538F">
        <w:rPr>
          <w:szCs w:val="28"/>
        </w:rPr>
        <w:t>. 2014.gada septembrī ES tika ievie</w:t>
      </w:r>
      <w:r>
        <w:rPr>
          <w:szCs w:val="28"/>
        </w:rPr>
        <w:t>sta pārskatītā un atjaunotā EKS </w:t>
      </w:r>
      <w:r w:rsidRPr="0090538F">
        <w:rPr>
          <w:szCs w:val="28"/>
        </w:rPr>
        <w:t>2010, savukārt līdz tam nacionālo kontu sistēmas aprēķinos lietoja EKS 95, kas balstījās uz ANO 1993.</w:t>
      </w:r>
      <w:r>
        <w:rPr>
          <w:szCs w:val="28"/>
        </w:rPr>
        <w:t xml:space="preserve"> </w:t>
      </w:r>
      <w:r w:rsidRPr="0090538F">
        <w:rPr>
          <w:szCs w:val="28"/>
        </w:rPr>
        <w:t>gadā pieņemtajām nacionālo kontu sistēmas metodoloģijas rekomendācijām.</w:t>
      </w:r>
    </w:p>
    <w:p w14:paraId="4C57F8C7" w14:textId="77777777" w:rsidR="00FB29B8" w:rsidRPr="0090538F" w:rsidRDefault="00FB29B8" w:rsidP="00FB29B8">
      <w:pPr>
        <w:rPr>
          <w:szCs w:val="28"/>
        </w:rPr>
      </w:pPr>
      <w:r w:rsidRPr="0090538F">
        <w:rPr>
          <w:szCs w:val="28"/>
        </w:rPr>
        <w:t>EKS ir starptautiski atzīts gan vispārēju ekonomikas procesu, gan atsevišķu ekonomikas sektoru, piemēram, valdības finanšu uzskaites standarts. EKS piemēro Māstrihtas kritēriju uzraudzībai un tā ir ES fiskālās pārvaldības pamatā.</w:t>
      </w:r>
    </w:p>
    <w:p w14:paraId="65EFB751" w14:textId="77777777" w:rsidR="00FB29B8" w:rsidRPr="0090538F" w:rsidRDefault="00FB29B8" w:rsidP="00FB29B8">
      <w:pPr>
        <w:rPr>
          <w:szCs w:val="28"/>
        </w:rPr>
      </w:pPr>
      <w:r w:rsidRPr="0090538F">
        <w:rPr>
          <w:szCs w:val="28"/>
        </w:rPr>
        <w:t>Ja Latvijā valsts finanšu vadībai izmanto naudas plūsmā balstītu nacionālo metodoloģiju, tad EKS mērķis ir, ievērojot detalizētus metodiskus nosacījumus, transformēt naudas plūsmas ieņēmumus un izdevumus uz EKS ieņēmumiem un izdevumiem. Tādējādi arī budžeta deficītu vai pārpalikumu var izteikt kā:</w:t>
      </w:r>
    </w:p>
    <w:p w14:paraId="38589424" w14:textId="77777777" w:rsidR="00FB29B8" w:rsidRPr="0090538F" w:rsidRDefault="00FB29B8" w:rsidP="00FB29B8">
      <w:pPr>
        <w:numPr>
          <w:ilvl w:val="0"/>
          <w:numId w:val="18"/>
        </w:numPr>
        <w:rPr>
          <w:szCs w:val="28"/>
        </w:rPr>
      </w:pPr>
      <w:r w:rsidRPr="0090538F">
        <w:rPr>
          <w:szCs w:val="28"/>
        </w:rPr>
        <w:t>vispārējās valdības budžeta bilanci</w:t>
      </w:r>
      <w:r w:rsidRPr="0090538F">
        <w:rPr>
          <w:rStyle w:val="FootnoteReference"/>
          <w:color w:val="FFFFFF" w:themeColor="background1"/>
          <w:szCs w:val="28"/>
        </w:rPr>
        <w:footnoteReference w:id="2"/>
      </w:r>
      <w:r w:rsidRPr="0090538F">
        <w:rPr>
          <w:szCs w:val="28"/>
        </w:rPr>
        <w:t>(EKS metodoloģija) vai</w:t>
      </w:r>
    </w:p>
    <w:p w14:paraId="3937EA44" w14:textId="20FEDF25" w:rsidR="00FB29B8" w:rsidRDefault="00FB29B8" w:rsidP="00FB29B8">
      <w:pPr>
        <w:numPr>
          <w:ilvl w:val="0"/>
          <w:numId w:val="18"/>
        </w:numPr>
        <w:rPr>
          <w:szCs w:val="28"/>
        </w:rPr>
      </w:pPr>
      <w:r w:rsidRPr="0090538F">
        <w:rPr>
          <w:szCs w:val="28"/>
        </w:rPr>
        <w:t>konsolidētā kopbudžeta bilanci</w:t>
      </w:r>
      <w:r w:rsidRPr="0090538F">
        <w:rPr>
          <w:rStyle w:val="FootnoteReference"/>
          <w:color w:val="FFFFFF" w:themeColor="background1"/>
          <w:szCs w:val="28"/>
        </w:rPr>
        <w:footnoteReference w:id="3"/>
      </w:r>
      <w:r w:rsidRPr="0090538F">
        <w:rPr>
          <w:szCs w:val="28"/>
        </w:rPr>
        <w:t>(nacionālā metodoloģija).</w:t>
      </w:r>
    </w:p>
    <w:p w14:paraId="721C3F4E" w14:textId="3BCE23F9" w:rsidR="00FB29B8" w:rsidRPr="00FB29B8" w:rsidRDefault="00FB29B8" w:rsidP="00FB29B8">
      <w:pPr>
        <w:spacing w:before="240"/>
        <w:ind w:firstLine="0"/>
        <w:jc w:val="center"/>
        <w:rPr>
          <w:b/>
          <w:i/>
          <w:szCs w:val="24"/>
        </w:rPr>
      </w:pPr>
      <w:r w:rsidRPr="008D2464">
        <w:rPr>
          <w:noProof/>
          <w:lang w:eastAsia="lv-LV"/>
        </w:rPr>
        <w:drawing>
          <wp:anchor distT="0" distB="0" distL="114300" distR="114300" simplePos="0" relativeHeight="251659264" behindDoc="1" locked="0" layoutInCell="1" allowOverlap="1" wp14:anchorId="76C72F93" wp14:editId="4E6E969D">
            <wp:simplePos x="0" y="0"/>
            <wp:positionH relativeFrom="margin">
              <wp:posOffset>24765</wp:posOffset>
            </wp:positionH>
            <wp:positionV relativeFrom="page">
              <wp:posOffset>4946650</wp:posOffset>
            </wp:positionV>
            <wp:extent cx="5721350" cy="2804160"/>
            <wp:effectExtent l="0" t="0" r="0" b="0"/>
            <wp:wrapThrough wrapText="bothSides">
              <wp:wrapPolygon edited="0">
                <wp:start x="3093" y="0"/>
                <wp:lineTo x="2301" y="440"/>
                <wp:lineTo x="288" y="2054"/>
                <wp:lineTo x="144" y="10125"/>
                <wp:lineTo x="1870" y="12033"/>
                <wp:lineTo x="2230" y="12033"/>
                <wp:lineTo x="2158" y="14380"/>
                <wp:lineTo x="935" y="14821"/>
                <wp:lineTo x="216" y="15701"/>
                <wp:lineTo x="144" y="18636"/>
                <wp:lineTo x="288" y="19076"/>
                <wp:lineTo x="791" y="19076"/>
                <wp:lineTo x="719" y="20690"/>
                <wp:lineTo x="2517" y="21277"/>
                <wp:lineTo x="8199" y="21424"/>
                <wp:lineTo x="15894" y="21424"/>
                <wp:lineTo x="21001" y="21277"/>
                <wp:lineTo x="21504" y="21130"/>
                <wp:lineTo x="21504" y="1174"/>
                <wp:lineTo x="21432" y="440"/>
                <wp:lineTo x="21145" y="0"/>
                <wp:lineTo x="3093" y="0"/>
              </wp:wrapPolygon>
            </wp:wrapThrough>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1350" cy="28041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B29B8">
        <w:rPr>
          <w:b/>
          <w:i/>
          <w:szCs w:val="24"/>
        </w:rPr>
        <w:t xml:space="preserve">2.1. attēls </w:t>
      </w:r>
      <w:r w:rsidRPr="00FB29B8">
        <w:rPr>
          <w:b/>
          <w:szCs w:val="24"/>
        </w:rPr>
        <w:t>Vispārējās valdības budžeta struktūra (S130000)</w:t>
      </w:r>
    </w:p>
    <w:p w14:paraId="28CD405C" w14:textId="77777777" w:rsidR="00FB29B8" w:rsidRPr="00FB29B8" w:rsidRDefault="00FB29B8" w:rsidP="00FB29B8">
      <w:pPr>
        <w:ind w:firstLine="0"/>
        <w:rPr>
          <w:b/>
          <w:i/>
          <w:szCs w:val="24"/>
        </w:rPr>
      </w:pPr>
    </w:p>
    <w:p w14:paraId="6E128129" w14:textId="77777777" w:rsidR="00FB29B8" w:rsidRPr="00FB29B8" w:rsidRDefault="00FB29B8" w:rsidP="00FB29B8">
      <w:pPr>
        <w:ind w:firstLine="0"/>
        <w:rPr>
          <w:b/>
          <w:i/>
          <w:szCs w:val="24"/>
        </w:rPr>
      </w:pPr>
    </w:p>
    <w:p w14:paraId="6295D337" w14:textId="77777777" w:rsidR="00FB29B8" w:rsidRPr="0090538F" w:rsidRDefault="00FB29B8" w:rsidP="00FB29B8">
      <w:pPr>
        <w:spacing w:before="120"/>
        <w:rPr>
          <w:szCs w:val="28"/>
        </w:rPr>
      </w:pPr>
      <w:r w:rsidRPr="0090538F">
        <w:rPr>
          <w:szCs w:val="28"/>
        </w:rPr>
        <w:t>Lai nodrošinātu pāreju no nacionālās uzskaites kopbudžeta uz vienoto EKS standartu, konsolidētā kopbudžeta bilancei piemēro EKS korekcijas, kas sevī ietver uzskaites metodoloģijas atšķirības. Būtiskākās EKS publisko finanšu statistikas metodoloģijas atšķirības salīdzinājumā ar nacionālo metodoloģiju ir šādas:</w:t>
      </w:r>
    </w:p>
    <w:p w14:paraId="28D4BF7F" w14:textId="77777777" w:rsidR="00FB29B8" w:rsidRPr="0090538F" w:rsidRDefault="00FB29B8" w:rsidP="00FB29B8">
      <w:pPr>
        <w:numPr>
          <w:ilvl w:val="0"/>
          <w:numId w:val="19"/>
        </w:numPr>
        <w:ind w:hanging="357"/>
        <w:rPr>
          <w:szCs w:val="28"/>
        </w:rPr>
      </w:pPr>
      <w:r w:rsidRPr="0090538F">
        <w:rPr>
          <w:szCs w:val="28"/>
        </w:rPr>
        <w:t>EKS uzskaites pamatā ir uzkrājuma princips, savukārt nacionālajā budžeta vadībā ievēro naudas plūsmas principu;</w:t>
      </w:r>
    </w:p>
    <w:p w14:paraId="04C32ECD" w14:textId="77777777" w:rsidR="00FB29B8" w:rsidRPr="0090538F" w:rsidRDefault="00FB29B8" w:rsidP="00FB29B8">
      <w:pPr>
        <w:numPr>
          <w:ilvl w:val="0"/>
          <w:numId w:val="19"/>
        </w:numPr>
        <w:ind w:hanging="357"/>
        <w:rPr>
          <w:noProof/>
          <w:szCs w:val="28"/>
        </w:rPr>
      </w:pPr>
      <w:r>
        <w:rPr>
          <w:noProof/>
          <w:szCs w:val="28"/>
        </w:rPr>
        <w:lastRenderedPageBreak/>
        <w:t>n</w:t>
      </w:r>
      <w:r w:rsidRPr="0090538F">
        <w:rPr>
          <w:noProof/>
          <w:szCs w:val="28"/>
        </w:rPr>
        <w:t xml:space="preserve">acionālajā uzskaitē </w:t>
      </w:r>
      <w:r w:rsidRPr="0090538F">
        <w:rPr>
          <w:szCs w:val="28"/>
        </w:rPr>
        <w:t xml:space="preserve">atsevišķu veidu finanšu darījumi (aizdevumi u.tml.) EKS izpratnē var būt </w:t>
      </w:r>
      <w:r w:rsidRPr="0090538F">
        <w:rPr>
          <w:noProof/>
          <w:szCs w:val="28"/>
        </w:rPr>
        <w:t>nefinanšu darījumi, attiecīgi ietekmējot budžeta izdevumus;</w:t>
      </w:r>
    </w:p>
    <w:p w14:paraId="4EE722C6" w14:textId="77777777" w:rsidR="00FB29B8" w:rsidRPr="0090538F" w:rsidRDefault="00FB29B8" w:rsidP="00FB29B8">
      <w:pPr>
        <w:numPr>
          <w:ilvl w:val="0"/>
          <w:numId w:val="19"/>
        </w:numPr>
        <w:ind w:hanging="357"/>
        <w:rPr>
          <w:szCs w:val="28"/>
        </w:rPr>
      </w:pPr>
      <w:r w:rsidRPr="0090538F">
        <w:rPr>
          <w:noProof/>
          <w:szCs w:val="28"/>
        </w:rPr>
        <w:t>EKS ir plašāks sektorālais</w:t>
      </w:r>
      <w:r w:rsidRPr="0090538F">
        <w:rPr>
          <w:szCs w:val="28"/>
        </w:rPr>
        <w:t xml:space="preserve"> tvērums – tas ir attiecināms uz visu vispārējās valdības institucionālo sektoru, tajā skaitā uz valsts vai pašvaldību kontrolētām un finansētām komercsabiedrībām, taču nacionālā budžeta uzskaite aptver vien tipiskās budžeta iestādes.</w:t>
      </w:r>
    </w:p>
    <w:p w14:paraId="142DD788" w14:textId="77777777" w:rsidR="00FB29B8" w:rsidRPr="0090538F" w:rsidRDefault="00FB29B8" w:rsidP="00FB29B8">
      <w:pPr>
        <w:rPr>
          <w:szCs w:val="28"/>
        </w:rPr>
      </w:pPr>
      <w:r w:rsidRPr="0090538F">
        <w:rPr>
          <w:szCs w:val="28"/>
        </w:rPr>
        <w:t>Valsts finanšu uzskaiti atbilstoši</w:t>
      </w:r>
      <w:r>
        <w:rPr>
          <w:szCs w:val="28"/>
        </w:rPr>
        <w:t xml:space="preserve"> EKS metodoloģijai Latvijā veic CSP. </w:t>
      </w:r>
      <w:r w:rsidRPr="0090538F">
        <w:rPr>
          <w:szCs w:val="28"/>
        </w:rPr>
        <w:t xml:space="preserve">Savukārt </w:t>
      </w:r>
      <w:r>
        <w:rPr>
          <w:szCs w:val="28"/>
        </w:rPr>
        <w:t xml:space="preserve">FM </w:t>
      </w:r>
      <w:r w:rsidRPr="0090538F">
        <w:rPr>
          <w:szCs w:val="28"/>
        </w:rPr>
        <w:t>izstrādā vispārējās valdības budžeta prognozes, ievērojot CSP izmantoto EKS metodiku, tādējādi nodrošinot prognozēto rādītāju metodoloģisku atbilstību vienotajiem EKS pamatprincipiem.</w:t>
      </w:r>
    </w:p>
    <w:p w14:paraId="3DB22877" w14:textId="77777777" w:rsidR="00FB29B8" w:rsidRPr="00CD2F1B" w:rsidRDefault="00FB29B8" w:rsidP="00FB29B8">
      <w:pPr>
        <w:rPr>
          <w:szCs w:val="28"/>
        </w:rPr>
      </w:pPr>
      <w:r>
        <w:rPr>
          <w:szCs w:val="28"/>
        </w:rPr>
        <w:t>FM</w:t>
      </w:r>
      <w:r w:rsidRPr="0090538F">
        <w:rPr>
          <w:szCs w:val="28"/>
        </w:rPr>
        <w:t xml:space="preserve">, veidojot vispārējās valdības budžeta bilances prognozes, veic pieklasificēto valsts un pašvaldību komersantu aptauju. Aptaujās tiek apkopota informācija par visu vispārējās valdības sektorā ietilpstošo valsts un pēc apgrozījuma lielāko pašvaldību komersantu plānoto saimniecisko darbību. Apkopotā informācija ļauj </w:t>
      </w:r>
      <w:r>
        <w:rPr>
          <w:szCs w:val="28"/>
        </w:rPr>
        <w:t>FM</w:t>
      </w:r>
      <w:r w:rsidRPr="0090538F">
        <w:rPr>
          <w:szCs w:val="28"/>
        </w:rPr>
        <w:t xml:space="preserve"> aprēķināt šo komersantu saimnieciskās darbības rezultāta ietekmi uz vispārējās valdības budžeta bilanci.</w:t>
      </w:r>
    </w:p>
    <w:p w14:paraId="30B247CF" w14:textId="06837D81" w:rsidR="001952BA" w:rsidRDefault="001952BA" w:rsidP="00E2406A">
      <w:pPr>
        <w:pStyle w:val="Heading2"/>
        <w:numPr>
          <w:ilvl w:val="1"/>
          <w:numId w:val="17"/>
        </w:numPr>
        <w:spacing w:before="240" w:after="240"/>
        <w:ind w:left="0" w:firstLine="0"/>
        <w:jc w:val="center"/>
        <w:rPr>
          <w:rFonts w:ascii="Times New Roman" w:hAnsi="Times New Roman" w:cs="Times New Roman"/>
          <w:b/>
          <w:color w:val="auto"/>
          <w:sz w:val="36"/>
          <w:szCs w:val="36"/>
        </w:rPr>
      </w:pPr>
      <w:r w:rsidRPr="00A832D8">
        <w:rPr>
          <w:rFonts w:ascii="Times New Roman" w:hAnsi="Times New Roman" w:cs="Times New Roman"/>
          <w:b/>
          <w:color w:val="auto"/>
          <w:sz w:val="36"/>
          <w:szCs w:val="36"/>
        </w:rPr>
        <w:t xml:space="preserve">Vispārējās valdības budžeta </w:t>
      </w:r>
      <w:r>
        <w:rPr>
          <w:rFonts w:ascii="Times New Roman" w:hAnsi="Times New Roman" w:cs="Times New Roman"/>
          <w:b/>
          <w:color w:val="auto"/>
          <w:sz w:val="36"/>
          <w:szCs w:val="36"/>
        </w:rPr>
        <w:t>bilance</w:t>
      </w:r>
    </w:p>
    <w:p w14:paraId="2B03EDE1" w14:textId="22116634" w:rsidR="00FB29B8" w:rsidRDefault="00FB29B8" w:rsidP="00FB29B8">
      <w:pPr>
        <w:spacing w:after="60"/>
        <w:rPr>
          <w:noProof/>
        </w:rPr>
      </w:pPr>
      <w:bookmarkStart w:id="2" w:name="_Hlk83887434"/>
      <w:r>
        <w:rPr>
          <w:noProof/>
        </w:rPr>
        <w:t xml:space="preserve">Covid-19 pandēmijas ietekmē vispārējās valdības budžeta deficīts pēdējos divos gados ir būtiski palielinājies un ievērojami pārsniedz līmeni pirms pandēmijas. Ja saskaņā ar </w:t>
      </w:r>
      <w:r w:rsidRPr="00E844A2">
        <w:rPr>
          <w:i/>
          <w:iCs/>
          <w:noProof/>
        </w:rPr>
        <w:t>Eurostat</w:t>
      </w:r>
      <w:r>
        <w:rPr>
          <w:noProof/>
        </w:rPr>
        <w:t xml:space="preserve"> datiem 2019. gadā vispārējās valdības budžeta deficīts bija 171,7 milj. </w:t>
      </w:r>
      <w:r w:rsidRPr="00E428E0">
        <w:rPr>
          <w:i/>
          <w:iCs/>
          <w:noProof/>
        </w:rPr>
        <w:t>euro</w:t>
      </w:r>
      <w:r>
        <w:rPr>
          <w:noProof/>
        </w:rPr>
        <w:t xml:space="preserve"> jeb 0,6% no IKP, tad 2020. gadā, samazinoties nodokļu ieņēmumiem un būtiski palielinoties izdevumiem ekonomikas atbalstam, deficīts bija 1,3 miljardi </w:t>
      </w:r>
      <w:r w:rsidRPr="00E428E0">
        <w:rPr>
          <w:i/>
          <w:iCs/>
          <w:noProof/>
        </w:rPr>
        <w:t>euro</w:t>
      </w:r>
      <w:r>
        <w:rPr>
          <w:noProof/>
        </w:rPr>
        <w:t xml:space="preserve"> jeb 4,5% no IKP. Atbilstoši Finanšu ministrijas novērtējumam vispārējās valdības budžeta deficīts </w:t>
      </w:r>
      <w:r w:rsidRPr="00213627">
        <w:rPr>
          <w:b/>
          <w:bCs/>
          <w:noProof/>
        </w:rPr>
        <w:t>2021.</w:t>
      </w:r>
      <w:r>
        <w:rPr>
          <w:b/>
          <w:bCs/>
          <w:noProof/>
        </w:rPr>
        <w:t> </w:t>
      </w:r>
      <w:r w:rsidRPr="00213627">
        <w:rPr>
          <w:b/>
          <w:bCs/>
          <w:noProof/>
        </w:rPr>
        <w:t>gadā</w:t>
      </w:r>
      <w:r>
        <w:rPr>
          <w:noProof/>
        </w:rPr>
        <w:t xml:space="preserve"> (skat. 2.2. attēlu) varētu sasniegt </w:t>
      </w:r>
      <w:r w:rsidRPr="005663B1">
        <w:rPr>
          <w:noProof/>
        </w:rPr>
        <w:t xml:space="preserve">2,9 miljardus </w:t>
      </w:r>
      <w:r w:rsidRPr="00E428E0">
        <w:rPr>
          <w:i/>
          <w:iCs/>
          <w:noProof/>
        </w:rPr>
        <w:t>euro</w:t>
      </w:r>
      <w:r w:rsidRPr="005663B1">
        <w:rPr>
          <w:noProof/>
        </w:rPr>
        <w:t xml:space="preserve"> jeb 9,3% no</w:t>
      </w:r>
      <w:r>
        <w:rPr>
          <w:noProof/>
        </w:rPr>
        <w:t xml:space="preserve"> IKP, kas ir divreiz augstāks nekā plānots budžeta likumā. Augstu deficītu nosaka apjomīga Covid-19 atbalsta pasākumu pakete, kuras ietekme šim gadam ir novērtēta 2,2 miljardu </w:t>
      </w:r>
      <w:r w:rsidRPr="00E428E0">
        <w:rPr>
          <w:i/>
          <w:iCs/>
          <w:noProof/>
        </w:rPr>
        <w:t>euro</w:t>
      </w:r>
      <w:r>
        <w:rPr>
          <w:noProof/>
        </w:rPr>
        <w:t xml:space="preserve"> jeb 6,9% no IKP apmērā. </w:t>
      </w:r>
    </w:p>
    <w:p w14:paraId="50C9967F" w14:textId="3A79775C" w:rsidR="00FB29B8" w:rsidRDefault="00FB29B8" w:rsidP="00FB29B8">
      <w:pPr>
        <w:spacing w:before="120"/>
        <w:ind w:firstLine="0"/>
        <w:jc w:val="center"/>
        <w:rPr>
          <w:b/>
          <w:i/>
          <w:szCs w:val="24"/>
        </w:rPr>
      </w:pPr>
      <w:r w:rsidRPr="007E0440">
        <w:rPr>
          <w:b/>
          <w:i/>
          <w:szCs w:val="24"/>
        </w:rPr>
        <w:t xml:space="preserve">2.2. attēls </w:t>
      </w:r>
      <w:r w:rsidRPr="007E0440">
        <w:rPr>
          <w:b/>
          <w:szCs w:val="24"/>
        </w:rPr>
        <w:t>Vispārējās valdības budžeta bilance, % no IKP</w:t>
      </w:r>
      <w:r>
        <w:rPr>
          <w:rStyle w:val="FootnoteReference"/>
          <w:b/>
          <w:szCs w:val="24"/>
        </w:rPr>
        <w:footnoteReference w:id="4"/>
      </w:r>
      <w:r w:rsidRPr="007E0440">
        <w:rPr>
          <w:b/>
          <w:szCs w:val="24"/>
        </w:rPr>
        <w:br/>
      </w:r>
      <w:r w:rsidRPr="0004675A">
        <w:rPr>
          <w:noProof/>
        </w:rPr>
        <w:drawing>
          <wp:inline distT="0" distB="0" distL="0" distR="0" wp14:anchorId="0C8F0192" wp14:editId="12C18BEF">
            <wp:extent cx="5734050" cy="2146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565" r="1344" b="3327"/>
                    <a:stretch/>
                  </pic:blipFill>
                  <pic:spPr bwMode="auto">
                    <a:xfrm>
                      <a:off x="0" y="0"/>
                      <a:ext cx="5812961" cy="2175837"/>
                    </a:xfrm>
                    <a:prstGeom prst="rect">
                      <a:avLst/>
                    </a:prstGeom>
                    <a:noFill/>
                    <a:ln>
                      <a:noFill/>
                    </a:ln>
                    <a:extLst>
                      <a:ext uri="{53640926-AAD7-44D8-BBD7-CCE9431645EC}">
                        <a14:shadowObscured xmlns:a14="http://schemas.microsoft.com/office/drawing/2010/main"/>
                      </a:ext>
                    </a:extLst>
                  </pic:spPr>
                </pic:pic>
              </a:graphicData>
            </a:graphic>
          </wp:inline>
        </w:drawing>
      </w:r>
    </w:p>
    <w:p w14:paraId="5DCFE461" w14:textId="77777777" w:rsidR="00FB29B8" w:rsidRDefault="00FB29B8" w:rsidP="00FB29B8">
      <w:pPr>
        <w:spacing w:before="60" w:after="60"/>
        <w:rPr>
          <w:noProof/>
          <w:color w:val="000000" w:themeColor="text1"/>
          <w:szCs w:val="24"/>
        </w:rPr>
      </w:pPr>
      <w:r>
        <w:rPr>
          <w:noProof/>
          <w:color w:val="000000" w:themeColor="text1"/>
          <w:szCs w:val="24"/>
        </w:rPr>
        <w:t>Līdz šā gada 3. oktobrim apstiprinātais Covid-19</w:t>
      </w:r>
      <w:r w:rsidRPr="00297E5E">
        <w:rPr>
          <w:noProof/>
          <w:color w:val="000000" w:themeColor="text1"/>
          <w:szCs w:val="24"/>
        </w:rPr>
        <w:t xml:space="preserve"> atbalst</w:t>
      </w:r>
      <w:r>
        <w:rPr>
          <w:noProof/>
          <w:color w:val="000000" w:themeColor="text1"/>
          <w:szCs w:val="24"/>
        </w:rPr>
        <w:t>s tautsaimniecībai</w:t>
      </w:r>
      <w:r w:rsidRPr="00297E5E">
        <w:rPr>
          <w:noProof/>
          <w:color w:val="000000" w:themeColor="text1"/>
          <w:szCs w:val="24"/>
        </w:rPr>
        <w:t xml:space="preserve"> </w:t>
      </w:r>
      <w:r>
        <w:rPr>
          <w:noProof/>
          <w:color w:val="000000" w:themeColor="text1"/>
          <w:szCs w:val="24"/>
        </w:rPr>
        <w:t>2021. gadam</w:t>
      </w:r>
      <w:r w:rsidRPr="00297E5E">
        <w:rPr>
          <w:noProof/>
          <w:color w:val="000000" w:themeColor="text1"/>
          <w:szCs w:val="24"/>
        </w:rPr>
        <w:t xml:space="preserve"> </w:t>
      </w:r>
      <w:r>
        <w:rPr>
          <w:noProof/>
          <w:color w:val="000000" w:themeColor="text1"/>
          <w:szCs w:val="24"/>
        </w:rPr>
        <w:t xml:space="preserve">pēc </w:t>
      </w:r>
      <w:r w:rsidRPr="00297E5E">
        <w:rPr>
          <w:noProof/>
          <w:color w:val="000000" w:themeColor="text1"/>
          <w:szCs w:val="24"/>
        </w:rPr>
        <w:t xml:space="preserve">Finanšu ministrijas novērtējuma </w:t>
      </w:r>
      <w:r>
        <w:rPr>
          <w:noProof/>
          <w:color w:val="000000" w:themeColor="text1"/>
          <w:szCs w:val="24"/>
        </w:rPr>
        <w:t>veidoja</w:t>
      </w:r>
      <w:r w:rsidRPr="00297E5E">
        <w:rPr>
          <w:noProof/>
          <w:color w:val="000000" w:themeColor="text1"/>
          <w:szCs w:val="24"/>
        </w:rPr>
        <w:t xml:space="preserve"> </w:t>
      </w:r>
      <w:r w:rsidRPr="00D02120">
        <w:rPr>
          <w:noProof/>
          <w:color w:val="000000" w:themeColor="text1"/>
          <w:szCs w:val="24"/>
        </w:rPr>
        <w:t xml:space="preserve">3,25 miljardus </w:t>
      </w:r>
      <w:r w:rsidRPr="00E428E0">
        <w:rPr>
          <w:i/>
          <w:iCs/>
          <w:noProof/>
          <w:color w:val="000000" w:themeColor="text1"/>
          <w:szCs w:val="24"/>
        </w:rPr>
        <w:t>euro</w:t>
      </w:r>
      <w:r w:rsidRPr="00D02120">
        <w:rPr>
          <w:noProof/>
          <w:color w:val="000000" w:themeColor="text1"/>
          <w:szCs w:val="24"/>
        </w:rPr>
        <w:t xml:space="preserve"> jeb 10,4% no</w:t>
      </w:r>
      <w:r w:rsidRPr="00297E5E">
        <w:rPr>
          <w:noProof/>
          <w:color w:val="000000" w:themeColor="text1"/>
          <w:szCs w:val="24"/>
        </w:rPr>
        <w:t xml:space="preserve"> IKP</w:t>
      </w:r>
      <w:r>
        <w:rPr>
          <w:noProof/>
          <w:color w:val="000000" w:themeColor="text1"/>
          <w:szCs w:val="24"/>
        </w:rPr>
        <w:t xml:space="preserve">, un no tā līdz 30. septembrim tika faktiski izsniegti 1,75 miljardi </w:t>
      </w:r>
      <w:r w:rsidRPr="00E428E0">
        <w:rPr>
          <w:i/>
          <w:iCs/>
          <w:noProof/>
          <w:color w:val="000000" w:themeColor="text1"/>
          <w:szCs w:val="24"/>
        </w:rPr>
        <w:t>euro</w:t>
      </w:r>
      <w:r>
        <w:rPr>
          <w:noProof/>
          <w:color w:val="000000" w:themeColor="text1"/>
          <w:szCs w:val="24"/>
        </w:rPr>
        <w:t xml:space="preserve">. Lielākais atbalsts šā gada deviņos mēnešos tika izlietots grantiem apgrozāmajiem līdzekļiem (501 milj. </w:t>
      </w:r>
      <w:r w:rsidRPr="00E428E0">
        <w:rPr>
          <w:i/>
          <w:iCs/>
          <w:noProof/>
          <w:color w:val="000000" w:themeColor="text1"/>
          <w:szCs w:val="24"/>
        </w:rPr>
        <w:t>euro</w:t>
      </w:r>
      <w:r>
        <w:rPr>
          <w:noProof/>
          <w:color w:val="000000" w:themeColor="text1"/>
          <w:szCs w:val="24"/>
        </w:rPr>
        <w:t xml:space="preserve">), veselības nozarei (309 milj. </w:t>
      </w:r>
      <w:r w:rsidRPr="00E428E0">
        <w:rPr>
          <w:i/>
          <w:iCs/>
          <w:noProof/>
          <w:color w:val="000000" w:themeColor="text1"/>
          <w:szCs w:val="24"/>
        </w:rPr>
        <w:t>euro</w:t>
      </w:r>
      <w:r>
        <w:rPr>
          <w:noProof/>
          <w:color w:val="000000" w:themeColor="text1"/>
          <w:szCs w:val="24"/>
        </w:rPr>
        <w:t xml:space="preserve">), vienreizējiem pabalstiem ģimenēm par bērniem (188 milj. </w:t>
      </w:r>
      <w:r w:rsidRPr="00E428E0">
        <w:rPr>
          <w:i/>
          <w:iCs/>
          <w:noProof/>
          <w:color w:val="000000" w:themeColor="text1"/>
          <w:szCs w:val="24"/>
        </w:rPr>
        <w:t>euro</w:t>
      </w:r>
      <w:r>
        <w:rPr>
          <w:noProof/>
          <w:color w:val="000000" w:themeColor="text1"/>
          <w:szCs w:val="24"/>
        </w:rPr>
        <w:t xml:space="preserve">), dīkstāves pabalstiem (136 milj. </w:t>
      </w:r>
      <w:r w:rsidRPr="00E428E0">
        <w:rPr>
          <w:i/>
          <w:iCs/>
          <w:noProof/>
          <w:color w:val="000000" w:themeColor="text1"/>
          <w:szCs w:val="24"/>
        </w:rPr>
        <w:t>euro</w:t>
      </w:r>
      <w:r>
        <w:rPr>
          <w:noProof/>
          <w:color w:val="000000" w:themeColor="text1"/>
          <w:szCs w:val="24"/>
        </w:rPr>
        <w:t>) un vienreizējiem pabalstiem senioriem un cilvēkiem ar invaliditāti (110 milj. </w:t>
      </w:r>
      <w:r w:rsidRPr="00E428E0">
        <w:rPr>
          <w:i/>
          <w:iCs/>
          <w:noProof/>
          <w:color w:val="000000" w:themeColor="text1"/>
          <w:szCs w:val="24"/>
        </w:rPr>
        <w:t>euro</w:t>
      </w:r>
      <w:r>
        <w:rPr>
          <w:noProof/>
          <w:color w:val="000000" w:themeColor="text1"/>
          <w:szCs w:val="24"/>
        </w:rPr>
        <w:t>).</w:t>
      </w:r>
    </w:p>
    <w:p w14:paraId="0B793A27" w14:textId="77777777" w:rsidR="00FB29B8" w:rsidRPr="00847E83" w:rsidRDefault="00FB29B8" w:rsidP="00FB29B8">
      <w:pPr>
        <w:spacing w:before="60" w:after="60"/>
        <w:rPr>
          <w:noProof/>
        </w:rPr>
      </w:pPr>
      <w:r>
        <w:rPr>
          <w:noProof/>
        </w:rPr>
        <w:lastRenderedPageBreak/>
        <w:t xml:space="preserve">2021. gada trijos ceturkšņos nodokļu </w:t>
      </w:r>
      <w:r w:rsidRPr="007C495E">
        <w:rPr>
          <w:noProof/>
        </w:rPr>
        <w:t xml:space="preserve">ieņēmumu dinamikā </w:t>
      </w:r>
      <w:r>
        <w:rPr>
          <w:noProof/>
        </w:rPr>
        <w:t xml:space="preserve">bija </w:t>
      </w:r>
      <w:r w:rsidRPr="007C495E">
        <w:rPr>
          <w:noProof/>
        </w:rPr>
        <w:t xml:space="preserve">vērojamas pozitīvas tendences. Ja vēl </w:t>
      </w:r>
      <w:r>
        <w:rPr>
          <w:noProof/>
        </w:rPr>
        <w:t>šā </w:t>
      </w:r>
      <w:r w:rsidRPr="007C495E">
        <w:rPr>
          <w:noProof/>
        </w:rPr>
        <w:t>gada pirmajā ceturksnī nodokļu ieņēmumi atpalika no 2020.</w:t>
      </w:r>
      <w:r>
        <w:rPr>
          <w:noProof/>
        </w:rPr>
        <w:t> </w:t>
      </w:r>
      <w:r w:rsidRPr="007C495E">
        <w:rPr>
          <w:noProof/>
        </w:rPr>
        <w:t xml:space="preserve">gada </w:t>
      </w:r>
      <w:r>
        <w:rPr>
          <w:noProof/>
        </w:rPr>
        <w:t xml:space="preserve">attiecīgā perioda </w:t>
      </w:r>
      <w:r w:rsidRPr="007C495E">
        <w:rPr>
          <w:noProof/>
        </w:rPr>
        <w:t xml:space="preserve">ieņēmumiem, tad </w:t>
      </w:r>
      <w:r>
        <w:rPr>
          <w:noProof/>
        </w:rPr>
        <w:t>otrajā un trešajā ceturksnī līdz ar epidemioloģiskās situācijas uzlabošanos un ierobežojumu mīkstināšanu</w:t>
      </w:r>
      <w:r w:rsidRPr="007C495E">
        <w:rPr>
          <w:noProof/>
        </w:rPr>
        <w:t xml:space="preserve"> </w:t>
      </w:r>
      <w:r>
        <w:rPr>
          <w:noProof/>
        </w:rPr>
        <w:t>nodokļu ieņēmumi</w:t>
      </w:r>
      <w:r w:rsidRPr="007C495E">
        <w:rPr>
          <w:noProof/>
        </w:rPr>
        <w:t xml:space="preserve"> būtiski pārsniedz</w:t>
      </w:r>
      <w:r>
        <w:rPr>
          <w:noProof/>
        </w:rPr>
        <w:t>a</w:t>
      </w:r>
      <w:r w:rsidRPr="007C495E">
        <w:rPr>
          <w:noProof/>
        </w:rPr>
        <w:t xml:space="preserve"> 2020.</w:t>
      </w:r>
      <w:r>
        <w:rPr>
          <w:noProof/>
        </w:rPr>
        <w:t> </w:t>
      </w:r>
      <w:r w:rsidRPr="007C495E">
        <w:rPr>
          <w:noProof/>
        </w:rPr>
        <w:t>gada attiecīgā perioda līmeni</w:t>
      </w:r>
      <w:r>
        <w:rPr>
          <w:noProof/>
        </w:rPr>
        <w:t>.</w:t>
      </w:r>
      <w:r w:rsidRPr="007C495E">
        <w:rPr>
          <w:noProof/>
        </w:rPr>
        <w:t xml:space="preserve"> </w:t>
      </w:r>
      <w:r>
        <w:rPr>
          <w:noProof/>
        </w:rPr>
        <w:t xml:space="preserve">Kopējais nodokļu ieņēmumu apmērs šā gada trijos ceturkšņos </w:t>
      </w:r>
      <w:r w:rsidRPr="005663B1">
        <w:rPr>
          <w:noProof/>
        </w:rPr>
        <w:t>pārsniedza pat pirmspandēmijas</w:t>
      </w:r>
      <w:r>
        <w:rPr>
          <w:noProof/>
        </w:rPr>
        <w:t xml:space="preserve"> – 2019. gada attiecīgā perioda – līmeni. Ja gada pēdējos mēnešos nodokļu ieņēmumi pieaugs straujāk nekā prognozēts, paātrinoties ekonomikas izaugsmei, un nebūs nepieciešams papildus finansēt atbalsta pasākumus, deficīts šogad varētu būt mazāks nekā pašreiz novērtēts.</w:t>
      </w:r>
    </w:p>
    <w:p w14:paraId="44B8A6A3" w14:textId="77777777" w:rsidR="00FB29B8" w:rsidRPr="007333CF" w:rsidRDefault="00FB29B8" w:rsidP="00FB29B8">
      <w:pPr>
        <w:keepNext/>
        <w:spacing w:before="120"/>
        <w:ind w:firstLine="0"/>
        <w:jc w:val="center"/>
        <w:rPr>
          <w:b/>
          <w:i/>
          <w:szCs w:val="24"/>
        </w:rPr>
      </w:pPr>
      <w:bookmarkStart w:id="3" w:name="_Hlk83887469"/>
      <w:r>
        <w:rPr>
          <w:b/>
          <w:i/>
          <w:szCs w:val="24"/>
        </w:rPr>
        <w:t xml:space="preserve">2.1. tabula. </w:t>
      </w:r>
      <w:r w:rsidRPr="0090538F">
        <w:rPr>
          <w:b/>
          <w:szCs w:val="24"/>
        </w:rPr>
        <w:t>Vispārējās valdības budžeta un</w:t>
      </w:r>
      <w:r>
        <w:rPr>
          <w:b/>
          <w:szCs w:val="24"/>
        </w:rPr>
        <w:t xml:space="preserve"> konsolidētā kopbudžeta bilance </w:t>
      </w:r>
      <w:r w:rsidRPr="0090538F">
        <w:rPr>
          <w:b/>
          <w:szCs w:val="24"/>
        </w:rPr>
        <w:t>20</w:t>
      </w:r>
      <w:r>
        <w:rPr>
          <w:b/>
          <w:szCs w:val="24"/>
        </w:rPr>
        <w:t>20</w:t>
      </w:r>
      <w:r w:rsidRPr="0090538F">
        <w:rPr>
          <w:b/>
          <w:szCs w:val="24"/>
        </w:rPr>
        <w:t>.</w:t>
      </w:r>
      <w:r>
        <w:rPr>
          <w:b/>
          <w:szCs w:val="24"/>
        </w:rPr>
        <w:t> </w:t>
      </w:r>
      <w:r w:rsidRPr="0090538F">
        <w:rPr>
          <w:b/>
          <w:szCs w:val="24"/>
        </w:rPr>
        <w:noBreakHyphen/>
      </w:r>
      <w:r>
        <w:rPr>
          <w:b/>
          <w:szCs w:val="24"/>
        </w:rPr>
        <w:t> </w:t>
      </w:r>
      <w:r w:rsidRPr="0090538F">
        <w:rPr>
          <w:b/>
          <w:szCs w:val="24"/>
        </w:rPr>
        <w:t>202</w:t>
      </w:r>
      <w:r>
        <w:rPr>
          <w:b/>
          <w:szCs w:val="24"/>
        </w:rPr>
        <w:t>4</w:t>
      </w:r>
      <w:r w:rsidRPr="0090538F">
        <w:rPr>
          <w:b/>
          <w:szCs w:val="24"/>
        </w:rPr>
        <w:t>.</w:t>
      </w:r>
      <w:r>
        <w:rPr>
          <w:b/>
          <w:szCs w:val="24"/>
        </w:rPr>
        <w:t> </w:t>
      </w:r>
      <w:r w:rsidRPr="0090538F">
        <w:rPr>
          <w:b/>
          <w:szCs w:val="24"/>
        </w:rPr>
        <w:t xml:space="preserve">gadā, milj. </w:t>
      </w:r>
      <w:r w:rsidRPr="000A76B3">
        <w:rPr>
          <w:b/>
          <w:i/>
          <w:noProof/>
          <w:szCs w:val="24"/>
        </w:rPr>
        <w:t>euro</w:t>
      </w:r>
      <w:r w:rsidRPr="000A76B3">
        <w:rPr>
          <w:b/>
          <w:i/>
          <w:szCs w:val="24"/>
        </w:rPr>
        <w:t xml:space="preserve"> </w:t>
      </w:r>
      <w:r w:rsidRPr="0090538F">
        <w:rPr>
          <w:b/>
          <w:szCs w:val="24"/>
        </w:rPr>
        <w:t>un % no IKP</w:t>
      </w:r>
    </w:p>
    <w:tbl>
      <w:tblPr>
        <w:tblW w:w="9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7"/>
        <w:gridCol w:w="852"/>
        <w:gridCol w:w="851"/>
        <w:gridCol w:w="852"/>
        <w:gridCol w:w="851"/>
        <w:gridCol w:w="854"/>
        <w:gridCol w:w="851"/>
        <w:gridCol w:w="865"/>
        <w:gridCol w:w="866"/>
      </w:tblGrid>
      <w:tr w:rsidR="00FB29B8" w:rsidRPr="0026061A" w14:paraId="76FAE256" w14:textId="77777777" w:rsidTr="002E7D06">
        <w:trPr>
          <w:trHeight w:val="19"/>
          <w:tblHeader/>
          <w:jc w:val="center"/>
        </w:trPr>
        <w:tc>
          <w:tcPr>
            <w:tcW w:w="2267" w:type="dxa"/>
            <w:shd w:val="clear" w:color="auto" w:fill="95B3D7" w:themeFill="accent1" w:themeFillTint="99"/>
            <w:noWrap/>
            <w:vAlign w:val="center"/>
            <w:hideMark/>
          </w:tcPr>
          <w:bookmarkEnd w:id="3"/>
          <w:p w14:paraId="7ADD8517" w14:textId="77777777" w:rsidR="00FB29B8" w:rsidRPr="007333CF" w:rsidRDefault="00FB29B8" w:rsidP="009D1E94">
            <w:pPr>
              <w:spacing w:after="0"/>
              <w:ind w:firstLine="0"/>
              <w:contextualSpacing/>
              <w:jc w:val="left"/>
              <w:rPr>
                <w:color w:val="000000"/>
                <w:sz w:val="18"/>
                <w:szCs w:val="18"/>
                <w:lang w:eastAsia="lv-LV"/>
              </w:rPr>
            </w:pPr>
            <w:r w:rsidRPr="007333CF">
              <w:rPr>
                <w:color w:val="000000"/>
                <w:sz w:val="18"/>
                <w:szCs w:val="18"/>
                <w:lang w:eastAsia="lv-LV"/>
              </w:rPr>
              <w:t> </w:t>
            </w:r>
          </w:p>
        </w:tc>
        <w:tc>
          <w:tcPr>
            <w:tcW w:w="852" w:type="dxa"/>
            <w:shd w:val="clear" w:color="auto" w:fill="95B3D7" w:themeFill="accent1" w:themeFillTint="99"/>
            <w:noWrap/>
            <w:vAlign w:val="center"/>
            <w:hideMark/>
          </w:tcPr>
          <w:p w14:paraId="1F47C74E" w14:textId="77777777" w:rsidR="00FB29B8" w:rsidRPr="007333CF" w:rsidRDefault="00FB29B8" w:rsidP="009D1E94">
            <w:pPr>
              <w:spacing w:after="0"/>
              <w:ind w:firstLine="0"/>
              <w:contextualSpacing/>
              <w:jc w:val="center"/>
              <w:rPr>
                <w:b/>
                <w:bCs/>
                <w:color w:val="000000"/>
                <w:sz w:val="18"/>
                <w:szCs w:val="18"/>
                <w:lang w:eastAsia="lv-LV"/>
              </w:rPr>
            </w:pPr>
            <w:r w:rsidRPr="007333CF">
              <w:rPr>
                <w:b/>
                <w:bCs/>
                <w:color w:val="000000"/>
                <w:sz w:val="18"/>
                <w:szCs w:val="18"/>
                <w:lang w:eastAsia="lv-LV"/>
              </w:rPr>
              <w:t>20</w:t>
            </w:r>
            <w:r>
              <w:rPr>
                <w:b/>
                <w:bCs/>
                <w:color w:val="000000"/>
                <w:sz w:val="18"/>
                <w:szCs w:val="18"/>
                <w:lang w:eastAsia="lv-LV"/>
              </w:rPr>
              <w:t>20</w:t>
            </w:r>
          </w:p>
        </w:tc>
        <w:tc>
          <w:tcPr>
            <w:tcW w:w="851" w:type="dxa"/>
            <w:shd w:val="clear" w:color="auto" w:fill="95B3D7" w:themeFill="accent1" w:themeFillTint="99"/>
            <w:noWrap/>
            <w:vAlign w:val="center"/>
            <w:hideMark/>
          </w:tcPr>
          <w:p w14:paraId="1FB5D03B" w14:textId="77777777" w:rsidR="00FB29B8" w:rsidRPr="007333CF" w:rsidRDefault="00FB29B8" w:rsidP="009D1E94">
            <w:pPr>
              <w:spacing w:after="0"/>
              <w:ind w:firstLine="0"/>
              <w:contextualSpacing/>
              <w:jc w:val="center"/>
              <w:rPr>
                <w:b/>
                <w:bCs/>
                <w:color w:val="000000"/>
                <w:sz w:val="18"/>
                <w:szCs w:val="18"/>
                <w:lang w:eastAsia="lv-LV"/>
              </w:rPr>
            </w:pPr>
            <w:r w:rsidRPr="007333CF">
              <w:rPr>
                <w:b/>
                <w:bCs/>
                <w:color w:val="000000"/>
                <w:sz w:val="18"/>
                <w:szCs w:val="18"/>
                <w:lang w:eastAsia="lv-LV"/>
              </w:rPr>
              <w:t>20</w:t>
            </w:r>
            <w:r>
              <w:rPr>
                <w:b/>
                <w:bCs/>
                <w:color w:val="000000"/>
                <w:sz w:val="18"/>
                <w:szCs w:val="18"/>
                <w:lang w:eastAsia="lv-LV"/>
              </w:rPr>
              <w:t>21</w:t>
            </w:r>
          </w:p>
        </w:tc>
        <w:tc>
          <w:tcPr>
            <w:tcW w:w="852" w:type="dxa"/>
            <w:shd w:val="clear" w:color="auto" w:fill="95B3D7" w:themeFill="accent1" w:themeFillTint="99"/>
            <w:noWrap/>
            <w:vAlign w:val="center"/>
            <w:hideMark/>
          </w:tcPr>
          <w:p w14:paraId="1D02398F" w14:textId="77777777" w:rsidR="00FB29B8" w:rsidRPr="007333CF" w:rsidRDefault="00FB29B8" w:rsidP="009D1E94">
            <w:pPr>
              <w:spacing w:after="0"/>
              <w:ind w:firstLine="0"/>
              <w:contextualSpacing/>
              <w:jc w:val="center"/>
              <w:rPr>
                <w:b/>
                <w:bCs/>
                <w:color w:val="000000"/>
                <w:sz w:val="18"/>
                <w:szCs w:val="18"/>
                <w:lang w:eastAsia="lv-LV"/>
              </w:rPr>
            </w:pPr>
            <w:r w:rsidRPr="007333CF">
              <w:rPr>
                <w:b/>
                <w:bCs/>
                <w:color w:val="000000"/>
                <w:sz w:val="18"/>
                <w:szCs w:val="18"/>
                <w:lang w:eastAsia="lv-LV"/>
              </w:rPr>
              <w:t>202</w:t>
            </w:r>
            <w:r>
              <w:rPr>
                <w:b/>
                <w:bCs/>
                <w:color w:val="000000"/>
                <w:sz w:val="18"/>
                <w:szCs w:val="18"/>
                <w:lang w:eastAsia="lv-LV"/>
              </w:rPr>
              <w:t>2</w:t>
            </w:r>
          </w:p>
        </w:tc>
        <w:tc>
          <w:tcPr>
            <w:tcW w:w="851" w:type="dxa"/>
            <w:shd w:val="clear" w:color="auto" w:fill="95B3D7" w:themeFill="accent1" w:themeFillTint="99"/>
            <w:noWrap/>
            <w:vAlign w:val="center"/>
            <w:hideMark/>
          </w:tcPr>
          <w:p w14:paraId="7966D96B" w14:textId="77777777" w:rsidR="00FB29B8" w:rsidRPr="007333CF" w:rsidRDefault="00FB29B8" w:rsidP="009D1E94">
            <w:pPr>
              <w:spacing w:after="0"/>
              <w:ind w:firstLine="0"/>
              <w:contextualSpacing/>
              <w:jc w:val="center"/>
              <w:rPr>
                <w:b/>
                <w:bCs/>
                <w:color w:val="000000"/>
                <w:sz w:val="18"/>
                <w:szCs w:val="18"/>
                <w:lang w:eastAsia="lv-LV"/>
              </w:rPr>
            </w:pPr>
            <w:r w:rsidRPr="007333CF">
              <w:rPr>
                <w:b/>
                <w:bCs/>
                <w:color w:val="000000"/>
                <w:sz w:val="18"/>
                <w:szCs w:val="18"/>
                <w:lang w:eastAsia="lv-LV"/>
              </w:rPr>
              <w:t>202</w:t>
            </w:r>
            <w:r>
              <w:rPr>
                <w:b/>
                <w:bCs/>
                <w:color w:val="000000"/>
                <w:sz w:val="18"/>
                <w:szCs w:val="18"/>
                <w:lang w:eastAsia="lv-LV"/>
              </w:rPr>
              <w:t>3</w:t>
            </w:r>
          </w:p>
        </w:tc>
        <w:tc>
          <w:tcPr>
            <w:tcW w:w="852" w:type="dxa"/>
            <w:shd w:val="clear" w:color="auto" w:fill="95B3D7" w:themeFill="accent1" w:themeFillTint="99"/>
          </w:tcPr>
          <w:p w14:paraId="79AFE018" w14:textId="77777777" w:rsidR="00FB29B8" w:rsidRPr="007333CF" w:rsidRDefault="00FB29B8" w:rsidP="009D1E94">
            <w:pPr>
              <w:spacing w:after="0"/>
              <w:ind w:firstLine="0"/>
              <w:contextualSpacing/>
              <w:jc w:val="center"/>
              <w:rPr>
                <w:b/>
                <w:bCs/>
                <w:color w:val="000000"/>
                <w:sz w:val="18"/>
                <w:szCs w:val="18"/>
                <w:lang w:eastAsia="lv-LV"/>
              </w:rPr>
            </w:pPr>
            <w:r w:rsidRPr="007333CF">
              <w:rPr>
                <w:b/>
                <w:bCs/>
                <w:color w:val="000000"/>
                <w:sz w:val="18"/>
                <w:szCs w:val="18"/>
                <w:lang w:eastAsia="lv-LV"/>
              </w:rPr>
              <w:t>202</w:t>
            </w:r>
            <w:r>
              <w:rPr>
                <w:b/>
                <w:bCs/>
                <w:color w:val="000000"/>
                <w:sz w:val="18"/>
                <w:szCs w:val="18"/>
                <w:lang w:eastAsia="lv-LV"/>
              </w:rPr>
              <w:t>4</w:t>
            </w:r>
          </w:p>
        </w:tc>
        <w:tc>
          <w:tcPr>
            <w:tcW w:w="851" w:type="dxa"/>
            <w:shd w:val="clear" w:color="auto" w:fill="95B3D7" w:themeFill="accent1" w:themeFillTint="99"/>
            <w:noWrap/>
            <w:vAlign w:val="center"/>
            <w:hideMark/>
          </w:tcPr>
          <w:p w14:paraId="6B34ED3B" w14:textId="77777777" w:rsidR="00FB29B8" w:rsidRPr="007333CF" w:rsidRDefault="00FB29B8" w:rsidP="009D1E94">
            <w:pPr>
              <w:spacing w:after="0"/>
              <w:ind w:firstLine="0"/>
              <w:contextualSpacing/>
              <w:jc w:val="center"/>
              <w:rPr>
                <w:b/>
                <w:bCs/>
                <w:color w:val="000000"/>
                <w:sz w:val="18"/>
                <w:szCs w:val="18"/>
                <w:lang w:eastAsia="lv-LV"/>
              </w:rPr>
            </w:pPr>
            <w:r w:rsidRPr="007333CF">
              <w:rPr>
                <w:b/>
                <w:bCs/>
                <w:color w:val="000000"/>
                <w:sz w:val="18"/>
                <w:szCs w:val="18"/>
                <w:lang w:eastAsia="lv-LV"/>
              </w:rPr>
              <w:t>202</w:t>
            </w:r>
            <w:r>
              <w:rPr>
                <w:b/>
                <w:bCs/>
                <w:color w:val="000000"/>
                <w:sz w:val="18"/>
                <w:szCs w:val="18"/>
                <w:lang w:eastAsia="lv-LV"/>
              </w:rPr>
              <w:t>2</w:t>
            </w:r>
          </w:p>
        </w:tc>
        <w:tc>
          <w:tcPr>
            <w:tcW w:w="865" w:type="dxa"/>
            <w:shd w:val="clear" w:color="auto" w:fill="95B3D7" w:themeFill="accent1" w:themeFillTint="99"/>
            <w:noWrap/>
            <w:vAlign w:val="center"/>
            <w:hideMark/>
          </w:tcPr>
          <w:p w14:paraId="687DDBA7" w14:textId="77777777" w:rsidR="00FB29B8" w:rsidRPr="00DB4C4C" w:rsidRDefault="00FB29B8" w:rsidP="009D1E94">
            <w:pPr>
              <w:spacing w:after="0"/>
              <w:ind w:firstLine="0"/>
              <w:contextualSpacing/>
              <w:jc w:val="center"/>
              <w:rPr>
                <w:b/>
                <w:bCs/>
                <w:color w:val="000000"/>
                <w:sz w:val="18"/>
                <w:szCs w:val="18"/>
                <w:lang w:eastAsia="lv-LV"/>
              </w:rPr>
            </w:pPr>
            <w:r w:rsidRPr="007333CF">
              <w:rPr>
                <w:b/>
                <w:bCs/>
                <w:color w:val="000000"/>
                <w:sz w:val="18"/>
                <w:szCs w:val="18"/>
                <w:lang w:eastAsia="lv-LV"/>
              </w:rPr>
              <w:t>202</w:t>
            </w:r>
            <w:r>
              <w:rPr>
                <w:b/>
                <w:bCs/>
                <w:color w:val="000000"/>
                <w:sz w:val="18"/>
                <w:szCs w:val="18"/>
                <w:lang w:eastAsia="lv-LV"/>
              </w:rPr>
              <w:t>3</w:t>
            </w:r>
          </w:p>
        </w:tc>
        <w:tc>
          <w:tcPr>
            <w:tcW w:w="864" w:type="dxa"/>
            <w:shd w:val="clear" w:color="auto" w:fill="95B3D7" w:themeFill="accent1" w:themeFillTint="99"/>
            <w:noWrap/>
            <w:hideMark/>
          </w:tcPr>
          <w:p w14:paraId="3F60932C" w14:textId="77777777" w:rsidR="00FB29B8" w:rsidRPr="00DB4C4C" w:rsidRDefault="00FB29B8" w:rsidP="009D1E94">
            <w:pPr>
              <w:spacing w:after="0"/>
              <w:ind w:firstLine="0"/>
              <w:contextualSpacing/>
              <w:jc w:val="center"/>
              <w:rPr>
                <w:b/>
                <w:bCs/>
                <w:color w:val="000000"/>
                <w:sz w:val="18"/>
                <w:szCs w:val="18"/>
                <w:lang w:eastAsia="lv-LV"/>
              </w:rPr>
            </w:pPr>
            <w:r w:rsidRPr="007333CF">
              <w:rPr>
                <w:b/>
                <w:bCs/>
                <w:color w:val="000000"/>
                <w:sz w:val="18"/>
                <w:szCs w:val="18"/>
                <w:lang w:eastAsia="lv-LV"/>
              </w:rPr>
              <w:t>202</w:t>
            </w:r>
            <w:r>
              <w:rPr>
                <w:b/>
                <w:bCs/>
                <w:color w:val="000000"/>
                <w:sz w:val="18"/>
                <w:szCs w:val="18"/>
                <w:lang w:eastAsia="lv-LV"/>
              </w:rPr>
              <w:t>4</w:t>
            </w:r>
          </w:p>
        </w:tc>
      </w:tr>
      <w:tr w:rsidR="00FB29B8" w:rsidRPr="0026061A" w14:paraId="7A08CFD5" w14:textId="77777777" w:rsidTr="002E7D06">
        <w:trPr>
          <w:trHeight w:val="19"/>
          <w:tblHeader/>
          <w:jc w:val="center"/>
        </w:trPr>
        <w:tc>
          <w:tcPr>
            <w:tcW w:w="2267" w:type="dxa"/>
            <w:shd w:val="clear" w:color="auto" w:fill="95B3D7" w:themeFill="accent1" w:themeFillTint="99"/>
            <w:noWrap/>
            <w:vAlign w:val="center"/>
            <w:hideMark/>
          </w:tcPr>
          <w:p w14:paraId="11C9F7E7" w14:textId="77777777" w:rsidR="00FB29B8" w:rsidRPr="007333CF" w:rsidRDefault="00FB29B8" w:rsidP="009D1E94">
            <w:pPr>
              <w:spacing w:after="0"/>
              <w:ind w:firstLine="0"/>
              <w:contextualSpacing/>
              <w:jc w:val="left"/>
              <w:rPr>
                <w:b/>
                <w:bCs/>
                <w:color w:val="000000"/>
                <w:sz w:val="18"/>
                <w:szCs w:val="18"/>
                <w:lang w:eastAsia="lv-LV"/>
              </w:rPr>
            </w:pPr>
            <w:r w:rsidRPr="007333CF">
              <w:rPr>
                <w:b/>
                <w:bCs/>
                <w:color w:val="000000"/>
                <w:sz w:val="18"/>
                <w:szCs w:val="18"/>
                <w:lang w:eastAsia="lv-LV"/>
              </w:rPr>
              <w:t> </w:t>
            </w:r>
          </w:p>
        </w:tc>
        <w:tc>
          <w:tcPr>
            <w:tcW w:w="852" w:type="dxa"/>
            <w:shd w:val="clear" w:color="auto" w:fill="95B3D7" w:themeFill="accent1" w:themeFillTint="99"/>
            <w:noWrap/>
            <w:vAlign w:val="center"/>
            <w:hideMark/>
          </w:tcPr>
          <w:p w14:paraId="0C3819BC" w14:textId="77777777" w:rsidR="00FB29B8" w:rsidRPr="006A6D52" w:rsidRDefault="00FB29B8" w:rsidP="009D1E94">
            <w:pPr>
              <w:spacing w:after="0"/>
              <w:ind w:firstLine="0"/>
              <w:contextualSpacing/>
              <w:jc w:val="center"/>
              <w:rPr>
                <w:b/>
                <w:color w:val="000000"/>
                <w:sz w:val="18"/>
                <w:szCs w:val="18"/>
                <w:lang w:eastAsia="lv-LV"/>
              </w:rPr>
            </w:pPr>
            <w:r w:rsidRPr="006A6D52">
              <w:rPr>
                <w:b/>
                <w:color w:val="000000"/>
                <w:sz w:val="18"/>
                <w:szCs w:val="18"/>
                <w:lang w:eastAsia="lv-LV"/>
              </w:rPr>
              <w:t>Fakts</w:t>
            </w:r>
          </w:p>
        </w:tc>
        <w:tc>
          <w:tcPr>
            <w:tcW w:w="851" w:type="dxa"/>
            <w:shd w:val="clear" w:color="auto" w:fill="95B3D7" w:themeFill="accent1" w:themeFillTint="99"/>
            <w:vAlign w:val="center"/>
          </w:tcPr>
          <w:p w14:paraId="5F3FF957" w14:textId="77777777" w:rsidR="00FB29B8" w:rsidRPr="006A6D52" w:rsidRDefault="00FB29B8" w:rsidP="009D1E94">
            <w:pPr>
              <w:spacing w:after="0"/>
              <w:ind w:firstLine="0"/>
              <w:contextualSpacing/>
              <w:jc w:val="center"/>
              <w:rPr>
                <w:b/>
                <w:color w:val="000000"/>
                <w:sz w:val="18"/>
                <w:szCs w:val="18"/>
                <w:lang w:eastAsia="lv-LV"/>
              </w:rPr>
            </w:pPr>
            <w:r w:rsidRPr="006A6D52">
              <w:rPr>
                <w:b/>
                <w:color w:val="000000"/>
                <w:sz w:val="18"/>
                <w:szCs w:val="18"/>
                <w:lang w:eastAsia="lv-LV"/>
              </w:rPr>
              <w:t>Novērt.</w:t>
            </w:r>
          </w:p>
        </w:tc>
        <w:tc>
          <w:tcPr>
            <w:tcW w:w="2557" w:type="dxa"/>
            <w:gridSpan w:val="3"/>
            <w:shd w:val="clear" w:color="auto" w:fill="95B3D7" w:themeFill="accent1" w:themeFillTint="99"/>
            <w:vAlign w:val="center"/>
          </w:tcPr>
          <w:p w14:paraId="344D79B7" w14:textId="77777777" w:rsidR="00FB29B8" w:rsidRPr="006A6D52" w:rsidRDefault="00FB29B8" w:rsidP="009D1E94">
            <w:pPr>
              <w:spacing w:after="0"/>
              <w:ind w:firstLine="0"/>
              <w:contextualSpacing/>
              <w:jc w:val="center"/>
              <w:rPr>
                <w:b/>
                <w:color w:val="000000"/>
                <w:sz w:val="18"/>
                <w:szCs w:val="18"/>
                <w:lang w:eastAsia="lv-LV"/>
              </w:rPr>
            </w:pPr>
            <w:r w:rsidRPr="006A6D52">
              <w:rPr>
                <w:b/>
                <w:color w:val="000000"/>
                <w:sz w:val="18"/>
                <w:szCs w:val="18"/>
                <w:lang w:eastAsia="lv-LV"/>
              </w:rPr>
              <w:t>Prognoze</w:t>
            </w:r>
            <w:r>
              <w:rPr>
                <w:b/>
                <w:color w:val="000000"/>
                <w:sz w:val="18"/>
                <w:szCs w:val="18"/>
                <w:lang w:eastAsia="lv-LV"/>
              </w:rPr>
              <w:br/>
            </w:r>
            <w:r w:rsidRPr="006A6D52">
              <w:rPr>
                <w:b/>
                <w:color w:val="000000"/>
                <w:sz w:val="18"/>
                <w:szCs w:val="18"/>
                <w:lang w:eastAsia="lv-LV"/>
              </w:rPr>
              <w:t>(</w:t>
            </w:r>
            <w:r>
              <w:rPr>
                <w:b/>
                <w:color w:val="000000"/>
                <w:sz w:val="18"/>
                <w:szCs w:val="18"/>
                <w:lang w:eastAsia="lv-LV"/>
              </w:rPr>
              <w:t xml:space="preserve">pie </w:t>
            </w:r>
            <w:r w:rsidRPr="006A6D52">
              <w:rPr>
                <w:b/>
                <w:color w:val="000000"/>
                <w:sz w:val="18"/>
                <w:szCs w:val="18"/>
                <w:lang w:eastAsia="lv-LV"/>
              </w:rPr>
              <w:t>nemainīga</w:t>
            </w:r>
            <w:r>
              <w:rPr>
                <w:b/>
                <w:color w:val="000000"/>
                <w:sz w:val="18"/>
                <w:szCs w:val="18"/>
                <w:lang w:eastAsia="lv-LV"/>
              </w:rPr>
              <w:t>s</w:t>
            </w:r>
            <w:r w:rsidRPr="006A6D52">
              <w:rPr>
                <w:b/>
                <w:color w:val="000000"/>
                <w:sz w:val="18"/>
                <w:szCs w:val="18"/>
                <w:lang w:eastAsia="lv-LV"/>
              </w:rPr>
              <w:t xml:space="preserve"> politika</w:t>
            </w:r>
            <w:r>
              <w:rPr>
                <w:b/>
                <w:color w:val="000000"/>
                <w:sz w:val="18"/>
                <w:szCs w:val="18"/>
                <w:lang w:eastAsia="lv-LV"/>
              </w:rPr>
              <w:t>s</w:t>
            </w:r>
            <w:r w:rsidRPr="006A6D52">
              <w:rPr>
                <w:b/>
                <w:color w:val="000000"/>
                <w:sz w:val="18"/>
                <w:szCs w:val="18"/>
                <w:lang w:eastAsia="lv-LV"/>
              </w:rPr>
              <w:t>)</w:t>
            </w:r>
            <w:r>
              <w:rPr>
                <w:rStyle w:val="FootnoteReference"/>
                <w:b/>
                <w:color w:val="000000"/>
                <w:sz w:val="18"/>
                <w:szCs w:val="18"/>
                <w:lang w:eastAsia="lv-LV"/>
              </w:rPr>
              <w:footnoteReference w:id="5"/>
            </w:r>
          </w:p>
        </w:tc>
        <w:tc>
          <w:tcPr>
            <w:tcW w:w="2582" w:type="dxa"/>
            <w:gridSpan w:val="3"/>
            <w:shd w:val="clear" w:color="auto" w:fill="95B3D7" w:themeFill="accent1" w:themeFillTint="99"/>
            <w:vAlign w:val="center"/>
            <w:hideMark/>
          </w:tcPr>
          <w:p w14:paraId="1B4325AB" w14:textId="77777777" w:rsidR="00FB29B8" w:rsidRPr="006A6D52" w:rsidRDefault="00FB29B8" w:rsidP="009D1E94">
            <w:pPr>
              <w:spacing w:after="0"/>
              <w:ind w:firstLine="0"/>
              <w:contextualSpacing/>
              <w:jc w:val="center"/>
              <w:rPr>
                <w:b/>
                <w:color w:val="000000"/>
                <w:sz w:val="18"/>
                <w:szCs w:val="18"/>
                <w:lang w:eastAsia="lv-LV"/>
              </w:rPr>
            </w:pPr>
            <w:r w:rsidRPr="006A6D52">
              <w:rPr>
                <w:b/>
                <w:color w:val="000000"/>
                <w:sz w:val="18"/>
                <w:szCs w:val="18"/>
                <w:lang w:eastAsia="lv-LV"/>
              </w:rPr>
              <w:t xml:space="preserve">Prognoze </w:t>
            </w:r>
          </w:p>
        </w:tc>
      </w:tr>
      <w:tr w:rsidR="00FB29B8" w:rsidRPr="006A6D52" w14:paraId="4EC74F83" w14:textId="77777777" w:rsidTr="002E7D06">
        <w:trPr>
          <w:trHeight w:val="19"/>
          <w:jc w:val="center"/>
        </w:trPr>
        <w:tc>
          <w:tcPr>
            <w:tcW w:w="2267" w:type="dxa"/>
            <w:shd w:val="clear" w:color="auto" w:fill="auto"/>
            <w:vAlign w:val="center"/>
            <w:hideMark/>
          </w:tcPr>
          <w:p w14:paraId="3F1A1FDB" w14:textId="77777777" w:rsidR="00FB29B8" w:rsidRPr="006A6D52" w:rsidRDefault="00FB29B8" w:rsidP="009D1E94">
            <w:pPr>
              <w:spacing w:after="0"/>
              <w:ind w:firstLine="0"/>
              <w:contextualSpacing/>
              <w:jc w:val="left"/>
              <w:rPr>
                <w:b/>
                <w:bCs/>
                <w:color w:val="000000"/>
                <w:sz w:val="18"/>
                <w:szCs w:val="18"/>
                <w:lang w:eastAsia="lv-LV"/>
              </w:rPr>
            </w:pPr>
            <w:r w:rsidRPr="006A6D52">
              <w:rPr>
                <w:b/>
                <w:bCs/>
                <w:color w:val="000000"/>
                <w:sz w:val="18"/>
                <w:szCs w:val="18"/>
                <w:lang w:eastAsia="lv-LV"/>
              </w:rPr>
              <w:t>Vispārējās valdības budžeta bilance, % no IKP</w:t>
            </w:r>
          </w:p>
        </w:tc>
        <w:tc>
          <w:tcPr>
            <w:tcW w:w="852" w:type="dxa"/>
            <w:shd w:val="clear" w:color="auto" w:fill="auto"/>
            <w:noWrap/>
            <w:vAlign w:val="center"/>
            <w:hideMark/>
          </w:tcPr>
          <w:p w14:paraId="6844E99A" w14:textId="77777777" w:rsidR="00FB29B8" w:rsidRPr="003F6E0A" w:rsidRDefault="00FB29B8" w:rsidP="009D1E94">
            <w:pPr>
              <w:spacing w:after="0"/>
              <w:ind w:firstLine="0"/>
              <w:jc w:val="right"/>
              <w:rPr>
                <w:b/>
                <w:bCs/>
                <w:sz w:val="18"/>
                <w:szCs w:val="18"/>
                <w:lang w:eastAsia="lv-LV"/>
              </w:rPr>
            </w:pPr>
            <w:r w:rsidRPr="002D02BA">
              <w:rPr>
                <w:b/>
                <w:bCs/>
                <w:sz w:val="18"/>
                <w:szCs w:val="18"/>
              </w:rPr>
              <w:t>-4,5</w:t>
            </w:r>
          </w:p>
        </w:tc>
        <w:tc>
          <w:tcPr>
            <w:tcW w:w="851" w:type="dxa"/>
            <w:shd w:val="clear" w:color="auto" w:fill="auto"/>
            <w:noWrap/>
            <w:vAlign w:val="center"/>
            <w:hideMark/>
          </w:tcPr>
          <w:p w14:paraId="36C29901" w14:textId="77777777" w:rsidR="00FB29B8" w:rsidRPr="00856300" w:rsidRDefault="00FB29B8" w:rsidP="009D1E94">
            <w:pPr>
              <w:spacing w:after="0"/>
              <w:ind w:firstLine="0"/>
              <w:contextualSpacing/>
              <w:jc w:val="right"/>
              <w:rPr>
                <w:b/>
                <w:bCs/>
                <w:color w:val="FF0000"/>
                <w:sz w:val="18"/>
                <w:szCs w:val="18"/>
                <w:lang w:eastAsia="lv-LV"/>
              </w:rPr>
            </w:pPr>
            <w:r w:rsidRPr="00856300">
              <w:rPr>
                <w:b/>
                <w:bCs/>
                <w:sz w:val="18"/>
                <w:szCs w:val="18"/>
              </w:rPr>
              <w:t xml:space="preserve">-9,3 </w:t>
            </w:r>
          </w:p>
        </w:tc>
        <w:tc>
          <w:tcPr>
            <w:tcW w:w="852" w:type="dxa"/>
            <w:shd w:val="clear" w:color="auto" w:fill="auto"/>
            <w:noWrap/>
            <w:vAlign w:val="center"/>
            <w:hideMark/>
          </w:tcPr>
          <w:p w14:paraId="62748FF5" w14:textId="77777777" w:rsidR="00FB29B8" w:rsidRPr="002D02BA" w:rsidRDefault="00FB29B8" w:rsidP="009D1E94">
            <w:pPr>
              <w:spacing w:after="0"/>
              <w:ind w:firstLine="0"/>
              <w:jc w:val="right"/>
              <w:rPr>
                <w:b/>
                <w:bCs/>
                <w:sz w:val="18"/>
                <w:szCs w:val="18"/>
                <w:highlight w:val="yellow"/>
                <w:lang w:eastAsia="lv-LV"/>
              </w:rPr>
            </w:pPr>
            <w:r w:rsidRPr="002D02BA">
              <w:rPr>
                <w:b/>
                <w:bCs/>
                <w:sz w:val="18"/>
                <w:szCs w:val="18"/>
              </w:rPr>
              <w:t xml:space="preserve">-2,9 </w:t>
            </w:r>
          </w:p>
        </w:tc>
        <w:tc>
          <w:tcPr>
            <w:tcW w:w="851" w:type="dxa"/>
            <w:shd w:val="clear" w:color="auto" w:fill="auto"/>
            <w:noWrap/>
            <w:vAlign w:val="center"/>
            <w:hideMark/>
          </w:tcPr>
          <w:p w14:paraId="2CC3869E" w14:textId="77777777" w:rsidR="00FB29B8" w:rsidRPr="002D02BA" w:rsidRDefault="00FB29B8" w:rsidP="009D1E94">
            <w:pPr>
              <w:spacing w:after="0"/>
              <w:ind w:firstLine="0"/>
              <w:contextualSpacing/>
              <w:jc w:val="right"/>
              <w:rPr>
                <w:b/>
                <w:bCs/>
                <w:color w:val="FF0000"/>
                <w:sz w:val="18"/>
                <w:szCs w:val="18"/>
                <w:highlight w:val="yellow"/>
                <w:lang w:eastAsia="lv-LV"/>
              </w:rPr>
            </w:pPr>
            <w:r w:rsidRPr="002D02BA">
              <w:rPr>
                <w:b/>
                <w:bCs/>
                <w:sz w:val="18"/>
                <w:szCs w:val="18"/>
              </w:rPr>
              <w:t xml:space="preserve">-1,2 </w:t>
            </w:r>
          </w:p>
        </w:tc>
        <w:tc>
          <w:tcPr>
            <w:tcW w:w="852" w:type="dxa"/>
            <w:shd w:val="clear" w:color="auto" w:fill="auto"/>
            <w:vAlign w:val="center"/>
          </w:tcPr>
          <w:p w14:paraId="6410225B" w14:textId="77777777" w:rsidR="00FB29B8" w:rsidRPr="002D02BA" w:rsidRDefault="00FB29B8" w:rsidP="009D1E94">
            <w:pPr>
              <w:spacing w:after="0"/>
              <w:ind w:firstLine="0"/>
              <w:contextualSpacing/>
              <w:jc w:val="right"/>
              <w:rPr>
                <w:b/>
                <w:bCs/>
                <w:color w:val="FF0000"/>
                <w:sz w:val="18"/>
                <w:szCs w:val="18"/>
                <w:highlight w:val="yellow"/>
                <w:lang w:eastAsia="lv-LV"/>
              </w:rPr>
            </w:pPr>
            <w:r w:rsidRPr="002D02BA">
              <w:rPr>
                <w:b/>
                <w:bCs/>
                <w:sz w:val="18"/>
                <w:szCs w:val="18"/>
              </w:rPr>
              <w:t xml:space="preserve">-0,3 </w:t>
            </w:r>
          </w:p>
        </w:tc>
        <w:tc>
          <w:tcPr>
            <w:tcW w:w="851" w:type="dxa"/>
            <w:shd w:val="clear" w:color="auto" w:fill="auto"/>
            <w:noWrap/>
            <w:vAlign w:val="center"/>
            <w:hideMark/>
          </w:tcPr>
          <w:p w14:paraId="5A02D76C" w14:textId="77777777" w:rsidR="00FB29B8" w:rsidRPr="00106DAD" w:rsidRDefault="00FB29B8" w:rsidP="009D1E94">
            <w:pPr>
              <w:spacing w:after="0"/>
              <w:ind w:firstLine="0"/>
              <w:contextualSpacing/>
              <w:jc w:val="right"/>
              <w:rPr>
                <w:b/>
                <w:bCs/>
                <w:color w:val="FF0000"/>
                <w:sz w:val="18"/>
                <w:szCs w:val="18"/>
                <w:lang w:eastAsia="lv-LV"/>
              </w:rPr>
            </w:pPr>
            <w:r w:rsidRPr="00106DAD">
              <w:rPr>
                <w:b/>
                <w:bCs/>
                <w:sz w:val="18"/>
                <w:szCs w:val="44"/>
              </w:rPr>
              <w:t>-4,</w:t>
            </w:r>
            <w:r>
              <w:rPr>
                <w:b/>
                <w:bCs/>
                <w:sz w:val="18"/>
                <w:szCs w:val="44"/>
              </w:rPr>
              <w:t>8</w:t>
            </w:r>
          </w:p>
        </w:tc>
        <w:tc>
          <w:tcPr>
            <w:tcW w:w="865" w:type="dxa"/>
            <w:shd w:val="clear" w:color="auto" w:fill="auto"/>
            <w:noWrap/>
            <w:vAlign w:val="center"/>
            <w:hideMark/>
          </w:tcPr>
          <w:p w14:paraId="3A0F2652" w14:textId="77777777" w:rsidR="00FB29B8" w:rsidRPr="00106DAD" w:rsidRDefault="00FB29B8" w:rsidP="009D1E94">
            <w:pPr>
              <w:spacing w:after="0"/>
              <w:ind w:firstLine="0"/>
              <w:contextualSpacing/>
              <w:jc w:val="right"/>
              <w:rPr>
                <w:b/>
                <w:bCs/>
                <w:color w:val="FF0000"/>
                <w:sz w:val="18"/>
                <w:szCs w:val="18"/>
                <w:lang w:eastAsia="lv-LV"/>
              </w:rPr>
            </w:pPr>
            <w:r w:rsidRPr="00106DAD">
              <w:rPr>
                <w:b/>
                <w:bCs/>
                <w:sz w:val="18"/>
                <w:szCs w:val="44"/>
              </w:rPr>
              <w:t xml:space="preserve">-2,1 </w:t>
            </w:r>
          </w:p>
        </w:tc>
        <w:tc>
          <w:tcPr>
            <w:tcW w:w="864" w:type="dxa"/>
            <w:shd w:val="clear" w:color="auto" w:fill="auto"/>
            <w:noWrap/>
            <w:vAlign w:val="center"/>
            <w:hideMark/>
          </w:tcPr>
          <w:p w14:paraId="723DFAB1" w14:textId="77777777" w:rsidR="00FB29B8" w:rsidRPr="00106DAD" w:rsidRDefault="00FB29B8" w:rsidP="009D1E94">
            <w:pPr>
              <w:spacing w:after="0"/>
              <w:ind w:firstLine="0"/>
              <w:contextualSpacing/>
              <w:jc w:val="right"/>
              <w:rPr>
                <w:b/>
                <w:bCs/>
                <w:color w:val="FF0000"/>
                <w:sz w:val="18"/>
                <w:szCs w:val="18"/>
                <w:lang w:eastAsia="lv-LV"/>
              </w:rPr>
            </w:pPr>
            <w:r w:rsidRPr="00106DAD">
              <w:rPr>
                <w:b/>
                <w:bCs/>
                <w:sz w:val="18"/>
                <w:szCs w:val="44"/>
              </w:rPr>
              <w:t xml:space="preserve">-1,3 </w:t>
            </w:r>
          </w:p>
        </w:tc>
      </w:tr>
      <w:tr w:rsidR="00FB29B8" w:rsidRPr="006A6D52" w14:paraId="736BF5DA" w14:textId="77777777" w:rsidTr="002E7D06">
        <w:trPr>
          <w:trHeight w:val="19"/>
          <w:jc w:val="center"/>
        </w:trPr>
        <w:tc>
          <w:tcPr>
            <w:tcW w:w="2267" w:type="dxa"/>
            <w:shd w:val="clear" w:color="auto" w:fill="auto"/>
            <w:vAlign w:val="center"/>
            <w:hideMark/>
          </w:tcPr>
          <w:p w14:paraId="4F422E21" w14:textId="77777777" w:rsidR="00FB29B8" w:rsidRPr="006A6D52" w:rsidRDefault="00FB29B8" w:rsidP="009D1E94">
            <w:pPr>
              <w:spacing w:after="0"/>
              <w:ind w:firstLine="0"/>
              <w:contextualSpacing/>
              <w:jc w:val="left"/>
              <w:rPr>
                <w:b/>
                <w:bCs/>
                <w:color w:val="000000"/>
                <w:sz w:val="18"/>
                <w:szCs w:val="18"/>
                <w:lang w:eastAsia="lv-LV"/>
              </w:rPr>
            </w:pPr>
            <w:r w:rsidRPr="006A6D52">
              <w:rPr>
                <w:b/>
                <w:bCs/>
                <w:color w:val="000000"/>
                <w:sz w:val="18"/>
                <w:szCs w:val="18"/>
                <w:lang w:eastAsia="lv-LV"/>
              </w:rPr>
              <w:t>Vispārējās valdības budžeta bilance</w:t>
            </w:r>
          </w:p>
        </w:tc>
        <w:tc>
          <w:tcPr>
            <w:tcW w:w="852" w:type="dxa"/>
            <w:shd w:val="clear" w:color="auto" w:fill="auto"/>
            <w:noWrap/>
            <w:vAlign w:val="center"/>
            <w:hideMark/>
          </w:tcPr>
          <w:p w14:paraId="38F08427" w14:textId="77777777" w:rsidR="00FB29B8" w:rsidRPr="002D02BA" w:rsidRDefault="00FB29B8" w:rsidP="009D1E94">
            <w:pPr>
              <w:spacing w:after="0"/>
              <w:ind w:firstLine="0"/>
              <w:jc w:val="right"/>
              <w:rPr>
                <w:b/>
                <w:bCs/>
                <w:sz w:val="18"/>
                <w:szCs w:val="18"/>
                <w:lang w:eastAsia="lv-LV"/>
              </w:rPr>
            </w:pPr>
            <w:r w:rsidRPr="002D02BA">
              <w:rPr>
                <w:b/>
                <w:bCs/>
                <w:sz w:val="18"/>
                <w:szCs w:val="18"/>
              </w:rPr>
              <w:t>-1 326,6</w:t>
            </w:r>
          </w:p>
        </w:tc>
        <w:tc>
          <w:tcPr>
            <w:tcW w:w="851" w:type="dxa"/>
            <w:shd w:val="clear" w:color="auto" w:fill="auto"/>
            <w:noWrap/>
            <w:vAlign w:val="center"/>
            <w:hideMark/>
          </w:tcPr>
          <w:p w14:paraId="7E0A8FAD" w14:textId="77777777" w:rsidR="00FB29B8" w:rsidRPr="00856300" w:rsidRDefault="00FB29B8" w:rsidP="009D1E94">
            <w:pPr>
              <w:spacing w:after="0"/>
              <w:ind w:firstLine="0"/>
              <w:contextualSpacing/>
              <w:jc w:val="right"/>
              <w:rPr>
                <w:b/>
                <w:bCs/>
                <w:color w:val="FF0000"/>
                <w:sz w:val="18"/>
                <w:szCs w:val="18"/>
                <w:lang w:eastAsia="lv-LV"/>
              </w:rPr>
            </w:pPr>
            <w:r w:rsidRPr="00856300">
              <w:rPr>
                <w:b/>
                <w:bCs/>
                <w:sz w:val="18"/>
                <w:szCs w:val="18"/>
              </w:rPr>
              <w:t xml:space="preserve">-2 931,8 </w:t>
            </w:r>
          </w:p>
        </w:tc>
        <w:tc>
          <w:tcPr>
            <w:tcW w:w="852" w:type="dxa"/>
            <w:shd w:val="clear" w:color="auto" w:fill="auto"/>
            <w:noWrap/>
            <w:vAlign w:val="center"/>
            <w:hideMark/>
          </w:tcPr>
          <w:p w14:paraId="7636D2EF" w14:textId="77777777" w:rsidR="00FB29B8" w:rsidRPr="002D02BA" w:rsidRDefault="00FB29B8" w:rsidP="009D1E94">
            <w:pPr>
              <w:spacing w:after="0"/>
              <w:ind w:firstLine="0"/>
              <w:contextualSpacing/>
              <w:jc w:val="right"/>
              <w:rPr>
                <w:b/>
                <w:bCs/>
                <w:color w:val="FF0000"/>
                <w:sz w:val="18"/>
                <w:szCs w:val="18"/>
                <w:highlight w:val="yellow"/>
                <w:lang w:eastAsia="lv-LV"/>
              </w:rPr>
            </w:pPr>
            <w:r w:rsidRPr="002D02BA">
              <w:rPr>
                <w:b/>
                <w:bCs/>
                <w:sz w:val="18"/>
                <w:szCs w:val="18"/>
              </w:rPr>
              <w:t xml:space="preserve">-1 000,1 </w:t>
            </w:r>
          </w:p>
        </w:tc>
        <w:tc>
          <w:tcPr>
            <w:tcW w:w="851" w:type="dxa"/>
            <w:shd w:val="clear" w:color="auto" w:fill="auto"/>
            <w:noWrap/>
            <w:vAlign w:val="center"/>
            <w:hideMark/>
          </w:tcPr>
          <w:p w14:paraId="30471B07" w14:textId="77777777" w:rsidR="00FB29B8" w:rsidRPr="002D02BA" w:rsidRDefault="00FB29B8" w:rsidP="009D1E94">
            <w:pPr>
              <w:spacing w:after="0"/>
              <w:ind w:firstLine="0"/>
              <w:contextualSpacing/>
              <w:jc w:val="right"/>
              <w:rPr>
                <w:b/>
                <w:bCs/>
                <w:color w:val="FF0000"/>
                <w:sz w:val="18"/>
                <w:szCs w:val="18"/>
                <w:highlight w:val="yellow"/>
                <w:lang w:eastAsia="lv-LV"/>
              </w:rPr>
            </w:pPr>
            <w:r w:rsidRPr="002D02BA">
              <w:rPr>
                <w:b/>
                <w:bCs/>
                <w:sz w:val="18"/>
                <w:szCs w:val="18"/>
              </w:rPr>
              <w:t xml:space="preserve">-443,8 </w:t>
            </w:r>
          </w:p>
        </w:tc>
        <w:tc>
          <w:tcPr>
            <w:tcW w:w="852" w:type="dxa"/>
            <w:shd w:val="clear" w:color="auto" w:fill="auto"/>
            <w:vAlign w:val="center"/>
          </w:tcPr>
          <w:p w14:paraId="32E4AD4A" w14:textId="77777777" w:rsidR="00FB29B8" w:rsidRPr="002D02BA" w:rsidRDefault="00FB29B8" w:rsidP="009D1E94">
            <w:pPr>
              <w:spacing w:after="0"/>
              <w:ind w:firstLine="0"/>
              <w:contextualSpacing/>
              <w:jc w:val="right"/>
              <w:rPr>
                <w:b/>
                <w:bCs/>
                <w:color w:val="FF0000"/>
                <w:sz w:val="18"/>
                <w:szCs w:val="18"/>
                <w:highlight w:val="yellow"/>
                <w:lang w:eastAsia="lv-LV"/>
              </w:rPr>
            </w:pPr>
            <w:r w:rsidRPr="002D02BA">
              <w:rPr>
                <w:b/>
                <w:bCs/>
                <w:sz w:val="18"/>
                <w:szCs w:val="18"/>
              </w:rPr>
              <w:t xml:space="preserve">-130,6 </w:t>
            </w:r>
          </w:p>
        </w:tc>
        <w:tc>
          <w:tcPr>
            <w:tcW w:w="851" w:type="dxa"/>
            <w:shd w:val="clear" w:color="auto" w:fill="auto"/>
            <w:noWrap/>
            <w:vAlign w:val="center"/>
            <w:hideMark/>
          </w:tcPr>
          <w:p w14:paraId="09D8D03F" w14:textId="77777777" w:rsidR="00FB29B8" w:rsidRPr="00106DAD" w:rsidRDefault="00FB29B8" w:rsidP="009D1E94">
            <w:pPr>
              <w:spacing w:after="0"/>
              <w:ind w:firstLine="0"/>
              <w:contextualSpacing/>
              <w:jc w:val="right"/>
              <w:rPr>
                <w:b/>
                <w:bCs/>
                <w:color w:val="FF0000"/>
                <w:sz w:val="18"/>
                <w:szCs w:val="18"/>
                <w:lang w:eastAsia="lv-LV"/>
              </w:rPr>
            </w:pPr>
            <w:r w:rsidRPr="00106DAD">
              <w:rPr>
                <w:b/>
                <w:bCs/>
                <w:sz w:val="18"/>
                <w:szCs w:val="44"/>
              </w:rPr>
              <w:t xml:space="preserve">-1 </w:t>
            </w:r>
            <w:r>
              <w:rPr>
                <w:b/>
                <w:bCs/>
                <w:sz w:val="18"/>
                <w:szCs w:val="44"/>
              </w:rPr>
              <w:t>620</w:t>
            </w:r>
            <w:r w:rsidRPr="00106DAD">
              <w:rPr>
                <w:b/>
                <w:bCs/>
                <w:sz w:val="18"/>
                <w:szCs w:val="44"/>
              </w:rPr>
              <w:t xml:space="preserve">,9 </w:t>
            </w:r>
          </w:p>
        </w:tc>
        <w:tc>
          <w:tcPr>
            <w:tcW w:w="865" w:type="dxa"/>
            <w:shd w:val="clear" w:color="auto" w:fill="auto"/>
            <w:noWrap/>
            <w:vAlign w:val="center"/>
            <w:hideMark/>
          </w:tcPr>
          <w:p w14:paraId="5DB9A4A0" w14:textId="77777777" w:rsidR="00FB29B8" w:rsidRPr="00106DAD" w:rsidRDefault="00FB29B8" w:rsidP="009D1E94">
            <w:pPr>
              <w:spacing w:after="0"/>
              <w:ind w:firstLine="0"/>
              <w:contextualSpacing/>
              <w:jc w:val="right"/>
              <w:rPr>
                <w:b/>
                <w:bCs/>
                <w:color w:val="FF0000"/>
                <w:sz w:val="18"/>
                <w:szCs w:val="18"/>
                <w:lang w:eastAsia="lv-LV"/>
              </w:rPr>
            </w:pPr>
            <w:r w:rsidRPr="00106DAD">
              <w:rPr>
                <w:b/>
                <w:bCs/>
                <w:sz w:val="18"/>
                <w:szCs w:val="44"/>
              </w:rPr>
              <w:t xml:space="preserve">-748,4 </w:t>
            </w:r>
          </w:p>
        </w:tc>
        <w:tc>
          <w:tcPr>
            <w:tcW w:w="864" w:type="dxa"/>
            <w:shd w:val="clear" w:color="auto" w:fill="auto"/>
            <w:noWrap/>
            <w:vAlign w:val="center"/>
            <w:hideMark/>
          </w:tcPr>
          <w:p w14:paraId="35ED809E" w14:textId="77777777" w:rsidR="00FB29B8" w:rsidRPr="00106DAD" w:rsidRDefault="00FB29B8" w:rsidP="009D1E94">
            <w:pPr>
              <w:spacing w:after="0"/>
              <w:ind w:firstLine="0"/>
              <w:contextualSpacing/>
              <w:jc w:val="right"/>
              <w:rPr>
                <w:b/>
                <w:bCs/>
                <w:color w:val="FF0000"/>
                <w:sz w:val="18"/>
                <w:szCs w:val="18"/>
                <w:lang w:eastAsia="lv-LV"/>
              </w:rPr>
            </w:pPr>
            <w:r w:rsidRPr="00106DAD">
              <w:rPr>
                <w:b/>
                <w:bCs/>
                <w:sz w:val="18"/>
                <w:szCs w:val="44"/>
              </w:rPr>
              <w:t xml:space="preserve">-478,1 </w:t>
            </w:r>
          </w:p>
        </w:tc>
      </w:tr>
      <w:tr w:rsidR="00FB29B8" w:rsidRPr="006A6D52" w14:paraId="503A4C07" w14:textId="77777777" w:rsidTr="002E7D06">
        <w:trPr>
          <w:trHeight w:val="19"/>
          <w:jc w:val="center"/>
        </w:trPr>
        <w:tc>
          <w:tcPr>
            <w:tcW w:w="2267" w:type="dxa"/>
            <w:shd w:val="clear" w:color="auto" w:fill="auto"/>
            <w:vAlign w:val="center"/>
          </w:tcPr>
          <w:p w14:paraId="0FC39ED7" w14:textId="77777777" w:rsidR="00FB29B8" w:rsidRPr="006A6D52" w:rsidRDefault="00FB29B8" w:rsidP="009D1E94">
            <w:pPr>
              <w:spacing w:after="0"/>
              <w:ind w:firstLine="0"/>
              <w:contextualSpacing/>
              <w:jc w:val="left"/>
              <w:rPr>
                <w:b/>
                <w:bCs/>
                <w:color w:val="000000"/>
                <w:sz w:val="18"/>
                <w:szCs w:val="18"/>
                <w:lang w:eastAsia="lv-LV"/>
              </w:rPr>
            </w:pPr>
            <w:r w:rsidRPr="006A6D52">
              <w:rPr>
                <w:b/>
                <w:bCs/>
                <w:color w:val="000000"/>
                <w:sz w:val="18"/>
                <w:szCs w:val="18"/>
                <w:lang w:eastAsia="lv-LV"/>
              </w:rPr>
              <w:t xml:space="preserve">     Centrālā valdība</w:t>
            </w:r>
          </w:p>
        </w:tc>
        <w:tc>
          <w:tcPr>
            <w:tcW w:w="852" w:type="dxa"/>
            <w:shd w:val="clear" w:color="auto" w:fill="auto"/>
            <w:noWrap/>
            <w:vAlign w:val="center"/>
          </w:tcPr>
          <w:p w14:paraId="5EB14E48" w14:textId="77777777" w:rsidR="00FB29B8" w:rsidRPr="007524D4" w:rsidRDefault="00FB29B8" w:rsidP="009D1E94">
            <w:pPr>
              <w:spacing w:after="0"/>
              <w:ind w:firstLine="0"/>
              <w:contextualSpacing/>
              <w:jc w:val="right"/>
              <w:rPr>
                <w:b/>
                <w:bCs/>
                <w:sz w:val="18"/>
                <w:szCs w:val="18"/>
                <w:lang w:eastAsia="lv-LV"/>
              </w:rPr>
            </w:pPr>
            <w:r w:rsidRPr="007524D4">
              <w:rPr>
                <w:b/>
                <w:bCs/>
                <w:sz w:val="18"/>
                <w:szCs w:val="18"/>
                <w:lang w:eastAsia="lv-LV"/>
              </w:rPr>
              <w:t>-1 420,8</w:t>
            </w:r>
          </w:p>
        </w:tc>
        <w:tc>
          <w:tcPr>
            <w:tcW w:w="851" w:type="dxa"/>
            <w:shd w:val="clear" w:color="auto" w:fill="auto"/>
            <w:noWrap/>
            <w:vAlign w:val="center"/>
          </w:tcPr>
          <w:p w14:paraId="5315187E" w14:textId="77777777" w:rsidR="00FB29B8" w:rsidRPr="00856300" w:rsidRDefault="00FB29B8" w:rsidP="009D1E94">
            <w:pPr>
              <w:spacing w:after="0"/>
              <w:ind w:firstLine="0"/>
              <w:contextualSpacing/>
              <w:jc w:val="right"/>
              <w:rPr>
                <w:b/>
                <w:bCs/>
                <w:sz w:val="18"/>
                <w:szCs w:val="18"/>
                <w:lang w:eastAsia="lv-LV"/>
              </w:rPr>
            </w:pPr>
            <w:r w:rsidRPr="00856300">
              <w:rPr>
                <w:b/>
                <w:bCs/>
                <w:sz w:val="18"/>
                <w:szCs w:val="18"/>
                <w:lang w:eastAsia="lv-LV"/>
              </w:rPr>
              <w:t>-2 805,9</w:t>
            </w:r>
          </w:p>
        </w:tc>
        <w:tc>
          <w:tcPr>
            <w:tcW w:w="852" w:type="dxa"/>
            <w:shd w:val="clear" w:color="auto" w:fill="auto"/>
            <w:noWrap/>
            <w:vAlign w:val="center"/>
          </w:tcPr>
          <w:p w14:paraId="6B5968AC" w14:textId="77777777" w:rsidR="00FB29B8" w:rsidRPr="00856300" w:rsidRDefault="00FB29B8" w:rsidP="009D1E94">
            <w:pPr>
              <w:spacing w:after="0"/>
              <w:ind w:firstLine="0"/>
              <w:contextualSpacing/>
              <w:jc w:val="right"/>
              <w:rPr>
                <w:b/>
                <w:bCs/>
                <w:sz w:val="18"/>
                <w:szCs w:val="18"/>
                <w:lang w:eastAsia="lv-LV"/>
              </w:rPr>
            </w:pPr>
            <w:r w:rsidRPr="00856300">
              <w:rPr>
                <w:b/>
                <w:bCs/>
                <w:sz w:val="18"/>
                <w:szCs w:val="18"/>
                <w:lang w:eastAsia="lv-LV"/>
              </w:rPr>
              <w:t>-969,7</w:t>
            </w:r>
          </w:p>
        </w:tc>
        <w:tc>
          <w:tcPr>
            <w:tcW w:w="851" w:type="dxa"/>
            <w:shd w:val="clear" w:color="auto" w:fill="auto"/>
            <w:noWrap/>
            <w:vAlign w:val="center"/>
          </w:tcPr>
          <w:p w14:paraId="60117296" w14:textId="77777777" w:rsidR="00FB29B8" w:rsidRPr="00856300" w:rsidRDefault="00FB29B8" w:rsidP="009D1E94">
            <w:pPr>
              <w:spacing w:after="0"/>
              <w:ind w:firstLine="0"/>
              <w:contextualSpacing/>
              <w:jc w:val="right"/>
              <w:rPr>
                <w:b/>
                <w:bCs/>
                <w:sz w:val="18"/>
                <w:szCs w:val="18"/>
                <w:lang w:eastAsia="lv-LV"/>
              </w:rPr>
            </w:pPr>
            <w:r w:rsidRPr="00856300">
              <w:rPr>
                <w:b/>
                <w:bCs/>
                <w:sz w:val="18"/>
                <w:szCs w:val="18"/>
                <w:lang w:eastAsia="lv-LV"/>
              </w:rPr>
              <w:t>-458,2</w:t>
            </w:r>
          </w:p>
        </w:tc>
        <w:tc>
          <w:tcPr>
            <w:tcW w:w="852" w:type="dxa"/>
            <w:shd w:val="clear" w:color="auto" w:fill="auto"/>
            <w:vAlign w:val="center"/>
          </w:tcPr>
          <w:p w14:paraId="1865D81C" w14:textId="77777777" w:rsidR="00FB29B8" w:rsidRPr="00856300" w:rsidRDefault="00FB29B8" w:rsidP="009D1E94">
            <w:pPr>
              <w:spacing w:after="0"/>
              <w:ind w:firstLine="0"/>
              <w:contextualSpacing/>
              <w:jc w:val="right"/>
              <w:rPr>
                <w:b/>
                <w:bCs/>
                <w:sz w:val="18"/>
                <w:szCs w:val="18"/>
                <w:lang w:eastAsia="lv-LV"/>
              </w:rPr>
            </w:pPr>
            <w:r w:rsidRPr="00856300">
              <w:rPr>
                <w:b/>
                <w:bCs/>
                <w:sz w:val="18"/>
                <w:szCs w:val="18"/>
                <w:lang w:eastAsia="lv-LV"/>
              </w:rPr>
              <w:t>-97,4</w:t>
            </w:r>
          </w:p>
        </w:tc>
        <w:tc>
          <w:tcPr>
            <w:tcW w:w="851" w:type="dxa"/>
            <w:shd w:val="clear" w:color="auto" w:fill="auto"/>
            <w:noWrap/>
            <w:vAlign w:val="center"/>
          </w:tcPr>
          <w:p w14:paraId="16206811" w14:textId="77777777" w:rsidR="00FB29B8" w:rsidRPr="00106DAD" w:rsidRDefault="00FB29B8" w:rsidP="009D1E94">
            <w:pPr>
              <w:spacing w:after="0"/>
              <w:ind w:firstLine="0"/>
              <w:contextualSpacing/>
              <w:jc w:val="right"/>
              <w:rPr>
                <w:b/>
                <w:bCs/>
                <w:sz w:val="18"/>
                <w:szCs w:val="18"/>
                <w:lang w:eastAsia="lv-LV"/>
              </w:rPr>
            </w:pPr>
            <w:r w:rsidRPr="00106DAD">
              <w:rPr>
                <w:b/>
                <w:bCs/>
                <w:sz w:val="18"/>
                <w:szCs w:val="18"/>
                <w:lang w:eastAsia="lv-LV"/>
              </w:rPr>
              <w:t>-1 4</w:t>
            </w:r>
            <w:r>
              <w:rPr>
                <w:b/>
                <w:bCs/>
                <w:sz w:val="18"/>
                <w:szCs w:val="18"/>
                <w:lang w:eastAsia="lv-LV"/>
              </w:rPr>
              <w:t>6</w:t>
            </w:r>
            <w:r w:rsidRPr="00106DAD">
              <w:rPr>
                <w:b/>
                <w:bCs/>
                <w:sz w:val="18"/>
                <w:szCs w:val="18"/>
                <w:lang w:eastAsia="lv-LV"/>
              </w:rPr>
              <w:t>8,1</w:t>
            </w:r>
          </w:p>
        </w:tc>
        <w:tc>
          <w:tcPr>
            <w:tcW w:w="865" w:type="dxa"/>
            <w:shd w:val="clear" w:color="auto" w:fill="auto"/>
            <w:noWrap/>
            <w:vAlign w:val="center"/>
          </w:tcPr>
          <w:p w14:paraId="744508FF" w14:textId="77777777" w:rsidR="00FB29B8" w:rsidRPr="00106DAD" w:rsidRDefault="00FB29B8" w:rsidP="009D1E94">
            <w:pPr>
              <w:spacing w:after="0"/>
              <w:ind w:firstLine="0"/>
              <w:contextualSpacing/>
              <w:jc w:val="right"/>
              <w:rPr>
                <w:b/>
                <w:bCs/>
                <w:sz w:val="18"/>
                <w:szCs w:val="18"/>
                <w:lang w:eastAsia="lv-LV"/>
              </w:rPr>
            </w:pPr>
            <w:r w:rsidRPr="00106DAD">
              <w:rPr>
                <w:b/>
                <w:bCs/>
                <w:sz w:val="18"/>
                <w:szCs w:val="18"/>
                <w:lang w:eastAsia="lv-LV"/>
              </w:rPr>
              <w:t>-686,4</w:t>
            </w:r>
          </w:p>
        </w:tc>
        <w:tc>
          <w:tcPr>
            <w:tcW w:w="864" w:type="dxa"/>
            <w:shd w:val="clear" w:color="auto" w:fill="auto"/>
            <w:noWrap/>
            <w:vAlign w:val="center"/>
          </w:tcPr>
          <w:p w14:paraId="17772104" w14:textId="77777777" w:rsidR="00FB29B8" w:rsidRPr="00106DAD" w:rsidRDefault="00FB29B8" w:rsidP="009D1E94">
            <w:pPr>
              <w:spacing w:after="0"/>
              <w:ind w:firstLine="0"/>
              <w:contextualSpacing/>
              <w:jc w:val="right"/>
              <w:rPr>
                <w:b/>
                <w:bCs/>
                <w:sz w:val="18"/>
                <w:szCs w:val="18"/>
                <w:lang w:eastAsia="lv-LV"/>
              </w:rPr>
            </w:pPr>
            <w:r w:rsidRPr="00106DAD">
              <w:rPr>
                <w:b/>
                <w:bCs/>
                <w:sz w:val="18"/>
                <w:szCs w:val="18"/>
                <w:lang w:eastAsia="lv-LV"/>
              </w:rPr>
              <w:t>-368,3</w:t>
            </w:r>
          </w:p>
        </w:tc>
      </w:tr>
      <w:tr w:rsidR="00FB29B8" w:rsidRPr="006A6D52" w14:paraId="69A643A0" w14:textId="77777777" w:rsidTr="002E7D06">
        <w:trPr>
          <w:trHeight w:val="19"/>
          <w:jc w:val="center"/>
        </w:trPr>
        <w:tc>
          <w:tcPr>
            <w:tcW w:w="2267" w:type="dxa"/>
            <w:shd w:val="clear" w:color="auto" w:fill="auto"/>
            <w:vAlign w:val="center"/>
          </w:tcPr>
          <w:p w14:paraId="67837D82" w14:textId="77777777" w:rsidR="00FB29B8" w:rsidRPr="006A6D52" w:rsidRDefault="00FB29B8" w:rsidP="009D1E94">
            <w:pPr>
              <w:spacing w:after="0"/>
              <w:ind w:firstLine="0"/>
              <w:contextualSpacing/>
              <w:jc w:val="right"/>
              <w:rPr>
                <w:bCs/>
                <w:i/>
                <w:color w:val="000000"/>
                <w:sz w:val="18"/>
                <w:szCs w:val="18"/>
                <w:lang w:eastAsia="lv-LV"/>
              </w:rPr>
            </w:pPr>
            <w:r w:rsidRPr="006A6D52">
              <w:rPr>
                <w:bCs/>
                <w:i/>
                <w:color w:val="000000"/>
                <w:sz w:val="18"/>
                <w:szCs w:val="18"/>
                <w:lang w:eastAsia="lv-LV"/>
              </w:rPr>
              <w:t>t.sk. komersanti</w:t>
            </w:r>
          </w:p>
        </w:tc>
        <w:tc>
          <w:tcPr>
            <w:tcW w:w="852" w:type="dxa"/>
            <w:shd w:val="clear" w:color="auto" w:fill="auto"/>
            <w:noWrap/>
            <w:vAlign w:val="center"/>
          </w:tcPr>
          <w:p w14:paraId="3A72E3AE" w14:textId="77777777" w:rsidR="00FB29B8" w:rsidRPr="007524D4" w:rsidRDefault="00FB29B8" w:rsidP="009D1E94">
            <w:pPr>
              <w:spacing w:after="0"/>
              <w:ind w:firstLine="0"/>
              <w:contextualSpacing/>
              <w:jc w:val="right"/>
              <w:rPr>
                <w:bCs/>
                <w:sz w:val="18"/>
                <w:szCs w:val="18"/>
                <w:lang w:eastAsia="lv-LV"/>
              </w:rPr>
            </w:pPr>
            <w:r w:rsidRPr="007524D4">
              <w:rPr>
                <w:bCs/>
                <w:sz w:val="18"/>
                <w:szCs w:val="18"/>
                <w:lang w:eastAsia="lv-LV"/>
              </w:rPr>
              <w:t>-25,4</w:t>
            </w:r>
          </w:p>
        </w:tc>
        <w:tc>
          <w:tcPr>
            <w:tcW w:w="851" w:type="dxa"/>
            <w:shd w:val="clear" w:color="auto" w:fill="auto"/>
            <w:noWrap/>
            <w:vAlign w:val="center"/>
          </w:tcPr>
          <w:p w14:paraId="649562ED" w14:textId="77777777" w:rsidR="00FB29B8" w:rsidRPr="00856300" w:rsidRDefault="00FB29B8" w:rsidP="009D1E94">
            <w:pPr>
              <w:spacing w:after="0"/>
              <w:ind w:firstLine="0"/>
              <w:contextualSpacing/>
              <w:jc w:val="right"/>
              <w:rPr>
                <w:bCs/>
                <w:sz w:val="18"/>
                <w:szCs w:val="18"/>
                <w:lang w:eastAsia="lv-LV"/>
              </w:rPr>
            </w:pPr>
            <w:r w:rsidRPr="00856300">
              <w:rPr>
                <w:bCs/>
                <w:sz w:val="18"/>
                <w:szCs w:val="18"/>
                <w:lang w:eastAsia="lv-LV"/>
              </w:rPr>
              <w:t>-17,1</w:t>
            </w:r>
          </w:p>
        </w:tc>
        <w:tc>
          <w:tcPr>
            <w:tcW w:w="852" w:type="dxa"/>
            <w:shd w:val="clear" w:color="auto" w:fill="auto"/>
            <w:noWrap/>
            <w:vAlign w:val="center"/>
          </w:tcPr>
          <w:p w14:paraId="5200FA55" w14:textId="77777777" w:rsidR="00FB29B8" w:rsidRPr="00856300" w:rsidRDefault="00FB29B8" w:rsidP="009D1E94">
            <w:pPr>
              <w:spacing w:after="0"/>
              <w:ind w:firstLine="0"/>
              <w:contextualSpacing/>
              <w:jc w:val="right"/>
              <w:rPr>
                <w:bCs/>
                <w:sz w:val="18"/>
                <w:szCs w:val="18"/>
                <w:lang w:eastAsia="lv-LV"/>
              </w:rPr>
            </w:pPr>
            <w:r w:rsidRPr="00856300">
              <w:rPr>
                <w:bCs/>
                <w:sz w:val="18"/>
                <w:szCs w:val="18"/>
                <w:lang w:eastAsia="lv-LV"/>
              </w:rPr>
              <w:t>-53,7</w:t>
            </w:r>
          </w:p>
        </w:tc>
        <w:tc>
          <w:tcPr>
            <w:tcW w:w="851" w:type="dxa"/>
            <w:shd w:val="clear" w:color="auto" w:fill="auto"/>
            <w:noWrap/>
            <w:vAlign w:val="center"/>
          </w:tcPr>
          <w:p w14:paraId="0A907FB9" w14:textId="77777777" w:rsidR="00FB29B8" w:rsidRPr="00856300" w:rsidRDefault="00FB29B8" w:rsidP="009D1E94">
            <w:pPr>
              <w:spacing w:after="0"/>
              <w:ind w:firstLine="0"/>
              <w:contextualSpacing/>
              <w:jc w:val="right"/>
              <w:rPr>
                <w:bCs/>
                <w:sz w:val="18"/>
                <w:szCs w:val="18"/>
                <w:lang w:eastAsia="lv-LV"/>
              </w:rPr>
            </w:pPr>
            <w:r w:rsidRPr="00856300">
              <w:rPr>
                <w:bCs/>
                <w:sz w:val="18"/>
                <w:szCs w:val="18"/>
                <w:lang w:eastAsia="lv-LV"/>
              </w:rPr>
              <w:t>-52,1</w:t>
            </w:r>
          </w:p>
        </w:tc>
        <w:tc>
          <w:tcPr>
            <w:tcW w:w="852" w:type="dxa"/>
            <w:shd w:val="clear" w:color="auto" w:fill="auto"/>
            <w:vAlign w:val="center"/>
          </w:tcPr>
          <w:p w14:paraId="6480A4D0" w14:textId="77777777" w:rsidR="00FB29B8" w:rsidRPr="00856300" w:rsidRDefault="00FB29B8" w:rsidP="009D1E94">
            <w:pPr>
              <w:spacing w:after="0"/>
              <w:ind w:firstLine="0"/>
              <w:contextualSpacing/>
              <w:jc w:val="right"/>
              <w:rPr>
                <w:bCs/>
                <w:sz w:val="18"/>
                <w:szCs w:val="18"/>
                <w:lang w:eastAsia="lv-LV"/>
              </w:rPr>
            </w:pPr>
            <w:r w:rsidRPr="00856300">
              <w:rPr>
                <w:bCs/>
                <w:sz w:val="18"/>
                <w:szCs w:val="18"/>
                <w:lang w:eastAsia="lv-LV"/>
              </w:rPr>
              <w:t>-7,0</w:t>
            </w:r>
          </w:p>
        </w:tc>
        <w:tc>
          <w:tcPr>
            <w:tcW w:w="851" w:type="dxa"/>
            <w:shd w:val="clear" w:color="auto" w:fill="auto"/>
            <w:noWrap/>
            <w:vAlign w:val="center"/>
          </w:tcPr>
          <w:p w14:paraId="363F99C7" w14:textId="77777777" w:rsidR="00FB29B8" w:rsidRPr="00A75C11" w:rsidRDefault="00FB29B8" w:rsidP="009D1E94">
            <w:pPr>
              <w:spacing w:after="0"/>
              <w:ind w:firstLine="0"/>
              <w:contextualSpacing/>
              <w:jc w:val="right"/>
              <w:rPr>
                <w:bCs/>
                <w:sz w:val="18"/>
                <w:szCs w:val="18"/>
                <w:highlight w:val="yellow"/>
                <w:lang w:eastAsia="lv-LV"/>
              </w:rPr>
            </w:pPr>
            <w:r w:rsidRPr="00856300">
              <w:rPr>
                <w:bCs/>
                <w:sz w:val="18"/>
                <w:szCs w:val="18"/>
                <w:lang w:eastAsia="lv-LV"/>
              </w:rPr>
              <w:t>-53,7</w:t>
            </w:r>
          </w:p>
        </w:tc>
        <w:tc>
          <w:tcPr>
            <w:tcW w:w="865" w:type="dxa"/>
            <w:shd w:val="clear" w:color="auto" w:fill="auto"/>
            <w:noWrap/>
            <w:vAlign w:val="center"/>
          </w:tcPr>
          <w:p w14:paraId="40FB3572" w14:textId="77777777" w:rsidR="00FB29B8" w:rsidRPr="00A75C11" w:rsidRDefault="00FB29B8" w:rsidP="009D1E94">
            <w:pPr>
              <w:spacing w:after="0"/>
              <w:ind w:firstLine="0"/>
              <w:contextualSpacing/>
              <w:jc w:val="right"/>
              <w:rPr>
                <w:bCs/>
                <w:sz w:val="18"/>
                <w:szCs w:val="18"/>
                <w:highlight w:val="yellow"/>
                <w:lang w:eastAsia="lv-LV"/>
              </w:rPr>
            </w:pPr>
            <w:r w:rsidRPr="00856300">
              <w:rPr>
                <w:bCs/>
                <w:sz w:val="18"/>
                <w:szCs w:val="18"/>
                <w:lang w:eastAsia="lv-LV"/>
              </w:rPr>
              <w:t>-52,1</w:t>
            </w:r>
          </w:p>
        </w:tc>
        <w:tc>
          <w:tcPr>
            <w:tcW w:w="864" w:type="dxa"/>
            <w:shd w:val="clear" w:color="auto" w:fill="auto"/>
            <w:noWrap/>
            <w:vAlign w:val="center"/>
          </w:tcPr>
          <w:p w14:paraId="003E1B34" w14:textId="77777777" w:rsidR="00FB29B8" w:rsidRPr="00A75C11" w:rsidRDefault="00FB29B8" w:rsidP="009D1E94">
            <w:pPr>
              <w:spacing w:after="0"/>
              <w:ind w:firstLine="0"/>
              <w:contextualSpacing/>
              <w:jc w:val="right"/>
              <w:rPr>
                <w:bCs/>
                <w:sz w:val="18"/>
                <w:szCs w:val="18"/>
                <w:highlight w:val="yellow"/>
                <w:lang w:eastAsia="lv-LV"/>
              </w:rPr>
            </w:pPr>
            <w:r w:rsidRPr="00856300">
              <w:rPr>
                <w:bCs/>
                <w:sz w:val="18"/>
                <w:szCs w:val="18"/>
                <w:lang w:eastAsia="lv-LV"/>
              </w:rPr>
              <w:t>-7,0</w:t>
            </w:r>
          </w:p>
        </w:tc>
      </w:tr>
      <w:tr w:rsidR="00FB29B8" w:rsidRPr="006A6D52" w14:paraId="0FFEB6FB" w14:textId="77777777" w:rsidTr="002E7D06">
        <w:trPr>
          <w:trHeight w:val="19"/>
          <w:jc w:val="center"/>
        </w:trPr>
        <w:tc>
          <w:tcPr>
            <w:tcW w:w="2267" w:type="dxa"/>
            <w:shd w:val="clear" w:color="auto" w:fill="auto"/>
            <w:vAlign w:val="center"/>
          </w:tcPr>
          <w:p w14:paraId="2A7D31A3" w14:textId="77777777" w:rsidR="00FB29B8" w:rsidRPr="006A6D52" w:rsidRDefault="00FB29B8" w:rsidP="009D1E94">
            <w:pPr>
              <w:spacing w:after="0"/>
              <w:ind w:firstLine="0"/>
              <w:contextualSpacing/>
              <w:jc w:val="left"/>
              <w:rPr>
                <w:b/>
                <w:bCs/>
                <w:color w:val="000000"/>
                <w:sz w:val="18"/>
                <w:szCs w:val="18"/>
                <w:lang w:eastAsia="lv-LV"/>
              </w:rPr>
            </w:pPr>
            <w:r w:rsidRPr="006A6D52">
              <w:rPr>
                <w:b/>
                <w:bCs/>
                <w:color w:val="000000"/>
                <w:sz w:val="18"/>
                <w:szCs w:val="18"/>
                <w:lang w:eastAsia="lv-LV"/>
              </w:rPr>
              <w:t xml:space="preserve">     Vietējā valdība</w:t>
            </w:r>
          </w:p>
        </w:tc>
        <w:tc>
          <w:tcPr>
            <w:tcW w:w="852" w:type="dxa"/>
            <w:shd w:val="clear" w:color="auto" w:fill="auto"/>
            <w:noWrap/>
            <w:vAlign w:val="center"/>
          </w:tcPr>
          <w:p w14:paraId="1FE5FA48" w14:textId="77777777" w:rsidR="00FB29B8" w:rsidRPr="007524D4" w:rsidRDefault="00FB29B8" w:rsidP="009D1E94">
            <w:pPr>
              <w:spacing w:after="0"/>
              <w:ind w:firstLine="0"/>
              <w:contextualSpacing/>
              <w:jc w:val="right"/>
              <w:rPr>
                <w:b/>
                <w:bCs/>
                <w:sz w:val="18"/>
                <w:szCs w:val="18"/>
                <w:lang w:eastAsia="lv-LV"/>
              </w:rPr>
            </w:pPr>
            <w:r w:rsidRPr="007524D4">
              <w:rPr>
                <w:b/>
                <w:bCs/>
                <w:sz w:val="18"/>
                <w:szCs w:val="18"/>
                <w:lang w:eastAsia="lv-LV"/>
              </w:rPr>
              <w:t>-38,4</w:t>
            </w:r>
          </w:p>
        </w:tc>
        <w:tc>
          <w:tcPr>
            <w:tcW w:w="851" w:type="dxa"/>
            <w:shd w:val="clear" w:color="auto" w:fill="auto"/>
            <w:noWrap/>
            <w:vAlign w:val="center"/>
          </w:tcPr>
          <w:p w14:paraId="54BF5B3F" w14:textId="77777777" w:rsidR="00FB29B8" w:rsidRPr="00856300" w:rsidRDefault="00FB29B8" w:rsidP="009D1E94">
            <w:pPr>
              <w:spacing w:after="0"/>
              <w:ind w:firstLine="0"/>
              <w:contextualSpacing/>
              <w:jc w:val="right"/>
              <w:rPr>
                <w:b/>
                <w:bCs/>
                <w:sz w:val="18"/>
                <w:szCs w:val="18"/>
                <w:lang w:eastAsia="lv-LV"/>
              </w:rPr>
            </w:pPr>
            <w:r>
              <w:rPr>
                <w:b/>
                <w:bCs/>
                <w:sz w:val="18"/>
                <w:szCs w:val="18"/>
                <w:lang w:eastAsia="lv-LV"/>
              </w:rPr>
              <w:t>-</w:t>
            </w:r>
            <w:r w:rsidRPr="00856300">
              <w:rPr>
                <w:b/>
                <w:bCs/>
                <w:sz w:val="18"/>
                <w:szCs w:val="18"/>
                <w:lang w:eastAsia="lv-LV"/>
              </w:rPr>
              <w:t>105,3</w:t>
            </w:r>
          </w:p>
        </w:tc>
        <w:tc>
          <w:tcPr>
            <w:tcW w:w="852" w:type="dxa"/>
            <w:shd w:val="clear" w:color="auto" w:fill="auto"/>
            <w:noWrap/>
            <w:vAlign w:val="center"/>
          </w:tcPr>
          <w:p w14:paraId="4C1C577A" w14:textId="77777777" w:rsidR="00FB29B8" w:rsidRPr="00856300" w:rsidRDefault="00FB29B8" w:rsidP="009D1E94">
            <w:pPr>
              <w:spacing w:after="0"/>
              <w:ind w:firstLine="0"/>
              <w:contextualSpacing/>
              <w:jc w:val="right"/>
              <w:rPr>
                <w:b/>
                <w:bCs/>
                <w:sz w:val="18"/>
                <w:szCs w:val="18"/>
                <w:lang w:eastAsia="lv-LV"/>
              </w:rPr>
            </w:pPr>
            <w:r w:rsidRPr="00856300">
              <w:rPr>
                <w:b/>
                <w:bCs/>
                <w:sz w:val="18"/>
                <w:szCs w:val="18"/>
                <w:lang w:eastAsia="lv-LV"/>
              </w:rPr>
              <w:t>-20,2</w:t>
            </w:r>
          </w:p>
        </w:tc>
        <w:tc>
          <w:tcPr>
            <w:tcW w:w="851" w:type="dxa"/>
            <w:shd w:val="clear" w:color="auto" w:fill="auto"/>
            <w:noWrap/>
            <w:vAlign w:val="center"/>
          </w:tcPr>
          <w:p w14:paraId="7654CA1E" w14:textId="77777777" w:rsidR="00FB29B8" w:rsidRPr="00856300" w:rsidRDefault="00FB29B8" w:rsidP="009D1E94">
            <w:pPr>
              <w:spacing w:after="0"/>
              <w:ind w:firstLine="0"/>
              <w:contextualSpacing/>
              <w:jc w:val="right"/>
              <w:rPr>
                <w:b/>
                <w:bCs/>
                <w:sz w:val="18"/>
                <w:szCs w:val="18"/>
                <w:lang w:eastAsia="lv-LV"/>
              </w:rPr>
            </w:pPr>
            <w:r w:rsidRPr="00856300">
              <w:rPr>
                <w:b/>
                <w:bCs/>
                <w:sz w:val="18"/>
                <w:szCs w:val="18"/>
                <w:lang w:eastAsia="lv-LV"/>
              </w:rPr>
              <w:t>-24,5</w:t>
            </w:r>
          </w:p>
        </w:tc>
        <w:tc>
          <w:tcPr>
            <w:tcW w:w="852" w:type="dxa"/>
            <w:shd w:val="clear" w:color="auto" w:fill="auto"/>
            <w:vAlign w:val="center"/>
          </w:tcPr>
          <w:p w14:paraId="2DDAE932" w14:textId="77777777" w:rsidR="00FB29B8" w:rsidRPr="00856300" w:rsidRDefault="00FB29B8" w:rsidP="009D1E94">
            <w:pPr>
              <w:spacing w:after="0"/>
              <w:ind w:firstLine="0"/>
              <w:contextualSpacing/>
              <w:jc w:val="right"/>
              <w:rPr>
                <w:b/>
                <w:bCs/>
                <w:sz w:val="18"/>
                <w:szCs w:val="18"/>
                <w:lang w:eastAsia="lv-LV"/>
              </w:rPr>
            </w:pPr>
            <w:r w:rsidRPr="00856300">
              <w:rPr>
                <w:b/>
                <w:bCs/>
                <w:sz w:val="18"/>
                <w:szCs w:val="18"/>
                <w:lang w:eastAsia="lv-LV"/>
              </w:rPr>
              <w:t>-13,9</w:t>
            </w:r>
          </w:p>
        </w:tc>
        <w:tc>
          <w:tcPr>
            <w:tcW w:w="851" w:type="dxa"/>
            <w:shd w:val="clear" w:color="auto" w:fill="auto"/>
            <w:noWrap/>
            <w:vAlign w:val="center"/>
          </w:tcPr>
          <w:p w14:paraId="4230E63A" w14:textId="77777777" w:rsidR="00FB29B8" w:rsidRPr="00106DAD" w:rsidRDefault="00FB29B8" w:rsidP="009D1E94">
            <w:pPr>
              <w:spacing w:after="0"/>
              <w:ind w:firstLine="0"/>
              <w:contextualSpacing/>
              <w:jc w:val="right"/>
              <w:rPr>
                <w:b/>
                <w:bCs/>
                <w:sz w:val="18"/>
                <w:szCs w:val="18"/>
                <w:lang w:eastAsia="lv-LV"/>
              </w:rPr>
            </w:pPr>
            <w:r w:rsidRPr="00106DAD">
              <w:rPr>
                <w:b/>
                <w:bCs/>
                <w:sz w:val="18"/>
                <w:szCs w:val="18"/>
                <w:lang w:eastAsia="lv-LV"/>
              </w:rPr>
              <w:t>-181,1</w:t>
            </w:r>
          </w:p>
        </w:tc>
        <w:tc>
          <w:tcPr>
            <w:tcW w:w="865" w:type="dxa"/>
            <w:shd w:val="clear" w:color="auto" w:fill="auto"/>
            <w:noWrap/>
            <w:vAlign w:val="center"/>
          </w:tcPr>
          <w:p w14:paraId="68FD0859" w14:textId="77777777" w:rsidR="00FB29B8" w:rsidRPr="00106DAD" w:rsidRDefault="00FB29B8" w:rsidP="009D1E94">
            <w:pPr>
              <w:spacing w:after="0"/>
              <w:ind w:firstLine="0"/>
              <w:contextualSpacing/>
              <w:jc w:val="right"/>
              <w:rPr>
                <w:b/>
                <w:bCs/>
                <w:sz w:val="18"/>
                <w:szCs w:val="18"/>
                <w:lang w:eastAsia="lv-LV"/>
              </w:rPr>
            </w:pPr>
            <w:r w:rsidRPr="00106DAD">
              <w:rPr>
                <w:b/>
                <w:bCs/>
                <w:sz w:val="18"/>
                <w:szCs w:val="18"/>
                <w:lang w:eastAsia="lv-LV"/>
              </w:rPr>
              <w:t>-144,6</w:t>
            </w:r>
          </w:p>
        </w:tc>
        <w:tc>
          <w:tcPr>
            <w:tcW w:w="864" w:type="dxa"/>
            <w:shd w:val="clear" w:color="auto" w:fill="auto"/>
            <w:noWrap/>
            <w:vAlign w:val="center"/>
          </w:tcPr>
          <w:p w14:paraId="4E3630E6" w14:textId="77777777" w:rsidR="00FB29B8" w:rsidRPr="00106DAD" w:rsidRDefault="00FB29B8" w:rsidP="009D1E94">
            <w:pPr>
              <w:spacing w:after="0"/>
              <w:ind w:firstLine="0"/>
              <w:contextualSpacing/>
              <w:jc w:val="right"/>
              <w:rPr>
                <w:b/>
                <w:bCs/>
                <w:sz w:val="18"/>
                <w:szCs w:val="18"/>
                <w:lang w:eastAsia="lv-LV"/>
              </w:rPr>
            </w:pPr>
            <w:r w:rsidRPr="00106DAD">
              <w:rPr>
                <w:b/>
                <w:bCs/>
                <w:sz w:val="18"/>
                <w:szCs w:val="18"/>
                <w:lang w:eastAsia="lv-LV"/>
              </w:rPr>
              <w:t>-135,1</w:t>
            </w:r>
          </w:p>
        </w:tc>
      </w:tr>
      <w:tr w:rsidR="00FB29B8" w:rsidRPr="006A6D52" w14:paraId="026AFFC8" w14:textId="77777777" w:rsidTr="002E7D06">
        <w:trPr>
          <w:trHeight w:val="19"/>
          <w:jc w:val="center"/>
        </w:trPr>
        <w:tc>
          <w:tcPr>
            <w:tcW w:w="2267" w:type="dxa"/>
            <w:shd w:val="clear" w:color="auto" w:fill="auto"/>
            <w:vAlign w:val="center"/>
          </w:tcPr>
          <w:p w14:paraId="39BE8357" w14:textId="77777777" w:rsidR="00FB29B8" w:rsidRPr="006A6D52" w:rsidRDefault="00FB29B8" w:rsidP="009D1E94">
            <w:pPr>
              <w:spacing w:after="0"/>
              <w:ind w:firstLine="0"/>
              <w:contextualSpacing/>
              <w:jc w:val="right"/>
              <w:rPr>
                <w:b/>
                <w:bCs/>
                <w:color w:val="000000"/>
                <w:sz w:val="18"/>
                <w:szCs w:val="18"/>
                <w:lang w:eastAsia="lv-LV"/>
              </w:rPr>
            </w:pPr>
            <w:r w:rsidRPr="006A6D52">
              <w:rPr>
                <w:bCs/>
                <w:i/>
                <w:color w:val="000000"/>
                <w:sz w:val="18"/>
                <w:szCs w:val="18"/>
                <w:lang w:eastAsia="lv-LV"/>
              </w:rPr>
              <w:t>t.sk. komersanti</w:t>
            </w:r>
          </w:p>
        </w:tc>
        <w:tc>
          <w:tcPr>
            <w:tcW w:w="852" w:type="dxa"/>
            <w:shd w:val="clear" w:color="auto" w:fill="auto"/>
            <w:noWrap/>
            <w:vAlign w:val="center"/>
          </w:tcPr>
          <w:p w14:paraId="5CC1775F" w14:textId="77777777" w:rsidR="00FB29B8" w:rsidRPr="007524D4" w:rsidRDefault="00FB29B8" w:rsidP="009D1E94">
            <w:pPr>
              <w:spacing w:after="0"/>
              <w:ind w:firstLine="0"/>
              <w:contextualSpacing/>
              <w:jc w:val="right"/>
              <w:rPr>
                <w:bCs/>
                <w:sz w:val="18"/>
                <w:szCs w:val="18"/>
                <w:lang w:eastAsia="lv-LV"/>
              </w:rPr>
            </w:pPr>
            <w:r w:rsidRPr="007524D4">
              <w:rPr>
                <w:bCs/>
                <w:sz w:val="18"/>
                <w:szCs w:val="18"/>
                <w:lang w:eastAsia="lv-LV"/>
              </w:rPr>
              <w:t>19,4</w:t>
            </w:r>
          </w:p>
        </w:tc>
        <w:tc>
          <w:tcPr>
            <w:tcW w:w="851" w:type="dxa"/>
            <w:shd w:val="clear" w:color="auto" w:fill="auto"/>
            <w:noWrap/>
            <w:vAlign w:val="center"/>
          </w:tcPr>
          <w:p w14:paraId="050D5E64" w14:textId="77777777" w:rsidR="00FB29B8" w:rsidRPr="00856300" w:rsidRDefault="00FB29B8" w:rsidP="009D1E94">
            <w:pPr>
              <w:spacing w:after="0"/>
              <w:ind w:firstLine="0"/>
              <w:contextualSpacing/>
              <w:jc w:val="right"/>
              <w:rPr>
                <w:bCs/>
                <w:sz w:val="18"/>
                <w:szCs w:val="18"/>
                <w:lang w:eastAsia="lv-LV"/>
              </w:rPr>
            </w:pPr>
            <w:r w:rsidRPr="00856300">
              <w:rPr>
                <w:bCs/>
                <w:sz w:val="18"/>
                <w:szCs w:val="18"/>
                <w:lang w:eastAsia="lv-LV"/>
              </w:rPr>
              <w:t>-43,3</w:t>
            </w:r>
          </w:p>
        </w:tc>
        <w:tc>
          <w:tcPr>
            <w:tcW w:w="852" w:type="dxa"/>
            <w:shd w:val="clear" w:color="auto" w:fill="auto"/>
            <w:noWrap/>
            <w:vAlign w:val="center"/>
          </w:tcPr>
          <w:p w14:paraId="6CEAE4DD" w14:textId="77777777" w:rsidR="00FB29B8" w:rsidRPr="00856300" w:rsidRDefault="00FB29B8" w:rsidP="009D1E94">
            <w:pPr>
              <w:spacing w:after="0"/>
              <w:ind w:firstLine="0"/>
              <w:contextualSpacing/>
              <w:jc w:val="right"/>
              <w:rPr>
                <w:bCs/>
                <w:sz w:val="18"/>
                <w:szCs w:val="18"/>
                <w:lang w:eastAsia="lv-LV"/>
              </w:rPr>
            </w:pPr>
            <w:r w:rsidRPr="00856300">
              <w:rPr>
                <w:bCs/>
                <w:sz w:val="18"/>
                <w:szCs w:val="18"/>
                <w:lang w:eastAsia="lv-LV"/>
              </w:rPr>
              <w:t>11,4</w:t>
            </w:r>
          </w:p>
        </w:tc>
        <w:tc>
          <w:tcPr>
            <w:tcW w:w="851" w:type="dxa"/>
            <w:shd w:val="clear" w:color="auto" w:fill="auto"/>
            <w:noWrap/>
            <w:vAlign w:val="center"/>
          </w:tcPr>
          <w:p w14:paraId="0A5AD784" w14:textId="77777777" w:rsidR="00FB29B8" w:rsidRPr="00856300" w:rsidRDefault="00FB29B8" w:rsidP="009D1E94">
            <w:pPr>
              <w:spacing w:after="0"/>
              <w:ind w:firstLine="0"/>
              <w:contextualSpacing/>
              <w:jc w:val="right"/>
              <w:rPr>
                <w:bCs/>
                <w:sz w:val="18"/>
                <w:szCs w:val="18"/>
                <w:lang w:eastAsia="lv-LV"/>
              </w:rPr>
            </w:pPr>
            <w:r w:rsidRPr="00856300">
              <w:rPr>
                <w:bCs/>
                <w:sz w:val="18"/>
                <w:szCs w:val="18"/>
                <w:lang w:eastAsia="lv-LV"/>
              </w:rPr>
              <w:t>13,0</w:t>
            </w:r>
          </w:p>
        </w:tc>
        <w:tc>
          <w:tcPr>
            <w:tcW w:w="852" w:type="dxa"/>
            <w:shd w:val="clear" w:color="auto" w:fill="auto"/>
            <w:vAlign w:val="center"/>
          </w:tcPr>
          <w:p w14:paraId="5A0AA5B7" w14:textId="77777777" w:rsidR="00FB29B8" w:rsidRPr="00856300" w:rsidRDefault="00FB29B8" w:rsidP="009D1E94">
            <w:pPr>
              <w:spacing w:after="0"/>
              <w:ind w:firstLine="0"/>
              <w:contextualSpacing/>
              <w:jc w:val="right"/>
              <w:rPr>
                <w:bCs/>
                <w:sz w:val="18"/>
                <w:szCs w:val="18"/>
                <w:lang w:eastAsia="lv-LV"/>
              </w:rPr>
            </w:pPr>
            <w:r w:rsidRPr="00856300">
              <w:rPr>
                <w:bCs/>
                <w:sz w:val="18"/>
                <w:szCs w:val="18"/>
                <w:lang w:eastAsia="lv-LV"/>
              </w:rPr>
              <w:t>33,3</w:t>
            </w:r>
          </w:p>
        </w:tc>
        <w:tc>
          <w:tcPr>
            <w:tcW w:w="851" w:type="dxa"/>
            <w:shd w:val="clear" w:color="auto" w:fill="auto"/>
            <w:noWrap/>
            <w:vAlign w:val="center"/>
          </w:tcPr>
          <w:p w14:paraId="65843140" w14:textId="77777777" w:rsidR="00FB29B8" w:rsidRPr="00106DAD" w:rsidRDefault="00FB29B8" w:rsidP="009D1E94">
            <w:pPr>
              <w:spacing w:after="0"/>
              <w:ind w:firstLine="0"/>
              <w:contextualSpacing/>
              <w:jc w:val="right"/>
              <w:rPr>
                <w:bCs/>
                <w:sz w:val="18"/>
                <w:szCs w:val="18"/>
                <w:lang w:eastAsia="lv-LV"/>
              </w:rPr>
            </w:pPr>
            <w:r w:rsidRPr="00106DAD">
              <w:rPr>
                <w:bCs/>
                <w:sz w:val="18"/>
                <w:szCs w:val="18"/>
                <w:lang w:eastAsia="lv-LV"/>
              </w:rPr>
              <w:t>-9,6</w:t>
            </w:r>
          </w:p>
        </w:tc>
        <w:tc>
          <w:tcPr>
            <w:tcW w:w="865" w:type="dxa"/>
            <w:shd w:val="clear" w:color="auto" w:fill="auto"/>
            <w:noWrap/>
            <w:vAlign w:val="center"/>
          </w:tcPr>
          <w:p w14:paraId="1B6240F0" w14:textId="77777777" w:rsidR="00FB29B8" w:rsidRPr="00106DAD" w:rsidRDefault="00FB29B8" w:rsidP="009D1E94">
            <w:pPr>
              <w:spacing w:after="0"/>
              <w:ind w:firstLine="0"/>
              <w:contextualSpacing/>
              <w:jc w:val="right"/>
              <w:rPr>
                <w:bCs/>
                <w:sz w:val="18"/>
                <w:szCs w:val="18"/>
                <w:lang w:eastAsia="lv-LV"/>
              </w:rPr>
            </w:pPr>
            <w:r w:rsidRPr="00106DAD">
              <w:rPr>
                <w:bCs/>
                <w:sz w:val="18"/>
                <w:szCs w:val="18"/>
                <w:lang w:eastAsia="lv-LV"/>
              </w:rPr>
              <w:t>13,0</w:t>
            </w:r>
          </w:p>
        </w:tc>
        <w:tc>
          <w:tcPr>
            <w:tcW w:w="864" w:type="dxa"/>
            <w:shd w:val="clear" w:color="auto" w:fill="auto"/>
            <w:noWrap/>
            <w:vAlign w:val="center"/>
          </w:tcPr>
          <w:p w14:paraId="2362051D" w14:textId="77777777" w:rsidR="00FB29B8" w:rsidRPr="00A75C11" w:rsidRDefault="00FB29B8" w:rsidP="009D1E94">
            <w:pPr>
              <w:spacing w:after="0"/>
              <w:ind w:firstLine="0"/>
              <w:contextualSpacing/>
              <w:jc w:val="right"/>
              <w:rPr>
                <w:bCs/>
                <w:sz w:val="18"/>
                <w:szCs w:val="18"/>
                <w:highlight w:val="yellow"/>
                <w:lang w:eastAsia="lv-LV"/>
              </w:rPr>
            </w:pPr>
            <w:r w:rsidRPr="00856300">
              <w:rPr>
                <w:bCs/>
                <w:sz w:val="18"/>
                <w:szCs w:val="18"/>
                <w:lang w:eastAsia="lv-LV"/>
              </w:rPr>
              <w:t>33,3</w:t>
            </w:r>
          </w:p>
        </w:tc>
      </w:tr>
      <w:tr w:rsidR="00FB29B8" w:rsidRPr="006A6D52" w14:paraId="34FC3C77" w14:textId="77777777" w:rsidTr="002E7D06">
        <w:trPr>
          <w:trHeight w:val="19"/>
          <w:jc w:val="center"/>
        </w:trPr>
        <w:tc>
          <w:tcPr>
            <w:tcW w:w="2267" w:type="dxa"/>
            <w:shd w:val="clear" w:color="auto" w:fill="auto"/>
            <w:vAlign w:val="center"/>
          </w:tcPr>
          <w:p w14:paraId="5DE351C1" w14:textId="77777777" w:rsidR="00FB29B8" w:rsidRPr="006A6D52" w:rsidRDefault="00FB29B8" w:rsidP="009D1E94">
            <w:pPr>
              <w:spacing w:after="0"/>
              <w:ind w:firstLine="0"/>
              <w:contextualSpacing/>
              <w:jc w:val="left"/>
              <w:rPr>
                <w:b/>
                <w:bCs/>
                <w:color w:val="000000"/>
                <w:sz w:val="18"/>
                <w:szCs w:val="18"/>
                <w:lang w:eastAsia="lv-LV"/>
              </w:rPr>
            </w:pPr>
            <w:r w:rsidRPr="006A6D52">
              <w:rPr>
                <w:b/>
                <w:bCs/>
                <w:color w:val="000000"/>
                <w:sz w:val="18"/>
                <w:szCs w:val="18"/>
                <w:lang w:eastAsia="lv-LV"/>
              </w:rPr>
              <w:t xml:space="preserve">     Sociālās nodrošināšanas fondi</w:t>
            </w:r>
          </w:p>
        </w:tc>
        <w:tc>
          <w:tcPr>
            <w:tcW w:w="852" w:type="dxa"/>
            <w:shd w:val="clear" w:color="auto" w:fill="auto"/>
            <w:noWrap/>
            <w:vAlign w:val="center"/>
          </w:tcPr>
          <w:p w14:paraId="74C4387F" w14:textId="77777777" w:rsidR="00FB29B8" w:rsidRPr="007524D4" w:rsidRDefault="00FB29B8" w:rsidP="009D1E94">
            <w:pPr>
              <w:spacing w:after="0"/>
              <w:ind w:firstLine="0"/>
              <w:contextualSpacing/>
              <w:jc w:val="right"/>
              <w:rPr>
                <w:b/>
                <w:bCs/>
                <w:sz w:val="18"/>
                <w:szCs w:val="18"/>
                <w:lang w:eastAsia="lv-LV"/>
              </w:rPr>
            </w:pPr>
            <w:r w:rsidRPr="007524D4">
              <w:rPr>
                <w:b/>
                <w:bCs/>
                <w:sz w:val="18"/>
                <w:szCs w:val="18"/>
                <w:lang w:eastAsia="lv-LV"/>
              </w:rPr>
              <w:t>132,6</w:t>
            </w:r>
          </w:p>
        </w:tc>
        <w:tc>
          <w:tcPr>
            <w:tcW w:w="851" w:type="dxa"/>
            <w:shd w:val="clear" w:color="auto" w:fill="auto"/>
            <w:noWrap/>
            <w:vAlign w:val="center"/>
          </w:tcPr>
          <w:p w14:paraId="26B859BF" w14:textId="77777777" w:rsidR="00FB29B8" w:rsidRPr="00856300" w:rsidRDefault="00FB29B8" w:rsidP="009D1E94">
            <w:pPr>
              <w:spacing w:after="0"/>
              <w:ind w:firstLine="0"/>
              <w:contextualSpacing/>
              <w:jc w:val="right"/>
              <w:rPr>
                <w:b/>
                <w:bCs/>
                <w:sz w:val="18"/>
                <w:szCs w:val="18"/>
                <w:lang w:eastAsia="lv-LV"/>
              </w:rPr>
            </w:pPr>
            <w:r w:rsidRPr="00856300">
              <w:rPr>
                <w:b/>
                <w:bCs/>
                <w:sz w:val="18"/>
                <w:szCs w:val="18"/>
                <w:lang w:eastAsia="lv-LV"/>
              </w:rPr>
              <w:t>-20,7</w:t>
            </w:r>
          </w:p>
        </w:tc>
        <w:tc>
          <w:tcPr>
            <w:tcW w:w="852" w:type="dxa"/>
            <w:shd w:val="clear" w:color="auto" w:fill="auto"/>
            <w:noWrap/>
            <w:vAlign w:val="center"/>
          </w:tcPr>
          <w:p w14:paraId="0957C6BD" w14:textId="77777777" w:rsidR="00FB29B8" w:rsidRPr="00856300" w:rsidRDefault="00FB29B8" w:rsidP="009D1E94">
            <w:pPr>
              <w:spacing w:after="0"/>
              <w:ind w:firstLine="0"/>
              <w:contextualSpacing/>
              <w:jc w:val="right"/>
              <w:rPr>
                <w:b/>
                <w:bCs/>
                <w:sz w:val="18"/>
                <w:szCs w:val="18"/>
                <w:lang w:eastAsia="lv-LV"/>
              </w:rPr>
            </w:pPr>
            <w:r w:rsidRPr="00856300">
              <w:rPr>
                <w:b/>
                <w:bCs/>
                <w:sz w:val="18"/>
                <w:szCs w:val="18"/>
                <w:lang w:eastAsia="lv-LV"/>
              </w:rPr>
              <w:t>-10,2</w:t>
            </w:r>
          </w:p>
        </w:tc>
        <w:tc>
          <w:tcPr>
            <w:tcW w:w="851" w:type="dxa"/>
            <w:shd w:val="clear" w:color="auto" w:fill="auto"/>
            <w:noWrap/>
            <w:vAlign w:val="center"/>
          </w:tcPr>
          <w:p w14:paraId="076FE5AE" w14:textId="77777777" w:rsidR="00FB29B8" w:rsidRPr="00856300" w:rsidRDefault="00FB29B8" w:rsidP="009D1E94">
            <w:pPr>
              <w:spacing w:after="0"/>
              <w:ind w:firstLine="0"/>
              <w:contextualSpacing/>
              <w:jc w:val="right"/>
              <w:rPr>
                <w:b/>
                <w:bCs/>
                <w:sz w:val="18"/>
                <w:szCs w:val="18"/>
                <w:lang w:eastAsia="lv-LV"/>
              </w:rPr>
            </w:pPr>
            <w:r w:rsidRPr="00856300">
              <w:rPr>
                <w:b/>
                <w:bCs/>
                <w:sz w:val="18"/>
                <w:szCs w:val="18"/>
                <w:lang w:eastAsia="lv-LV"/>
              </w:rPr>
              <w:t>39,0</w:t>
            </w:r>
          </w:p>
        </w:tc>
        <w:tc>
          <w:tcPr>
            <w:tcW w:w="852" w:type="dxa"/>
            <w:shd w:val="clear" w:color="auto" w:fill="auto"/>
            <w:vAlign w:val="center"/>
          </w:tcPr>
          <w:p w14:paraId="6ACAED58" w14:textId="77777777" w:rsidR="00FB29B8" w:rsidRPr="00856300" w:rsidRDefault="00FB29B8" w:rsidP="009D1E94">
            <w:pPr>
              <w:spacing w:after="0"/>
              <w:ind w:firstLine="0"/>
              <w:contextualSpacing/>
              <w:jc w:val="right"/>
              <w:rPr>
                <w:b/>
                <w:bCs/>
                <w:sz w:val="18"/>
                <w:szCs w:val="18"/>
                <w:lang w:eastAsia="lv-LV"/>
              </w:rPr>
            </w:pPr>
            <w:r w:rsidRPr="00856300">
              <w:rPr>
                <w:b/>
                <w:bCs/>
                <w:sz w:val="18"/>
                <w:szCs w:val="18"/>
                <w:lang w:eastAsia="lv-LV"/>
              </w:rPr>
              <w:t>-19,3</w:t>
            </w:r>
          </w:p>
        </w:tc>
        <w:tc>
          <w:tcPr>
            <w:tcW w:w="851" w:type="dxa"/>
            <w:shd w:val="clear" w:color="auto" w:fill="auto"/>
            <w:noWrap/>
            <w:vAlign w:val="center"/>
          </w:tcPr>
          <w:p w14:paraId="06003E76" w14:textId="77777777" w:rsidR="00FB29B8" w:rsidRPr="00106DAD" w:rsidRDefault="00FB29B8" w:rsidP="009D1E94">
            <w:pPr>
              <w:spacing w:after="0"/>
              <w:ind w:firstLine="0"/>
              <w:contextualSpacing/>
              <w:jc w:val="right"/>
              <w:rPr>
                <w:b/>
                <w:bCs/>
                <w:sz w:val="18"/>
                <w:szCs w:val="18"/>
                <w:lang w:eastAsia="lv-LV"/>
              </w:rPr>
            </w:pPr>
            <w:r w:rsidRPr="00106DAD">
              <w:rPr>
                <w:b/>
                <w:bCs/>
                <w:sz w:val="18"/>
                <w:szCs w:val="18"/>
                <w:lang w:eastAsia="lv-LV"/>
              </w:rPr>
              <w:t>28,2</w:t>
            </w:r>
          </w:p>
        </w:tc>
        <w:tc>
          <w:tcPr>
            <w:tcW w:w="865" w:type="dxa"/>
            <w:shd w:val="clear" w:color="auto" w:fill="auto"/>
            <w:noWrap/>
            <w:vAlign w:val="center"/>
          </w:tcPr>
          <w:p w14:paraId="5268E126" w14:textId="77777777" w:rsidR="00FB29B8" w:rsidRPr="00106DAD" w:rsidRDefault="00FB29B8" w:rsidP="009D1E94">
            <w:pPr>
              <w:spacing w:after="0"/>
              <w:ind w:firstLine="0"/>
              <w:contextualSpacing/>
              <w:jc w:val="right"/>
              <w:rPr>
                <w:b/>
                <w:bCs/>
                <w:sz w:val="18"/>
                <w:szCs w:val="18"/>
                <w:lang w:eastAsia="lv-LV"/>
              </w:rPr>
            </w:pPr>
            <w:r w:rsidRPr="00106DAD">
              <w:rPr>
                <w:b/>
                <w:bCs/>
                <w:sz w:val="18"/>
                <w:szCs w:val="18"/>
                <w:lang w:eastAsia="lv-LV"/>
              </w:rPr>
              <w:t>82,6</w:t>
            </w:r>
          </w:p>
        </w:tc>
        <w:tc>
          <w:tcPr>
            <w:tcW w:w="864" w:type="dxa"/>
            <w:shd w:val="clear" w:color="auto" w:fill="auto"/>
            <w:noWrap/>
            <w:vAlign w:val="center"/>
          </w:tcPr>
          <w:p w14:paraId="1C92560F" w14:textId="77777777" w:rsidR="00FB29B8" w:rsidRPr="00106DAD" w:rsidRDefault="00FB29B8" w:rsidP="009D1E94">
            <w:pPr>
              <w:spacing w:after="0"/>
              <w:ind w:firstLine="0"/>
              <w:contextualSpacing/>
              <w:jc w:val="right"/>
              <w:rPr>
                <w:b/>
                <w:bCs/>
                <w:sz w:val="18"/>
                <w:szCs w:val="18"/>
                <w:lang w:eastAsia="lv-LV"/>
              </w:rPr>
            </w:pPr>
            <w:r w:rsidRPr="00106DAD">
              <w:rPr>
                <w:b/>
                <w:bCs/>
                <w:sz w:val="18"/>
                <w:szCs w:val="18"/>
                <w:lang w:eastAsia="lv-LV"/>
              </w:rPr>
              <w:t>25,2</w:t>
            </w:r>
          </w:p>
        </w:tc>
      </w:tr>
      <w:tr w:rsidR="00FB29B8" w:rsidRPr="006A6D52" w14:paraId="071FDDFE" w14:textId="77777777" w:rsidTr="002E7D06">
        <w:trPr>
          <w:trHeight w:val="19"/>
          <w:jc w:val="center"/>
        </w:trPr>
        <w:tc>
          <w:tcPr>
            <w:tcW w:w="2267" w:type="dxa"/>
            <w:shd w:val="clear" w:color="auto" w:fill="auto"/>
            <w:noWrap/>
            <w:vAlign w:val="center"/>
            <w:hideMark/>
          </w:tcPr>
          <w:p w14:paraId="4BA871DA" w14:textId="77777777" w:rsidR="00FB29B8" w:rsidRPr="006A6D52" w:rsidRDefault="00FB29B8" w:rsidP="009D1E94">
            <w:pPr>
              <w:spacing w:after="0"/>
              <w:ind w:firstLine="0"/>
              <w:contextualSpacing/>
              <w:jc w:val="left"/>
              <w:rPr>
                <w:color w:val="000000"/>
                <w:sz w:val="18"/>
                <w:szCs w:val="18"/>
                <w:lang w:eastAsia="lv-LV"/>
              </w:rPr>
            </w:pPr>
            <w:r w:rsidRPr="006A6D52">
              <w:rPr>
                <w:color w:val="000000"/>
                <w:sz w:val="18"/>
                <w:szCs w:val="18"/>
                <w:lang w:eastAsia="lv-LV"/>
              </w:rPr>
              <w:t>EKS korekcijas</w:t>
            </w:r>
          </w:p>
        </w:tc>
        <w:tc>
          <w:tcPr>
            <w:tcW w:w="852" w:type="dxa"/>
            <w:shd w:val="clear" w:color="auto" w:fill="auto"/>
            <w:noWrap/>
            <w:vAlign w:val="center"/>
            <w:hideMark/>
          </w:tcPr>
          <w:p w14:paraId="1824A31F" w14:textId="77777777" w:rsidR="00FB29B8" w:rsidRPr="00DB1316" w:rsidRDefault="00FB29B8" w:rsidP="009D1E94">
            <w:pPr>
              <w:spacing w:after="0"/>
              <w:ind w:firstLine="0"/>
              <w:contextualSpacing/>
              <w:jc w:val="right"/>
              <w:rPr>
                <w:color w:val="FF0000"/>
                <w:sz w:val="18"/>
                <w:szCs w:val="18"/>
                <w:highlight w:val="yellow"/>
                <w:lang w:eastAsia="lv-LV"/>
              </w:rPr>
            </w:pPr>
            <w:r w:rsidRPr="007524D4">
              <w:rPr>
                <w:sz w:val="18"/>
                <w:szCs w:val="44"/>
              </w:rPr>
              <w:t>-177,6</w:t>
            </w:r>
          </w:p>
        </w:tc>
        <w:tc>
          <w:tcPr>
            <w:tcW w:w="851" w:type="dxa"/>
            <w:shd w:val="clear" w:color="auto" w:fill="auto"/>
            <w:noWrap/>
            <w:vAlign w:val="center"/>
            <w:hideMark/>
          </w:tcPr>
          <w:p w14:paraId="50929774" w14:textId="77777777" w:rsidR="00FB29B8" w:rsidRPr="00856300" w:rsidRDefault="00FB29B8" w:rsidP="009D1E94">
            <w:pPr>
              <w:spacing w:after="0"/>
              <w:ind w:firstLine="0"/>
              <w:jc w:val="right"/>
              <w:rPr>
                <w:sz w:val="18"/>
                <w:szCs w:val="44"/>
                <w:lang w:eastAsia="lv-LV"/>
              </w:rPr>
            </w:pPr>
            <w:r w:rsidRPr="00856300">
              <w:rPr>
                <w:sz w:val="18"/>
                <w:szCs w:val="44"/>
              </w:rPr>
              <w:t>-47,1</w:t>
            </w:r>
          </w:p>
        </w:tc>
        <w:tc>
          <w:tcPr>
            <w:tcW w:w="852" w:type="dxa"/>
            <w:shd w:val="clear" w:color="auto" w:fill="auto"/>
            <w:noWrap/>
            <w:vAlign w:val="center"/>
            <w:hideMark/>
          </w:tcPr>
          <w:p w14:paraId="22C92A03" w14:textId="77777777" w:rsidR="00FB29B8" w:rsidRPr="00856300" w:rsidRDefault="00FB29B8" w:rsidP="009D1E94">
            <w:pPr>
              <w:spacing w:after="0"/>
              <w:ind w:firstLine="0"/>
              <w:jc w:val="right"/>
              <w:rPr>
                <w:sz w:val="18"/>
                <w:szCs w:val="44"/>
                <w:lang w:eastAsia="lv-LV"/>
              </w:rPr>
            </w:pPr>
            <w:r w:rsidRPr="00856300">
              <w:rPr>
                <w:sz w:val="18"/>
                <w:szCs w:val="44"/>
              </w:rPr>
              <w:t>377,7</w:t>
            </w:r>
          </w:p>
        </w:tc>
        <w:tc>
          <w:tcPr>
            <w:tcW w:w="851" w:type="dxa"/>
            <w:shd w:val="clear" w:color="auto" w:fill="auto"/>
            <w:noWrap/>
            <w:vAlign w:val="center"/>
            <w:hideMark/>
          </w:tcPr>
          <w:p w14:paraId="1A5D8C02" w14:textId="77777777" w:rsidR="00FB29B8" w:rsidRPr="00856300" w:rsidRDefault="00FB29B8" w:rsidP="009D1E94">
            <w:pPr>
              <w:spacing w:after="0"/>
              <w:ind w:firstLine="0"/>
              <w:jc w:val="right"/>
              <w:rPr>
                <w:sz w:val="18"/>
                <w:szCs w:val="44"/>
                <w:lang w:eastAsia="lv-LV"/>
              </w:rPr>
            </w:pPr>
            <w:r w:rsidRPr="00856300">
              <w:rPr>
                <w:sz w:val="18"/>
                <w:szCs w:val="44"/>
              </w:rPr>
              <w:t>-240,0</w:t>
            </w:r>
          </w:p>
        </w:tc>
        <w:tc>
          <w:tcPr>
            <w:tcW w:w="852" w:type="dxa"/>
            <w:shd w:val="clear" w:color="auto" w:fill="auto"/>
            <w:vAlign w:val="center"/>
          </w:tcPr>
          <w:p w14:paraId="11D0F72E" w14:textId="77777777" w:rsidR="00FB29B8" w:rsidRPr="00856300" w:rsidRDefault="00FB29B8" w:rsidP="009D1E94">
            <w:pPr>
              <w:spacing w:after="0"/>
              <w:ind w:firstLine="0"/>
              <w:jc w:val="right"/>
              <w:rPr>
                <w:sz w:val="18"/>
                <w:szCs w:val="44"/>
                <w:lang w:eastAsia="lv-LV"/>
              </w:rPr>
            </w:pPr>
            <w:r w:rsidRPr="00856300">
              <w:rPr>
                <w:sz w:val="18"/>
                <w:szCs w:val="44"/>
              </w:rPr>
              <w:t>10,2</w:t>
            </w:r>
          </w:p>
        </w:tc>
        <w:tc>
          <w:tcPr>
            <w:tcW w:w="851" w:type="dxa"/>
            <w:shd w:val="clear" w:color="auto" w:fill="auto"/>
            <w:noWrap/>
            <w:vAlign w:val="center"/>
            <w:hideMark/>
          </w:tcPr>
          <w:p w14:paraId="18A75A02" w14:textId="77777777" w:rsidR="00FB29B8" w:rsidRPr="00106DAD" w:rsidRDefault="00FB29B8" w:rsidP="009D1E94">
            <w:pPr>
              <w:spacing w:after="0"/>
              <w:ind w:firstLine="0"/>
              <w:contextualSpacing/>
              <w:jc w:val="right"/>
              <w:rPr>
                <w:color w:val="FF0000"/>
                <w:sz w:val="18"/>
                <w:szCs w:val="18"/>
                <w:lang w:eastAsia="lv-LV"/>
              </w:rPr>
            </w:pPr>
            <w:r w:rsidRPr="00106DAD">
              <w:rPr>
                <w:sz w:val="18"/>
                <w:szCs w:val="44"/>
              </w:rPr>
              <w:t>3</w:t>
            </w:r>
            <w:r>
              <w:rPr>
                <w:sz w:val="18"/>
                <w:szCs w:val="44"/>
              </w:rPr>
              <w:t>4</w:t>
            </w:r>
            <w:r w:rsidRPr="00106DAD">
              <w:rPr>
                <w:sz w:val="18"/>
                <w:szCs w:val="44"/>
              </w:rPr>
              <w:t>4,9</w:t>
            </w:r>
          </w:p>
        </w:tc>
        <w:tc>
          <w:tcPr>
            <w:tcW w:w="865" w:type="dxa"/>
            <w:shd w:val="clear" w:color="auto" w:fill="auto"/>
            <w:noWrap/>
            <w:vAlign w:val="center"/>
            <w:hideMark/>
          </w:tcPr>
          <w:p w14:paraId="6734BE57" w14:textId="77777777" w:rsidR="00FB29B8" w:rsidRPr="00106DAD" w:rsidRDefault="00FB29B8" w:rsidP="009D1E94">
            <w:pPr>
              <w:spacing w:after="0"/>
              <w:ind w:firstLine="0"/>
              <w:jc w:val="right"/>
              <w:rPr>
                <w:sz w:val="18"/>
                <w:szCs w:val="44"/>
                <w:lang w:eastAsia="lv-LV"/>
              </w:rPr>
            </w:pPr>
            <w:r w:rsidRPr="00106DAD">
              <w:rPr>
                <w:sz w:val="18"/>
                <w:szCs w:val="44"/>
              </w:rPr>
              <w:t>-240,4</w:t>
            </w:r>
          </w:p>
        </w:tc>
        <w:tc>
          <w:tcPr>
            <w:tcW w:w="864" w:type="dxa"/>
            <w:shd w:val="clear" w:color="auto" w:fill="auto"/>
            <w:noWrap/>
            <w:vAlign w:val="center"/>
            <w:hideMark/>
          </w:tcPr>
          <w:p w14:paraId="6D76F19C" w14:textId="77777777" w:rsidR="00FB29B8" w:rsidRPr="00106DAD" w:rsidRDefault="00FB29B8" w:rsidP="009D1E94">
            <w:pPr>
              <w:spacing w:after="0"/>
              <w:ind w:firstLine="0"/>
              <w:jc w:val="right"/>
              <w:rPr>
                <w:sz w:val="18"/>
                <w:szCs w:val="44"/>
                <w:lang w:eastAsia="lv-LV"/>
              </w:rPr>
            </w:pPr>
            <w:r w:rsidRPr="00106DAD">
              <w:rPr>
                <w:sz w:val="18"/>
                <w:szCs w:val="44"/>
              </w:rPr>
              <w:t>9,3</w:t>
            </w:r>
          </w:p>
        </w:tc>
      </w:tr>
      <w:tr w:rsidR="00FB29B8" w:rsidRPr="0026061A" w14:paraId="3EA0A3F9" w14:textId="77777777" w:rsidTr="002E7D06">
        <w:trPr>
          <w:trHeight w:val="19"/>
          <w:jc w:val="center"/>
        </w:trPr>
        <w:tc>
          <w:tcPr>
            <w:tcW w:w="2267" w:type="dxa"/>
            <w:shd w:val="clear" w:color="auto" w:fill="auto"/>
            <w:vAlign w:val="center"/>
            <w:hideMark/>
          </w:tcPr>
          <w:p w14:paraId="6C941789" w14:textId="77777777" w:rsidR="00FB29B8" w:rsidRPr="006A6D52" w:rsidRDefault="00FB29B8" w:rsidP="009D1E94">
            <w:pPr>
              <w:spacing w:after="0"/>
              <w:ind w:firstLine="0"/>
              <w:contextualSpacing/>
              <w:jc w:val="left"/>
              <w:rPr>
                <w:b/>
                <w:bCs/>
                <w:color w:val="000000"/>
                <w:sz w:val="18"/>
                <w:szCs w:val="18"/>
                <w:lang w:eastAsia="lv-LV"/>
              </w:rPr>
            </w:pPr>
            <w:r w:rsidRPr="006A6D52">
              <w:rPr>
                <w:b/>
                <w:bCs/>
                <w:color w:val="000000"/>
                <w:sz w:val="18"/>
                <w:szCs w:val="18"/>
                <w:lang w:eastAsia="lv-LV"/>
              </w:rPr>
              <w:t>KOPBUDŽETA BILANCE</w:t>
            </w:r>
          </w:p>
        </w:tc>
        <w:tc>
          <w:tcPr>
            <w:tcW w:w="852" w:type="dxa"/>
            <w:shd w:val="clear" w:color="auto" w:fill="auto"/>
            <w:noWrap/>
            <w:vAlign w:val="center"/>
            <w:hideMark/>
          </w:tcPr>
          <w:p w14:paraId="0857E0CD" w14:textId="77777777" w:rsidR="00FB29B8" w:rsidRPr="002D02BA" w:rsidRDefault="00FB29B8" w:rsidP="009D1E94">
            <w:pPr>
              <w:spacing w:after="0"/>
              <w:ind w:firstLine="0"/>
              <w:contextualSpacing/>
              <w:jc w:val="right"/>
              <w:rPr>
                <w:b/>
                <w:bCs/>
                <w:color w:val="FF0000"/>
                <w:sz w:val="18"/>
                <w:szCs w:val="18"/>
                <w:highlight w:val="yellow"/>
                <w:lang w:eastAsia="lv-LV"/>
              </w:rPr>
            </w:pPr>
            <w:r w:rsidRPr="002D02BA">
              <w:rPr>
                <w:b/>
                <w:bCs/>
                <w:sz w:val="18"/>
                <w:szCs w:val="18"/>
              </w:rPr>
              <w:t>-1 148,9</w:t>
            </w:r>
          </w:p>
        </w:tc>
        <w:tc>
          <w:tcPr>
            <w:tcW w:w="851" w:type="dxa"/>
            <w:shd w:val="clear" w:color="auto" w:fill="auto"/>
            <w:noWrap/>
            <w:vAlign w:val="center"/>
            <w:hideMark/>
          </w:tcPr>
          <w:p w14:paraId="2E57E008" w14:textId="77777777" w:rsidR="00FB29B8" w:rsidRPr="00FE1B4C" w:rsidRDefault="00FB29B8" w:rsidP="009D1E94">
            <w:pPr>
              <w:spacing w:after="0"/>
              <w:ind w:firstLine="0"/>
              <w:contextualSpacing/>
              <w:jc w:val="right"/>
              <w:rPr>
                <w:b/>
                <w:bCs/>
                <w:color w:val="FF0000"/>
                <w:sz w:val="18"/>
                <w:szCs w:val="18"/>
                <w:highlight w:val="yellow"/>
                <w:lang w:eastAsia="lv-LV"/>
              </w:rPr>
            </w:pPr>
            <w:r w:rsidRPr="00FE1B4C">
              <w:rPr>
                <w:b/>
                <w:bCs/>
                <w:sz w:val="18"/>
                <w:szCs w:val="18"/>
              </w:rPr>
              <w:t>-2 884,8</w:t>
            </w:r>
          </w:p>
        </w:tc>
        <w:tc>
          <w:tcPr>
            <w:tcW w:w="852" w:type="dxa"/>
            <w:shd w:val="clear" w:color="auto" w:fill="auto"/>
            <w:noWrap/>
            <w:vAlign w:val="center"/>
            <w:hideMark/>
          </w:tcPr>
          <w:p w14:paraId="7C3A5849" w14:textId="77777777" w:rsidR="00FB29B8" w:rsidRPr="002D02BA" w:rsidRDefault="00FB29B8" w:rsidP="009D1E94">
            <w:pPr>
              <w:spacing w:after="0"/>
              <w:ind w:firstLine="0"/>
              <w:contextualSpacing/>
              <w:jc w:val="right"/>
              <w:rPr>
                <w:b/>
                <w:bCs/>
                <w:color w:val="FF0000"/>
                <w:sz w:val="18"/>
                <w:szCs w:val="18"/>
                <w:highlight w:val="yellow"/>
                <w:lang w:eastAsia="lv-LV"/>
              </w:rPr>
            </w:pPr>
            <w:r w:rsidRPr="002D02BA">
              <w:rPr>
                <w:b/>
                <w:bCs/>
                <w:sz w:val="18"/>
                <w:szCs w:val="18"/>
              </w:rPr>
              <w:t>-1 377,9</w:t>
            </w:r>
          </w:p>
        </w:tc>
        <w:tc>
          <w:tcPr>
            <w:tcW w:w="851" w:type="dxa"/>
            <w:shd w:val="clear" w:color="auto" w:fill="auto"/>
            <w:noWrap/>
            <w:vAlign w:val="center"/>
            <w:hideMark/>
          </w:tcPr>
          <w:p w14:paraId="6559F05D" w14:textId="77777777" w:rsidR="00FB29B8" w:rsidRPr="002D02BA" w:rsidRDefault="00FB29B8" w:rsidP="009D1E94">
            <w:pPr>
              <w:spacing w:after="0"/>
              <w:ind w:firstLine="0"/>
              <w:contextualSpacing/>
              <w:jc w:val="right"/>
              <w:rPr>
                <w:b/>
                <w:bCs/>
                <w:color w:val="FF0000"/>
                <w:sz w:val="18"/>
                <w:szCs w:val="18"/>
                <w:highlight w:val="yellow"/>
                <w:lang w:eastAsia="lv-LV"/>
              </w:rPr>
            </w:pPr>
            <w:r w:rsidRPr="002D02BA">
              <w:rPr>
                <w:b/>
                <w:bCs/>
                <w:sz w:val="18"/>
                <w:szCs w:val="18"/>
              </w:rPr>
              <w:t>-203,8</w:t>
            </w:r>
          </w:p>
        </w:tc>
        <w:tc>
          <w:tcPr>
            <w:tcW w:w="852" w:type="dxa"/>
            <w:shd w:val="clear" w:color="auto" w:fill="auto"/>
            <w:vAlign w:val="center"/>
          </w:tcPr>
          <w:p w14:paraId="466705C3" w14:textId="77777777" w:rsidR="00FB29B8" w:rsidRPr="002D02BA" w:rsidRDefault="00FB29B8" w:rsidP="009D1E94">
            <w:pPr>
              <w:spacing w:after="0"/>
              <w:ind w:firstLine="0"/>
              <w:contextualSpacing/>
              <w:jc w:val="right"/>
              <w:rPr>
                <w:b/>
                <w:bCs/>
                <w:color w:val="FF0000"/>
                <w:sz w:val="18"/>
                <w:szCs w:val="18"/>
                <w:highlight w:val="yellow"/>
                <w:lang w:eastAsia="lv-LV"/>
              </w:rPr>
            </w:pPr>
            <w:r w:rsidRPr="002D02BA">
              <w:rPr>
                <w:b/>
                <w:bCs/>
                <w:sz w:val="18"/>
                <w:szCs w:val="18"/>
              </w:rPr>
              <w:t>-140,8</w:t>
            </w:r>
          </w:p>
        </w:tc>
        <w:tc>
          <w:tcPr>
            <w:tcW w:w="851" w:type="dxa"/>
            <w:shd w:val="clear" w:color="auto" w:fill="auto"/>
            <w:noWrap/>
            <w:vAlign w:val="center"/>
            <w:hideMark/>
          </w:tcPr>
          <w:p w14:paraId="7954EBD8" w14:textId="77777777" w:rsidR="00FB29B8" w:rsidRPr="00106DAD" w:rsidRDefault="00FB29B8" w:rsidP="009D1E94">
            <w:pPr>
              <w:spacing w:after="0"/>
              <w:ind w:firstLine="0"/>
              <w:contextualSpacing/>
              <w:jc w:val="right"/>
              <w:rPr>
                <w:b/>
                <w:bCs/>
                <w:color w:val="FF0000"/>
                <w:sz w:val="18"/>
                <w:szCs w:val="18"/>
                <w:highlight w:val="yellow"/>
                <w:lang w:eastAsia="lv-LV"/>
              </w:rPr>
            </w:pPr>
            <w:r w:rsidRPr="00106DAD">
              <w:rPr>
                <w:b/>
                <w:bCs/>
                <w:sz w:val="18"/>
                <w:szCs w:val="18"/>
              </w:rPr>
              <w:t>-1 965,8</w:t>
            </w:r>
          </w:p>
        </w:tc>
        <w:tc>
          <w:tcPr>
            <w:tcW w:w="865" w:type="dxa"/>
            <w:shd w:val="clear" w:color="auto" w:fill="auto"/>
            <w:noWrap/>
            <w:vAlign w:val="center"/>
            <w:hideMark/>
          </w:tcPr>
          <w:p w14:paraId="49E8ADC9" w14:textId="77777777" w:rsidR="00FB29B8" w:rsidRPr="00CD0802" w:rsidRDefault="00FB29B8" w:rsidP="009D1E94">
            <w:pPr>
              <w:spacing w:after="0"/>
              <w:ind w:firstLine="0"/>
              <w:contextualSpacing/>
              <w:jc w:val="right"/>
              <w:rPr>
                <w:b/>
                <w:bCs/>
                <w:color w:val="FF0000"/>
                <w:sz w:val="18"/>
                <w:szCs w:val="18"/>
                <w:highlight w:val="yellow"/>
                <w:lang w:eastAsia="lv-LV"/>
              </w:rPr>
            </w:pPr>
            <w:r w:rsidRPr="00CD0802">
              <w:rPr>
                <w:b/>
                <w:bCs/>
                <w:sz w:val="18"/>
                <w:szCs w:val="18"/>
              </w:rPr>
              <w:t>-508,0</w:t>
            </w:r>
          </w:p>
        </w:tc>
        <w:tc>
          <w:tcPr>
            <w:tcW w:w="864" w:type="dxa"/>
            <w:shd w:val="clear" w:color="auto" w:fill="auto"/>
            <w:noWrap/>
            <w:vAlign w:val="center"/>
            <w:hideMark/>
          </w:tcPr>
          <w:p w14:paraId="7E5FDCA5" w14:textId="77777777" w:rsidR="00FB29B8" w:rsidRPr="00CD0802" w:rsidRDefault="00FB29B8" w:rsidP="009D1E94">
            <w:pPr>
              <w:spacing w:after="0"/>
              <w:ind w:firstLine="0"/>
              <w:jc w:val="right"/>
              <w:rPr>
                <w:b/>
                <w:bCs/>
                <w:sz w:val="18"/>
                <w:szCs w:val="18"/>
                <w:lang w:eastAsia="lv-LV"/>
              </w:rPr>
            </w:pPr>
            <w:r w:rsidRPr="00CD0802">
              <w:rPr>
                <w:b/>
                <w:bCs/>
                <w:sz w:val="18"/>
                <w:szCs w:val="18"/>
              </w:rPr>
              <w:t>-487,5</w:t>
            </w:r>
          </w:p>
        </w:tc>
      </w:tr>
      <w:tr w:rsidR="00FB29B8" w:rsidRPr="0026061A" w14:paraId="04083A5C" w14:textId="77777777" w:rsidTr="002E7D06">
        <w:trPr>
          <w:trHeight w:val="19"/>
          <w:jc w:val="center"/>
        </w:trPr>
        <w:tc>
          <w:tcPr>
            <w:tcW w:w="2267" w:type="dxa"/>
            <w:shd w:val="clear" w:color="auto" w:fill="auto"/>
            <w:noWrap/>
            <w:vAlign w:val="center"/>
            <w:hideMark/>
          </w:tcPr>
          <w:p w14:paraId="33BF4F04" w14:textId="77777777" w:rsidR="00FB29B8" w:rsidRPr="007333CF" w:rsidRDefault="00FB29B8" w:rsidP="009D1E94">
            <w:pPr>
              <w:spacing w:after="0"/>
              <w:ind w:firstLineChars="100" w:firstLine="180"/>
              <w:contextualSpacing/>
              <w:jc w:val="left"/>
              <w:rPr>
                <w:color w:val="000000"/>
                <w:sz w:val="18"/>
                <w:szCs w:val="18"/>
                <w:lang w:eastAsia="lv-LV"/>
              </w:rPr>
            </w:pPr>
            <w:r w:rsidRPr="007333CF">
              <w:rPr>
                <w:color w:val="000000"/>
                <w:sz w:val="18"/>
                <w:szCs w:val="18"/>
                <w:lang w:eastAsia="lv-LV"/>
              </w:rPr>
              <w:t>Ieņēmumi</w:t>
            </w:r>
          </w:p>
        </w:tc>
        <w:tc>
          <w:tcPr>
            <w:tcW w:w="852" w:type="dxa"/>
            <w:shd w:val="clear" w:color="auto" w:fill="auto"/>
            <w:noWrap/>
            <w:vAlign w:val="center"/>
            <w:hideMark/>
          </w:tcPr>
          <w:p w14:paraId="4D4711D6"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11 320,5</w:t>
            </w:r>
          </w:p>
        </w:tc>
        <w:tc>
          <w:tcPr>
            <w:tcW w:w="851" w:type="dxa"/>
            <w:shd w:val="clear" w:color="auto" w:fill="auto"/>
            <w:noWrap/>
            <w:vAlign w:val="center"/>
            <w:hideMark/>
          </w:tcPr>
          <w:p w14:paraId="3A842039" w14:textId="77777777" w:rsidR="00FB29B8" w:rsidRPr="00FE1B4C" w:rsidRDefault="00FB29B8" w:rsidP="009D1E94">
            <w:pPr>
              <w:spacing w:after="0"/>
              <w:ind w:firstLine="0"/>
              <w:contextualSpacing/>
              <w:jc w:val="right"/>
              <w:rPr>
                <w:color w:val="FF0000"/>
                <w:sz w:val="18"/>
                <w:szCs w:val="18"/>
                <w:highlight w:val="yellow"/>
                <w:lang w:eastAsia="lv-LV"/>
              </w:rPr>
            </w:pPr>
            <w:r w:rsidRPr="00FE1B4C">
              <w:rPr>
                <w:sz w:val="18"/>
                <w:szCs w:val="18"/>
              </w:rPr>
              <w:t>11 709,3</w:t>
            </w:r>
          </w:p>
        </w:tc>
        <w:tc>
          <w:tcPr>
            <w:tcW w:w="852" w:type="dxa"/>
            <w:shd w:val="clear" w:color="auto" w:fill="auto"/>
            <w:noWrap/>
            <w:vAlign w:val="center"/>
            <w:hideMark/>
          </w:tcPr>
          <w:p w14:paraId="79D5109B" w14:textId="77777777" w:rsidR="00FB29B8" w:rsidRPr="002D02BA" w:rsidRDefault="00FB29B8" w:rsidP="009D1E94">
            <w:pPr>
              <w:spacing w:after="0"/>
              <w:ind w:firstLine="0"/>
              <w:contextualSpacing/>
              <w:rPr>
                <w:color w:val="FF0000"/>
                <w:sz w:val="18"/>
                <w:szCs w:val="18"/>
                <w:highlight w:val="yellow"/>
                <w:lang w:eastAsia="lv-LV"/>
              </w:rPr>
            </w:pPr>
            <w:r w:rsidRPr="002D02BA">
              <w:rPr>
                <w:sz w:val="18"/>
                <w:szCs w:val="18"/>
              </w:rPr>
              <w:t>12 668,9</w:t>
            </w:r>
          </w:p>
        </w:tc>
        <w:tc>
          <w:tcPr>
            <w:tcW w:w="851" w:type="dxa"/>
            <w:shd w:val="clear" w:color="auto" w:fill="auto"/>
            <w:noWrap/>
            <w:vAlign w:val="center"/>
            <w:hideMark/>
          </w:tcPr>
          <w:p w14:paraId="7DEB0BB5"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13 904,6</w:t>
            </w:r>
          </w:p>
        </w:tc>
        <w:tc>
          <w:tcPr>
            <w:tcW w:w="852" w:type="dxa"/>
            <w:vAlign w:val="center"/>
          </w:tcPr>
          <w:p w14:paraId="3D2D1345"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14 241,6</w:t>
            </w:r>
          </w:p>
        </w:tc>
        <w:tc>
          <w:tcPr>
            <w:tcW w:w="851" w:type="dxa"/>
            <w:shd w:val="clear" w:color="auto" w:fill="auto"/>
            <w:noWrap/>
            <w:vAlign w:val="center"/>
            <w:hideMark/>
          </w:tcPr>
          <w:p w14:paraId="054902EE"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12 651,8</w:t>
            </w:r>
          </w:p>
        </w:tc>
        <w:tc>
          <w:tcPr>
            <w:tcW w:w="865" w:type="dxa"/>
            <w:shd w:val="clear" w:color="auto" w:fill="auto"/>
            <w:noWrap/>
            <w:vAlign w:val="center"/>
            <w:hideMark/>
          </w:tcPr>
          <w:p w14:paraId="5D02152A" w14:textId="77777777" w:rsidR="00FB29B8" w:rsidRPr="00CD0802" w:rsidRDefault="00FB29B8" w:rsidP="009D1E94">
            <w:pPr>
              <w:spacing w:after="0"/>
              <w:ind w:firstLine="0"/>
              <w:contextualSpacing/>
              <w:jc w:val="right"/>
              <w:rPr>
                <w:color w:val="FF0000"/>
                <w:sz w:val="18"/>
                <w:szCs w:val="18"/>
                <w:highlight w:val="yellow"/>
                <w:lang w:eastAsia="lv-LV"/>
              </w:rPr>
            </w:pPr>
            <w:r w:rsidRPr="00CD0802">
              <w:rPr>
                <w:sz w:val="18"/>
                <w:szCs w:val="18"/>
              </w:rPr>
              <w:t>13 808,0</w:t>
            </w:r>
          </w:p>
        </w:tc>
        <w:tc>
          <w:tcPr>
            <w:tcW w:w="864" w:type="dxa"/>
            <w:shd w:val="clear" w:color="auto" w:fill="auto"/>
            <w:noWrap/>
            <w:vAlign w:val="center"/>
            <w:hideMark/>
          </w:tcPr>
          <w:p w14:paraId="33F2C8A5" w14:textId="77777777" w:rsidR="00FB29B8" w:rsidRPr="00CD0802" w:rsidRDefault="00FB29B8" w:rsidP="009D1E94">
            <w:pPr>
              <w:spacing w:after="0"/>
              <w:ind w:firstLine="0"/>
              <w:jc w:val="right"/>
              <w:rPr>
                <w:sz w:val="18"/>
                <w:szCs w:val="18"/>
                <w:lang w:eastAsia="lv-LV"/>
              </w:rPr>
            </w:pPr>
            <w:r w:rsidRPr="00CD0802">
              <w:rPr>
                <w:sz w:val="18"/>
                <w:szCs w:val="18"/>
              </w:rPr>
              <w:t>14 143,9</w:t>
            </w:r>
          </w:p>
        </w:tc>
      </w:tr>
      <w:tr w:rsidR="00FB29B8" w:rsidRPr="0026061A" w14:paraId="62B30CC0" w14:textId="77777777" w:rsidTr="002E7D06">
        <w:trPr>
          <w:trHeight w:val="19"/>
          <w:jc w:val="center"/>
        </w:trPr>
        <w:tc>
          <w:tcPr>
            <w:tcW w:w="2267" w:type="dxa"/>
            <w:shd w:val="clear" w:color="auto" w:fill="auto"/>
            <w:vAlign w:val="center"/>
            <w:hideMark/>
          </w:tcPr>
          <w:p w14:paraId="4AB39BC9" w14:textId="77777777" w:rsidR="00FB29B8" w:rsidRPr="007333CF" w:rsidRDefault="00FB29B8" w:rsidP="009D1E94">
            <w:pPr>
              <w:spacing w:after="0"/>
              <w:ind w:firstLineChars="200" w:firstLine="360"/>
              <w:contextualSpacing/>
              <w:jc w:val="left"/>
              <w:rPr>
                <w:color w:val="000000"/>
                <w:sz w:val="18"/>
                <w:szCs w:val="18"/>
                <w:lang w:eastAsia="lv-LV"/>
              </w:rPr>
            </w:pPr>
            <w:r w:rsidRPr="007333CF">
              <w:rPr>
                <w:color w:val="000000"/>
                <w:sz w:val="18"/>
                <w:szCs w:val="18"/>
                <w:lang w:eastAsia="lv-LV"/>
              </w:rPr>
              <w:t>Nodokļu ieņēmumi</w:t>
            </w:r>
          </w:p>
        </w:tc>
        <w:tc>
          <w:tcPr>
            <w:tcW w:w="852" w:type="dxa"/>
            <w:shd w:val="clear" w:color="auto" w:fill="auto"/>
            <w:noWrap/>
            <w:vAlign w:val="center"/>
            <w:hideMark/>
          </w:tcPr>
          <w:p w14:paraId="676C48FB"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9 006,5</w:t>
            </w:r>
          </w:p>
        </w:tc>
        <w:tc>
          <w:tcPr>
            <w:tcW w:w="851" w:type="dxa"/>
            <w:shd w:val="clear" w:color="auto" w:fill="auto"/>
            <w:noWrap/>
            <w:vAlign w:val="center"/>
            <w:hideMark/>
          </w:tcPr>
          <w:p w14:paraId="4038B2A7" w14:textId="77777777" w:rsidR="00FB29B8" w:rsidRPr="00607A35" w:rsidRDefault="00FB29B8" w:rsidP="009D1E94">
            <w:pPr>
              <w:spacing w:after="0"/>
              <w:ind w:firstLine="0"/>
              <w:jc w:val="right"/>
              <w:rPr>
                <w:sz w:val="18"/>
                <w:szCs w:val="18"/>
                <w:lang w:eastAsia="lv-LV"/>
              </w:rPr>
            </w:pPr>
            <w:r w:rsidRPr="00607A35">
              <w:rPr>
                <w:sz w:val="18"/>
                <w:szCs w:val="18"/>
              </w:rPr>
              <w:t>9 327,8</w:t>
            </w:r>
          </w:p>
        </w:tc>
        <w:tc>
          <w:tcPr>
            <w:tcW w:w="852" w:type="dxa"/>
            <w:shd w:val="clear" w:color="auto" w:fill="auto"/>
            <w:noWrap/>
            <w:vAlign w:val="center"/>
            <w:hideMark/>
          </w:tcPr>
          <w:p w14:paraId="5A2A98F8"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10 225,5</w:t>
            </w:r>
          </w:p>
        </w:tc>
        <w:tc>
          <w:tcPr>
            <w:tcW w:w="851" w:type="dxa"/>
            <w:shd w:val="clear" w:color="auto" w:fill="auto"/>
            <w:noWrap/>
            <w:vAlign w:val="center"/>
            <w:hideMark/>
          </w:tcPr>
          <w:p w14:paraId="2F3B35F1"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10 863,9</w:t>
            </w:r>
          </w:p>
        </w:tc>
        <w:tc>
          <w:tcPr>
            <w:tcW w:w="852" w:type="dxa"/>
            <w:vAlign w:val="center"/>
          </w:tcPr>
          <w:p w14:paraId="0D911BD8"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11 404,1</w:t>
            </w:r>
          </w:p>
        </w:tc>
        <w:tc>
          <w:tcPr>
            <w:tcW w:w="851" w:type="dxa"/>
            <w:shd w:val="clear" w:color="auto" w:fill="auto"/>
            <w:noWrap/>
            <w:vAlign w:val="center"/>
            <w:hideMark/>
          </w:tcPr>
          <w:p w14:paraId="12E5F747"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10 181,2</w:t>
            </w:r>
          </w:p>
        </w:tc>
        <w:tc>
          <w:tcPr>
            <w:tcW w:w="865" w:type="dxa"/>
            <w:shd w:val="clear" w:color="auto" w:fill="auto"/>
            <w:noWrap/>
            <w:vAlign w:val="center"/>
            <w:hideMark/>
          </w:tcPr>
          <w:p w14:paraId="1B4C0F0D" w14:textId="77777777" w:rsidR="00FB29B8" w:rsidRPr="00CD0802" w:rsidRDefault="00FB29B8" w:rsidP="009D1E94">
            <w:pPr>
              <w:spacing w:after="0"/>
              <w:ind w:firstLine="0"/>
              <w:contextualSpacing/>
              <w:jc w:val="right"/>
              <w:rPr>
                <w:color w:val="FF0000"/>
                <w:sz w:val="18"/>
                <w:szCs w:val="18"/>
                <w:highlight w:val="yellow"/>
                <w:lang w:eastAsia="lv-LV"/>
              </w:rPr>
            </w:pPr>
            <w:r w:rsidRPr="00CD0802">
              <w:rPr>
                <w:sz w:val="18"/>
                <w:szCs w:val="18"/>
              </w:rPr>
              <w:t>10 766,9</w:t>
            </w:r>
          </w:p>
        </w:tc>
        <w:tc>
          <w:tcPr>
            <w:tcW w:w="864" w:type="dxa"/>
            <w:shd w:val="clear" w:color="auto" w:fill="auto"/>
            <w:noWrap/>
            <w:vAlign w:val="center"/>
            <w:hideMark/>
          </w:tcPr>
          <w:p w14:paraId="4FEA184C" w14:textId="77777777" w:rsidR="00FB29B8" w:rsidRPr="00CD0802" w:rsidRDefault="00FB29B8" w:rsidP="009D1E94">
            <w:pPr>
              <w:spacing w:after="0"/>
              <w:ind w:firstLine="0"/>
              <w:jc w:val="right"/>
              <w:rPr>
                <w:sz w:val="18"/>
                <w:szCs w:val="18"/>
                <w:lang w:eastAsia="lv-LV"/>
              </w:rPr>
            </w:pPr>
            <w:r w:rsidRPr="00CD0802">
              <w:rPr>
                <w:sz w:val="18"/>
                <w:szCs w:val="18"/>
              </w:rPr>
              <w:t>11 305,9</w:t>
            </w:r>
          </w:p>
        </w:tc>
      </w:tr>
      <w:tr w:rsidR="00FB29B8" w:rsidRPr="0026061A" w14:paraId="4E5023BF" w14:textId="77777777" w:rsidTr="002E7D06">
        <w:trPr>
          <w:trHeight w:val="19"/>
          <w:jc w:val="center"/>
        </w:trPr>
        <w:tc>
          <w:tcPr>
            <w:tcW w:w="2267" w:type="dxa"/>
            <w:shd w:val="clear" w:color="auto" w:fill="auto"/>
            <w:noWrap/>
            <w:vAlign w:val="center"/>
            <w:hideMark/>
          </w:tcPr>
          <w:p w14:paraId="09FD063C" w14:textId="77777777" w:rsidR="00FB29B8" w:rsidRPr="007333CF" w:rsidRDefault="00FB29B8" w:rsidP="009D1E94">
            <w:pPr>
              <w:spacing w:after="0"/>
              <w:ind w:firstLineChars="200" w:firstLine="360"/>
              <w:contextualSpacing/>
              <w:jc w:val="left"/>
              <w:rPr>
                <w:color w:val="000000"/>
                <w:sz w:val="18"/>
                <w:szCs w:val="18"/>
                <w:lang w:eastAsia="lv-LV"/>
              </w:rPr>
            </w:pPr>
            <w:r w:rsidRPr="007333CF">
              <w:rPr>
                <w:color w:val="000000"/>
                <w:sz w:val="18"/>
                <w:szCs w:val="18"/>
                <w:lang w:eastAsia="lv-LV"/>
              </w:rPr>
              <w:t>Ne-nodokļu ieņēmumi</w:t>
            </w:r>
          </w:p>
        </w:tc>
        <w:tc>
          <w:tcPr>
            <w:tcW w:w="852" w:type="dxa"/>
            <w:shd w:val="clear" w:color="auto" w:fill="auto"/>
            <w:noWrap/>
            <w:vAlign w:val="center"/>
            <w:hideMark/>
          </w:tcPr>
          <w:p w14:paraId="4AE4CF2A"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671,4</w:t>
            </w:r>
          </w:p>
        </w:tc>
        <w:tc>
          <w:tcPr>
            <w:tcW w:w="851" w:type="dxa"/>
            <w:shd w:val="clear" w:color="auto" w:fill="auto"/>
            <w:noWrap/>
            <w:vAlign w:val="center"/>
            <w:hideMark/>
          </w:tcPr>
          <w:p w14:paraId="46EC4DE8" w14:textId="77777777" w:rsidR="00FB29B8" w:rsidRPr="00607A35" w:rsidRDefault="00FB29B8" w:rsidP="009D1E94">
            <w:pPr>
              <w:spacing w:after="0"/>
              <w:ind w:firstLine="0"/>
              <w:contextualSpacing/>
              <w:jc w:val="right"/>
              <w:rPr>
                <w:color w:val="FF0000"/>
                <w:sz w:val="18"/>
                <w:szCs w:val="18"/>
                <w:highlight w:val="yellow"/>
                <w:lang w:eastAsia="lv-LV"/>
              </w:rPr>
            </w:pPr>
            <w:r w:rsidRPr="00607A35">
              <w:rPr>
                <w:sz w:val="18"/>
                <w:szCs w:val="18"/>
              </w:rPr>
              <w:t>663,4</w:t>
            </w:r>
          </w:p>
        </w:tc>
        <w:tc>
          <w:tcPr>
            <w:tcW w:w="852" w:type="dxa"/>
            <w:shd w:val="clear" w:color="auto" w:fill="auto"/>
            <w:noWrap/>
            <w:vAlign w:val="center"/>
            <w:hideMark/>
          </w:tcPr>
          <w:p w14:paraId="72759A57"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567,2</w:t>
            </w:r>
          </w:p>
        </w:tc>
        <w:tc>
          <w:tcPr>
            <w:tcW w:w="851" w:type="dxa"/>
            <w:shd w:val="clear" w:color="auto" w:fill="auto"/>
            <w:noWrap/>
            <w:vAlign w:val="center"/>
            <w:hideMark/>
          </w:tcPr>
          <w:p w14:paraId="24AEEC60"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559,7</w:t>
            </w:r>
          </w:p>
        </w:tc>
        <w:tc>
          <w:tcPr>
            <w:tcW w:w="852" w:type="dxa"/>
            <w:vAlign w:val="center"/>
          </w:tcPr>
          <w:p w14:paraId="65AEE096"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522,2</w:t>
            </w:r>
          </w:p>
        </w:tc>
        <w:tc>
          <w:tcPr>
            <w:tcW w:w="851" w:type="dxa"/>
            <w:shd w:val="clear" w:color="auto" w:fill="auto"/>
            <w:noWrap/>
            <w:vAlign w:val="center"/>
            <w:hideMark/>
          </w:tcPr>
          <w:p w14:paraId="00EABFCD"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595,3</w:t>
            </w:r>
          </w:p>
        </w:tc>
        <w:tc>
          <w:tcPr>
            <w:tcW w:w="865" w:type="dxa"/>
            <w:shd w:val="clear" w:color="auto" w:fill="auto"/>
            <w:noWrap/>
            <w:vAlign w:val="center"/>
            <w:hideMark/>
          </w:tcPr>
          <w:p w14:paraId="48CCBEC4" w14:textId="77777777" w:rsidR="00FB29B8" w:rsidRPr="00CD0802" w:rsidRDefault="00FB29B8" w:rsidP="009D1E94">
            <w:pPr>
              <w:spacing w:after="0"/>
              <w:ind w:firstLine="0"/>
              <w:contextualSpacing/>
              <w:jc w:val="right"/>
              <w:rPr>
                <w:color w:val="FF0000"/>
                <w:sz w:val="18"/>
                <w:szCs w:val="18"/>
                <w:highlight w:val="yellow"/>
                <w:lang w:eastAsia="lv-LV"/>
              </w:rPr>
            </w:pPr>
            <w:r w:rsidRPr="00CD0802">
              <w:rPr>
                <w:sz w:val="18"/>
                <w:szCs w:val="18"/>
              </w:rPr>
              <w:t>561,3</w:t>
            </w:r>
          </w:p>
        </w:tc>
        <w:tc>
          <w:tcPr>
            <w:tcW w:w="864" w:type="dxa"/>
            <w:shd w:val="clear" w:color="auto" w:fill="auto"/>
            <w:noWrap/>
            <w:vAlign w:val="center"/>
            <w:hideMark/>
          </w:tcPr>
          <w:p w14:paraId="71BF2DE2" w14:textId="77777777" w:rsidR="00FB29B8" w:rsidRPr="00CD0802" w:rsidRDefault="00FB29B8" w:rsidP="009D1E94">
            <w:pPr>
              <w:spacing w:after="0"/>
              <w:ind w:firstLine="0"/>
              <w:contextualSpacing/>
              <w:jc w:val="right"/>
              <w:rPr>
                <w:color w:val="FF0000"/>
                <w:sz w:val="18"/>
                <w:szCs w:val="18"/>
                <w:highlight w:val="yellow"/>
                <w:lang w:eastAsia="lv-LV"/>
              </w:rPr>
            </w:pPr>
            <w:r w:rsidRPr="00CD0802">
              <w:rPr>
                <w:sz w:val="18"/>
                <w:szCs w:val="18"/>
              </w:rPr>
              <w:t>523,8</w:t>
            </w:r>
          </w:p>
        </w:tc>
      </w:tr>
      <w:tr w:rsidR="00FB29B8" w:rsidRPr="0026061A" w14:paraId="25770F65" w14:textId="77777777" w:rsidTr="002E7D06">
        <w:trPr>
          <w:trHeight w:val="19"/>
          <w:jc w:val="center"/>
        </w:trPr>
        <w:tc>
          <w:tcPr>
            <w:tcW w:w="2267" w:type="dxa"/>
            <w:shd w:val="clear" w:color="auto" w:fill="auto"/>
            <w:noWrap/>
            <w:vAlign w:val="center"/>
            <w:hideMark/>
          </w:tcPr>
          <w:p w14:paraId="73783EE9" w14:textId="77777777" w:rsidR="00FB29B8" w:rsidRPr="007333CF" w:rsidRDefault="00FB29B8" w:rsidP="009D1E94">
            <w:pPr>
              <w:spacing w:after="0"/>
              <w:ind w:firstLineChars="200" w:firstLine="360"/>
              <w:contextualSpacing/>
              <w:jc w:val="left"/>
              <w:rPr>
                <w:color w:val="000000"/>
                <w:sz w:val="18"/>
                <w:szCs w:val="18"/>
                <w:lang w:eastAsia="lv-LV"/>
              </w:rPr>
            </w:pPr>
            <w:r w:rsidRPr="007333CF">
              <w:rPr>
                <w:color w:val="000000"/>
                <w:sz w:val="18"/>
                <w:szCs w:val="18"/>
                <w:lang w:eastAsia="lv-LV"/>
              </w:rPr>
              <w:t>Pašu ieņēmumi</w:t>
            </w:r>
          </w:p>
        </w:tc>
        <w:tc>
          <w:tcPr>
            <w:tcW w:w="852" w:type="dxa"/>
            <w:shd w:val="clear" w:color="auto" w:fill="auto"/>
            <w:noWrap/>
            <w:vAlign w:val="center"/>
            <w:hideMark/>
          </w:tcPr>
          <w:p w14:paraId="67125964"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353,0</w:t>
            </w:r>
          </w:p>
        </w:tc>
        <w:tc>
          <w:tcPr>
            <w:tcW w:w="851" w:type="dxa"/>
            <w:shd w:val="clear" w:color="auto" w:fill="auto"/>
            <w:noWrap/>
            <w:vAlign w:val="center"/>
            <w:hideMark/>
          </w:tcPr>
          <w:p w14:paraId="45FC4F22" w14:textId="77777777" w:rsidR="00FB29B8" w:rsidRPr="00607A35" w:rsidRDefault="00FB29B8" w:rsidP="009D1E94">
            <w:pPr>
              <w:spacing w:after="0"/>
              <w:ind w:firstLine="0"/>
              <w:contextualSpacing/>
              <w:jc w:val="right"/>
              <w:rPr>
                <w:color w:val="FF0000"/>
                <w:sz w:val="18"/>
                <w:szCs w:val="18"/>
                <w:highlight w:val="yellow"/>
                <w:lang w:eastAsia="lv-LV"/>
              </w:rPr>
            </w:pPr>
            <w:r w:rsidRPr="00607A35">
              <w:rPr>
                <w:sz w:val="18"/>
                <w:szCs w:val="18"/>
              </w:rPr>
              <w:t>352,1</w:t>
            </w:r>
          </w:p>
        </w:tc>
        <w:tc>
          <w:tcPr>
            <w:tcW w:w="852" w:type="dxa"/>
            <w:shd w:val="clear" w:color="auto" w:fill="auto"/>
            <w:noWrap/>
            <w:vAlign w:val="center"/>
            <w:hideMark/>
          </w:tcPr>
          <w:p w14:paraId="7B74A437"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364,6</w:t>
            </w:r>
          </w:p>
        </w:tc>
        <w:tc>
          <w:tcPr>
            <w:tcW w:w="851" w:type="dxa"/>
            <w:shd w:val="clear" w:color="auto" w:fill="auto"/>
            <w:noWrap/>
            <w:vAlign w:val="center"/>
            <w:hideMark/>
          </w:tcPr>
          <w:p w14:paraId="44CCBC27"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360,4</w:t>
            </w:r>
          </w:p>
        </w:tc>
        <w:tc>
          <w:tcPr>
            <w:tcW w:w="852" w:type="dxa"/>
            <w:vAlign w:val="center"/>
          </w:tcPr>
          <w:p w14:paraId="7D5B0CD7"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364,2</w:t>
            </w:r>
          </w:p>
        </w:tc>
        <w:tc>
          <w:tcPr>
            <w:tcW w:w="851" w:type="dxa"/>
            <w:shd w:val="clear" w:color="auto" w:fill="auto"/>
            <w:noWrap/>
            <w:vAlign w:val="center"/>
            <w:hideMark/>
          </w:tcPr>
          <w:p w14:paraId="29088ACB"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363,5</w:t>
            </w:r>
          </w:p>
        </w:tc>
        <w:tc>
          <w:tcPr>
            <w:tcW w:w="865" w:type="dxa"/>
            <w:shd w:val="clear" w:color="auto" w:fill="auto"/>
            <w:noWrap/>
            <w:vAlign w:val="center"/>
            <w:hideMark/>
          </w:tcPr>
          <w:p w14:paraId="47C15CCC" w14:textId="77777777" w:rsidR="00FB29B8" w:rsidRPr="00CD0802" w:rsidRDefault="00FB29B8" w:rsidP="009D1E94">
            <w:pPr>
              <w:spacing w:after="0"/>
              <w:ind w:firstLine="0"/>
              <w:contextualSpacing/>
              <w:jc w:val="right"/>
              <w:rPr>
                <w:color w:val="FF0000"/>
                <w:sz w:val="18"/>
                <w:szCs w:val="18"/>
                <w:highlight w:val="yellow"/>
                <w:lang w:eastAsia="lv-LV"/>
              </w:rPr>
            </w:pPr>
            <w:r w:rsidRPr="00CD0802">
              <w:rPr>
                <w:sz w:val="18"/>
                <w:szCs w:val="18"/>
              </w:rPr>
              <w:t>359,4</w:t>
            </w:r>
          </w:p>
        </w:tc>
        <w:tc>
          <w:tcPr>
            <w:tcW w:w="864" w:type="dxa"/>
            <w:shd w:val="clear" w:color="auto" w:fill="auto"/>
            <w:noWrap/>
            <w:vAlign w:val="center"/>
            <w:hideMark/>
          </w:tcPr>
          <w:p w14:paraId="6011C9C9" w14:textId="77777777" w:rsidR="00FB29B8" w:rsidRPr="00CD0802" w:rsidRDefault="00FB29B8" w:rsidP="009D1E94">
            <w:pPr>
              <w:spacing w:after="0"/>
              <w:ind w:firstLine="0"/>
              <w:contextualSpacing/>
              <w:jc w:val="right"/>
              <w:rPr>
                <w:color w:val="FF0000"/>
                <w:sz w:val="18"/>
                <w:szCs w:val="18"/>
                <w:highlight w:val="yellow"/>
                <w:lang w:eastAsia="lv-LV"/>
              </w:rPr>
            </w:pPr>
            <w:r w:rsidRPr="00CD0802">
              <w:rPr>
                <w:sz w:val="18"/>
                <w:szCs w:val="18"/>
              </w:rPr>
              <w:t>363,1</w:t>
            </w:r>
          </w:p>
        </w:tc>
      </w:tr>
      <w:tr w:rsidR="00FB29B8" w:rsidRPr="0026061A" w14:paraId="00FB7962" w14:textId="77777777" w:rsidTr="002E7D06">
        <w:trPr>
          <w:trHeight w:val="19"/>
          <w:jc w:val="center"/>
        </w:trPr>
        <w:tc>
          <w:tcPr>
            <w:tcW w:w="2267" w:type="dxa"/>
            <w:shd w:val="clear" w:color="auto" w:fill="auto"/>
            <w:vAlign w:val="center"/>
            <w:hideMark/>
          </w:tcPr>
          <w:p w14:paraId="63965454" w14:textId="77777777" w:rsidR="00FB29B8" w:rsidRPr="007333CF" w:rsidRDefault="00FB29B8" w:rsidP="009D1E94">
            <w:pPr>
              <w:spacing w:after="0"/>
              <w:ind w:firstLine="0"/>
              <w:contextualSpacing/>
              <w:jc w:val="left"/>
              <w:rPr>
                <w:color w:val="000000"/>
                <w:sz w:val="18"/>
                <w:szCs w:val="18"/>
                <w:lang w:eastAsia="lv-LV"/>
              </w:rPr>
            </w:pPr>
            <w:r>
              <w:rPr>
                <w:color w:val="000000"/>
                <w:sz w:val="18"/>
                <w:szCs w:val="18"/>
                <w:lang w:eastAsia="lv-LV"/>
              </w:rPr>
              <w:t xml:space="preserve">        </w:t>
            </w:r>
            <w:r w:rsidRPr="007333CF">
              <w:rPr>
                <w:color w:val="000000"/>
                <w:sz w:val="18"/>
                <w:szCs w:val="18"/>
                <w:lang w:eastAsia="lv-LV"/>
              </w:rPr>
              <w:t>Ārvalstu finanšu</w:t>
            </w:r>
            <w:r>
              <w:rPr>
                <w:color w:val="000000"/>
                <w:sz w:val="18"/>
                <w:szCs w:val="18"/>
                <w:lang w:eastAsia="lv-LV"/>
              </w:rPr>
              <w:t xml:space="preserve"> </w:t>
            </w:r>
            <w:r w:rsidRPr="007333CF">
              <w:rPr>
                <w:color w:val="000000"/>
                <w:sz w:val="18"/>
                <w:szCs w:val="18"/>
                <w:lang w:eastAsia="lv-LV"/>
              </w:rPr>
              <w:t>palīdzība</w:t>
            </w:r>
          </w:p>
        </w:tc>
        <w:tc>
          <w:tcPr>
            <w:tcW w:w="852" w:type="dxa"/>
            <w:shd w:val="clear" w:color="auto" w:fill="auto"/>
            <w:noWrap/>
            <w:vAlign w:val="center"/>
            <w:hideMark/>
          </w:tcPr>
          <w:p w14:paraId="192E1507"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1 283,7</w:t>
            </w:r>
          </w:p>
        </w:tc>
        <w:tc>
          <w:tcPr>
            <w:tcW w:w="851" w:type="dxa"/>
            <w:shd w:val="clear" w:color="auto" w:fill="auto"/>
            <w:noWrap/>
            <w:vAlign w:val="center"/>
            <w:hideMark/>
          </w:tcPr>
          <w:p w14:paraId="17E96059" w14:textId="77777777" w:rsidR="00FB29B8" w:rsidRPr="00607A35" w:rsidRDefault="00FB29B8" w:rsidP="009D1E94">
            <w:pPr>
              <w:spacing w:after="0"/>
              <w:ind w:firstLine="0"/>
              <w:contextualSpacing/>
              <w:jc w:val="right"/>
              <w:rPr>
                <w:color w:val="FF0000"/>
                <w:sz w:val="18"/>
                <w:szCs w:val="18"/>
                <w:highlight w:val="yellow"/>
                <w:lang w:eastAsia="lv-LV"/>
              </w:rPr>
            </w:pPr>
            <w:r w:rsidRPr="00607A35">
              <w:rPr>
                <w:sz w:val="18"/>
                <w:szCs w:val="18"/>
              </w:rPr>
              <w:t>1 365,4</w:t>
            </w:r>
          </w:p>
        </w:tc>
        <w:tc>
          <w:tcPr>
            <w:tcW w:w="852" w:type="dxa"/>
            <w:shd w:val="clear" w:color="auto" w:fill="auto"/>
            <w:noWrap/>
            <w:vAlign w:val="center"/>
            <w:hideMark/>
          </w:tcPr>
          <w:p w14:paraId="6F21EFA6"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1 511,1</w:t>
            </w:r>
          </w:p>
        </w:tc>
        <w:tc>
          <w:tcPr>
            <w:tcW w:w="851" w:type="dxa"/>
            <w:shd w:val="clear" w:color="auto" w:fill="auto"/>
            <w:noWrap/>
            <w:vAlign w:val="center"/>
            <w:hideMark/>
          </w:tcPr>
          <w:p w14:paraId="03F3B1CA"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2 119,9</w:t>
            </w:r>
          </w:p>
        </w:tc>
        <w:tc>
          <w:tcPr>
            <w:tcW w:w="852" w:type="dxa"/>
            <w:vAlign w:val="center"/>
          </w:tcPr>
          <w:p w14:paraId="36F836E0"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1 950,5</w:t>
            </w:r>
          </w:p>
        </w:tc>
        <w:tc>
          <w:tcPr>
            <w:tcW w:w="851" w:type="dxa"/>
            <w:shd w:val="clear" w:color="auto" w:fill="auto"/>
            <w:noWrap/>
            <w:vAlign w:val="center"/>
            <w:hideMark/>
          </w:tcPr>
          <w:p w14:paraId="6B5DF475"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1 511,2</w:t>
            </w:r>
          </w:p>
        </w:tc>
        <w:tc>
          <w:tcPr>
            <w:tcW w:w="865" w:type="dxa"/>
            <w:shd w:val="clear" w:color="auto" w:fill="auto"/>
            <w:noWrap/>
            <w:vAlign w:val="center"/>
            <w:hideMark/>
          </w:tcPr>
          <w:p w14:paraId="0E78187B" w14:textId="77777777" w:rsidR="00FB29B8" w:rsidRPr="00CD0802" w:rsidRDefault="00FB29B8" w:rsidP="009D1E94">
            <w:pPr>
              <w:spacing w:after="0"/>
              <w:ind w:firstLine="0"/>
              <w:contextualSpacing/>
              <w:jc w:val="right"/>
              <w:rPr>
                <w:color w:val="FF0000"/>
                <w:sz w:val="18"/>
                <w:szCs w:val="18"/>
                <w:highlight w:val="yellow"/>
                <w:lang w:eastAsia="lv-LV"/>
              </w:rPr>
            </w:pPr>
            <w:r w:rsidRPr="00CD0802">
              <w:rPr>
                <w:sz w:val="18"/>
                <w:szCs w:val="18"/>
              </w:rPr>
              <w:t>2 119,9</w:t>
            </w:r>
          </w:p>
        </w:tc>
        <w:tc>
          <w:tcPr>
            <w:tcW w:w="864" w:type="dxa"/>
            <w:shd w:val="clear" w:color="auto" w:fill="auto"/>
            <w:noWrap/>
            <w:vAlign w:val="center"/>
            <w:hideMark/>
          </w:tcPr>
          <w:p w14:paraId="304FD06C" w14:textId="77777777" w:rsidR="00FB29B8" w:rsidRPr="00CD0802" w:rsidRDefault="00FB29B8" w:rsidP="009D1E94">
            <w:pPr>
              <w:spacing w:after="0"/>
              <w:ind w:firstLine="0"/>
              <w:contextualSpacing/>
              <w:jc w:val="right"/>
              <w:rPr>
                <w:color w:val="FF0000"/>
                <w:sz w:val="18"/>
                <w:szCs w:val="18"/>
                <w:highlight w:val="yellow"/>
                <w:lang w:eastAsia="lv-LV"/>
              </w:rPr>
            </w:pPr>
            <w:r w:rsidRPr="00CD0802">
              <w:rPr>
                <w:sz w:val="18"/>
                <w:szCs w:val="18"/>
              </w:rPr>
              <w:t>1 950,4</w:t>
            </w:r>
          </w:p>
        </w:tc>
      </w:tr>
      <w:tr w:rsidR="00FB29B8" w:rsidRPr="0026061A" w14:paraId="017D380D" w14:textId="77777777" w:rsidTr="002E7D06">
        <w:trPr>
          <w:trHeight w:val="19"/>
          <w:jc w:val="center"/>
        </w:trPr>
        <w:tc>
          <w:tcPr>
            <w:tcW w:w="2267" w:type="dxa"/>
            <w:shd w:val="clear" w:color="auto" w:fill="auto"/>
            <w:noWrap/>
            <w:vAlign w:val="center"/>
            <w:hideMark/>
          </w:tcPr>
          <w:p w14:paraId="4A6C5647" w14:textId="77777777" w:rsidR="00FB29B8" w:rsidRPr="007333CF" w:rsidRDefault="00FB29B8" w:rsidP="009D1E94">
            <w:pPr>
              <w:spacing w:after="0"/>
              <w:ind w:firstLineChars="200" w:firstLine="360"/>
              <w:contextualSpacing/>
              <w:jc w:val="left"/>
              <w:rPr>
                <w:color w:val="000000"/>
                <w:sz w:val="18"/>
                <w:szCs w:val="18"/>
                <w:lang w:eastAsia="lv-LV"/>
              </w:rPr>
            </w:pPr>
            <w:r w:rsidRPr="007333CF">
              <w:rPr>
                <w:color w:val="000000"/>
                <w:sz w:val="18"/>
                <w:szCs w:val="18"/>
                <w:lang w:eastAsia="lv-LV"/>
              </w:rPr>
              <w:t>Pārējie ieņēmumi</w:t>
            </w:r>
          </w:p>
        </w:tc>
        <w:tc>
          <w:tcPr>
            <w:tcW w:w="852" w:type="dxa"/>
            <w:shd w:val="clear" w:color="auto" w:fill="auto"/>
            <w:noWrap/>
            <w:vAlign w:val="center"/>
            <w:hideMark/>
          </w:tcPr>
          <w:p w14:paraId="3936CC0B"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5,9</w:t>
            </w:r>
          </w:p>
        </w:tc>
        <w:tc>
          <w:tcPr>
            <w:tcW w:w="851" w:type="dxa"/>
            <w:shd w:val="clear" w:color="auto" w:fill="auto"/>
            <w:noWrap/>
            <w:vAlign w:val="center"/>
            <w:hideMark/>
          </w:tcPr>
          <w:p w14:paraId="063E96AB" w14:textId="77777777" w:rsidR="00FB29B8" w:rsidRPr="00607A35" w:rsidRDefault="00FB29B8" w:rsidP="009D1E94">
            <w:pPr>
              <w:spacing w:after="0"/>
              <w:ind w:firstLine="0"/>
              <w:contextualSpacing/>
              <w:jc w:val="right"/>
              <w:rPr>
                <w:color w:val="FF0000"/>
                <w:sz w:val="18"/>
                <w:szCs w:val="18"/>
                <w:highlight w:val="yellow"/>
                <w:lang w:eastAsia="lv-LV"/>
              </w:rPr>
            </w:pPr>
            <w:r w:rsidRPr="00607A35">
              <w:rPr>
                <w:sz w:val="18"/>
                <w:szCs w:val="18"/>
              </w:rPr>
              <w:t>0,7</w:t>
            </w:r>
          </w:p>
        </w:tc>
        <w:tc>
          <w:tcPr>
            <w:tcW w:w="852" w:type="dxa"/>
            <w:shd w:val="clear" w:color="auto" w:fill="auto"/>
            <w:noWrap/>
            <w:vAlign w:val="center"/>
            <w:hideMark/>
          </w:tcPr>
          <w:p w14:paraId="2A26DB57"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0,6</w:t>
            </w:r>
          </w:p>
        </w:tc>
        <w:tc>
          <w:tcPr>
            <w:tcW w:w="851" w:type="dxa"/>
            <w:shd w:val="clear" w:color="auto" w:fill="auto"/>
            <w:noWrap/>
            <w:vAlign w:val="center"/>
            <w:hideMark/>
          </w:tcPr>
          <w:p w14:paraId="2FB95B71"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0,6</w:t>
            </w:r>
          </w:p>
        </w:tc>
        <w:tc>
          <w:tcPr>
            <w:tcW w:w="852" w:type="dxa"/>
            <w:vAlign w:val="center"/>
          </w:tcPr>
          <w:p w14:paraId="74F5D8C9"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0,6</w:t>
            </w:r>
          </w:p>
        </w:tc>
        <w:tc>
          <w:tcPr>
            <w:tcW w:w="851" w:type="dxa"/>
            <w:shd w:val="clear" w:color="auto" w:fill="auto"/>
            <w:noWrap/>
            <w:vAlign w:val="center"/>
            <w:hideMark/>
          </w:tcPr>
          <w:p w14:paraId="168A95F3"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0,6</w:t>
            </w:r>
          </w:p>
        </w:tc>
        <w:tc>
          <w:tcPr>
            <w:tcW w:w="865" w:type="dxa"/>
            <w:shd w:val="clear" w:color="auto" w:fill="auto"/>
            <w:noWrap/>
            <w:vAlign w:val="center"/>
            <w:hideMark/>
          </w:tcPr>
          <w:p w14:paraId="5DA759BA" w14:textId="77777777" w:rsidR="00FB29B8" w:rsidRPr="00CD0802" w:rsidRDefault="00FB29B8" w:rsidP="009D1E94">
            <w:pPr>
              <w:spacing w:after="0"/>
              <w:ind w:firstLine="0"/>
              <w:contextualSpacing/>
              <w:jc w:val="right"/>
              <w:rPr>
                <w:color w:val="FF0000"/>
                <w:sz w:val="18"/>
                <w:szCs w:val="18"/>
                <w:highlight w:val="yellow"/>
                <w:lang w:eastAsia="lv-LV"/>
              </w:rPr>
            </w:pPr>
            <w:r w:rsidRPr="00CD0802">
              <w:rPr>
                <w:sz w:val="18"/>
                <w:szCs w:val="18"/>
              </w:rPr>
              <w:t>0,6</w:t>
            </w:r>
          </w:p>
        </w:tc>
        <w:tc>
          <w:tcPr>
            <w:tcW w:w="864" w:type="dxa"/>
            <w:shd w:val="clear" w:color="auto" w:fill="auto"/>
            <w:noWrap/>
            <w:vAlign w:val="center"/>
            <w:hideMark/>
          </w:tcPr>
          <w:p w14:paraId="782A153A" w14:textId="77777777" w:rsidR="00FB29B8" w:rsidRPr="00CD0802" w:rsidRDefault="00FB29B8" w:rsidP="009D1E94">
            <w:pPr>
              <w:spacing w:after="0"/>
              <w:ind w:firstLine="0"/>
              <w:contextualSpacing/>
              <w:jc w:val="right"/>
              <w:rPr>
                <w:color w:val="FF0000"/>
                <w:sz w:val="18"/>
                <w:szCs w:val="18"/>
                <w:highlight w:val="yellow"/>
                <w:lang w:eastAsia="lv-LV"/>
              </w:rPr>
            </w:pPr>
            <w:r w:rsidRPr="00CD0802">
              <w:rPr>
                <w:sz w:val="18"/>
                <w:szCs w:val="18"/>
              </w:rPr>
              <w:t>0,6</w:t>
            </w:r>
          </w:p>
        </w:tc>
      </w:tr>
      <w:tr w:rsidR="00FB29B8" w:rsidRPr="0026061A" w14:paraId="0C5B2D64" w14:textId="77777777" w:rsidTr="002E7D06">
        <w:trPr>
          <w:trHeight w:val="19"/>
          <w:jc w:val="center"/>
        </w:trPr>
        <w:tc>
          <w:tcPr>
            <w:tcW w:w="2267" w:type="dxa"/>
            <w:shd w:val="clear" w:color="auto" w:fill="auto"/>
            <w:noWrap/>
            <w:vAlign w:val="center"/>
            <w:hideMark/>
          </w:tcPr>
          <w:p w14:paraId="3BDC0671" w14:textId="77777777" w:rsidR="00FB29B8" w:rsidRPr="007333CF" w:rsidRDefault="00FB29B8" w:rsidP="009D1E94">
            <w:pPr>
              <w:spacing w:after="0"/>
              <w:ind w:firstLineChars="100" w:firstLine="180"/>
              <w:contextualSpacing/>
              <w:jc w:val="left"/>
              <w:rPr>
                <w:color w:val="000000"/>
                <w:sz w:val="18"/>
                <w:szCs w:val="18"/>
                <w:lang w:eastAsia="lv-LV"/>
              </w:rPr>
            </w:pPr>
            <w:r w:rsidRPr="007333CF">
              <w:rPr>
                <w:color w:val="000000"/>
                <w:sz w:val="18"/>
                <w:szCs w:val="18"/>
                <w:lang w:eastAsia="lv-LV"/>
              </w:rPr>
              <w:t>Izdevumi</w:t>
            </w:r>
          </w:p>
        </w:tc>
        <w:tc>
          <w:tcPr>
            <w:tcW w:w="852" w:type="dxa"/>
            <w:shd w:val="clear" w:color="auto" w:fill="auto"/>
            <w:noWrap/>
            <w:vAlign w:val="center"/>
            <w:hideMark/>
          </w:tcPr>
          <w:p w14:paraId="02EFEDFB"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12 469,4</w:t>
            </w:r>
          </w:p>
        </w:tc>
        <w:tc>
          <w:tcPr>
            <w:tcW w:w="851" w:type="dxa"/>
            <w:shd w:val="clear" w:color="auto" w:fill="auto"/>
            <w:noWrap/>
            <w:vAlign w:val="bottom"/>
            <w:hideMark/>
          </w:tcPr>
          <w:p w14:paraId="4989555A" w14:textId="77777777" w:rsidR="00FB29B8" w:rsidRPr="00607A35" w:rsidRDefault="00FB29B8" w:rsidP="009D1E94">
            <w:pPr>
              <w:spacing w:after="0"/>
              <w:ind w:firstLine="0"/>
              <w:contextualSpacing/>
              <w:jc w:val="right"/>
              <w:rPr>
                <w:color w:val="FF0000"/>
                <w:sz w:val="18"/>
                <w:szCs w:val="18"/>
                <w:highlight w:val="yellow"/>
                <w:lang w:eastAsia="lv-LV"/>
              </w:rPr>
            </w:pPr>
            <w:r w:rsidRPr="00607A35">
              <w:rPr>
                <w:sz w:val="18"/>
                <w:szCs w:val="18"/>
              </w:rPr>
              <w:t>14 594,1</w:t>
            </w:r>
          </w:p>
        </w:tc>
        <w:tc>
          <w:tcPr>
            <w:tcW w:w="852" w:type="dxa"/>
            <w:shd w:val="clear" w:color="auto" w:fill="auto"/>
            <w:noWrap/>
            <w:vAlign w:val="center"/>
            <w:hideMark/>
          </w:tcPr>
          <w:p w14:paraId="349C4D1E" w14:textId="77777777" w:rsidR="00FB29B8" w:rsidRPr="002D02BA" w:rsidRDefault="00FB29B8" w:rsidP="009D1E94">
            <w:pPr>
              <w:spacing w:after="0"/>
              <w:ind w:firstLine="0"/>
              <w:contextualSpacing/>
              <w:rPr>
                <w:color w:val="FF0000"/>
                <w:sz w:val="18"/>
                <w:szCs w:val="18"/>
                <w:highlight w:val="yellow"/>
                <w:lang w:eastAsia="lv-LV"/>
              </w:rPr>
            </w:pPr>
            <w:r w:rsidRPr="002D02BA">
              <w:rPr>
                <w:sz w:val="18"/>
                <w:szCs w:val="18"/>
              </w:rPr>
              <w:t>14 046,8</w:t>
            </w:r>
          </w:p>
        </w:tc>
        <w:tc>
          <w:tcPr>
            <w:tcW w:w="851" w:type="dxa"/>
            <w:shd w:val="clear" w:color="auto" w:fill="auto"/>
            <w:noWrap/>
            <w:vAlign w:val="center"/>
            <w:hideMark/>
          </w:tcPr>
          <w:p w14:paraId="6B474632"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14 108,3</w:t>
            </w:r>
          </w:p>
        </w:tc>
        <w:tc>
          <w:tcPr>
            <w:tcW w:w="852" w:type="dxa"/>
            <w:vAlign w:val="center"/>
          </w:tcPr>
          <w:p w14:paraId="285CE540"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14 382,4</w:t>
            </w:r>
          </w:p>
        </w:tc>
        <w:tc>
          <w:tcPr>
            <w:tcW w:w="851" w:type="dxa"/>
            <w:shd w:val="clear" w:color="auto" w:fill="auto"/>
            <w:noWrap/>
            <w:vAlign w:val="bottom"/>
            <w:hideMark/>
          </w:tcPr>
          <w:p w14:paraId="0ED3901C"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14 617,7</w:t>
            </w:r>
          </w:p>
        </w:tc>
        <w:tc>
          <w:tcPr>
            <w:tcW w:w="865" w:type="dxa"/>
            <w:shd w:val="clear" w:color="auto" w:fill="auto"/>
            <w:noWrap/>
            <w:vAlign w:val="bottom"/>
            <w:hideMark/>
          </w:tcPr>
          <w:p w14:paraId="654C3D10"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14 316,0</w:t>
            </w:r>
          </w:p>
        </w:tc>
        <w:tc>
          <w:tcPr>
            <w:tcW w:w="864" w:type="dxa"/>
            <w:shd w:val="clear" w:color="auto" w:fill="auto"/>
            <w:noWrap/>
            <w:vAlign w:val="bottom"/>
            <w:hideMark/>
          </w:tcPr>
          <w:p w14:paraId="38CF862D"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14 631,3</w:t>
            </w:r>
          </w:p>
        </w:tc>
      </w:tr>
      <w:tr w:rsidR="00FB29B8" w:rsidRPr="0026061A" w14:paraId="5ECE8F91" w14:textId="77777777" w:rsidTr="002E7D06">
        <w:trPr>
          <w:trHeight w:val="19"/>
          <w:jc w:val="center"/>
        </w:trPr>
        <w:tc>
          <w:tcPr>
            <w:tcW w:w="2267" w:type="dxa"/>
            <w:shd w:val="clear" w:color="auto" w:fill="auto"/>
            <w:noWrap/>
            <w:vAlign w:val="center"/>
            <w:hideMark/>
          </w:tcPr>
          <w:p w14:paraId="20E8FBEB" w14:textId="77777777" w:rsidR="00FB29B8" w:rsidRPr="007333CF" w:rsidRDefault="00FB29B8" w:rsidP="009D1E94">
            <w:pPr>
              <w:spacing w:after="0"/>
              <w:ind w:firstLineChars="200" w:firstLine="360"/>
              <w:contextualSpacing/>
              <w:jc w:val="left"/>
              <w:rPr>
                <w:color w:val="000000"/>
                <w:sz w:val="18"/>
                <w:szCs w:val="18"/>
                <w:lang w:eastAsia="lv-LV"/>
              </w:rPr>
            </w:pPr>
            <w:r w:rsidRPr="007333CF">
              <w:rPr>
                <w:color w:val="000000"/>
                <w:sz w:val="18"/>
                <w:szCs w:val="18"/>
                <w:lang w:eastAsia="lv-LV"/>
              </w:rPr>
              <w:t>Atlīdzība</w:t>
            </w:r>
          </w:p>
        </w:tc>
        <w:tc>
          <w:tcPr>
            <w:tcW w:w="852" w:type="dxa"/>
            <w:shd w:val="clear" w:color="auto" w:fill="auto"/>
            <w:noWrap/>
            <w:vAlign w:val="center"/>
            <w:hideMark/>
          </w:tcPr>
          <w:p w14:paraId="25152EC1"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2 712,1</w:t>
            </w:r>
          </w:p>
        </w:tc>
        <w:tc>
          <w:tcPr>
            <w:tcW w:w="851" w:type="dxa"/>
            <w:shd w:val="clear" w:color="auto" w:fill="auto"/>
            <w:noWrap/>
            <w:vAlign w:val="bottom"/>
            <w:hideMark/>
          </w:tcPr>
          <w:p w14:paraId="38AF676C" w14:textId="77777777" w:rsidR="00FB29B8" w:rsidRPr="00607A35" w:rsidRDefault="00FB29B8" w:rsidP="009D1E94">
            <w:pPr>
              <w:spacing w:after="0"/>
              <w:ind w:firstLine="0"/>
              <w:contextualSpacing/>
              <w:jc w:val="right"/>
              <w:rPr>
                <w:color w:val="FF0000"/>
                <w:sz w:val="18"/>
                <w:szCs w:val="18"/>
                <w:highlight w:val="yellow"/>
                <w:lang w:eastAsia="lv-LV"/>
              </w:rPr>
            </w:pPr>
            <w:r w:rsidRPr="00607A35">
              <w:rPr>
                <w:sz w:val="18"/>
                <w:szCs w:val="18"/>
              </w:rPr>
              <w:t>2 883,9</w:t>
            </w:r>
          </w:p>
        </w:tc>
        <w:tc>
          <w:tcPr>
            <w:tcW w:w="852" w:type="dxa"/>
            <w:shd w:val="clear" w:color="auto" w:fill="auto"/>
            <w:noWrap/>
            <w:vAlign w:val="center"/>
            <w:hideMark/>
          </w:tcPr>
          <w:p w14:paraId="3C1F74C0"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2 912,6</w:t>
            </w:r>
          </w:p>
        </w:tc>
        <w:tc>
          <w:tcPr>
            <w:tcW w:w="851" w:type="dxa"/>
            <w:shd w:val="clear" w:color="auto" w:fill="auto"/>
            <w:noWrap/>
            <w:vAlign w:val="center"/>
            <w:hideMark/>
          </w:tcPr>
          <w:p w14:paraId="1DCEAD6A"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2 942,4</w:t>
            </w:r>
          </w:p>
        </w:tc>
        <w:tc>
          <w:tcPr>
            <w:tcW w:w="852" w:type="dxa"/>
            <w:vAlign w:val="center"/>
          </w:tcPr>
          <w:p w14:paraId="1CDF6FCF"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2 999,1</w:t>
            </w:r>
          </w:p>
        </w:tc>
        <w:tc>
          <w:tcPr>
            <w:tcW w:w="851" w:type="dxa"/>
            <w:shd w:val="clear" w:color="auto" w:fill="auto"/>
            <w:noWrap/>
            <w:vAlign w:val="bottom"/>
            <w:hideMark/>
          </w:tcPr>
          <w:p w14:paraId="42D129CC"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3 026,3</w:t>
            </w:r>
          </w:p>
        </w:tc>
        <w:tc>
          <w:tcPr>
            <w:tcW w:w="865" w:type="dxa"/>
            <w:shd w:val="clear" w:color="auto" w:fill="auto"/>
            <w:noWrap/>
            <w:vAlign w:val="bottom"/>
            <w:hideMark/>
          </w:tcPr>
          <w:p w14:paraId="6D3D4987"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3 061,9</w:t>
            </w:r>
          </w:p>
        </w:tc>
        <w:tc>
          <w:tcPr>
            <w:tcW w:w="864" w:type="dxa"/>
            <w:shd w:val="clear" w:color="auto" w:fill="auto"/>
            <w:noWrap/>
            <w:vAlign w:val="bottom"/>
            <w:hideMark/>
          </w:tcPr>
          <w:p w14:paraId="633AB8C0"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3 092,0</w:t>
            </w:r>
          </w:p>
        </w:tc>
      </w:tr>
      <w:tr w:rsidR="00FB29B8" w:rsidRPr="0026061A" w14:paraId="2DADEEBD" w14:textId="77777777" w:rsidTr="002E7D06">
        <w:trPr>
          <w:trHeight w:val="19"/>
          <w:jc w:val="center"/>
        </w:trPr>
        <w:tc>
          <w:tcPr>
            <w:tcW w:w="2267" w:type="dxa"/>
            <w:shd w:val="clear" w:color="auto" w:fill="auto"/>
            <w:vAlign w:val="center"/>
            <w:hideMark/>
          </w:tcPr>
          <w:p w14:paraId="35668425" w14:textId="77777777" w:rsidR="00FB29B8" w:rsidRPr="007333CF" w:rsidRDefault="00FB29B8" w:rsidP="009D1E94">
            <w:pPr>
              <w:spacing w:after="0"/>
              <w:ind w:firstLineChars="200" w:firstLine="360"/>
              <w:contextualSpacing/>
              <w:jc w:val="left"/>
              <w:rPr>
                <w:color w:val="000000"/>
                <w:sz w:val="18"/>
                <w:szCs w:val="18"/>
                <w:lang w:eastAsia="lv-LV"/>
              </w:rPr>
            </w:pPr>
            <w:r w:rsidRPr="007333CF">
              <w:rPr>
                <w:color w:val="000000"/>
                <w:sz w:val="18"/>
                <w:szCs w:val="18"/>
                <w:lang w:eastAsia="lv-LV"/>
              </w:rPr>
              <w:t>Preces un pakalpojumi</w:t>
            </w:r>
          </w:p>
        </w:tc>
        <w:tc>
          <w:tcPr>
            <w:tcW w:w="852" w:type="dxa"/>
            <w:shd w:val="clear" w:color="auto" w:fill="auto"/>
            <w:noWrap/>
            <w:vAlign w:val="center"/>
            <w:hideMark/>
          </w:tcPr>
          <w:p w14:paraId="38E84A72"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1 476,2</w:t>
            </w:r>
          </w:p>
        </w:tc>
        <w:tc>
          <w:tcPr>
            <w:tcW w:w="851" w:type="dxa"/>
            <w:shd w:val="clear" w:color="auto" w:fill="auto"/>
            <w:noWrap/>
            <w:vAlign w:val="bottom"/>
            <w:hideMark/>
          </w:tcPr>
          <w:p w14:paraId="427CCA6F" w14:textId="77777777" w:rsidR="00FB29B8" w:rsidRPr="00607A35" w:rsidRDefault="00FB29B8" w:rsidP="009D1E94">
            <w:pPr>
              <w:spacing w:after="0"/>
              <w:ind w:firstLine="0"/>
              <w:contextualSpacing/>
              <w:jc w:val="right"/>
              <w:rPr>
                <w:color w:val="FF0000"/>
                <w:sz w:val="18"/>
                <w:szCs w:val="18"/>
                <w:highlight w:val="yellow"/>
                <w:lang w:eastAsia="lv-LV"/>
              </w:rPr>
            </w:pPr>
            <w:r w:rsidRPr="00607A35">
              <w:rPr>
                <w:sz w:val="18"/>
                <w:szCs w:val="18"/>
              </w:rPr>
              <w:t>1 647,2</w:t>
            </w:r>
          </w:p>
        </w:tc>
        <w:tc>
          <w:tcPr>
            <w:tcW w:w="852" w:type="dxa"/>
            <w:shd w:val="clear" w:color="auto" w:fill="auto"/>
            <w:noWrap/>
            <w:vAlign w:val="center"/>
            <w:hideMark/>
          </w:tcPr>
          <w:p w14:paraId="486EE80E"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1 540,0</w:t>
            </w:r>
          </w:p>
        </w:tc>
        <w:tc>
          <w:tcPr>
            <w:tcW w:w="851" w:type="dxa"/>
            <w:shd w:val="clear" w:color="auto" w:fill="auto"/>
            <w:noWrap/>
            <w:vAlign w:val="center"/>
            <w:hideMark/>
          </w:tcPr>
          <w:p w14:paraId="61C931DB"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1 539,7</w:t>
            </w:r>
          </w:p>
        </w:tc>
        <w:tc>
          <w:tcPr>
            <w:tcW w:w="852" w:type="dxa"/>
            <w:vAlign w:val="center"/>
          </w:tcPr>
          <w:p w14:paraId="7E8A976A"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1 563,3</w:t>
            </w:r>
          </w:p>
        </w:tc>
        <w:tc>
          <w:tcPr>
            <w:tcW w:w="851" w:type="dxa"/>
            <w:shd w:val="clear" w:color="auto" w:fill="auto"/>
            <w:noWrap/>
            <w:vAlign w:val="bottom"/>
            <w:hideMark/>
          </w:tcPr>
          <w:p w14:paraId="25DFBD30"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1 601,4</w:t>
            </w:r>
          </w:p>
        </w:tc>
        <w:tc>
          <w:tcPr>
            <w:tcW w:w="865" w:type="dxa"/>
            <w:shd w:val="clear" w:color="auto" w:fill="auto"/>
            <w:noWrap/>
            <w:vAlign w:val="bottom"/>
            <w:hideMark/>
          </w:tcPr>
          <w:p w14:paraId="1369A1B3"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1 544,5</w:t>
            </w:r>
          </w:p>
        </w:tc>
        <w:tc>
          <w:tcPr>
            <w:tcW w:w="864" w:type="dxa"/>
            <w:shd w:val="clear" w:color="auto" w:fill="auto"/>
            <w:noWrap/>
            <w:vAlign w:val="bottom"/>
            <w:hideMark/>
          </w:tcPr>
          <w:p w14:paraId="566CF989"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1 466,3</w:t>
            </w:r>
          </w:p>
        </w:tc>
      </w:tr>
      <w:tr w:rsidR="00FB29B8" w:rsidRPr="0026061A" w14:paraId="376C0C87" w14:textId="77777777" w:rsidTr="002E7D06">
        <w:trPr>
          <w:trHeight w:val="19"/>
          <w:jc w:val="center"/>
        </w:trPr>
        <w:tc>
          <w:tcPr>
            <w:tcW w:w="2267" w:type="dxa"/>
            <w:shd w:val="clear" w:color="auto" w:fill="auto"/>
            <w:noWrap/>
            <w:vAlign w:val="center"/>
            <w:hideMark/>
          </w:tcPr>
          <w:p w14:paraId="04AC86B4" w14:textId="77777777" w:rsidR="00FB29B8" w:rsidRPr="007333CF" w:rsidRDefault="00FB29B8" w:rsidP="009D1E94">
            <w:pPr>
              <w:spacing w:after="0"/>
              <w:ind w:firstLineChars="200" w:firstLine="360"/>
              <w:contextualSpacing/>
              <w:jc w:val="left"/>
              <w:rPr>
                <w:color w:val="000000"/>
                <w:sz w:val="18"/>
                <w:szCs w:val="18"/>
                <w:lang w:eastAsia="lv-LV"/>
              </w:rPr>
            </w:pPr>
            <w:r w:rsidRPr="007333CF">
              <w:rPr>
                <w:color w:val="000000"/>
                <w:sz w:val="18"/>
                <w:szCs w:val="18"/>
                <w:lang w:eastAsia="lv-LV"/>
              </w:rPr>
              <w:t>Procentu izdevumi</w:t>
            </w:r>
          </w:p>
        </w:tc>
        <w:tc>
          <w:tcPr>
            <w:tcW w:w="852" w:type="dxa"/>
            <w:shd w:val="clear" w:color="auto" w:fill="auto"/>
            <w:noWrap/>
            <w:vAlign w:val="center"/>
            <w:hideMark/>
          </w:tcPr>
          <w:p w14:paraId="69B86A26"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262,9</w:t>
            </w:r>
          </w:p>
        </w:tc>
        <w:tc>
          <w:tcPr>
            <w:tcW w:w="851" w:type="dxa"/>
            <w:shd w:val="clear" w:color="auto" w:fill="auto"/>
            <w:noWrap/>
            <w:vAlign w:val="bottom"/>
            <w:hideMark/>
          </w:tcPr>
          <w:p w14:paraId="62CD2DF0" w14:textId="77777777" w:rsidR="00FB29B8" w:rsidRPr="00607A35" w:rsidRDefault="00FB29B8" w:rsidP="009D1E94">
            <w:pPr>
              <w:spacing w:after="0"/>
              <w:ind w:firstLine="0"/>
              <w:contextualSpacing/>
              <w:jc w:val="right"/>
              <w:rPr>
                <w:color w:val="FF0000"/>
                <w:sz w:val="18"/>
                <w:szCs w:val="18"/>
                <w:highlight w:val="yellow"/>
                <w:lang w:eastAsia="lv-LV"/>
              </w:rPr>
            </w:pPr>
            <w:r w:rsidRPr="00607A35">
              <w:rPr>
                <w:sz w:val="18"/>
                <w:szCs w:val="18"/>
              </w:rPr>
              <w:t>262,2</w:t>
            </w:r>
          </w:p>
        </w:tc>
        <w:tc>
          <w:tcPr>
            <w:tcW w:w="852" w:type="dxa"/>
            <w:shd w:val="clear" w:color="auto" w:fill="auto"/>
            <w:noWrap/>
            <w:vAlign w:val="center"/>
            <w:hideMark/>
          </w:tcPr>
          <w:p w14:paraId="74682CDF"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242,2</w:t>
            </w:r>
          </w:p>
        </w:tc>
        <w:tc>
          <w:tcPr>
            <w:tcW w:w="851" w:type="dxa"/>
            <w:shd w:val="clear" w:color="auto" w:fill="auto"/>
            <w:noWrap/>
            <w:vAlign w:val="center"/>
            <w:hideMark/>
          </w:tcPr>
          <w:p w14:paraId="5B8E5B4D"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240,0</w:t>
            </w:r>
          </w:p>
        </w:tc>
        <w:tc>
          <w:tcPr>
            <w:tcW w:w="852" w:type="dxa"/>
            <w:vAlign w:val="center"/>
          </w:tcPr>
          <w:p w14:paraId="7F516F36"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239,3</w:t>
            </w:r>
          </w:p>
        </w:tc>
        <w:tc>
          <w:tcPr>
            <w:tcW w:w="851" w:type="dxa"/>
            <w:shd w:val="clear" w:color="auto" w:fill="auto"/>
            <w:noWrap/>
            <w:vAlign w:val="bottom"/>
            <w:hideMark/>
          </w:tcPr>
          <w:p w14:paraId="72246D70"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200,2</w:t>
            </w:r>
          </w:p>
        </w:tc>
        <w:tc>
          <w:tcPr>
            <w:tcW w:w="865" w:type="dxa"/>
            <w:shd w:val="clear" w:color="auto" w:fill="auto"/>
            <w:noWrap/>
            <w:vAlign w:val="bottom"/>
            <w:hideMark/>
          </w:tcPr>
          <w:p w14:paraId="7A876795"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235,4</w:t>
            </w:r>
          </w:p>
        </w:tc>
        <w:tc>
          <w:tcPr>
            <w:tcW w:w="864" w:type="dxa"/>
            <w:shd w:val="clear" w:color="auto" w:fill="auto"/>
            <w:noWrap/>
            <w:vAlign w:val="bottom"/>
            <w:hideMark/>
          </w:tcPr>
          <w:p w14:paraId="379DAFBF"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236,0</w:t>
            </w:r>
          </w:p>
        </w:tc>
      </w:tr>
      <w:tr w:rsidR="00FB29B8" w:rsidRPr="0026061A" w14:paraId="7CCCC0A6" w14:textId="77777777" w:rsidTr="002E7D06">
        <w:trPr>
          <w:trHeight w:val="19"/>
          <w:jc w:val="center"/>
        </w:trPr>
        <w:tc>
          <w:tcPr>
            <w:tcW w:w="2267" w:type="dxa"/>
            <w:shd w:val="clear" w:color="auto" w:fill="auto"/>
            <w:vAlign w:val="center"/>
            <w:hideMark/>
          </w:tcPr>
          <w:p w14:paraId="47295E3A" w14:textId="77777777" w:rsidR="00FB29B8" w:rsidRPr="007333CF" w:rsidRDefault="00FB29B8" w:rsidP="009D1E94">
            <w:pPr>
              <w:spacing w:after="0"/>
              <w:ind w:firstLineChars="200" w:firstLine="360"/>
              <w:contextualSpacing/>
              <w:jc w:val="left"/>
              <w:rPr>
                <w:color w:val="000000"/>
                <w:sz w:val="18"/>
                <w:szCs w:val="18"/>
                <w:lang w:eastAsia="lv-LV"/>
              </w:rPr>
            </w:pPr>
            <w:r w:rsidRPr="007333CF">
              <w:rPr>
                <w:color w:val="000000"/>
                <w:sz w:val="18"/>
                <w:szCs w:val="18"/>
                <w:lang w:eastAsia="lv-LV"/>
              </w:rPr>
              <w:t>Subsīdijas un dotācijas</w:t>
            </w:r>
          </w:p>
        </w:tc>
        <w:tc>
          <w:tcPr>
            <w:tcW w:w="852" w:type="dxa"/>
            <w:shd w:val="clear" w:color="auto" w:fill="auto"/>
            <w:noWrap/>
            <w:vAlign w:val="center"/>
            <w:hideMark/>
          </w:tcPr>
          <w:p w14:paraId="19109FFA"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2 773,8</w:t>
            </w:r>
          </w:p>
        </w:tc>
        <w:tc>
          <w:tcPr>
            <w:tcW w:w="851" w:type="dxa"/>
            <w:shd w:val="clear" w:color="auto" w:fill="auto"/>
            <w:noWrap/>
            <w:vAlign w:val="bottom"/>
            <w:hideMark/>
          </w:tcPr>
          <w:p w14:paraId="2DD6098C" w14:textId="77777777" w:rsidR="00FB29B8" w:rsidRPr="00607A35" w:rsidRDefault="00FB29B8" w:rsidP="009D1E94">
            <w:pPr>
              <w:spacing w:after="0"/>
              <w:ind w:firstLine="0"/>
              <w:contextualSpacing/>
              <w:jc w:val="right"/>
              <w:rPr>
                <w:color w:val="FF0000"/>
                <w:sz w:val="18"/>
                <w:szCs w:val="18"/>
                <w:highlight w:val="yellow"/>
                <w:lang w:eastAsia="lv-LV"/>
              </w:rPr>
            </w:pPr>
            <w:r w:rsidRPr="00607A35">
              <w:rPr>
                <w:sz w:val="18"/>
                <w:szCs w:val="18"/>
              </w:rPr>
              <w:t>3 348,1</w:t>
            </w:r>
          </w:p>
        </w:tc>
        <w:tc>
          <w:tcPr>
            <w:tcW w:w="852" w:type="dxa"/>
            <w:shd w:val="clear" w:color="auto" w:fill="auto"/>
            <w:noWrap/>
            <w:vAlign w:val="center"/>
            <w:hideMark/>
          </w:tcPr>
          <w:p w14:paraId="0738FD87"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3 519,0</w:t>
            </w:r>
          </w:p>
        </w:tc>
        <w:tc>
          <w:tcPr>
            <w:tcW w:w="851" w:type="dxa"/>
            <w:shd w:val="clear" w:color="auto" w:fill="auto"/>
            <w:noWrap/>
            <w:vAlign w:val="center"/>
            <w:hideMark/>
          </w:tcPr>
          <w:p w14:paraId="3062EA54"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3 585,3</w:t>
            </w:r>
          </w:p>
        </w:tc>
        <w:tc>
          <w:tcPr>
            <w:tcW w:w="852" w:type="dxa"/>
            <w:vAlign w:val="center"/>
          </w:tcPr>
          <w:p w14:paraId="5DC45A87"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3 476,7</w:t>
            </w:r>
          </w:p>
        </w:tc>
        <w:tc>
          <w:tcPr>
            <w:tcW w:w="851" w:type="dxa"/>
            <w:shd w:val="clear" w:color="auto" w:fill="auto"/>
            <w:noWrap/>
            <w:vAlign w:val="bottom"/>
            <w:hideMark/>
          </w:tcPr>
          <w:p w14:paraId="50D1C7DB"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3 711,4</w:t>
            </w:r>
          </w:p>
        </w:tc>
        <w:tc>
          <w:tcPr>
            <w:tcW w:w="865" w:type="dxa"/>
            <w:shd w:val="clear" w:color="auto" w:fill="auto"/>
            <w:noWrap/>
            <w:vAlign w:val="bottom"/>
            <w:hideMark/>
          </w:tcPr>
          <w:p w14:paraId="1AECFC18"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3 673,5</w:t>
            </w:r>
          </w:p>
        </w:tc>
        <w:tc>
          <w:tcPr>
            <w:tcW w:w="864" w:type="dxa"/>
            <w:shd w:val="clear" w:color="auto" w:fill="auto"/>
            <w:noWrap/>
            <w:vAlign w:val="bottom"/>
            <w:hideMark/>
          </w:tcPr>
          <w:p w14:paraId="108FEEE7"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3 654,6</w:t>
            </w:r>
          </w:p>
        </w:tc>
      </w:tr>
      <w:tr w:rsidR="00FB29B8" w:rsidRPr="0026061A" w14:paraId="1B0F714B" w14:textId="77777777" w:rsidTr="002E7D06">
        <w:trPr>
          <w:trHeight w:val="19"/>
          <w:jc w:val="center"/>
        </w:trPr>
        <w:tc>
          <w:tcPr>
            <w:tcW w:w="2267" w:type="dxa"/>
            <w:shd w:val="clear" w:color="auto" w:fill="auto"/>
            <w:noWrap/>
            <w:vAlign w:val="center"/>
            <w:hideMark/>
          </w:tcPr>
          <w:p w14:paraId="56078B00" w14:textId="77777777" w:rsidR="00FB29B8" w:rsidRPr="007333CF" w:rsidRDefault="00FB29B8" w:rsidP="009D1E94">
            <w:pPr>
              <w:spacing w:after="0"/>
              <w:ind w:firstLineChars="200" w:firstLine="360"/>
              <w:contextualSpacing/>
              <w:jc w:val="left"/>
              <w:rPr>
                <w:color w:val="000000"/>
                <w:sz w:val="18"/>
                <w:szCs w:val="18"/>
                <w:lang w:eastAsia="lv-LV"/>
              </w:rPr>
            </w:pPr>
            <w:r w:rsidRPr="007333CF">
              <w:rPr>
                <w:color w:val="000000"/>
                <w:sz w:val="18"/>
                <w:szCs w:val="18"/>
                <w:lang w:eastAsia="lv-LV"/>
              </w:rPr>
              <w:t>Sociālie pabalsti</w:t>
            </w:r>
          </w:p>
        </w:tc>
        <w:tc>
          <w:tcPr>
            <w:tcW w:w="852" w:type="dxa"/>
            <w:shd w:val="clear" w:color="auto" w:fill="auto"/>
            <w:noWrap/>
            <w:vAlign w:val="center"/>
            <w:hideMark/>
          </w:tcPr>
          <w:p w14:paraId="7A6C7203"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3 621,9</w:t>
            </w:r>
          </w:p>
        </w:tc>
        <w:tc>
          <w:tcPr>
            <w:tcW w:w="851" w:type="dxa"/>
            <w:shd w:val="clear" w:color="auto" w:fill="auto"/>
            <w:noWrap/>
            <w:vAlign w:val="bottom"/>
            <w:hideMark/>
          </w:tcPr>
          <w:p w14:paraId="2D5ED653" w14:textId="77777777" w:rsidR="00FB29B8" w:rsidRPr="00607A35" w:rsidRDefault="00FB29B8" w:rsidP="009D1E94">
            <w:pPr>
              <w:spacing w:after="0"/>
              <w:ind w:firstLine="0"/>
              <w:contextualSpacing/>
              <w:jc w:val="right"/>
              <w:rPr>
                <w:color w:val="FF0000"/>
                <w:sz w:val="18"/>
                <w:szCs w:val="18"/>
                <w:highlight w:val="yellow"/>
                <w:lang w:eastAsia="lv-LV"/>
              </w:rPr>
            </w:pPr>
            <w:r w:rsidRPr="00607A35">
              <w:rPr>
                <w:sz w:val="18"/>
                <w:szCs w:val="18"/>
              </w:rPr>
              <w:t>4 770,5</w:t>
            </w:r>
          </w:p>
        </w:tc>
        <w:tc>
          <w:tcPr>
            <w:tcW w:w="852" w:type="dxa"/>
            <w:shd w:val="clear" w:color="auto" w:fill="auto"/>
            <w:noWrap/>
            <w:vAlign w:val="center"/>
            <w:hideMark/>
          </w:tcPr>
          <w:p w14:paraId="2A510419"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4 080,3</w:t>
            </w:r>
          </w:p>
        </w:tc>
        <w:tc>
          <w:tcPr>
            <w:tcW w:w="851" w:type="dxa"/>
            <w:shd w:val="clear" w:color="auto" w:fill="auto"/>
            <w:noWrap/>
            <w:vAlign w:val="center"/>
            <w:hideMark/>
          </w:tcPr>
          <w:p w14:paraId="0116F3AD"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4 247,0</w:t>
            </w:r>
          </w:p>
        </w:tc>
        <w:tc>
          <w:tcPr>
            <w:tcW w:w="852" w:type="dxa"/>
            <w:vAlign w:val="center"/>
          </w:tcPr>
          <w:p w14:paraId="688ED6FD"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4 494,8</w:t>
            </w:r>
          </w:p>
        </w:tc>
        <w:tc>
          <w:tcPr>
            <w:tcW w:w="851" w:type="dxa"/>
            <w:shd w:val="clear" w:color="auto" w:fill="auto"/>
            <w:noWrap/>
            <w:vAlign w:val="bottom"/>
            <w:hideMark/>
          </w:tcPr>
          <w:p w14:paraId="4ADA8905"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4 088,6</w:t>
            </w:r>
          </w:p>
        </w:tc>
        <w:tc>
          <w:tcPr>
            <w:tcW w:w="865" w:type="dxa"/>
            <w:shd w:val="clear" w:color="auto" w:fill="auto"/>
            <w:noWrap/>
            <w:vAlign w:val="bottom"/>
            <w:hideMark/>
          </w:tcPr>
          <w:p w14:paraId="3CC75357"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4 250,9</w:t>
            </w:r>
          </w:p>
        </w:tc>
        <w:tc>
          <w:tcPr>
            <w:tcW w:w="864" w:type="dxa"/>
            <w:shd w:val="clear" w:color="auto" w:fill="auto"/>
            <w:noWrap/>
            <w:vAlign w:val="bottom"/>
            <w:hideMark/>
          </w:tcPr>
          <w:p w14:paraId="45D5183B"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4 495,2</w:t>
            </w:r>
          </w:p>
        </w:tc>
      </w:tr>
      <w:tr w:rsidR="00FB29B8" w:rsidRPr="0026061A" w14:paraId="7FFDDE5B" w14:textId="77777777" w:rsidTr="002E7D06">
        <w:trPr>
          <w:trHeight w:val="19"/>
          <w:jc w:val="center"/>
        </w:trPr>
        <w:tc>
          <w:tcPr>
            <w:tcW w:w="2267" w:type="dxa"/>
            <w:shd w:val="clear" w:color="auto" w:fill="auto"/>
            <w:noWrap/>
            <w:vAlign w:val="center"/>
          </w:tcPr>
          <w:p w14:paraId="3A7A0644" w14:textId="77777777" w:rsidR="00FB29B8" w:rsidRPr="007333CF" w:rsidRDefault="00FB29B8" w:rsidP="009D1E94">
            <w:pPr>
              <w:spacing w:after="0"/>
              <w:ind w:firstLineChars="200" w:firstLine="360"/>
              <w:contextualSpacing/>
              <w:jc w:val="left"/>
              <w:rPr>
                <w:color w:val="000000"/>
                <w:sz w:val="18"/>
                <w:szCs w:val="18"/>
                <w:lang w:eastAsia="lv-LV"/>
              </w:rPr>
            </w:pPr>
            <w:r>
              <w:rPr>
                <w:color w:val="000000"/>
                <w:sz w:val="18"/>
                <w:szCs w:val="18"/>
                <w:lang w:eastAsia="lv-LV"/>
              </w:rPr>
              <w:t>Iemaksas ES budžetā</w:t>
            </w:r>
          </w:p>
        </w:tc>
        <w:tc>
          <w:tcPr>
            <w:tcW w:w="852" w:type="dxa"/>
            <w:shd w:val="clear" w:color="auto" w:fill="auto"/>
            <w:noWrap/>
            <w:vAlign w:val="bottom"/>
          </w:tcPr>
          <w:p w14:paraId="764F2522" w14:textId="77777777" w:rsidR="00FB29B8" w:rsidRPr="00106DAD" w:rsidRDefault="00FB29B8" w:rsidP="009D1E94">
            <w:pPr>
              <w:spacing w:after="0"/>
              <w:ind w:firstLine="0"/>
              <w:contextualSpacing/>
              <w:jc w:val="right"/>
              <w:rPr>
                <w:sz w:val="18"/>
                <w:szCs w:val="18"/>
              </w:rPr>
            </w:pPr>
            <w:r w:rsidRPr="00106DAD">
              <w:rPr>
                <w:sz w:val="18"/>
                <w:szCs w:val="18"/>
              </w:rPr>
              <w:t>321,6</w:t>
            </w:r>
          </w:p>
        </w:tc>
        <w:tc>
          <w:tcPr>
            <w:tcW w:w="851" w:type="dxa"/>
            <w:shd w:val="clear" w:color="auto" w:fill="auto"/>
            <w:noWrap/>
            <w:vAlign w:val="bottom"/>
          </w:tcPr>
          <w:p w14:paraId="55507FAA" w14:textId="77777777" w:rsidR="00FB29B8" w:rsidRPr="00607A35" w:rsidRDefault="00FB29B8" w:rsidP="009D1E94">
            <w:pPr>
              <w:spacing w:after="0"/>
              <w:ind w:firstLine="0"/>
              <w:contextualSpacing/>
              <w:jc w:val="right"/>
              <w:rPr>
                <w:sz w:val="18"/>
                <w:szCs w:val="18"/>
              </w:rPr>
            </w:pPr>
            <w:r w:rsidRPr="00607A35">
              <w:rPr>
                <w:sz w:val="18"/>
                <w:szCs w:val="18"/>
              </w:rPr>
              <w:t>379,0</w:t>
            </w:r>
          </w:p>
        </w:tc>
        <w:tc>
          <w:tcPr>
            <w:tcW w:w="852" w:type="dxa"/>
            <w:shd w:val="clear" w:color="auto" w:fill="auto"/>
            <w:noWrap/>
            <w:vAlign w:val="bottom"/>
          </w:tcPr>
          <w:p w14:paraId="0C3E6F68" w14:textId="77777777" w:rsidR="00FB29B8" w:rsidRPr="00106DAD" w:rsidRDefault="00FB29B8" w:rsidP="009D1E94">
            <w:pPr>
              <w:spacing w:after="0"/>
              <w:ind w:firstLine="0"/>
              <w:contextualSpacing/>
              <w:jc w:val="right"/>
              <w:rPr>
                <w:sz w:val="18"/>
                <w:szCs w:val="18"/>
              </w:rPr>
            </w:pPr>
            <w:r>
              <w:rPr>
                <w:sz w:val="18"/>
                <w:szCs w:val="18"/>
              </w:rPr>
              <w:t>372,1</w:t>
            </w:r>
          </w:p>
        </w:tc>
        <w:tc>
          <w:tcPr>
            <w:tcW w:w="851" w:type="dxa"/>
            <w:shd w:val="clear" w:color="auto" w:fill="auto"/>
            <w:noWrap/>
            <w:vAlign w:val="bottom"/>
          </w:tcPr>
          <w:p w14:paraId="5244A9AB" w14:textId="77777777" w:rsidR="00FB29B8" w:rsidRPr="00106DAD" w:rsidRDefault="00FB29B8" w:rsidP="009D1E94">
            <w:pPr>
              <w:spacing w:after="0"/>
              <w:ind w:firstLine="0"/>
              <w:contextualSpacing/>
              <w:jc w:val="right"/>
              <w:rPr>
                <w:sz w:val="18"/>
                <w:szCs w:val="18"/>
              </w:rPr>
            </w:pPr>
            <w:r>
              <w:rPr>
                <w:sz w:val="18"/>
                <w:szCs w:val="18"/>
              </w:rPr>
              <w:t>363,1</w:t>
            </w:r>
          </w:p>
        </w:tc>
        <w:tc>
          <w:tcPr>
            <w:tcW w:w="852" w:type="dxa"/>
            <w:vAlign w:val="bottom"/>
          </w:tcPr>
          <w:p w14:paraId="2F2DEA80" w14:textId="77777777" w:rsidR="00FB29B8" w:rsidRPr="00106DAD" w:rsidRDefault="00FB29B8" w:rsidP="009D1E94">
            <w:pPr>
              <w:spacing w:after="0"/>
              <w:ind w:firstLine="0"/>
              <w:contextualSpacing/>
              <w:jc w:val="right"/>
              <w:rPr>
                <w:sz w:val="18"/>
                <w:szCs w:val="18"/>
              </w:rPr>
            </w:pPr>
            <w:r w:rsidRPr="00106DAD">
              <w:rPr>
                <w:sz w:val="18"/>
                <w:szCs w:val="18"/>
              </w:rPr>
              <w:t>3</w:t>
            </w:r>
            <w:r>
              <w:rPr>
                <w:sz w:val="18"/>
                <w:szCs w:val="18"/>
              </w:rPr>
              <w:t>68,9</w:t>
            </w:r>
          </w:p>
        </w:tc>
        <w:tc>
          <w:tcPr>
            <w:tcW w:w="851" w:type="dxa"/>
            <w:shd w:val="clear" w:color="auto" w:fill="auto"/>
            <w:noWrap/>
            <w:vAlign w:val="bottom"/>
          </w:tcPr>
          <w:p w14:paraId="0F8A0120" w14:textId="77777777" w:rsidR="00FB29B8" w:rsidRPr="00106DAD" w:rsidRDefault="00FB29B8" w:rsidP="009D1E94">
            <w:pPr>
              <w:spacing w:after="0"/>
              <w:ind w:firstLine="0"/>
              <w:contextualSpacing/>
              <w:jc w:val="right"/>
              <w:rPr>
                <w:sz w:val="18"/>
                <w:szCs w:val="18"/>
              </w:rPr>
            </w:pPr>
            <w:r w:rsidRPr="00106DAD">
              <w:rPr>
                <w:sz w:val="18"/>
                <w:szCs w:val="18"/>
              </w:rPr>
              <w:t>372,1</w:t>
            </w:r>
          </w:p>
        </w:tc>
        <w:tc>
          <w:tcPr>
            <w:tcW w:w="865" w:type="dxa"/>
            <w:shd w:val="clear" w:color="auto" w:fill="auto"/>
            <w:noWrap/>
            <w:vAlign w:val="bottom"/>
          </w:tcPr>
          <w:p w14:paraId="3C59ED2F" w14:textId="77777777" w:rsidR="00FB29B8" w:rsidRPr="00106DAD" w:rsidRDefault="00FB29B8" w:rsidP="009D1E94">
            <w:pPr>
              <w:spacing w:after="0"/>
              <w:ind w:firstLine="0"/>
              <w:contextualSpacing/>
              <w:jc w:val="right"/>
              <w:rPr>
                <w:sz w:val="18"/>
                <w:szCs w:val="18"/>
              </w:rPr>
            </w:pPr>
            <w:r>
              <w:rPr>
                <w:sz w:val="18"/>
                <w:szCs w:val="18"/>
              </w:rPr>
              <w:t>363,1</w:t>
            </w:r>
          </w:p>
        </w:tc>
        <w:tc>
          <w:tcPr>
            <w:tcW w:w="864" w:type="dxa"/>
            <w:shd w:val="clear" w:color="auto" w:fill="auto"/>
            <w:noWrap/>
            <w:vAlign w:val="bottom"/>
          </w:tcPr>
          <w:p w14:paraId="60ED05A1" w14:textId="77777777" w:rsidR="00FB29B8" w:rsidRPr="00106DAD" w:rsidRDefault="00FB29B8" w:rsidP="009D1E94">
            <w:pPr>
              <w:spacing w:after="0"/>
              <w:ind w:firstLine="0"/>
              <w:contextualSpacing/>
              <w:jc w:val="right"/>
              <w:rPr>
                <w:sz w:val="18"/>
                <w:szCs w:val="18"/>
              </w:rPr>
            </w:pPr>
            <w:r w:rsidRPr="00106DAD">
              <w:rPr>
                <w:sz w:val="18"/>
                <w:szCs w:val="18"/>
              </w:rPr>
              <w:t>3</w:t>
            </w:r>
            <w:r>
              <w:rPr>
                <w:sz w:val="18"/>
                <w:szCs w:val="18"/>
              </w:rPr>
              <w:t>68,9</w:t>
            </w:r>
          </w:p>
        </w:tc>
      </w:tr>
      <w:tr w:rsidR="00FB29B8" w:rsidRPr="0026061A" w14:paraId="64B83C28" w14:textId="77777777" w:rsidTr="002E7D06">
        <w:trPr>
          <w:trHeight w:val="19"/>
          <w:jc w:val="center"/>
        </w:trPr>
        <w:tc>
          <w:tcPr>
            <w:tcW w:w="2267" w:type="dxa"/>
            <w:shd w:val="clear" w:color="auto" w:fill="auto"/>
            <w:noWrap/>
            <w:vAlign w:val="center"/>
            <w:hideMark/>
          </w:tcPr>
          <w:p w14:paraId="49484657" w14:textId="77777777" w:rsidR="00FB29B8" w:rsidRPr="007333CF" w:rsidRDefault="00FB29B8" w:rsidP="009D1E94">
            <w:pPr>
              <w:spacing w:after="0"/>
              <w:ind w:firstLineChars="200" w:firstLine="360"/>
              <w:contextualSpacing/>
              <w:jc w:val="left"/>
              <w:rPr>
                <w:color w:val="000000"/>
                <w:sz w:val="18"/>
                <w:szCs w:val="18"/>
                <w:lang w:eastAsia="lv-LV"/>
              </w:rPr>
            </w:pPr>
            <w:r w:rsidRPr="007333CF">
              <w:rPr>
                <w:color w:val="000000"/>
                <w:sz w:val="18"/>
                <w:szCs w:val="18"/>
                <w:lang w:eastAsia="lv-LV"/>
              </w:rPr>
              <w:t>Kapitālie izdevumi</w:t>
            </w:r>
          </w:p>
        </w:tc>
        <w:tc>
          <w:tcPr>
            <w:tcW w:w="852" w:type="dxa"/>
            <w:shd w:val="clear" w:color="auto" w:fill="auto"/>
            <w:noWrap/>
            <w:vAlign w:val="center"/>
            <w:hideMark/>
          </w:tcPr>
          <w:p w14:paraId="74BF460D"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1 251,9</w:t>
            </w:r>
          </w:p>
        </w:tc>
        <w:tc>
          <w:tcPr>
            <w:tcW w:w="851" w:type="dxa"/>
            <w:shd w:val="clear" w:color="auto" w:fill="auto"/>
            <w:noWrap/>
            <w:vAlign w:val="bottom"/>
            <w:hideMark/>
          </w:tcPr>
          <w:p w14:paraId="68EF67BE" w14:textId="77777777" w:rsidR="00FB29B8" w:rsidRPr="00607A35" w:rsidRDefault="00FB29B8" w:rsidP="009D1E94">
            <w:pPr>
              <w:spacing w:after="0"/>
              <w:ind w:firstLine="0"/>
              <w:contextualSpacing/>
              <w:jc w:val="right"/>
              <w:rPr>
                <w:color w:val="FF0000"/>
                <w:sz w:val="18"/>
                <w:szCs w:val="18"/>
                <w:highlight w:val="yellow"/>
                <w:lang w:eastAsia="lv-LV"/>
              </w:rPr>
            </w:pPr>
            <w:r w:rsidRPr="00607A35">
              <w:rPr>
                <w:sz w:val="18"/>
                <w:szCs w:val="18"/>
              </w:rPr>
              <w:t>1 243,2</w:t>
            </w:r>
          </w:p>
        </w:tc>
        <w:tc>
          <w:tcPr>
            <w:tcW w:w="852" w:type="dxa"/>
            <w:shd w:val="clear" w:color="auto" w:fill="auto"/>
            <w:noWrap/>
            <w:vAlign w:val="center"/>
            <w:hideMark/>
          </w:tcPr>
          <w:p w14:paraId="436BCA27"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1 337,7</w:t>
            </w:r>
          </w:p>
        </w:tc>
        <w:tc>
          <w:tcPr>
            <w:tcW w:w="851" w:type="dxa"/>
            <w:shd w:val="clear" w:color="auto" w:fill="auto"/>
            <w:noWrap/>
            <w:vAlign w:val="center"/>
            <w:hideMark/>
          </w:tcPr>
          <w:p w14:paraId="193703C0"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1 137,4</w:t>
            </w:r>
          </w:p>
        </w:tc>
        <w:tc>
          <w:tcPr>
            <w:tcW w:w="852" w:type="dxa"/>
            <w:vAlign w:val="center"/>
          </w:tcPr>
          <w:p w14:paraId="6E979E76" w14:textId="77777777" w:rsidR="00FB29B8" w:rsidRPr="002D02BA" w:rsidRDefault="00FB29B8" w:rsidP="009D1E94">
            <w:pPr>
              <w:spacing w:after="0"/>
              <w:ind w:firstLine="0"/>
              <w:contextualSpacing/>
              <w:jc w:val="right"/>
              <w:rPr>
                <w:color w:val="FF0000"/>
                <w:sz w:val="18"/>
                <w:szCs w:val="18"/>
                <w:highlight w:val="yellow"/>
                <w:lang w:eastAsia="lv-LV"/>
              </w:rPr>
            </w:pPr>
            <w:r w:rsidRPr="002D02BA">
              <w:rPr>
                <w:sz w:val="18"/>
                <w:szCs w:val="18"/>
              </w:rPr>
              <w:t>1 205,2</w:t>
            </w:r>
          </w:p>
        </w:tc>
        <w:tc>
          <w:tcPr>
            <w:tcW w:w="851" w:type="dxa"/>
            <w:shd w:val="clear" w:color="auto" w:fill="auto"/>
            <w:noWrap/>
            <w:vAlign w:val="bottom"/>
            <w:hideMark/>
          </w:tcPr>
          <w:p w14:paraId="49A6FA2C"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1 571,6</w:t>
            </w:r>
          </w:p>
        </w:tc>
        <w:tc>
          <w:tcPr>
            <w:tcW w:w="865" w:type="dxa"/>
            <w:shd w:val="clear" w:color="auto" w:fill="auto"/>
            <w:noWrap/>
            <w:vAlign w:val="bottom"/>
            <w:hideMark/>
          </w:tcPr>
          <w:p w14:paraId="25D833A4"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1 131,6</w:t>
            </w:r>
          </w:p>
        </w:tc>
        <w:tc>
          <w:tcPr>
            <w:tcW w:w="864" w:type="dxa"/>
            <w:shd w:val="clear" w:color="auto" w:fill="auto"/>
            <w:noWrap/>
            <w:vAlign w:val="bottom"/>
            <w:hideMark/>
          </w:tcPr>
          <w:p w14:paraId="7241E341" w14:textId="77777777" w:rsidR="00FB29B8" w:rsidRPr="00106DAD" w:rsidRDefault="00FB29B8" w:rsidP="009D1E94">
            <w:pPr>
              <w:spacing w:after="0"/>
              <w:ind w:firstLine="0"/>
              <w:contextualSpacing/>
              <w:jc w:val="right"/>
              <w:rPr>
                <w:color w:val="FF0000"/>
                <w:sz w:val="18"/>
                <w:szCs w:val="18"/>
                <w:highlight w:val="yellow"/>
                <w:lang w:eastAsia="lv-LV"/>
              </w:rPr>
            </w:pPr>
            <w:r w:rsidRPr="00106DAD">
              <w:rPr>
                <w:sz w:val="18"/>
                <w:szCs w:val="18"/>
              </w:rPr>
              <w:t>1 281,2</w:t>
            </w:r>
          </w:p>
        </w:tc>
      </w:tr>
      <w:tr w:rsidR="00FB29B8" w:rsidRPr="0026061A" w14:paraId="6EEF36B5" w14:textId="77777777" w:rsidTr="002E7D06">
        <w:trPr>
          <w:trHeight w:val="19"/>
          <w:jc w:val="center"/>
        </w:trPr>
        <w:tc>
          <w:tcPr>
            <w:tcW w:w="2267" w:type="dxa"/>
            <w:shd w:val="clear" w:color="auto" w:fill="auto"/>
            <w:noWrap/>
            <w:vAlign w:val="center"/>
            <w:hideMark/>
          </w:tcPr>
          <w:p w14:paraId="0AE8BB01" w14:textId="77777777" w:rsidR="00FB29B8" w:rsidRPr="007333CF" w:rsidRDefault="00FB29B8" w:rsidP="009D1E94">
            <w:pPr>
              <w:spacing w:after="0"/>
              <w:ind w:firstLineChars="200" w:firstLine="360"/>
              <w:contextualSpacing/>
              <w:jc w:val="left"/>
              <w:rPr>
                <w:color w:val="000000"/>
                <w:sz w:val="18"/>
                <w:szCs w:val="18"/>
                <w:lang w:eastAsia="lv-LV"/>
              </w:rPr>
            </w:pPr>
            <w:r w:rsidRPr="007333CF">
              <w:rPr>
                <w:color w:val="000000"/>
                <w:sz w:val="18"/>
                <w:szCs w:val="18"/>
                <w:lang w:eastAsia="lv-LV"/>
              </w:rPr>
              <w:t>Pārējie izdevumi</w:t>
            </w:r>
          </w:p>
        </w:tc>
        <w:tc>
          <w:tcPr>
            <w:tcW w:w="852" w:type="dxa"/>
            <w:shd w:val="clear" w:color="auto" w:fill="auto"/>
            <w:noWrap/>
            <w:vAlign w:val="center"/>
            <w:hideMark/>
          </w:tcPr>
          <w:p w14:paraId="1D5ABB21" w14:textId="77777777" w:rsidR="00FB29B8" w:rsidRPr="002D02BA" w:rsidRDefault="00FB29B8" w:rsidP="009D1E94">
            <w:pPr>
              <w:spacing w:after="0"/>
              <w:ind w:firstLine="0"/>
              <w:contextualSpacing/>
              <w:jc w:val="right"/>
              <w:rPr>
                <w:color w:val="FF0000"/>
                <w:sz w:val="18"/>
                <w:szCs w:val="18"/>
                <w:highlight w:val="yellow"/>
                <w:lang w:eastAsia="lv-LV"/>
              </w:rPr>
            </w:pPr>
            <w:r>
              <w:rPr>
                <w:sz w:val="18"/>
                <w:szCs w:val="18"/>
              </w:rPr>
              <w:t>49,1</w:t>
            </w:r>
          </w:p>
        </w:tc>
        <w:tc>
          <w:tcPr>
            <w:tcW w:w="851" w:type="dxa"/>
            <w:shd w:val="clear" w:color="auto" w:fill="auto"/>
            <w:noWrap/>
            <w:vAlign w:val="bottom"/>
            <w:hideMark/>
          </w:tcPr>
          <w:p w14:paraId="3CC9A972" w14:textId="77777777" w:rsidR="00FB29B8" w:rsidRPr="00607A35" w:rsidRDefault="00FB29B8" w:rsidP="009D1E94">
            <w:pPr>
              <w:spacing w:after="0"/>
              <w:ind w:firstLine="0"/>
              <w:contextualSpacing/>
              <w:jc w:val="right"/>
              <w:rPr>
                <w:color w:val="FF0000"/>
                <w:sz w:val="18"/>
                <w:szCs w:val="18"/>
                <w:highlight w:val="yellow"/>
                <w:lang w:eastAsia="lv-LV"/>
              </w:rPr>
            </w:pPr>
            <w:r w:rsidRPr="00607A35">
              <w:rPr>
                <w:sz w:val="18"/>
                <w:szCs w:val="18"/>
              </w:rPr>
              <w:t>60,0</w:t>
            </w:r>
          </w:p>
        </w:tc>
        <w:tc>
          <w:tcPr>
            <w:tcW w:w="852" w:type="dxa"/>
            <w:shd w:val="clear" w:color="auto" w:fill="auto"/>
            <w:noWrap/>
            <w:vAlign w:val="center"/>
            <w:hideMark/>
          </w:tcPr>
          <w:p w14:paraId="1F7646B2" w14:textId="77777777" w:rsidR="00FB29B8" w:rsidRPr="002D02BA" w:rsidRDefault="00FB29B8" w:rsidP="009D1E94">
            <w:pPr>
              <w:spacing w:after="0"/>
              <w:ind w:firstLine="0"/>
              <w:contextualSpacing/>
              <w:jc w:val="right"/>
              <w:rPr>
                <w:color w:val="FF0000"/>
                <w:sz w:val="18"/>
                <w:szCs w:val="18"/>
                <w:highlight w:val="yellow"/>
                <w:lang w:eastAsia="lv-LV"/>
              </w:rPr>
            </w:pPr>
            <w:r>
              <w:rPr>
                <w:sz w:val="18"/>
                <w:szCs w:val="18"/>
              </w:rPr>
              <w:t>43,0</w:t>
            </w:r>
          </w:p>
        </w:tc>
        <w:tc>
          <w:tcPr>
            <w:tcW w:w="851" w:type="dxa"/>
            <w:shd w:val="clear" w:color="auto" w:fill="auto"/>
            <w:noWrap/>
            <w:vAlign w:val="center"/>
            <w:hideMark/>
          </w:tcPr>
          <w:p w14:paraId="1782CAB2" w14:textId="77777777" w:rsidR="00FB29B8" w:rsidRPr="002D02BA" w:rsidRDefault="00FB29B8" w:rsidP="009D1E94">
            <w:pPr>
              <w:spacing w:after="0"/>
              <w:ind w:firstLine="0"/>
              <w:contextualSpacing/>
              <w:jc w:val="right"/>
              <w:rPr>
                <w:color w:val="FF0000"/>
                <w:sz w:val="18"/>
                <w:szCs w:val="18"/>
                <w:highlight w:val="yellow"/>
                <w:lang w:eastAsia="lv-LV"/>
              </w:rPr>
            </w:pPr>
            <w:r>
              <w:rPr>
                <w:sz w:val="18"/>
                <w:szCs w:val="18"/>
              </w:rPr>
              <w:t>53,5</w:t>
            </w:r>
          </w:p>
        </w:tc>
        <w:tc>
          <w:tcPr>
            <w:tcW w:w="852" w:type="dxa"/>
            <w:vAlign w:val="center"/>
          </w:tcPr>
          <w:p w14:paraId="0FA6D2B4" w14:textId="77777777" w:rsidR="00FB29B8" w:rsidRPr="002D02BA" w:rsidRDefault="00FB29B8" w:rsidP="009D1E94">
            <w:pPr>
              <w:spacing w:after="0"/>
              <w:ind w:firstLine="0"/>
              <w:contextualSpacing/>
              <w:jc w:val="right"/>
              <w:rPr>
                <w:color w:val="FF0000"/>
                <w:sz w:val="18"/>
                <w:szCs w:val="18"/>
                <w:highlight w:val="yellow"/>
                <w:lang w:eastAsia="lv-LV"/>
              </w:rPr>
            </w:pPr>
            <w:r>
              <w:rPr>
                <w:sz w:val="18"/>
                <w:szCs w:val="18"/>
              </w:rPr>
              <w:t>35,2</w:t>
            </w:r>
          </w:p>
        </w:tc>
        <w:tc>
          <w:tcPr>
            <w:tcW w:w="851" w:type="dxa"/>
            <w:shd w:val="clear" w:color="auto" w:fill="auto"/>
            <w:noWrap/>
            <w:vAlign w:val="bottom"/>
            <w:hideMark/>
          </w:tcPr>
          <w:p w14:paraId="0DEDF42C" w14:textId="77777777" w:rsidR="00FB29B8" w:rsidRPr="00106DAD" w:rsidRDefault="00FB29B8" w:rsidP="009D1E94">
            <w:pPr>
              <w:spacing w:after="0"/>
              <w:ind w:firstLine="0"/>
              <w:contextualSpacing/>
              <w:jc w:val="right"/>
              <w:rPr>
                <w:color w:val="FF0000"/>
                <w:sz w:val="18"/>
                <w:szCs w:val="18"/>
                <w:highlight w:val="yellow"/>
                <w:lang w:eastAsia="lv-LV"/>
              </w:rPr>
            </w:pPr>
            <w:r>
              <w:rPr>
                <w:sz w:val="18"/>
                <w:szCs w:val="18"/>
              </w:rPr>
              <w:t>46,0</w:t>
            </w:r>
          </w:p>
        </w:tc>
        <w:tc>
          <w:tcPr>
            <w:tcW w:w="865" w:type="dxa"/>
            <w:shd w:val="clear" w:color="auto" w:fill="auto"/>
            <w:noWrap/>
            <w:vAlign w:val="bottom"/>
            <w:hideMark/>
          </w:tcPr>
          <w:p w14:paraId="7CBCF8F9" w14:textId="77777777" w:rsidR="00FB29B8" w:rsidRPr="00106DAD" w:rsidRDefault="00FB29B8" w:rsidP="009D1E94">
            <w:pPr>
              <w:spacing w:after="0"/>
              <w:ind w:firstLine="0"/>
              <w:contextualSpacing/>
              <w:jc w:val="right"/>
              <w:rPr>
                <w:color w:val="FF0000"/>
                <w:sz w:val="18"/>
                <w:szCs w:val="18"/>
                <w:highlight w:val="yellow"/>
                <w:lang w:eastAsia="lv-LV"/>
              </w:rPr>
            </w:pPr>
            <w:r>
              <w:rPr>
                <w:sz w:val="18"/>
                <w:szCs w:val="18"/>
              </w:rPr>
              <w:t>55,1</w:t>
            </w:r>
          </w:p>
        </w:tc>
        <w:tc>
          <w:tcPr>
            <w:tcW w:w="864" w:type="dxa"/>
            <w:shd w:val="clear" w:color="auto" w:fill="auto"/>
            <w:noWrap/>
            <w:vAlign w:val="bottom"/>
            <w:hideMark/>
          </w:tcPr>
          <w:p w14:paraId="78A8631D" w14:textId="77777777" w:rsidR="00FB29B8" w:rsidRPr="00106DAD" w:rsidRDefault="00FB29B8" w:rsidP="009D1E94">
            <w:pPr>
              <w:spacing w:after="0"/>
              <w:ind w:firstLine="0"/>
              <w:contextualSpacing/>
              <w:jc w:val="right"/>
              <w:rPr>
                <w:color w:val="FF0000"/>
                <w:sz w:val="18"/>
                <w:szCs w:val="18"/>
                <w:highlight w:val="yellow"/>
                <w:lang w:eastAsia="lv-LV"/>
              </w:rPr>
            </w:pPr>
            <w:r>
              <w:rPr>
                <w:sz w:val="18"/>
                <w:szCs w:val="18"/>
              </w:rPr>
              <w:t>37,2</w:t>
            </w:r>
          </w:p>
        </w:tc>
      </w:tr>
    </w:tbl>
    <w:p w14:paraId="6A12C299" w14:textId="77777777" w:rsidR="00FB29B8" w:rsidRDefault="00FB29B8" w:rsidP="00FB29B8">
      <w:pPr>
        <w:spacing w:before="120" w:after="60"/>
        <w:rPr>
          <w:noProof/>
        </w:rPr>
      </w:pPr>
      <w:r w:rsidRPr="001B688B">
        <w:rPr>
          <w:noProof/>
        </w:rPr>
        <w:t xml:space="preserve">Vispārējās valdības budžeta deficīts </w:t>
      </w:r>
      <w:r w:rsidRPr="001B688B">
        <w:rPr>
          <w:b/>
          <w:bCs/>
          <w:noProof/>
        </w:rPr>
        <w:t>2022. gadam</w:t>
      </w:r>
      <w:r w:rsidRPr="001B688B">
        <w:rPr>
          <w:noProof/>
        </w:rPr>
        <w:t xml:space="preserve"> tiek </w:t>
      </w:r>
      <w:r w:rsidRPr="000F0DA5">
        <w:rPr>
          <w:noProof/>
        </w:rPr>
        <w:t xml:space="preserve">prognozēts 1,6 miljarda </w:t>
      </w:r>
      <w:r w:rsidRPr="00E428E0">
        <w:rPr>
          <w:i/>
          <w:iCs/>
          <w:noProof/>
        </w:rPr>
        <w:t>euro</w:t>
      </w:r>
      <w:r w:rsidRPr="000F0DA5">
        <w:rPr>
          <w:noProof/>
        </w:rPr>
        <w:t xml:space="preserve"> jeb 4,</w:t>
      </w:r>
      <w:r>
        <w:rPr>
          <w:noProof/>
        </w:rPr>
        <w:t>8</w:t>
      </w:r>
      <w:r w:rsidRPr="000F0DA5">
        <w:rPr>
          <w:noProof/>
        </w:rPr>
        <w:t>%</w:t>
      </w:r>
      <w:r w:rsidRPr="001B688B">
        <w:rPr>
          <w:noProof/>
        </w:rPr>
        <w:t xml:space="preserve"> no IKP apmērā. Arī nākošgad saglabājas ar Covid-19 saistītais atbalsts, valsts un pašvaldību līmenī turpinot realizēt augstas gatavības projektus, kā arī nodrošinot finansējumu vakcīnu iegādei. Atbalsta ietekme uz vispārējās valdības budžeta deficītu nākošgad tiek novērtēta 263 milj. </w:t>
      </w:r>
      <w:r w:rsidRPr="00E428E0">
        <w:rPr>
          <w:i/>
          <w:iCs/>
          <w:noProof/>
        </w:rPr>
        <w:t>euro</w:t>
      </w:r>
      <w:r w:rsidRPr="001B688B">
        <w:rPr>
          <w:noProof/>
        </w:rPr>
        <w:t xml:space="preserve"> jeb 0,8% no IKP apmērā. </w:t>
      </w:r>
      <w:r>
        <w:rPr>
          <w:noProof/>
        </w:rPr>
        <w:t>2022. gada</w:t>
      </w:r>
      <w:r w:rsidRPr="001B688B">
        <w:rPr>
          <w:noProof/>
        </w:rPr>
        <w:t xml:space="preserve"> </w:t>
      </w:r>
      <w:r>
        <w:rPr>
          <w:noProof/>
        </w:rPr>
        <w:t xml:space="preserve">un vidēja termiņa </w:t>
      </w:r>
      <w:r w:rsidRPr="001B688B">
        <w:rPr>
          <w:noProof/>
        </w:rPr>
        <w:t>budžetā iekļ</w:t>
      </w:r>
      <w:r>
        <w:rPr>
          <w:noProof/>
        </w:rPr>
        <w:t>autie pasākumi ar lielāko fiskālo ietekmi ir šādi:</w:t>
      </w:r>
    </w:p>
    <w:p w14:paraId="6CC069BB" w14:textId="77777777" w:rsidR="00FB29B8" w:rsidRPr="00351FCB" w:rsidRDefault="00FB29B8" w:rsidP="002E7D06">
      <w:pPr>
        <w:pStyle w:val="ListParagraph"/>
        <w:numPr>
          <w:ilvl w:val="0"/>
          <w:numId w:val="44"/>
        </w:numPr>
        <w:spacing w:after="0"/>
        <w:ind w:left="1066" w:hanging="357"/>
        <w:contextualSpacing w:val="0"/>
        <w:rPr>
          <w:szCs w:val="28"/>
        </w:rPr>
      </w:pPr>
      <w:r w:rsidRPr="00351FCB">
        <w:rPr>
          <w:szCs w:val="28"/>
        </w:rPr>
        <w:t>Darbaspēka nodokļu sloga samazināšana – tiek paaugstināts ar IIN neapliekamais minimums strādājošajiem un pensionāriem, paredzot, ka tas no 2022. gada 1. janvāra būs 350 </w:t>
      </w:r>
      <w:proofErr w:type="spellStart"/>
      <w:r w:rsidRPr="00FB29B8">
        <w:rPr>
          <w:i/>
          <w:iCs/>
          <w:szCs w:val="28"/>
        </w:rPr>
        <w:t>euro</w:t>
      </w:r>
      <w:proofErr w:type="spellEnd"/>
      <w:r w:rsidRPr="00351FCB">
        <w:rPr>
          <w:szCs w:val="28"/>
        </w:rPr>
        <w:t>, no 1.jūlija – 500 </w:t>
      </w:r>
      <w:proofErr w:type="spellStart"/>
      <w:r w:rsidRPr="00FB29B8">
        <w:rPr>
          <w:i/>
          <w:iCs/>
          <w:szCs w:val="28"/>
        </w:rPr>
        <w:t>euro</w:t>
      </w:r>
      <w:proofErr w:type="spellEnd"/>
      <w:r w:rsidRPr="00351FCB">
        <w:rPr>
          <w:szCs w:val="28"/>
        </w:rPr>
        <w:t xml:space="preserve"> mēnesī;</w:t>
      </w:r>
    </w:p>
    <w:p w14:paraId="2CA51855" w14:textId="77777777" w:rsidR="00FB29B8" w:rsidRPr="00351FCB" w:rsidRDefault="00FB29B8" w:rsidP="002E7D06">
      <w:pPr>
        <w:pStyle w:val="ListParagraph"/>
        <w:numPr>
          <w:ilvl w:val="0"/>
          <w:numId w:val="44"/>
        </w:numPr>
        <w:spacing w:after="0"/>
        <w:ind w:left="1066" w:hanging="357"/>
        <w:contextualSpacing w:val="0"/>
        <w:rPr>
          <w:szCs w:val="28"/>
        </w:rPr>
      </w:pPr>
      <w:r w:rsidRPr="00351FCB">
        <w:rPr>
          <w:szCs w:val="28"/>
        </w:rPr>
        <w:t xml:space="preserve">ģimenes valsts pabalsta palielināšana no 2022. gada 1. janvāra par apgādībā esošu vienu bērnu no gada līdz 20 gadu vecumam ģimenes valsts pabalsts būs 25 </w:t>
      </w:r>
      <w:proofErr w:type="spellStart"/>
      <w:r w:rsidRPr="00FB29B8">
        <w:rPr>
          <w:i/>
          <w:iCs/>
          <w:szCs w:val="28"/>
        </w:rPr>
        <w:t>euro</w:t>
      </w:r>
      <w:proofErr w:type="spellEnd"/>
      <w:r w:rsidRPr="00351FCB">
        <w:rPr>
          <w:szCs w:val="28"/>
        </w:rPr>
        <w:t xml:space="preserve"> </w:t>
      </w:r>
      <w:r w:rsidRPr="00351FCB">
        <w:rPr>
          <w:szCs w:val="28"/>
        </w:rPr>
        <w:lastRenderedPageBreak/>
        <w:t xml:space="preserve">mēnesī, par diviem bērniem – 100 </w:t>
      </w:r>
      <w:proofErr w:type="spellStart"/>
      <w:r w:rsidRPr="00FB29B8">
        <w:rPr>
          <w:i/>
          <w:iCs/>
          <w:szCs w:val="28"/>
        </w:rPr>
        <w:t>euro</w:t>
      </w:r>
      <w:proofErr w:type="spellEnd"/>
      <w:r w:rsidRPr="00351FCB">
        <w:rPr>
          <w:szCs w:val="28"/>
        </w:rPr>
        <w:t xml:space="preserve"> (50 </w:t>
      </w:r>
      <w:proofErr w:type="spellStart"/>
      <w:r w:rsidRPr="00FB29B8">
        <w:rPr>
          <w:i/>
          <w:iCs/>
          <w:szCs w:val="28"/>
        </w:rPr>
        <w:t>euro</w:t>
      </w:r>
      <w:proofErr w:type="spellEnd"/>
      <w:r w:rsidRPr="00351FCB">
        <w:rPr>
          <w:szCs w:val="28"/>
        </w:rPr>
        <w:t xml:space="preserve"> par katru bērnu), par trijiem bērniem – 225 </w:t>
      </w:r>
      <w:proofErr w:type="spellStart"/>
      <w:r w:rsidRPr="00FB29B8">
        <w:rPr>
          <w:i/>
          <w:iCs/>
          <w:szCs w:val="28"/>
        </w:rPr>
        <w:t>euro</w:t>
      </w:r>
      <w:proofErr w:type="spellEnd"/>
      <w:r w:rsidRPr="00351FCB">
        <w:rPr>
          <w:szCs w:val="28"/>
        </w:rPr>
        <w:t xml:space="preserve"> (75 </w:t>
      </w:r>
      <w:proofErr w:type="spellStart"/>
      <w:r w:rsidRPr="00FB29B8">
        <w:rPr>
          <w:i/>
          <w:iCs/>
          <w:szCs w:val="28"/>
        </w:rPr>
        <w:t>euro</w:t>
      </w:r>
      <w:proofErr w:type="spellEnd"/>
      <w:r w:rsidRPr="00351FCB">
        <w:rPr>
          <w:szCs w:val="28"/>
        </w:rPr>
        <w:t xml:space="preserve"> par katru bērnu). Par četriem un vairāk bērniem līdz 20 gadu vecumam pabalsts būs 100 </w:t>
      </w:r>
      <w:proofErr w:type="spellStart"/>
      <w:r w:rsidRPr="00FB29B8">
        <w:rPr>
          <w:i/>
          <w:iCs/>
          <w:szCs w:val="28"/>
        </w:rPr>
        <w:t>euro</w:t>
      </w:r>
      <w:proofErr w:type="spellEnd"/>
      <w:r w:rsidRPr="00351FCB">
        <w:rPr>
          <w:szCs w:val="28"/>
        </w:rPr>
        <w:t xml:space="preserve"> mēnesī par katru bērnu;</w:t>
      </w:r>
    </w:p>
    <w:p w14:paraId="54A32FD9" w14:textId="77777777" w:rsidR="00FB29B8" w:rsidRPr="00351FCB" w:rsidRDefault="00FB29B8" w:rsidP="002E7D06">
      <w:pPr>
        <w:pStyle w:val="ListParagraph"/>
        <w:numPr>
          <w:ilvl w:val="0"/>
          <w:numId w:val="44"/>
        </w:numPr>
        <w:spacing w:after="0"/>
        <w:ind w:left="1066" w:hanging="357"/>
        <w:contextualSpacing w:val="0"/>
        <w:rPr>
          <w:szCs w:val="28"/>
        </w:rPr>
      </w:pPr>
      <w:r w:rsidRPr="00351FCB">
        <w:rPr>
          <w:szCs w:val="28"/>
        </w:rPr>
        <w:t xml:space="preserve">darba samaksas pieaugums veselības nozarē (medicīnas personālam, rezidentiem), aprūpētājiem sociālās aprūpes institūcijās, izglītības nozarē (pedagogiem, pirmsskolu pedagogiem), </w:t>
      </w:r>
      <w:proofErr w:type="spellStart"/>
      <w:r w:rsidRPr="00351FCB">
        <w:rPr>
          <w:szCs w:val="28"/>
        </w:rPr>
        <w:t>iekšlietu</w:t>
      </w:r>
      <w:proofErr w:type="spellEnd"/>
      <w:r w:rsidRPr="00351FCB">
        <w:rPr>
          <w:szCs w:val="28"/>
        </w:rPr>
        <w:t xml:space="preserve"> nozarē un kultūras jomā </w:t>
      </w:r>
      <w:proofErr w:type="spellStart"/>
      <w:r w:rsidRPr="00351FCB">
        <w:rPr>
          <w:szCs w:val="28"/>
        </w:rPr>
        <w:t>stradājošajiem</w:t>
      </w:r>
      <w:proofErr w:type="spellEnd"/>
      <w:r w:rsidRPr="00351FCB">
        <w:rPr>
          <w:szCs w:val="28"/>
        </w:rPr>
        <w:t>;</w:t>
      </w:r>
    </w:p>
    <w:p w14:paraId="136F6FCD" w14:textId="77777777" w:rsidR="00FB29B8" w:rsidRPr="00351FCB" w:rsidRDefault="00FB29B8" w:rsidP="002E7D06">
      <w:pPr>
        <w:pStyle w:val="ListParagraph"/>
        <w:numPr>
          <w:ilvl w:val="0"/>
          <w:numId w:val="44"/>
        </w:numPr>
        <w:spacing w:after="0"/>
        <w:ind w:left="1066" w:hanging="357"/>
        <w:contextualSpacing w:val="0"/>
        <w:rPr>
          <w:szCs w:val="28"/>
        </w:rPr>
      </w:pPr>
      <w:r w:rsidRPr="00351FCB">
        <w:rPr>
          <w:szCs w:val="28"/>
        </w:rPr>
        <w:t>Lielāki izdevumi onkoloģijai, tai skaitā kompensējamiem medikamentiem, paliatīvajai aprūpei un zinātnes bāzes finansēšanai;</w:t>
      </w:r>
    </w:p>
    <w:p w14:paraId="3520C864" w14:textId="77777777" w:rsidR="00FB29B8" w:rsidRPr="00351FCB" w:rsidRDefault="00FB29B8" w:rsidP="002E7D06">
      <w:pPr>
        <w:pStyle w:val="ListParagraph"/>
        <w:numPr>
          <w:ilvl w:val="0"/>
          <w:numId w:val="44"/>
        </w:numPr>
        <w:spacing w:after="0"/>
        <w:ind w:left="1066" w:hanging="357"/>
        <w:contextualSpacing w:val="0"/>
        <w:rPr>
          <w:szCs w:val="28"/>
        </w:rPr>
      </w:pPr>
      <w:r w:rsidRPr="00351FCB">
        <w:rPr>
          <w:szCs w:val="28"/>
        </w:rPr>
        <w:t>PVN samazinātās likmes 5% piemērošana grāmatu un periodisko izdevumu piegādēm.</w:t>
      </w:r>
    </w:p>
    <w:p w14:paraId="45B471A7" w14:textId="77777777" w:rsidR="00FB29B8" w:rsidRPr="00F35686" w:rsidRDefault="00FB29B8" w:rsidP="00FB29B8">
      <w:pPr>
        <w:spacing w:after="60"/>
        <w:ind w:firstLine="720"/>
        <w:rPr>
          <w:noProof/>
          <w:szCs w:val="24"/>
        </w:rPr>
      </w:pPr>
      <w:r>
        <w:rPr>
          <w:color w:val="000000" w:themeColor="text1"/>
          <w:szCs w:val="24"/>
        </w:rPr>
        <w:t xml:space="preserve">Nākamā gadā budžetā ir ieplānotas papildus </w:t>
      </w:r>
      <w:r>
        <w:rPr>
          <w:noProof/>
          <w:color w:val="000000" w:themeColor="text1"/>
          <w:szCs w:val="24"/>
        </w:rPr>
        <w:t xml:space="preserve">investīcijas 270 milj. </w:t>
      </w:r>
      <w:r w:rsidRPr="00E428E0">
        <w:rPr>
          <w:i/>
          <w:iCs/>
          <w:noProof/>
          <w:color w:val="000000" w:themeColor="text1"/>
          <w:szCs w:val="24"/>
        </w:rPr>
        <w:t>euro</w:t>
      </w:r>
      <w:r>
        <w:rPr>
          <w:noProof/>
          <w:color w:val="000000" w:themeColor="text1"/>
          <w:szCs w:val="24"/>
        </w:rPr>
        <w:t xml:space="preserve"> apmērā – pašvaldību aizņēmumu limita palielinājumam (70 milj. </w:t>
      </w:r>
      <w:r w:rsidRPr="00E428E0">
        <w:rPr>
          <w:i/>
          <w:iCs/>
          <w:noProof/>
          <w:color w:val="000000" w:themeColor="text1"/>
          <w:szCs w:val="24"/>
        </w:rPr>
        <w:t>euro</w:t>
      </w:r>
      <w:r>
        <w:rPr>
          <w:noProof/>
          <w:color w:val="000000" w:themeColor="text1"/>
          <w:szCs w:val="24"/>
        </w:rPr>
        <w:t xml:space="preserve">), pašvaldību investīciju programmai (30 milj. </w:t>
      </w:r>
      <w:r w:rsidRPr="00E428E0">
        <w:rPr>
          <w:i/>
          <w:iCs/>
          <w:noProof/>
          <w:color w:val="000000" w:themeColor="text1"/>
          <w:szCs w:val="24"/>
        </w:rPr>
        <w:t>euro</w:t>
      </w:r>
      <w:r>
        <w:rPr>
          <w:noProof/>
          <w:color w:val="000000" w:themeColor="text1"/>
          <w:szCs w:val="24"/>
        </w:rPr>
        <w:t xml:space="preserve">), valsts reģionālajiem autoceļiem (57,7 milj. </w:t>
      </w:r>
      <w:r w:rsidRPr="00E428E0">
        <w:rPr>
          <w:i/>
          <w:iCs/>
          <w:noProof/>
          <w:color w:val="000000" w:themeColor="text1"/>
          <w:szCs w:val="24"/>
        </w:rPr>
        <w:t>euro</w:t>
      </w:r>
      <w:r>
        <w:rPr>
          <w:noProof/>
          <w:color w:val="000000" w:themeColor="text1"/>
          <w:szCs w:val="24"/>
        </w:rPr>
        <w:t xml:space="preserve">), zemkopības infrastruktūrai (50 milj. </w:t>
      </w:r>
      <w:r w:rsidRPr="00E428E0">
        <w:rPr>
          <w:i/>
          <w:iCs/>
          <w:noProof/>
          <w:color w:val="000000" w:themeColor="text1"/>
          <w:szCs w:val="24"/>
        </w:rPr>
        <w:t>euro</w:t>
      </w:r>
      <w:r>
        <w:rPr>
          <w:noProof/>
          <w:color w:val="000000" w:themeColor="text1"/>
          <w:szCs w:val="24"/>
        </w:rPr>
        <w:t xml:space="preserve">) u.c. Tāpat budžetā ir paredzēti </w:t>
      </w:r>
      <w:r w:rsidRPr="00D862D4">
        <w:rPr>
          <w:noProof/>
          <w:color w:val="000000" w:themeColor="text1"/>
          <w:szCs w:val="24"/>
        </w:rPr>
        <w:t>lielāki salīdzinājumā ar iepriekšējiem gadiem izdevumi ārvalstu finanšu palīdzības līdzfinansēto projektu īstenošanai</w:t>
      </w:r>
      <w:r>
        <w:rPr>
          <w:noProof/>
          <w:color w:val="000000" w:themeColor="text1"/>
          <w:szCs w:val="24"/>
        </w:rPr>
        <w:t xml:space="preserve"> gan ES fondu </w:t>
      </w:r>
      <w:r w:rsidRPr="00D862D4">
        <w:rPr>
          <w:noProof/>
          <w:color w:val="000000" w:themeColor="text1"/>
          <w:szCs w:val="24"/>
        </w:rPr>
        <w:t xml:space="preserve">2021.-2027. gada </w:t>
      </w:r>
      <w:r>
        <w:rPr>
          <w:noProof/>
          <w:color w:val="000000" w:themeColor="text1"/>
          <w:szCs w:val="24"/>
        </w:rPr>
        <w:t xml:space="preserve">plānošanas perioda ietvaros, gan </w:t>
      </w:r>
      <w:r w:rsidRPr="00D862D4">
        <w:rPr>
          <w:noProof/>
          <w:color w:val="000000" w:themeColor="text1"/>
          <w:szCs w:val="24"/>
        </w:rPr>
        <w:t>jaunā</w:t>
      </w:r>
      <w:r w:rsidRPr="00D862D4">
        <w:rPr>
          <w:color w:val="000000" w:themeColor="text1"/>
          <w:szCs w:val="24"/>
        </w:rPr>
        <w:t xml:space="preserve"> Atveseļošanas un noturības mehānism</w:t>
      </w:r>
      <w:r w:rsidRPr="00D862D4">
        <w:rPr>
          <w:noProof/>
          <w:color w:val="000000" w:themeColor="text1"/>
          <w:szCs w:val="24"/>
        </w:rPr>
        <w:t>a projektiem</w:t>
      </w:r>
      <w:r>
        <w:rPr>
          <w:noProof/>
          <w:color w:val="000000" w:themeColor="text1"/>
          <w:szCs w:val="24"/>
        </w:rPr>
        <w:t>.</w:t>
      </w:r>
    </w:p>
    <w:p w14:paraId="3678FEE4" w14:textId="77777777" w:rsidR="00FB29B8" w:rsidRPr="0078424C" w:rsidRDefault="00FB29B8" w:rsidP="00FB29B8">
      <w:pPr>
        <w:rPr>
          <w:color w:val="000000" w:themeColor="text1"/>
          <w:szCs w:val="28"/>
        </w:rPr>
      </w:pPr>
      <w:r>
        <w:rPr>
          <w:b/>
          <w:color w:val="000000" w:themeColor="text1"/>
          <w:szCs w:val="28"/>
        </w:rPr>
        <w:t xml:space="preserve">2023. un 2024. gada </w:t>
      </w:r>
      <w:r w:rsidRPr="000C1059">
        <w:rPr>
          <w:color w:val="000000" w:themeColor="text1"/>
          <w:szCs w:val="28"/>
        </w:rPr>
        <w:t>vispārējās valdības budžeta</w:t>
      </w:r>
      <w:r>
        <w:rPr>
          <w:color w:val="000000" w:themeColor="text1"/>
          <w:szCs w:val="28"/>
        </w:rPr>
        <w:t xml:space="preserve"> deficīts tiek prognozēts attiecīgi 2,1% no IKP un 1,3% no IKP. P</w:t>
      </w:r>
      <w:r w:rsidRPr="000C1059">
        <w:rPr>
          <w:color w:val="000000" w:themeColor="text1"/>
          <w:szCs w:val="28"/>
        </w:rPr>
        <w:t xml:space="preserve">rognožu pamatā ir aktualizētie </w:t>
      </w:r>
      <w:r>
        <w:rPr>
          <w:color w:val="000000" w:themeColor="text1"/>
          <w:szCs w:val="28"/>
        </w:rPr>
        <w:t>budžeta</w:t>
      </w:r>
      <w:r w:rsidRPr="000C1059">
        <w:rPr>
          <w:color w:val="000000" w:themeColor="text1"/>
          <w:szCs w:val="28"/>
        </w:rPr>
        <w:t xml:space="preserve"> ieņēmumi un izdevumi</w:t>
      </w:r>
      <w:r>
        <w:rPr>
          <w:color w:val="000000" w:themeColor="text1"/>
          <w:szCs w:val="28"/>
        </w:rPr>
        <w:t>, balstoties uz</w:t>
      </w:r>
      <w:r w:rsidRPr="000C1059">
        <w:rPr>
          <w:color w:val="000000" w:themeColor="text1"/>
          <w:szCs w:val="28"/>
        </w:rPr>
        <w:t xml:space="preserve"> 2021. gada jūnijā sagatavot</w:t>
      </w:r>
      <w:r>
        <w:rPr>
          <w:color w:val="000000" w:themeColor="text1"/>
          <w:szCs w:val="28"/>
        </w:rPr>
        <w:t>o</w:t>
      </w:r>
      <w:r w:rsidRPr="000C1059">
        <w:rPr>
          <w:color w:val="000000" w:themeColor="text1"/>
          <w:szCs w:val="28"/>
        </w:rPr>
        <w:t xml:space="preserve"> </w:t>
      </w:r>
      <w:r>
        <w:rPr>
          <w:color w:val="000000" w:themeColor="text1"/>
          <w:szCs w:val="28"/>
        </w:rPr>
        <w:t xml:space="preserve">vidēja termiņa </w:t>
      </w:r>
      <w:r w:rsidRPr="000C1059">
        <w:rPr>
          <w:color w:val="000000" w:themeColor="text1"/>
          <w:szCs w:val="28"/>
        </w:rPr>
        <w:t>makroekonomiskās attīstības scenārij</w:t>
      </w:r>
      <w:r>
        <w:rPr>
          <w:color w:val="000000" w:themeColor="text1"/>
          <w:szCs w:val="28"/>
        </w:rPr>
        <w:t>u</w:t>
      </w:r>
      <w:r w:rsidRPr="000C1059">
        <w:rPr>
          <w:color w:val="000000" w:themeColor="text1"/>
          <w:szCs w:val="28"/>
        </w:rPr>
        <w:t xml:space="preserve">, </w:t>
      </w:r>
      <w:r>
        <w:rPr>
          <w:color w:val="000000" w:themeColor="text1"/>
          <w:szCs w:val="28"/>
        </w:rPr>
        <w:t>izdevumu pārskatīšanas rezultātiem un</w:t>
      </w:r>
      <w:r w:rsidRPr="000C1059">
        <w:rPr>
          <w:color w:val="000000" w:themeColor="text1"/>
          <w:szCs w:val="28"/>
        </w:rPr>
        <w:t xml:space="preserve"> valdības pieņemt</w:t>
      </w:r>
      <w:r>
        <w:rPr>
          <w:color w:val="000000" w:themeColor="text1"/>
          <w:szCs w:val="28"/>
        </w:rPr>
        <w:t xml:space="preserve">ajiem </w:t>
      </w:r>
      <w:r w:rsidRPr="000C1059">
        <w:rPr>
          <w:color w:val="000000" w:themeColor="text1"/>
          <w:szCs w:val="28"/>
        </w:rPr>
        <w:t>lēmum</w:t>
      </w:r>
      <w:r>
        <w:rPr>
          <w:color w:val="000000" w:themeColor="text1"/>
          <w:szCs w:val="28"/>
        </w:rPr>
        <w:t>iem par jauniem pasākumiem</w:t>
      </w:r>
      <w:r w:rsidRPr="000C1059">
        <w:rPr>
          <w:color w:val="000000" w:themeColor="text1"/>
          <w:szCs w:val="28"/>
        </w:rPr>
        <w:t xml:space="preserve">, </w:t>
      </w:r>
      <w:r>
        <w:rPr>
          <w:color w:val="000000" w:themeColor="text1"/>
          <w:szCs w:val="28"/>
        </w:rPr>
        <w:t xml:space="preserve">kā arī ņemot vērā </w:t>
      </w:r>
      <w:r w:rsidRPr="000C1059">
        <w:rPr>
          <w:color w:val="000000" w:themeColor="text1"/>
          <w:szCs w:val="28"/>
        </w:rPr>
        <w:t xml:space="preserve">pašvaldību un </w:t>
      </w:r>
      <w:r w:rsidRPr="0078424C">
        <w:rPr>
          <w:color w:val="000000" w:themeColor="text1"/>
          <w:szCs w:val="28"/>
        </w:rPr>
        <w:t>citu atvasināto publisko personu budžetu iespējam</w:t>
      </w:r>
      <w:r>
        <w:rPr>
          <w:color w:val="000000" w:themeColor="text1"/>
          <w:szCs w:val="28"/>
        </w:rPr>
        <w:t>o</w:t>
      </w:r>
      <w:r w:rsidRPr="0078424C">
        <w:rPr>
          <w:color w:val="000000" w:themeColor="text1"/>
          <w:szCs w:val="28"/>
        </w:rPr>
        <w:t xml:space="preserve"> attīstīb</w:t>
      </w:r>
      <w:r>
        <w:rPr>
          <w:color w:val="000000" w:themeColor="text1"/>
          <w:szCs w:val="28"/>
        </w:rPr>
        <w:t>u</w:t>
      </w:r>
      <w:r w:rsidRPr="0078424C">
        <w:rPr>
          <w:color w:val="000000" w:themeColor="text1"/>
          <w:szCs w:val="28"/>
        </w:rPr>
        <w:t xml:space="preserve"> turpmākajos gados.</w:t>
      </w:r>
      <w:r>
        <w:rPr>
          <w:color w:val="000000" w:themeColor="text1"/>
          <w:szCs w:val="28"/>
        </w:rPr>
        <w:t xml:space="preserve"> </w:t>
      </w:r>
    </w:p>
    <w:p w14:paraId="5AD747E5" w14:textId="77777777" w:rsidR="00FB29B8" w:rsidRPr="009271B3" w:rsidRDefault="00FB29B8" w:rsidP="00FB29B8">
      <w:pPr>
        <w:spacing w:before="240"/>
        <w:rPr>
          <w:szCs w:val="28"/>
        </w:rPr>
      </w:pPr>
      <w:bookmarkStart w:id="4" w:name="_Hlk83887487"/>
      <w:bookmarkEnd w:id="2"/>
      <w:r w:rsidRPr="009271B3">
        <w:rPr>
          <w:b/>
          <w:szCs w:val="28"/>
        </w:rPr>
        <w:t>Valsts budžets</w:t>
      </w:r>
    </w:p>
    <w:p w14:paraId="0FEDF895" w14:textId="77777777" w:rsidR="00FB29B8" w:rsidRDefault="00FB29B8" w:rsidP="00FB29B8">
      <w:r w:rsidRPr="0036229F">
        <w:rPr>
          <w:b/>
          <w:szCs w:val="28"/>
        </w:rPr>
        <w:t>Valsts pamatbudžetā</w:t>
      </w:r>
      <w:r w:rsidRPr="0036229F">
        <w:rPr>
          <w:szCs w:val="28"/>
        </w:rPr>
        <w:t xml:space="preserve"> 2021.</w:t>
      </w:r>
      <w:r>
        <w:rPr>
          <w:szCs w:val="28"/>
        </w:rPr>
        <w:t> </w:t>
      </w:r>
      <w:r w:rsidRPr="0036229F">
        <w:rPr>
          <w:szCs w:val="28"/>
        </w:rPr>
        <w:t xml:space="preserve">gadā </w:t>
      </w:r>
      <w:r>
        <w:rPr>
          <w:szCs w:val="28"/>
        </w:rPr>
        <w:t>tiek sagaidīts nozīmīgs</w:t>
      </w:r>
      <w:r w:rsidRPr="0036229F">
        <w:rPr>
          <w:szCs w:val="28"/>
        </w:rPr>
        <w:t xml:space="preserve"> izdevumu </w:t>
      </w:r>
      <w:r>
        <w:rPr>
          <w:szCs w:val="28"/>
        </w:rPr>
        <w:t>palielinājums</w:t>
      </w:r>
      <w:r w:rsidRPr="0036229F">
        <w:rPr>
          <w:szCs w:val="28"/>
        </w:rPr>
        <w:t>, kas lielākoties saistīts ar valdības apstiprinātā atbalsta Covid-19 seku mazināšanai tautsaimniecībai izdevumiem.</w:t>
      </w:r>
      <w:r>
        <w:rPr>
          <w:szCs w:val="28"/>
        </w:rPr>
        <w:t xml:space="preserve"> Izdevumu palielinājumu sekmēs arī </w:t>
      </w:r>
      <w:r>
        <w:t xml:space="preserve">papildus piešķirtais finansējums veselības nozarei, pamatā atlīdzības celšanai mediķiem un citām ārstniecības personām. Saņemto ieņēmumu apmērs jau deviņos mēnešos pārsniedza plānoto, jo virsplāna ieņēmumi tika saņemti no PVN, ekonomikai straujāk atgūstoties no Covid-19 krīzes, kā </w:t>
      </w:r>
      <w:r>
        <w:rPr>
          <w:noProof/>
        </w:rPr>
        <w:t>arī nenodokļu ieņēmumiem</w:t>
      </w:r>
      <w:r>
        <w:t xml:space="preserve">. Valsts pamatbudžetā 2021. gadā septembrī jau tika saņemti avansa maksājumi no Atveseļošanas un noturības mehānisma, līdz ar ko ārvalstu finanšu </w:t>
      </w:r>
      <w:r w:rsidRPr="00960C8A">
        <w:t>palīdzības ieņēmumi kopumā pārsnie</w:t>
      </w:r>
      <w:r>
        <w:t>gs</w:t>
      </w:r>
      <w:r w:rsidRPr="00960C8A">
        <w:t xml:space="preserve"> plānoto apmēru.</w:t>
      </w:r>
      <w:r w:rsidRPr="00CF2CFE">
        <w:t xml:space="preserve"> </w:t>
      </w:r>
      <w:r>
        <w:t>2021. gadā valsts pamatbudžetā sagaidāms būtiski augstāks deficīts kā iepriekšējos gados.</w:t>
      </w:r>
    </w:p>
    <w:p w14:paraId="37661E2F" w14:textId="77777777" w:rsidR="00FB29B8" w:rsidRPr="00677C79" w:rsidRDefault="00FB29B8" w:rsidP="00FB29B8">
      <w:r w:rsidRPr="00960C8A">
        <w:rPr>
          <w:szCs w:val="28"/>
        </w:rPr>
        <w:t>2022.</w:t>
      </w:r>
      <w:r>
        <w:rPr>
          <w:szCs w:val="28"/>
        </w:rPr>
        <w:t> </w:t>
      </w:r>
      <w:r w:rsidRPr="00960C8A">
        <w:rPr>
          <w:szCs w:val="28"/>
        </w:rPr>
        <w:t xml:space="preserve">gadā līdzīgi kā </w:t>
      </w:r>
      <w:r>
        <w:rPr>
          <w:szCs w:val="28"/>
        </w:rPr>
        <w:t xml:space="preserve">iepriekšējos – </w:t>
      </w:r>
      <w:r w:rsidRPr="00960C8A">
        <w:rPr>
          <w:szCs w:val="28"/>
        </w:rPr>
        <w:t xml:space="preserve">pandēmijas </w:t>
      </w:r>
      <w:r>
        <w:rPr>
          <w:szCs w:val="28"/>
        </w:rPr>
        <w:t>gados ir</w:t>
      </w:r>
      <w:r w:rsidRPr="00960C8A">
        <w:rPr>
          <w:szCs w:val="28"/>
        </w:rPr>
        <w:t xml:space="preserve"> sagaidām</w:t>
      </w:r>
      <w:r>
        <w:rPr>
          <w:szCs w:val="28"/>
        </w:rPr>
        <w:t>s</w:t>
      </w:r>
      <w:r w:rsidRPr="00960C8A">
        <w:rPr>
          <w:szCs w:val="28"/>
        </w:rPr>
        <w:t xml:space="preserve"> augst</w:t>
      </w:r>
      <w:r>
        <w:rPr>
          <w:szCs w:val="28"/>
        </w:rPr>
        <w:t>s</w:t>
      </w:r>
      <w:r w:rsidRPr="00960C8A">
        <w:rPr>
          <w:szCs w:val="28"/>
        </w:rPr>
        <w:t xml:space="preserve"> defi</w:t>
      </w:r>
      <w:r>
        <w:rPr>
          <w:szCs w:val="28"/>
        </w:rPr>
        <w:t>cīts</w:t>
      </w:r>
      <w:r w:rsidRPr="00960C8A">
        <w:rPr>
          <w:szCs w:val="28"/>
        </w:rPr>
        <w:t xml:space="preserve">, bet </w:t>
      </w:r>
      <w:r>
        <w:rPr>
          <w:szCs w:val="28"/>
        </w:rPr>
        <w:t>vidējā termiņā jau tiek</w:t>
      </w:r>
      <w:r w:rsidRPr="00960C8A">
        <w:rPr>
          <w:szCs w:val="28"/>
        </w:rPr>
        <w:t xml:space="preserve"> prognozēta pakāpeniska bilances uzlabošanās</w:t>
      </w:r>
      <w:r w:rsidRPr="00960C8A">
        <w:rPr>
          <w:noProof/>
          <w:szCs w:val="28"/>
        </w:rPr>
        <w:t xml:space="preserve">. </w:t>
      </w:r>
      <w:r>
        <w:rPr>
          <w:noProof/>
          <w:szCs w:val="28"/>
        </w:rPr>
        <w:t xml:space="preserve">Nodokļu ieņēmumos vidējā termiņā sagaidāms mērens pieaugums, kas atbilst ekonomikas pieauguma tempiem. Sagaidāms, ka ārvalstu finanšu palīdzības ieņēmumi turpinās pieaugt 2022. gadā, bet tālāk vidējā termiņā sasniegs vēl vēsturiski nepieredzētus līmeņus, jo paralēli norisināsies gan 2014.-2020. gada plānošanas perioda projektu noslēgšana, gan aktīvā fāzē būs 2021.-2027. gada plānošanas perioda projektu īstenošana, gan arī Atveseļošanas un noturības mehānisma, kā arī Rail Baltica projektu īstenošana. ES instrumentu ieviešana noteiks kā augstu ieņēmumu, tā arī augstu izdevumu līmeni </w:t>
      </w:r>
      <w:r w:rsidRPr="007E35C6">
        <w:rPr>
          <w:noProof/>
          <w:szCs w:val="28"/>
        </w:rPr>
        <w:t>valsts pamatbudžetā. Kā jau pēdējos gados ierasts</w:t>
      </w:r>
      <w:r>
        <w:rPr>
          <w:noProof/>
          <w:szCs w:val="28"/>
        </w:rPr>
        <w:t>,</w:t>
      </w:r>
      <w:r w:rsidRPr="007E35C6">
        <w:rPr>
          <w:noProof/>
          <w:szCs w:val="28"/>
        </w:rPr>
        <w:t xml:space="preserve"> valsts pamatbudžetā ne mazāk kā 2% no IKP katru gadu tiek nodrošināti izdevumi aizsardzībai, tāpat turpina pieaugt finansējums veselības nozare</w:t>
      </w:r>
      <w:r>
        <w:rPr>
          <w:noProof/>
          <w:szCs w:val="28"/>
        </w:rPr>
        <w:t>i, ģimenes valsts pabalstiem</w:t>
      </w:r>
      <w:r w:rsidRPr="007E35C6">
        <w:rPr>
          <w:noProof/>
          <w:szCs w:val="28"/>
        </w:rPr>
        <w:t xml:space="preserve"> un citām valdības atbalstītajām prioritātēm. </w:t>
      </w:r>
    </w:p>
    <w:p w14:paraId="63A0B170" w14:textId="77777777" w:rsidR="00FB29B8" w:rsidRPr="005B52C6" w:rsidRDefault="00FB29B8" w:rsidP="00FB29B8">
      <w:pPr>
        <w:rPr>
          <w:color w:val="000000" w:themeColor="text1"/>
          <w:szCs w:val="28"/>
          <w:highlight w:val="yellow"/>
        </w:rPr>
      </w:pPr>
      <w:r w:rsidRPr="008C06C1">
        <w:rPr>
          <w:b/>
          <w:color w:val="000000" w:themeColor="text1"/>
          <w:szCs w:val="28"/>
        </w:rPr>
        <w:t>Valsts speciālajā budžetā</w:t>
      </w:r>
      <w:r w:rsidRPr="008C06C1">
        <w:rPr>
          <w:color w:val="000000" w:themeColor="text1"/>
          <w:szCs w:val="28"/>
        </w:rPr>
        <w:t xml:space="preserve"> 2021.</w:t>
      </w:r>
      <w:r>
        <w:rPr>
          <w:color w:val="000000" w:themeColor="text1"/>
          <w:szCs w:val="28"/>
        </w:rPr>
        <w:t> </w:t>
      </w:r>
      <w:r w:rsidRPr="008C06C1">
        <w:rPr>
          <w:color w:val="000000" w:themeColor="text1"/>
          <w:szCs w:val="28"/>
        </w:rPr>
        <w:t>gadā sagaidāms mērens ieņēmumu pieaugums, kamēr izdevumi pieaugs lielākā apmērā. Covid-19 pandēmijas ietekmē 2021.</w:t>
      </w:r>
      <w:r>
        <w:rPr>
          <w:color w:val="000000" w:themeColor="text1"/>
          <w:szCs w:val="28"/>
        </w:rPr>
        <w:t> </w:t>
      </w:r>
      <w:r w:rsidRPr="008C06C1">
        <w:rPr>
          <w:color w:val="000000" w:themeColor="text1"/>
          <w:szCs w:val="28"/>
        </w:rPr>
        <w:t xml:space="preserve">gadā valsts speciālajā </w:t>
      </w:r>
      <w:r w:rsidRPr="00F46406">
        <w:rPr>
          <w:color w:val="000000" w:themeColor="text1"/>
          <w:szCs w:val="28"/>
        </w:rPr>
        <w:t>budžetā tiek prognozēts deficīts. Ieņēmumu apmēru ietekmē</w:t>
      </w:r>
      <w:r>
        <w:rPr>
          <w:color w:val="000000" w:themeColor="text1"/>
          <w:szCs w:val="28"/>
        </w:rPr>
        <w:t>ja</w:t>
      </w:r>
      <w:r w:rsidRPr="00F46406">
        <w:rPr>
          <w:color w:val="000000" w:themeColor="text1"/>
          <w:szCs w:val="28"/>
        </w:rPr>
        <w:t xml:space="preserve"> valdības lēmums no 2021.</w:t>
      </w:r>
      <w:r>
        <w:rPr>
          <w:color w:val="000000" w:themeColor="text1"/>
          <w:szCs w:val="28"/>
        </w:rPr>
        <w:t> </w:t>
      </w:r>
      <w:r w:rsidRPr="00F46406">
        <w:rPr>
          <w:color w:val="000000" w:themeColor="text1"/>
          <w:szCs w:val="28"/>
        </w:rPr>
        <w:t xml:space="preserve">gada </w:t>
      </w:r>
      <w:r w:rsidRPr="00F46406">
        <w:rPr>
          <w:color w:val="000000" w:themeColor="text1"/>
          <w:szCs w:val="28"/>
        </w:rPr>
        <w:lastRenderedPageBreak/>
        <w:t>samazināt VSAOI likmi par 1 procentpunktu  (0,5% darba devējam un 0,5% darba ņēmējam). No otras puses</w:t>
      </w:r>
      <w:r>
        <w:rPr>
          <w:color w:val="000000" w:themeColor="text1"/>
          <w:szCs w:val="28"/>
        </w:rPr>
        <w:t>,</w:t>
      </w:r>
      <w:r w:rsidRPr="00F46406">
        <w:rPr>
          <w:color w:val="000000" w:themeColor="text1"/>
          <w:szCs w:val="28"/>
        </w:rPr>
        <w:t xml:space="preserve"> ieņēmumu palielināšanos sekmē ar 2021.</w:t>
      </w:r>
      <w:r>
        <w:rPr>
          <w:color w:val="000000" w:themeColor="text1"/>
          <w:szCs w:val="28"/>
        </w:rPr>
        <w:t> </w:t>
      </w:r>
      <w:r w:rsidRPr="00F46406">
        <w:rPr>
          <w:color w:val="000000" w:themeColor="text1"/>
          <w:szCs w:val="28"/>
        </w:rPr>
        <w:t>gada 1.</w:t>
      </w:r>
      <w:r>
        <w:rPr>
          <w:color w:val="000000" w:themeColor="text1"/>
          <w:szCs w:val="28"/>
        </w:rPr>
        <w:t> </w:t>
      </w:r>
      <w:r w:rsidRPr="00F46406">
        <w:rPr>
          <w:color w:val="000000" w:themeColor="text1"/>
          <w:szCs w:val="28"/>
        </w:rPr>
        <w:t xml:space="preserve">jūliju ieviestais minimālais VSAOI apmērs. </w:t>
      </w:r>
      <w:r>
        <w:rPr>
          <w:color w:val="000000" w:themeColor="text1"/>
          <w:szCs w:val="28"/>
        </w:rPr>
        <w:t xml:space="preserve">Straujāku izdevumu palielināšanos sekmē augstāki izdevumi slimības pabalstiem, kas tiešā veidā saistīti ar Covid-19 infekcijas izplatību, kā arī valdības apstiprināto atbalstu, kad valsts darba nespējas lapas saistībā ar Covid-19 apmaksā jau no pirmās slimības dienas. </w:t>
      </w:r>
      <w:r w:rsidRPr="00F46406">
        <w:rPr>
          <w:color w:val="000000" w:themeColor="text1"/>
          <w:szCs w:val="28"/>
        </w:rPr>
        <w:t>Vidējā termiņā valsts speciālajā budžetā tiek plānots pārpalikums, jo līdz ar epidemioloģiskās situācijas uzlabošanos un ekonomisko izaugsmi palielināsies nodokļu ieņēmumi. Tāpat</w:t>
      </w:r>
      <w:r>
        <w:rPr>
          <w:color w:val="000000" w:themeColor="text1"/>
          <w:szCs w:val="28"/>
        </w:rPr>
        <w:t>,</w:t>
      </w:r>
      <w:r w:rsidRPr="00F46406">
        <w:rPr>
          <w:color w:val="000000" w:themeColor="text1"/>
          <w:szCs w:val="28"/>
        </w:rPr>
        <w:t xml:space="preserve"> samazinoties bezdarba līmenim</w:t>
      </w:r>
      <w:r>
        <w:rPr>
          <w:color w:val="000000" w:themeColor="text1"/>
          <w:szCs w:val="28"/>
        </w:rPr>
        <w:t>,</w:t>
      </w:r>
      <w:r w:rsidRPr="00F46406">
        <w:rPr>
          <w:color w:val="000000" w:themeColor="text1"/>
          <w:szCs w:val="28"/>
        </w:rPr>
        <w:t xml:space="preserve"> valst</w:t>
      </w:r>
      <w:r>
        <w:rPr>
          <w:color w:val="000000" w:themeColor="text1"/>
          <w:szCs w:val="28"/>
        </w:rPr>
        <w:t>s speciālajā budžetā</w:t>
      </w:r>
      <w:r w:rsidRPr="00F46406">
        <w:rPr>
          <w:color w:val="000000" w:themeColor="text1"/>
          <w:szCs w:val="28"/>
        </w:rPr>
        <w:t xml:space="preserve"> pakāpeniski samazināsies izdevum</w:t>
      </w:r>
      <w:r>
        <w:rPr>
          <w:color w:val="000000" w:themeColor="text1"/>
          <w:szCs w:val="28"/>
        </w:rPr>
        <w:t xml:space="preserve">i </w:t>
      </w:r>
      <w:r w:rsidRPr="00F46406">
        <w:rPr>
          <w:color w:val="000000" w:themeColor="text1"/>
          <w:szCs w:val="28"/>
        </w:rPr>
        <w:t>bezdarbnieku pabalstiem.</w:t>
      </w:r>
    </w:p>
    <w:p w14:paraId="26C3F0A7" w14:textId="77777777" w:rsidR="00FB29B8" w:rsidRPr="007E22FE" w:rsidRDefault="00FB29B8" w:rsidP="00FB29B8">
      <w:pPr>
        <w:rPr>
          <w:noProof/>
          <w:color w:val="000000" w:themeColor="text1"/>
          <w:szCs w:val="28"/>
        </w:rPr>
      </w:pPr>
      <w:r w:rsidRPr="007E22FE">
        <w:rPr>
          <w:noProof/>
          <w:color w:val="000000" w:themeColor="text1"/>
          <w:szCs w:val="28"/>
        </w:rPr>
        <w:t>Prognozējot izdevumus pensijām un sociālajiem pabalstiem vidējā termiņā, ir ņemtas vērā izmaiņas, kas ir iekļautas likumprojekta “Par valsts budžetu 2022. gadam” pavadošo likumprojektu paketē</w:t>
      </w:r>
      <w:r>
        <w:rPr>
          <w:noProof/>
          <w:color w:val="000000" w:themeColor="text1"/>
          <w:szCs w:val="28"/>
        </w:rPr>
        <w:t>, kā arī līdz šim apstiprinātās</w:t>
      </w:r>
      <w:r w:rsidRPr="007E22FE">
        <w:rPr>
          <w:noProof/>
          <w:color w:val="000000" w:themeColor="text1"/>
          <w:szCs w:val="28"/>
        </w:rPr>
        <w:t xml:space="preserve"> izmaiņas likumdošanā</w:t>
      </w:r>
      <w:r>
        <w:rPr>
          <w:noProof/>
          <w:color w:val="000000" w:themeColor="text1"/>
          <w:szCs w:val="28"/>
        </w:rPr>
        <w:t>:</w:t>
      </w:r>
    </w:p>
    <w:p w14:paraId="45F3FDC6" w14:textId="77777777" w:rsidR="00FB29B8" w:rsidRPr="006305D6" w:rsidRDefault="00FB29B8" w:rsidP="00493CEB">
      <w:pPr>
        <w:pStyle w:val="ListParagraph"/>
        <w:numPr>
          <w:ilvl w:val="0"/>
          <w:numId w:val="44"/>
        </w:numPr>
        <w:spacing w:after="0"/>
        <w:ind w:left="567" w:hanging="283"/>
        <w:contextualSpacing w:val="0"/>
        <w:rPr>
          <w:color w:val="000000"/>
          <w:szCs w:val="28"/>
        </w:rPr>
      </w:pPr>
      <w:r w:rsidRPr="007E22FE">
        <w:rPr>
          <w:szCs w:val="28"/>
        </w:rPr>
        <w:t>No 2014. gada pakāpeniski palielinās pensionēšanās vecums – ik gadu par trim mēnešiem, līdz 2025.</w:t>
      </w:r>
      <w:r>
        <w:rPr>
          <w:szCs w:val="28"/>
        </w:rPr>
        <w:t> </w:t>
      </w:r>
      <w:r w:rsidRPr="007E22FE">
        <w:rPr>
          <w:szCs w:val="28"/>
        </w:rPr>
        <w:t xml:space="preserve">gadā tiks sasniegts 65 gadu vecums. Tiesības uz valsts vecuma pensiju </w:t>
      </w:r>
      <w:r w:rsidRPr="0047564D">
        <w:rPr>
          <w:szCs w:val="28"/>
        </w:rPr>
        <w:t>2022. gadā būs</w:t>
      </w:r>
      <w:r w:rsidRPr="007E22FE">
        <w:rPr>
          <w:szCs w:val="28"/>
        </w:rPr>
        <w:t xml:space="preserve"> personām, kuras sasniegs 64 gadu</w:t>
      </w:r>
      <w:r>
        <w:rPr>
          <w:szCs w:val="28"/>
        </w:rPr>
        <w:t xml:space="preserve"> un 3 mēnešu</w:t>
      </w:r>
      <w:r w:rsidRPr="007E22FE">
        <w:rPr>
          <w:szCs w:val="28"/>
        </w:rPr>
        <w:t xml:space="preserve"> vecumu. Personām, kuru apdrošināšanas stāžs nav mazāks par 30 gadiem, ir tiesības pensionēties priekšlaicīgi – divus gadus pirms vispārējā pensionēšanās vecuma sasniegšanas, tātad </w:t>
      </w:r>
      <w:r w:rsidRPr="0047564D">
        <w:rPr>
          <w:szCs w:val="28"/>
        </w:rPr>
        <w:t>2022. gadā</w:t>
      </w:r>
      <w:r w:rsidRPr="007E22FE">
        <w:rPr>
          <w:szCs w:val="28"/>
        </w:rPr>
        <w:t xml:space="preserve"> </w:t>
      </w:r>
      <w:r w:rsidRPr="007E22FE">
        <w:rPr>
          <w:color w:val="000000"/>
          <w:szCs w:val="28"/>
        </w:rPr>
        <w:t>pensionēties priekšlaicīgi var personas, kuras sasniegušas 62 gadu</w:t>
      </w:r>
      <w:r>
        <w:rPr>
          <w:color w:val="000000"/>
          <w:szCs w:val="28"/>
        </w:rPr>
        <w:t xml:space="preserve"> un 3 mēnešu</w:t>
      </w:r>
      <w:r w:rsidRPr="007E22FE">
        <w:rPr>
          <w:color w:val="000000"/>
          <w:szCs w:val="28"/>
        </w:rPr>
        <w:t xml:space="preserve"> vecumu</w:t>
      </w:r>
      <w:r w:rsidRPr="007E22FE">
        <w:rPr>
          <w:szCs w:val="28"/>
        </w:rPr>
        <w:t>;</w:t>
      </w:r>
    </w:p>
    <w:p w14:paraId="3C5B7D3B" w14:textId="77777777" w:rsidR="00FB29B8" w:rsidRDefault="00FB29B8" w:rsidP="00493CEB">
      <w:pPr>
        <w:pStyle w:val="ListParagraph"/>
        <w:numPr>
          <w:ilvl w:val="0"/>
          <w:numId w:val="44"/>
        </w:numPr>
        <w:spacing w:after="0"/>
        <w:ind w:left="567" w:hanging="283"/>
        <w:contextualSpacing w:val="0"/>
        <w:rPr>
          <w:szCs w:val="28"/>
        </w:rPr>
      </w:pPr>
      <w:r w:rsidRPr="008D1F8E">
        <w:rPr>
          <w:szCs w:val="28"/>
        </w:rPr>
        <w:t>Ar 2021.</w:t>
      </w:r>
      <w:r>
        <w:rPr>
          <w:szCs w:val="28"/>
        </w:rPr>
        <w:t> </w:t>
      </w:r>
      <w:r w:rsidRPr="008D1F8E">
        <w:rPr>
          <w:szCs w:val="28"/>
        </w:rPr>
        <w:t>gada 1.</w:t>
      </w:r>
      <w:r>
        <w:rPr>
          <w:szCs w:val="28"/>
        </w:rPr>
        <w:t> </w:t>
      </w:r>
      <w:r w:rsidRPr="008D1F8E">
        <w:rPr>
          <w:szCs w:val="28"/>
        </w:rPr>
        <w:t>janvāri ir noteikts jauns minimālais vecuma pensijas apmērs, kas turpmāk būs atkarīgs no katra personas apdrošināšanas stāža gada. Minimālo vecuma pensiju aprēķin</w:t>
      </w:r>
      <w:r>
        <w:rPr>
          <w:szCs w:val="28"/>
        </w:rPr>
        <w:t>a</w:t>
      </w:r>
      <w:r w:rsidRPr="008D1F8E">
        <w:rPr>
          <w:szCs w:val="28"/>
        </w:rPr>
        <w:t>, minimālās vecum</w:t>
      </w:r>
      <w:r>
        <w:rPr>
          <w:szCs w:val="28"/>
        </w:rPr>
        <w:t xml:space="preserve">a pensijas aprēķina </w:t>
      </w:r>
      <w:r>
        <w:rPr>
          <w:noProof/>
          <w:szCs w:val="28"/>
        </w:rPr>
        <w:t xml:space="preserve">bāzei 136 </w:t>
      </w:r>
      <w:r w:rsidRPr="008D1F8E">
        <w:rPr>
          <w:i/>
          <w:noProof/>
          <w:szCs w:val="28"/>
        </w:rPr>
        <w:t>euro</w:t>
      </w:r>
      <w:r w:rsidRPr="008D1F8E">
        <w:rPr>
          <w:noProof/>
          <w:szCs w:val="28"/>
        </w:rPr>
        <w:t xml:space="preserve"> (personām ar invaliditāti no bērnības – 163</w:t>
      </w:r>
      <w:r>
        <w:rPr>
          <w:noProof/>
          <w:szCs w:val="28"/>
        </w:rPr>
        <w:t xml:space="preserve"> </w:t>
      </w:r>
      <w:r w:rsidRPr="008D1F8E">
        <w:rPr>
          <w:i/>
          <w:noProof/>
          <w:szCs w:val="28"/>
        </w:rPr>
        <w:t>euro</w:t>
      </w:r>
      <w:r w:rsidRPr="008D1F8E">
        <w:rPr>
          <w:noProof/>
          <w:szCs w:val="28"/>
        </w:rPr>
        <w:t xml:space="preserve">) </w:t>
      </w:r>
      <w:r w:rsidRPr="008D1F8E">
        <w:rPr>
          <w:szCs w:val="28"/>
        </w:rPr>
        <w:t>piemērojot koeficientu 1,1. Par katru nākamo gadu, kas pārsniedz 15 gadus, kuri nepieciešami vecuma pensijas piešķiršanai, apmērs tiks palielināts par diviem procentiem no minimālās</w:t>
      </w:r>
      <w:r>
        <w:rPr>
          <w:szCs w:val="28"/>
        </w:rPr>
        <w:t xml:space="preserve"> vecuma pensijas aprēķina bāzes;</w:t>
      </w:r>
    </w:p>
    <w:p w14:paraId="1CE01448" w14:textId="77777777" w:rsidR="00FB29B8" w:rsidRDefault="00FB29B8" w:rsidP="00493CEB">
      <w:pPr>
        <w:pStyle w:val="ListParagraph"/>
        <w:numPr>
          <w:ilvl w:val="0"/>
          <w:numId w:val="44"/>
        </w:numPr>
        <w:spacing w:after="0"/>
        <w:ind w:left="567" w:hanging="283"/>
        <w:contextualSpacing w:val="0"/>
        <w:rPr>
          <w:noProof/>
          <w:szCs w:val="28"/>
        </w:rPr>
      </w:pPr>
      <w:r w:rsidRPr="008D1F8E">
        <w:rPr>
          <w:szCs w:val="28"/>
        </w:rPr>
        <w:t>Ar 2021.</w:t>
      </w:r>
      <w:r>
        <w:rPr>
          <w:szCs w:val="28"/>
        </w:rPr>
        <w:t> </w:t>
      </w:r>
      <w:r w:rsidRPr="008D1F8E">
        <w:rPr>
          <w:szCs w:val="28"/>
        </w:rPr>
        <w:t>gada 1.</w:t>
      </w:r>
      <w:r>
        <w:rPr>
          <w:szCs w:val="28"/>
        </w:rPr>
        <w:t> </w:t>
      </w:r>
      <w:r w:rsidRPr="008D1F8E">
        <w:rPr>
          <w:szCs w:val="28"/>
        </w:rPr>
        <w:t xml:space="preserve">janvāri </w:t>
      </w:r>
      <w:r>
        <w:rPr>
          <w:szCs w:val="28"/>
        </w:rPr>
        <w:t>n</w:t>
      </w:r>
      <w:r w:rsidRPr="00F14BC8">
        <w:rPr>
          <w:szCs w:val="28"/>
        </w:rPr>
        <w:t>oteikts jauns minimālais invaliditātes pensijas apmērs, kas turpmāk būs atkarīgs no invaliditāte</w:t>
      </w:r>
      <w:r>
        <w:rPr>
          <w:szCs w:val="28"/>
        </w:rPr>
        <w:t xml:space="preserve">s pensijas </w:t>
      </w:r>
      <w:r>
        <w:rPr>
          <w:noProof/>
          <w:szCs w:val="28"/>
        </w:rPr>
        <w:t xml:space="preserve">aprēķina bāzes 136 </w:t>
      </w:r>
      <w:r w:rsidRPr="00F14BC8">
        <w:rPr>
          <w:i/>
          <w:noProof/>
          <w:szCs w:val="28"/>
        </w:rPr>
        <w:t>euro</w:t>
      </w:r>
      <w:r w:rsidRPr="00F14BC8">
        <w:rPr>
          <w:noProof/>
          <w:szCs w:val="28"/>
        </w:rPr>
        <w:t xml:space="preserve"> (personām ar i</w:t>
      </w:r>
      <w:r>
        <w:rPr>
          <w:noProof/>
          <w:szCs w:val="28"/>
        </w:rPr>
        <w:t xml:space="preserve">nvaliditāti no bērnības – 163 </w:t>
      </w:r>
      <w:r w:rsidRPr="00F14BC8">
        <w:rPr>
          <w:i/>
          <w:noProof/>
          <w:szCs w:val="28"/>
        </w:rPr>
        <w:t>euro</w:t>
      </w:r>
      <w:r w:rsidRPr="00F14BC8">
        <w:rPr>
          <w:noProof/>
          <w:szCs w:val="28"/>
        </w:rPr>
        <w:t>)</w:t>
      </w:r>
      <w:r>
        <w:rPr>
          <w:noProof/>
          <w:szCs w:val="28"/>
        </w:rPr>
        <w:t>;</w:t>
      </w:r>
    </w:p>
    <w:p w14:paraId="5B76CB72" w14:textId="77777777" w:rsidR="00FB29B8" w:rsidRPr="00E62D77" w:rsidRDefault="00FB29B8" w:rsidP="00493CEB">
      <w:pPr>
        <w:pStyle w:val="ListParagraph"/>
        <w:numPr>
          <w:ilvl w:val="0"/>
          <w:numId w:val="44"/>
        </w:numPr>
        <w:spacing w:after="0"/>
        <w:ind w:left="567" w:hanging="283"/>
        <w:contextualSpacing w:val="0"/>
        <w:rPr>
          <w:noProof/>
          <w:szCs w:val="28"/>
        </w:rPr>
      </w:pPr>
      <w:r w:rsidRPr="00F14BC8">
        <w:rPr>
          <w:noProof/>
          <w:szCs w:val="28"/>
        </w:rPr>
        <w:t xml:space="preserve">Ar </w:t>
      </w:r>
      <w:r>
        <w:rPr>
          <w:noProof/>
          <w:szCs w:val="28"/>
        </w:rPr>
        <w:t xml:space="preserve">2021. gada </w:t>
      </w:r>
      <w:r w:rsidRPr="00F14BC8">
        <w:rPr>
          <w:noProof/>
          <w:szCs w:val="28"/>
        </w:rPr>
        <w:t>1.</w:t>
      </w:r>
      <w:r>
        <w:rPr>
          <w:noProof/>
          <w:szCs w:val="28"/>
        </w:rPr>
        <w:t> </w:t>
      </w:r>
      <w:r w:rsidRPr="00F14BC8">
        <w:rPr>
          <w:noProof/>
          <w:szCs w:val="28"/>
        </w:rPr>
        <w:t xml:space="preserve">janvāri ir paaugstināts atbalsts apgādnieku zaudējušajiem bērniem (apgādnieka zaudējuma minimālā pensija, atlīdzības par apgādnieka zaudējumu minimālais apmērs), nosakot to bērniem </w:t>
      </w:r>
      <w:r>
        <w:rPr>
          <w:noProof/>
          <w:szCs w:val="28"/>
        </w:rPr>
        <w:t xml:space="preserve">līdz septiņu gadu vecumam 136 </w:t>
      </w:r>
      <w:r w:rsidRPr="00F14BC8">
        <w:rPr>
          <w:i/>
          <w:noProof/>
          <w:szCs w:val="28"/>
        </w:rPr>
        <w:t>euro</w:t>
      </w:r>
      <w:r w:rsidRPr="00F14BC8">
        <w:rPr>
          <w:noProof/>
          <w:szCs w:val="28"/>
        </w:rPr>
        <w:t>, bet bērniem no</w:t>
      </w:r>
      <w:r>
        <w:rPr>
          <w:noProof/>
          <w:szCs w:val="28"/>
        </w:rPr>
        <w:t xml:space="preserve"> septiņu gadu vecuma – 163 </w:t>
      </w:r>
      <w:r w:rsidRPr="00F14BC8">
        <w:rPr>
          <w:i/>
          <w:noProof/>
          <w:szCs w:val="28"/>
        </w:rPr>
        <w:t>euro</w:t>
      </w:r>
      <w:r>
        <w:rPr>
          <w:noProof/>
          <w:szCs w:val="28"/>
        </w:rPr>
        <w:t>;</w:t>
      </w:r>
    </w:p>
    <w:p w14:paraId="7767C494" w14:textId="77777777" w:rsidR="00FB29B8" w:rsidRPr="00E62D77" w:rsidRDefault="00FB29B8" w:rsidP="00493CEB">
      <w:pPr>
        <w:pStyle w:val="ListParagraph"/>
        <w:numPr>
          <w:ilvl w:val="0"/>
          <w:numId w:val="44"/>
        </w:numPr>
        <w:spacing w:after="0"/>
        <w:ind w:left="567" w:hanging="283"/>
        <w:contextualSpacing w:val="0"/>
        <w:rPr>
          <w:noProof/>
          <w:color w:val="000000"/>
          <w:szCs w:val="28"/>
        </w:rPr>
      </w:pPr>
      <w:r w:rsidRPr="00E62D77">
        <w:rPr>
          <w:szCs w:val="28"/>
        </w:rPr>
        <w:t>2021. ga</w:t>
      </w:r>
      <w:r w:rsidRPr="00E62D77">
        <w:rPr>
          <w:noProof/>
          <w:szCs w:val="28"/>
        </w:rPr>
        <w:t>da 1. oktobrī tika pārskatītas (indeksētas) vecuma, invaliditātes, izdienas, apgādnieka zaudējuma pensijas un apdrošināšanas atlīdzības, kuras piešķirtas (pārrēķinātas) līdz 2021.</w:t>
      </w:r>
      <w:r>
        <w:rPr>
          <w:noProof/>
          <w:szCs w:val="28"/>
        </w:rPr>
        <w:t> </w:t>
      </w:r>
      <w:r w:rsidRPr="00E62D77">
        <w:rPr>
          <w:noProof/>
          <w:szCs w:val="28"/>
        </w:rPr>
        <w:t>gada 30.</w:t>
      </w:r>
      <w:r>
        <w:rPr>
          <w:noProof/>
          <w:szCs w:val="28"/>
        </w:rPr>
        <w:t> </w:t>
      </w:r>
      <w:r w:rsidRPr="00E62D77">
        <w:rPr>
          <w:noProof/>
          <w:szCs w:val="28"/>
        </w:rPr>
        <w:t>septembrim un kuru apmērs nepārsniedz 470 </w:t>
      </w:r>
      <w:r w:rsidRPr="00E62D77">
        <w:rPr>
          <w:i/>
          <w:noProof/>
          <w:szCs w:val="28"/>
        </w:rPr>
        <w:t>euro</w:t>
      </w:r>
      <w:r w:rsidRPr="00E62D77">
        <w:rPr>
          <w:noProof/>
          <w:szCs w:val="28"/>
        </w:rPr>
        <w:t>, bet pensijas un apdrošināšanas atlīdzības, kuru apmērs pārsniedz 470 </w:t>
      </w:r>
      <w:r w:rsidRPr="00E62D77">
        <w:rPr>
          <w:i/>
          <w:noProof/>
          <w:szCs w:val="28"/>
        </w:rPr>
        <w:t>euro</w:t>
      </w:r>
      <w:r w:rsidRPr="00E62D77">
        <w:rPr>
          <w:noProof/>
          <w:szCs w:val="28"/>
        </w:rPr>
        <w:t>, pārskata tikai tās daļas apmēru – 470 </w:t>
      </w:r>
      <w:r w:rsidRPr="00E62D77">
        <w:rPr>
          <w:i/>
          <w:noProof/>
          <w:szCs w:val="28"/>
        </w:rPr>
        <w:t>euro</w:t>
      </w:r>
      <w:r w:rsidRPr="00E62D77">
        <w:rPr>
          <w:noProof/>
          <w:szCs w:val="28"/>
        </w:rPr>
        <w:t>;</w:t>
      </w:r>
    </w:p>
    <w:p w14:paraId="62ED5EBF" w14:textId="77777777" w:rsidR="00FB29B8" w:rsidRPr="002D7736" w:rsidRDefault="00FB29B8" w:rsidP="00493CEB">
      <w:pPr>
        <w:pStyle w:val="ListParagraph"/>
        <w:numPr>
          <w:ilvl w:val="0"/>
          <w:numId w:val="44"/>
        </w:numPr>
        <w:spacing w:after="0"/>
        <w:ind w:left="567" w:hanging="283"/>
        <w:contextualSpacing w:val="0"/>
        <w:rPr>
          <w:noProof/>
          <w:color w:val="000000"/>
          <w:szCs w:val="28"/>
        </w:rPr>
      </w:pPr>
      <w:r w:rsidRPr="00666E6D">
        <w:rPr>
          <w:noProof/>
          <w:color w:val="000000"/>
          <w:szCs w:val="28"/>
        </w:rPr>
        <w:t>No 2022.</w:t>
      </w:r>
      <w:r>
        <w:rPr>
          <w:noProof/>
          <w:color w:val="000000"/>
          <w:szCs w:val="28"/>
        </w:rPr>
        <w:t> </w:t>
      </w:r>
      <w:r w:rsidRPr="00666E6D">
        <w:rPr>
          <w:noProof/>
          <w:color w:val="000000"/>
          <w:szCs w:val="28"/>
        </w:rPr>
        <w:t>gada 1.</w:t>
      </w:r>
      <w:r>
        <w:rPr>
          <w:noProof/>
          <w:color w:val="000000"/>
          <w:szCs w:val="28"/>
        </w:rPr>
        <w:t> </w:t>
      </w:r>
      <w:r w:rsidRPr="00666E6D">
        <w:rPr>
          <w:noProof/>
          <w:color w:val="000000"/>
          <w:szCs w:val="28"/>
        </w:rPr>
        <w:t>janvāra par vienu dienu ti</w:t>
      </w:r>
      <w:r>
        <w:rPr>
          <w:noProof/>
          <w:color w:val="000000"/>
          <w:szCs w:val="28"/>
        </w:rPr>
        <w:t>ks</w:t>
      </w:r>
      <w:r w:rsidRPr="00666E6D">
        <w:rPr>
          <w:noProof/>
          <w:color w:val="000000"/>
          <w:szCs w:val="28"/>
        </w:rPr>
        <w:t xml:space="preserve"> saīsināts periods, par kuru darba devējs apmaksās slimības </w:t>
      </w:r>
      <w:r>
        <w:rPr>
          <w:noProof/>
          <w:color w:val="000000"/>
          <w:szCs w:val="28"/>
        </w:rPr>
        <w:t>lapu</w:t>
      </w:r>
      <w:r w:rsidRPr="00666E6D">
        <w:rPr>
          <w:noProof/>
          <w:color w:val="000000"/>
          <w:szCs w:val="28"/>
        </w:rPr>
        <w:t xml:space="preserve"> no saviem līdzekļiem. </w:t>
      </w:r>
      <w:r>
        <w:rPr>
          <w:noProof/>
          <w:color w:val="000000"/>
          <w:szCs w:val="28"/>
        </w:rPr>
        <w:t>I</w:t>
      </w:r>
      <w:r w:rsidRPr="00666E6D">
        <w:rPr>
          <w:noProof/>
          <w:color w:val="000000"/>
          <w:szCs w:val="28"/>
        </w:rPr>
        <w:t>zmaiņas paredz, ka sākot no darba nespējas 10.</w:t>
      </w:r>
      <w:r>
        <w:rPr>
          <w:noProof/>
          <w:color w:val="000000"/>
          <w:szCs w:val="28"/>
        </w:rPr>
        <w:t> </w:t>
      </w:r>
      <w:r w:rsidRPr="00666E6D">
        <w:rPr>
          <w:noProof/>
          <w:color w:val="000000"/>
          <w:szCs w:val="28"/>
        </w:rPr>
        <w:t>dienas (līdz 2021.</w:t>
      </w:r>
      <w:r>
        <w:rPr>
          <w:noProof/>
          <w:color w:val="000000"/>
          <w:szCs w:val="28"/>
        </w:rPr>
        <w:t> </w:t>
      </w:r>
      <w:r w:rsidRPr="00666E6D">
        <w:rPr>
          <w:noProof/>
          <w:color w:val="000000"/>
          <w:szCs w:val="28"/>
        </w:rPr>
        <w:t>gada beigām 11.</w:t>
      </w:r>
      <w:r>
        <w:rPr>
          <w:noProof/>
          <w:color w:val="000000"/>
          <w:szCs w:val="28"/>
        </w:rPr>
        <w:t> </w:t>
      </w:r>
      <w:r w:rsidRPr="00666E6D">
        <w:rPr>
          <w:noProof/>
          <w:color w:val="000000"/>
          <w:szCs w:val="28"/>
        </w:rPr>
        <w:t xml:space="preserve">dienas) līdz darbspēju atgūšanas dienai personai ir tiesības uz slimības pabalstu, ko piešķir un izmaksā Valsts sociālās apdrošināšanas aģentūra. </w:t>
      </w:r>
    </w:p>
    <w:p w14:paraId="47589E54" w14:textId="09FF5E8F" w:rsidR="00FB29B8" w:rsidRDefault="00FB29B8" w:rsidP="001F4AF5">
      <w:pPr>
        <w:spacing w:before="120"/>
        <w:ind w:firstLine="0"/>
        <w:jc w:val="center"/>
        <w:rPr>
          <w:b/>
          <w:i/>
          <w:szCs w:val="24"/>
        </w:rPr>
      </w:pPr>
      <w:bookmarkStart w:id="5" w:name="_Hlk83887502"/>
      <w:bookmarkEnd w:id="4"/>
      <w:r>
        <w:rPr>
          <w:b/>
          <w:i/>
          <w:szCs w:val="24"/>
        </w:rPr>
        <w:t>2.2. tabula.</w:t>
      </w:r>
      <w:r w:rsidRPr="00C11449">
        <w:rPr>
          <w:b/>
          <w:i/>
          <w:szCs w:val="24"/>
        </w:rPr>
        <w:t xml:space="preserve"> </w:t>
      </w:r>
      <w:r w:rsidRPr="0090538F">
        <w:rPr>
          <w:b/>
          <w:szCs w:val="24"/>
        </w:rPr>
        <w:t>Valsts konsolidētā budžeta bilance 20</w:t>
      </w:r>
      <w:r>
        <w:rPr>
          <w:b/>
          <w:szCs w:val="24"/>
        </w:rPr>
        <w:t>20</w:t>
      </w:r>
      <w:r w:rsidRPr="0090538F">
        <w:rPr>
          <w:b/>
          <w:szCs w:val="24"/>
        </w:rPr>
        <w:t>.</w:t>
      </w:r>
      <w:r>
        <w:rPr>
          <w:b/>
          <w:szCs w:val="24"/>
        </w:rPr>
        <w:t> – </w:t>
      </w:r>
      <w:r w:rsidRPr="0090538F">
        <w:rPr>
          <w:b/>
          <w:szCs w:val="24"/>
        </w:rPr>
        <w:t>202</w:t>
      </w:r>
      <w:r>
        <w:rPr>
          <w:b/>
          <w:szCs w:val="24"/>
        </w:rPr>
        <w:t>4</w:t>
      </w:r>
      <w:r w:rsidRPr="0090538F">
        <w:rPr>
          <w:b/>
          <w:szCs w:val="24"/>
        </w:rPr>
        <w:t>.</w:t>
      </w:r>
      <w:r>
        <w:rPr>
          <w:b/>
          <w:szCs w:val="24"/>
        </w:rPr>
        <w:t> </w:t>
      </w:r>
      <w:r w:rsidRPr="0090538F">
        <w:rPr>
          <w:b/>
          <w:szCs w:val="24"/>
        </w:rPr>
        <w:t>gadā, milj.</w:t>
      </w:r>
      <w:r w:rsidRPr="00C11449">
        <w:rPr>
          <w:b/>
          <w:i/>
          <w:szCs w:val="24"/>
        </w:rPr>
        <w:t xml:space="preserve"> </w:t>
      </w:r>
      <w:r w:rsidRPr="00C11449">
        <w:rPr>
          <w:b/>
          <w:i/>
          <w:noProof/>
          <w:szCs w:val="24"/>
        </w:rPr>
        <w:t>euro</w:t>
      </w:r>
    </w:p>
    <w:tbl>
      <w:tblPr>
        <w:tblW w:w="9025" w:type="dxa"/>
        <w:jc w:val="center"/>
        <w:tblLook w:val="04A0" w:firstRow="1" w:lastRow="0" w:firstColumn="1" w:lastColumn="0" w:noHBand="0" w:noVBand="1"/>
      </w:tblPr>
      <w:tblGrid>
        <w:gridCol w:w="2253"/>
        <w:gridCol w:w="847"/>
        <w:gridCol w:w="846"/>
        <w:gridCol w:w="847"/>
        <w:gridCol w:w="846"/>
        <w:gridCol w:w="847"/>
        <w:gridCol w:w="846"/>
        <w:gridCol w:w="847"/>
        <w:gridCol w:w="846"/>
      </w:tblGrid>
      <w:tr w:rsidR="00FB29B8" w:rsidRPr="0026061A" w14:paraId="692B5B6C" w14:textId="77777777" w:rsidTr="00753AB7">
        <w:trPr>
          <w:trHeight w:val="70"/>
          <w:tblHeader/>
          <w:jc w:val="center"/>
        </w:trPr>
        <w:tc>
          <w:tcPr>
            <w:tcW w:w="2253"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bottom"/>
            <w:hideMark/>
          </w:tcPr>
          <w:bookmarkEnd w:id="5"/>
          <w:p w14:paraId="2DBEC74C" w14:textId="77777777" w:rsidR="00FB29B8" w:rsidRPr="00F07E39" w:rsidRDefault="00FB29B8" w:rsidP="009D1E94">
            <w:pPr>
              <w:spacing w:after="0"/>
              <w:ind w:firstLine="0"/>
              <w:jc w:val="left"/>
              <w:rPr>
                <w:color w:val="000000"/>
                <w:sz w:val="18"/>
                <w:szCs w:val="18"/>
                <w:lang w:eastAsia="lv-LV"/>
              </w:rPr>
            </w:pPr>
            <w:r w:rsidRPr="00F07E39">
              <w:rPr>
                <w:color w:val="000000"/>
                <w:sz w:val="18"/>
                <w:szCs w:val="18"/>
                <w:lang w:eastAsia="lv-LV"/>
              </w:rPr>
              <w:t> </w:t>
            </w:r>
          </w:p>
        </w:tc>
        <w:tc>
          <w:tcPr>
            <w:tcW w:w="847" w:type="dxa"/>
            <w:tcBorders>
              <w:top w:val="single" w:sz="4" w:space="0" w:color="auto"/>
              <w:left w:val="nil"/>
              <w:bottom w:val="single" w:sz="4" w:space="0" w:color="auto"/>
              <w:right w:val="single" w:sz="4" w:space="0" w:color="auto"/>
            </w:tcBorders>
            <w:shd w:val="clear" w:color="auto" w:fill="95B3D7" w:themeFill="accent1" w:themeFillTint="99"/>
            <w:noWrap/>
            <w:vAlign w:val="center"/>
            <w:hideMark/>
          </w:tcPr>
          <w:p w14:paraId="0AF06CBA" w14:textId="77777777" w:rsidR="00FB29B8" w:rsidRPr="00F07E39" w:rsidRDefault="00FB29B8" w:rsidP="009D1E94">
            <w:pPr>
              <w:spacing w:after="0"/>
              <w:ind w:firstLine="0"/>
              <w:jc w:val="center"/>
              <w:rPr>
                <w:b/>
                <w:bCs/>
                <w:sz w:val="18"/>
                <w:szCs w:val="18"/>
                <w:lang w:eastAsia="lv-LV"/>
              </w:rPr>
            </w:pPr>
            <w:r w:rsidRPr="007333CF">
              <w:rPr>
                <w:b/>
                <w:bCs/>
                <w:color w:val="000000"/>
                <w:sz w:val="18"/>
                <w:szCs w:val="18"/>
                <w:lang w:eastAsia="lv-LV"/>
              </w:rPr>
              <w:t>20</w:t>
            </w:r>
            <w:r>
              <w:rPr>
                <w:b/>
                <w:bCs/>
                <w:color w:val="000000"/>
                <w:sz w:val="18"/>
                <w:szCs w:val="18"/>
                <w:lang w:eastAsia="lv-LV"/>
              </w:rPr>
              <w:t>20</w:t>
            </w:r>
          </w:p>
        </w:tc>
        <w:tc>
          <w:tcPr>
            <w:tcW w:w="846" w:type="dxa"/>
            <w:tcBorders>
              <w:top w:val="single" w:sz="4" w:space="0" w:color="auto"/>
              <w:left w:val="nil"/>
              <w:bottom w:val="single" w:sz="4" w:space="0" w:color="auto"/>
              <w:right w:val="single" w:sz="4" w:space="0" w:color="auto"/>
            </w:tcBorders>
            <w:shd w:val="clear" w:color="auto" w:fill="95B3D7" w:themeFill="accent1" w:themeFillTint="99"/>
            <w:noWrap/>
            <w:vAlign w:val="center"/>
            <w:hideMark/>
          </w:tcPr>
          <w:p w14:paraId="4487E54D" w14:textId="77777777" w:rsidR="00FB29B8" w:rsidRPr="00F07E39" w:rsidRDefault="00FB29B8" w:rsidP="009D1E94">
            <w:pPr>
              <w:spacing w:after="0"/>
              <w:ind w:firstLine="0"/>
              <w:jc w:val="center"/>
              <w:rPr>
                <w:b/>
                <w:bCs/>
                <w:sz w:val="18"/>
                <w:szCs w:val="18"/>
                <w:lang w:eastAsia="lv-LV"/>
              </w:rPr>
            </w:pPr>
            <w:r w:rsidRPr="007333CF">
              <w:rPr>
                <w:b/>
                <w:bCs/>
                <w:color w:val="000000"/>
                <w:sz w:val="18"/>
                <w:szCs w:val="18"/>
                <w:lang w:eastAsia="lv-LV"/>
              </w:rPr>
              <w:t>20</w:t>
            </w:r>
            <w:r>
              <w:rPr>
                <w:b/>
                <w:bCs/>
                <w:color w:val="000000"/>
                <w:sz w:val="18"/>
                <w:szCs w:val="18"/>
                <w:lang w:eastAsia="lv-LV"/>
              </w:rPr>
              <w:t>21</w:t>
            </w:r>
          </w:p>
        </w:tc>
        <w:tc>
          <w:tcPr>
            <w:tcW w:w="847" w:type="dxa"/>
            <w:tcBorders>
              <w:top w:val="single" w:sz="4" w:space="0" w:color="auto"/>
              <w:left w:val="nil"/>
              <w:bottom w:val="single" w:sz="4" w:space="0" w:color="auto"/>
              <w:right w:val="single" w:sz="4" w:space="0" w:color="auto"/>
            </w:tcBorders>
            <w:shd w:val="clear" w:color="auto" w:fill="95B3D7" w:themeFill="accent1" w:themeFillTint="99"/>
            <w:noWrap/>
            <w:vAlign w:val="center"/>
            <w:hideMark/>
          </w:tcPr>
          <w:p w14:paraId="2C748A9F" w14:textId="77777777" w:rsidR="00FB29B8" w:rsidRPr="00F07E39" w:rsidRDefault="00FB29B8" w:rsidP="009D1E94">
            <w:pPr>
              <w:spacing w:after="0"/>
              <w:ind w:firstLine="0"/>
              <w:jc w:val="center"/>
              <w:rPr>
                <w:b/>
                <w:bCs/>
                <w:sz w:val="18"/>
                <w:szCs w:val="18"/>
                <w:lang w:eastAsia="lv-LV"/>
              </w:rPr>
            </w:pPr>
            <w:r w:rsidRPr="007333CF">
              <w:rPr>
                <w:b/>
                <w:bCs/>
                <w:color w:val="000000"/>
                <w:sz w:val="18"/>
                <w:szCs w:val="18"/>
                <w:lang w:eastAsia="lv-LV"/>
              </w:rPr>
              <w:t>202</w:t>
            </w:r>
            <w:r>
              <w:rPr>
                <w:b/>
                <w:bCs/>
                <w:color w:val="000000"/>
                <w:sz w:val="18"/>
                <w:szCs w:val="18"/>
                <w:lang w:eastAsia="lv-LV"/>
              </w:rPr>
              <w:t>2</w:t>
            </w:r>
          </w:p>
        </w:tc>
        <w:tc>
          <w:tcPr>
            <w:tcW w:w="846" w:type="dxa"/>
            <w:tcBorders>
              <w:top w:val="single" w:sz="4" w:space="0" w:color="auto"/>
              <w:left w:val="nil"/>
              <w:bottom w:val="single" w:sz="4" w:space="0" w:color="auto"/>
              <w:right w:val="single" w:sz="4" w:space="0" w:color="auto"/>
            </w:tcBorders>
            <w:shd w:val="clear" w:color="auto" w:fill="95B3D7" w:themeFill="accent1" w:themeFillTint="99"/>
            <w:noWrap/>
            <w:vAlign w:val="center"/>
            <w:hideMark/>
          </w:tcPr>
          <w:p w14:paraId="0DF6D2D3" w14:textId="77777777" w:rsidR="00FB29B8" w:rsidRPr="00F07E39" w:rsidRDefault="00FB29B8" w:rsidP="009D1E94">
            <w:pPr>
              <w:spacing w:after="0"/>
              <w:ind w:firstLine="0"/>
              <w:jc w:val="center"/>
              <w:rPr>
                <w:b/>
                <w:bCs/>
                <w:sz w:val="18"/>
                <w:szCs w:val="18"/>
                <w:lang w:eastAsia="lv-LV"/>
              </w:rPr>
            </w:pPr>
            <w:r w:rsidRPr="007333CF">
              <w:rPr>
                <w:b/>
                <w:bCs/>
                <w:color w:val="000000"/>
                <w:sz w:val="18"/>
                <w:szCs w:val="18"/>
                <w:lang w:eastAsia="lv-LV"/>
              </w:rPr>
              <w:t>202</w:t>
            </w:r>
            <w:r>
              <w:rPr>
                <w:b/>
                <w:bCs/>
                <w:color w:val="000000"/>
                <w:sz w:val="18"/>
                <w:szCs w:val="18"/>
                <w:lang w:eastAsia="lv-LV"/>
              </w:rPr>
              <w:t>3</w:t>
            </w:r>
          </w:p>
        </w:tc>
        <w:tc>
          <w:tcPr>
            <w:tcW w:w="847" w:type="dxa"/>
            <w:tcBorders>
              <w:top w:val="single" w:sz="4" w:space="0" w:color="auto"/>
              <w:left w:val="nil"/>
              <w:bottom w:val="single" w:sz="4" w:space="0" w:color="auto"/>
              <w:right w:val="single" w:sz="4" w:space="0" w:color="auto"/>
            </w:tcBorders>
            <w:shd w:val="clear" w:color="auto" w:fill="95B3D7" w:themeFill="accent1" w:themeFillTint="99"/>
          </w:tcPr>
          <w:p w14:paraId="5102B30E" w14:textId="77777777" w:rsidR="00FB29B8" w:rsidRPr="00F07E39" w:rsidRDefault="00FB29B8" w:rsidP="009D1E94">
            <w:pPr>
              <w:spacing w:after="0"/>
              <w:ind w:firstLine="0"/>
              <w:jc w:val="center"/>
              <w:rPr>
                <w:b/>
                <w:bCs/>
                <w:color w:val="000000"/>
                <w:sz w:val="18"/>
                <w:szCs w:val="18"/>
                <w:lang w:eastAsia="lv-LV"/>
              </w:rPr>
            </w:pPr>
            <w:r w:rsidRPr="007333CF">
              <w:rPr>
                <w:b/>
                <w:bCs/>
                <w:color w:val="000000"/>
                <w:sz w:val="18"/>
                <w:szCs w:val="18"/>
                <w:lang w:eastAsia="lv-LV"/>
              </w:rPr>
              <w:t>202</w:t>
            </w:r>
            <w:r>
              <w:rPr>
                <w:b/>
                <w:bCs/>
                <w:color w:val="000000"/>
                <w:sz w:val="18"/>
                <w:szCs w:val="18"/>
                <w:lang w:eastAsia="lv-LV"/>
              </w:rPr>
              <w:t>4</w:t>
            </w:r>
          </w:p>
        </w:tc>
        <w:tc>
          <w:tcPr>
            <w:tcW w:w="846"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14:paraId="6F9C0815" w14:textId="77777777" w:rsidR="00FB29B8" w:rsidRPr="00F07E39" w:rsidRDefault="00FB29B8" w:rsidP="009D1E94">
            <w:pPr>
              <w:spacing w:after="0"/>
              <w:ind w:firstLine="0"/>
              <w:jc w:val="center"/>
              <w:rPr>
                <w:b/>
                <w:bCs/>
                <w:sz w:val="18"/>
                <w:szCs w:val="18"/>
                <w:lang w:eastAsia="lv-LV"/>
              </w:rPr>
            </w:pPr>
            <w:r w:rsidRPr="007333CF">
              <w:rPr>
                <w:b/>
                <w:bCs/>
                <w:color w:val="000000"/>
                <w:sz w:val="18"/>
                <w:szCs w:val="18"/>
                <w:lang w:eastAsia="lv-LV"/>
              </w:rPr>
              <w:t>202</w:t>
            </w:r>
            <w:r>
              <w:rPr>
                <w:b/>
                <w:bCs/>
                <w:color w:val="000000"/>
                <w:sz w:val="18"/>
                <w:szCs w:val="18"/>
                <w:lang w:eastAsia="lv-LV"/>
              </w:rPr>
              <w:t>2</w:t>
            </w:r>
          </w:p>
        </w:tc>
        <w:tc>
          <w:tcPr>
            <w:tcW w:w="847" w:type="dxa"/>
            <w:tcBorders>
              <w:top w:val="single" w:sz="4" w:space="0" w:color="auto"/>
              <w:left w:val="nil"/>
              <w:bottom w:val="single" w:sz="4" w:space="0" w:color="auto"/>
              <w:right w:val="single" w:sz="4" w:space="0" w:color="auto"/>
            </w:tcBorders>
            <w:shd w:val="clear" w:color="auto" w:fill="95B3D7" w:themeFill="accent1" w:themeFillTint="99"/>
            <w:noWrap/>
            <w:vAlign w:val="center"/>
            <w:hideMark/>
          </w:tcPr>
          <w:p w14:paraId="4FEF1254" w14:textId="77777777" w:rsidR="00FB29B8" w:rsidRPr="00F07E39" w:rsidRDefault="00FB29B8" w:rsidP="009D1E94">
            <w:pPr>
              <w:spacing w:after="0"/>
              <w:ind w:firstLine="0"/>
              <w:jc w:val="center"/>
              <w:rPr>
                <w:b/>
                <w:bCs/>
                <w:sz w:val="18"/>
                <w:szCs w:val="18"/>
                <w:lang w:eastAsia="lv-LV"/>
              </w:rPr>
            </w:pPr>
            <w:r w:rsidRPr="007333CF">
              <w:rPr>
                <w:b/>
                <w:bCs/>
                <w:color w:val="000000"/>
                <w:sz w:val="18"/>
                <w:szCs w:val="18"/>
                <w:lang w:eastAsia="lv-LV"/>
              </w:rPr>
              <w:t>202</w:t>
            </w:r>
            <w:r>
              <w:rPr>
                <w:b/>
                <w:bCs/>
                <w:color w:val="000000"/>
                <w:sz w:val="18"/>
                <w:szCs w:val="18"/>
                <w:lang w:eastAsia="lv-LV"/>
              </w:rPr>
              <w:t>3</w:t>
            </w:r>
          </w:p>
        </w:tc>
        <w:tc>
          <w:tcPr>
            <w:tcW w:w="846" w:type="dxa"/>
            <w:tcBorders>
              <w:top w:val="single" w:sz="4" w:space="0" w:color="auto"/>
              <w:left w:val="nil"/>
              <w:bottom w:val="single" w:sz="4" w:space="0" w:color="auto"/>
              <w:right w:val="single" w:sz="4" w:space="0" w:color="auto"/>
            </w:tcBorders>
            <w:shd w:val="clear" w:color="auto" w:fill="95B3D7" w:themeFill="accent1" w:themeFillTint="99"/>
            <w:noWrap/>
            <w:hideMark/>
          </w:tcPr>
          <w:p w14:paraId="219EEE5E" w14:textId="77777777" w:rsidR="00FB29B8" w:rsidRPr="00F07E39" w:rsidRDefault="00FB29B8" w:rsidP="009D1E94">
            <w:pPr>
              <w:spacing w:after="0"/>
              <w:ind w:firstLine="0"/>
              <w:jc w:val="center"/>
              <w:rPr>
                <w:b/>
                <w:bCs/>
                <w:sz w:val="18"/>
                <w:szCs w:val="18"/>
                <w:lang w:eastAsia="lv-LV"/>
              </w:rPr>
            </w:pPr>
            <w:r w:rsidRPr="007333CF">
              <w:rPr>
                <w:b/>
                <w:bCs/>
                <w:color w:val="000000"/>
                <w:sz w:val="18"/>
                <w:szCs w:val="18"/>
                <w:lang w:eastAsia="lv-LV"/>
              </w:rPr>
              <w:t>202</w:t>
            </w:r>
            <w:r>
              <w:rPr>
                <w:b/>
                <w:bCs/>
                <w:color w:val="000000"/>
                <w:sz w:val="18"/>
                <w:szCs w:val="18"/>
                <w:lang w:eastAsia="lv-LV"/>
              </w:rPr>
              <w:t>4</w:t>
            </w:r>
          </w:p>
        </w:tc>
      </w:tr>
      <w:tr w:rsidR="00FB29B8" w:rsidRPr="0026061A" w14:paraId="01F0B82E" w14:textId="77777777" w:rsidTr="00753AB7">
        <w:trPr>
          <w:trHeight w:val="70"/>
          <w:tblHeader/>
          <w:jc w:val="center"/>
        </w:trPr>
        <w:tc>
          <w:tcPr>
            <w:tcW w:w="2253" w:type="dxa"/>
            <w:tcBorders>
              <w:top w:val="nil"/>
              <w:left w:val="single" w:sz="4" w:space="0" w:color="auto"/>
              <w:bottom w:val="single" w:sz="4" w:space="0" w:color="auto"/>
              <w:right w:val="single" w:sz="4" w:space="0" w:color="auto"/>
            </w:tcBorders>
            <w:shd w:val="clear" w:color="auto" w:fill="95B3D7" w:themeFill="accent1" w:themeFillTint="99"/>
            <w:noWrap/>
            <w:vAlign w:val="bottom"/>
            <w:hideMark/>
          </w:tcPr>
          <w:p w14:paraId="3F5F1ED1" w14:textId="77777777" w:rsidR="00FB29B8" w:rsidRPr="00F07E39" w:rsidRDefault="00FB29B8" w:rsidP="009D1E94">
            <w:pPr>
              <w:spacing w:after="0"/>
              <w:ind w:firstLine="0"/>
              <w:jc w:val="left"/>
              <w:rPr>
                <w:b/>
                <w:bCs/>
                <w:color w:val="000000"/>
                <w:sz w:val="18"/>
                <w:szCs w:val="18"/>
                <w:lang w:eastAsia="lv-LV"/>
              </w:rPr>
            </w:pPr>
            <w:r w:rsidRPr="00F07E39">
              <w:rPr>
                <w:b/>
                <w:bCs/>
                <w:color w:val="000000"/>
                <w:sz w:val="18"/>
                <w:szCs w:val="18"/>
                <w:lang w:eastAsia="lv-LV"/>
              </w:rPr>
              <w:t> </w:t>
            </w:r>
          </w:p>
        </w:tc>
        <w:tc>
          <w:tcPr>
            <w:tcW w:w="847" w:type="dxa"/>
            <w:tcBorders>
              <w:top w:val="single" w:sz="4" w:space="0" w:color="auto"/>
              <w:left w:val="nil"/>
              <w:bottom w:val="single" w:sz="4" w:space="0" w:color="auto"/>
              <w:right w:val="single" w:sz="4" w:space="0" w:color="auto"/>
            </w:tcBorders>
            <w:shd w:val="clear" w:color="auto" w:fill="95B3D7" w:themeFill="accent1" w:themeFillTint="99"/>
            <w:noWrap/>
            <w:vAlign w:val="center"/>
            <w:hideMark/>
          </w:tcPr>
          <w:p w14:paraId="3F2E16EF" w14:textId="77777777" w:rsidR="00FB29B8" w:rsidRPr="006A6D52" w:rsidRDefault="00FB29B8" w:rsidP="009D1E94">
            <w:pPr>
              <w:spacing w:after="0"/>
              <w:ind w:firstLine="0"/>
              <w:jc w:val="center"/>
              <w:rPr>
                <w:b/>
                <w:sz w:val="18"/>
                <w:szCs w:val="18"/>
                <w:lang w:eastAsia="lv-LV"/>
              </w:rPr>
            </w:pPr>
            <w:r w:rsidRPr="006A6D52">
              <w:rPr>
                <w:b/>
                <w:color w:val="000000"/>
                <w:sz w:val="18"/>
                <w:szCs w:val="18"/>
                <w:lang w:eastAsia="lv-LV"/>
              </w:rPr>
              <w:t>Fakts</w:t>
            </w:r>
          </w:p>
        </w:tc>
        <w:tc>
          <w:tcPr>
            <w:tcW w:w="846" w:type="dxa"/>
            <w:tcBorders>
              <w:top w:val="single" w:sz="4" w:space="0" w:color="auto"/>
              <w:left w:val="nil"/>
              <w:bottom w:val="single" w:sz="4" w:space="0" w:color="auto"/>
              <w:right w:val="single" w:sz="4" w:space="0" w:color="auto"/>
            </w:tcBorders>
            <w:shd w:val="clear" w:color="auto" w:fill="95B3D7" w:themeFill="accent1" w:themeFillTint="99"/>
            <w:vAlign w:val="center"/>
          </w:tcPr>
          <w:p w14:paraId="6632B4F3" w14:textId="77777777" w:rsidR="00FB29B8" w:rsidRPr="006A6D52" w:rsidRDefault="00FB29B8" w:rsidP="009D1E94">
            <w:pPr>
              <w:spacing w:after="0"/>
              <w:ind w:firstLine="0"/>
              <w:jc w:val="center"/>
              <w:rPr>
                <w:b/>
                <w:sz w:val="18"/>
                <w:szCs w:val="18"/>
                <w:lang w:eastAsia="lv-LV"/>
              </w:rPr>
            </w:pPr>
            <w:r w:rsidRPr="006A6D52">
              <w:rPr>
                <w:b/>
                <w:color w:val="000000"/>
                <w:sz w:val="18"/>
                <w:szCs w:val="18"/>
                <w:lang w:eastAsia="lv-LV"/>
              </w:rPr>
              <w:t>Novērt.</w:t>
            </w:r>
          </w:p>
        </w:tc>
        <w:tc>
          <w:tcPr>
            <w:tcW w:w="2540" w:type="dxa"/>
            <w:gridSpan w:val="3"/>
            <w:tcBorders>
              <w:top w:val="single" w:sz="4" w:space="0" w:color="auto"/>
              <w:left w:val="nil"/>
              <w:bottom w:val="single" w:sz="4" w:space="0" w:color="auto"/>
              <w:right w:val="single" w:sz="4" w:space="0" w:color="auto"/>
            </w:tcBorders>
            <w:shd w:val="clear" w:color="auto" w:fill="95B3D7" w:themeFill="accent1" w:themeFillTint="99"/>
            <w:vAlign w:val="center"/>
          </w:tcPr>
          <w:p w14:paraId="4254BE38" w14:textId="77777777" w:rsidR="00FB29B8" w:rsidRPr="006A6D52" w:rsidRDefault="00FB29B8" w:rsidP="009D1E94">
            <w:pPr>
              <w:spacing w:after="0"/>
              <w:ind w:firstLine="0"/>
              <w:jc w:val="center"/>
              <w:rPr>
                <w:b/>
                <w:color w:val="000000"/>
                <w:sz w:val="18"/>
                <w:szCs w:val="18"/>
                <w:lang w:eastAsia="lv-LV"/>
              </w:rPr>
            </w:pPr>
            <w:r w:rsidRPr="006A6D52">
              <w:rPr>
                <w:b/>
                <w:color w:val="000000"/>
                <w:sz w:val="18"/>
                <w:szCs w:val="18"/>
                <w:lang w:eastAsia="lv-LV"/>
              </w:rPr>
              <w:t>Prognoze</w:t>
            </w:r>
            <w:r>
              <w:rPr>
                <w:b/>
                <w:color w:val="000000"/>
                <w:sz w:val="18"/>
                <w:szCs w:val="18"/>
                <w:lang w:eastAsia="lv-LV"/>
              </w:rPr>
              <w:br/>
            </w:r>
            <w:r w:rsidRPr="006A6D52">
              <w:rPr>
                <w:b/>
                <w:color w:val="000000"/>
                <w:sz w:val="18"/>
                <w:szCs w:val="18"/>
                <w:lang w:eastAsia="lv-LV"/>
              </w:rPr>
              <w:t>(</w:t>
            </w:r>
            <w:r>
              <w:rPr>
                <w:b/>
                <w:color w:val="000000"/>
                <w:sz w:val="18"/>
                <w:szCs w:val="18"/>
                <w:lang w:eastAsia="lv-LV"/>
              </w:rPr>
              <w:t xml:space="preserve">pie </w:t>
            </w:r>
            <w:r w:rsidRPr="006A6D52">
              <w:rPr>
                <w:b/>
                <w:color w:val="000000"/>
                <w:sz w:val="18"/>
                <w:szCs w:val="18"/>
                <w:lang w:eastAsia="lv-LV"/>
              </w:rPr>
              <w:t>nemainīga</w:t>
            </w:r>
            <w:r>
              <w:rPr>
                <w:b/>
                <w:color w:val="000000"/>
                <w:sz w:val="18"/>
                <w:szCs w:val="18"/>
                <w:lang w:eastAsia="lv-LV"/>
              </w:rPr>
              <w:t>s</w:t>
            </w:r>
            <w:r w:rsidRPr="006A6D52">
              <w:rPr>
                <w:b/>
                <w:color w:val="000000"/>
                <w:sz w:val="18"/>
                <w:szCs w:val="18"/>
                <w:lang w:eastAsia="lv-LV"/>
              </w:rPr>
              <w:t xml:space="preserve"> politika</w:t>
            </w:r>
            <w:r>
              <w:rPr>
                <w:b/>
                <w:color w:val="000000"/>
                <w:sz w:val="18"/>
                <w:szCs w:val="18"/>
                <w:lang w:eastAsia="lv-LV"/>
              </w:rPr>
              <w:t>s</w:t>
            </w:r>
            <w:r w:rsidRPr="006A6D52">
              <w:rPr>
                <w:b/>
                <w:color w:val="000000"/>
                <w:sz w:val="18"/>
                <w:szCs w:val="18"/>
                <w:lang w:eastAsia="lv-LV"/>
              </w:rPr>
              <w:t>)</w:t>
            </w:r>
            <w:r>
              <w:rPr>
                <w:rStyle w:val="FootnoteReference"/>
                <w:b/>
                <w:color w:val="000000"/>
                <w:sz w:val="18"/>
                <w:szCs w:val="18"/>
                <w:lang w:eastAsia="lv-LV"/>
              </w:rPr>
              <w:footnoteReference w:id="6"/>
            </w:r>
          </w:p>
        </w:tc>
        <w:tc>
          <w:tcPr>
            <w:tcW w:w="2539" w:type="dxa"/>
            <w:gridSpan w:val="3"/>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812526B" w14:textId="77777777" w:rsidR="00FB29B8" w:rsidRPr="006A6D52" w:rsidRDefault="00FB29B8" w:rsidP="009D1E94">
            <w:pPr>
              <w:spacing w:after="0"/>
              <w:ind w:firstLine="0"/>
              <w:jc w:val="center"/>
              <w:rPr>
                <w:b/>
                <w:sz w:val="18"/>
                <w:szCs w:val="18"/>
                <w:lang w:eastAsia="lv-LV"/>
              </w:rPr>
            </w:pPr>
            <w:r w:rsidRPr="006A6D52">
              <w:rPr>
                <w:b/>
                <w:color w:val="000000"/>
                <w:sz w:val="18"/>
                <w:szCs w:val="18"/>
                <w:lang w:eastAsia="lv-LV"/>
              </w:rPr>
              <w:t xml:space="preserve">Prognoze </w:t>
            </w:r>
          </w:p>
        </w:tc>
      </w:tr>
      <w:tr w:rsidR="00FB29B8" w:rsidRPr="0026061A" w14:paraId="4F9A0759" w14:textId="77777777" w:rsidTr="00753AB7">
        <w:trPr>
          <w:trHeight w:val="70"/>
          <w:jc w:val="center"/>
        </w:trPr>
        <w:tc>
          <w:tcPr>
            <w:tcW w:w="2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66001" w14:textId="77777777" w:rsidR="00FB29B8" w:rsidRPr="00F07E39" w:rsidRDefault="00FB29B8" w:rsidP="009D1E94">
            <w:pPr>
              <w:spacing w:after="0"/>
              <w:ind w:firstLine="0"/>
              <w:jc w:val="left"/>
              <w:rPr>
                <w:b/>
                <w:bCs/>
                <w:sz w:val="19"/>
                <w:szCs w:val="19"/>
                <w:lang w:eastAsia="lv-LV"/>
              </w:rPr>
            </w:pPr>
            <w:r w:rsidRPr="00F07E39">
              <w:rPr>
                <w:b/>
                <w:bCs/>
                <w:sz w:val="19"/>
                <w:szCs w:val="19"/>
                <w:lang w:eastAsia="lv-LV"/>
              </w:rPr>
              <w:t>VALSTS BUDŽETA BILANCE</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5D2DCF0B" w14:textId="77777777" w:rsidR="00FB29B8" w:rsidRPr="00491396" w:rsidRDefault="00FB29B8" w:rsidP="009D1E94">
            <w:pPr>
              <w:spacing w:after="0"/>
              <w:ind w:firstLine="0"/>
              <w:jc w:val="right"/>
              <w:rPr>
                <w:b/>
                <w:sz w:val="18"/>
                <w:szCs w:val="18"/>
                <w:lang w:eastAsia="lv-LV"/>
              </w:rPr>
            </w:pPr>
            <w:r w:rsidRPr="00491396">
              <w:rPr>
                <w:b/>
                <w:bCs/>
                <w:color w:val="000000"/>
                <w:sz w:val="18"/>
                <w:szCs w:val="18"/>
              </w:rPr>
              <w:t>-1 109,5</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416CD12C" w14:textId="77777777" w:rsidR="00FB29B8" w:rsidRPr="00491396" w:rsidRDefault="00FB29B8" w:rsidP="009D1E94">
            <w:pPr>
              <w:spacing w:after="0"/>
              <w:ind w:firstLine="0"/>
              <w:jc w:val="right"/>
              <w:rPr>
                <w:b/>
                <w:sz w:val="18"/>
                <w:szCs w:val="18"/>
                <w:lang w:eastAsia="lv-LV"/>
              </w:rPr>
            </w:pPr>
            <w:r w:rsidRPr="00491396">
              <w:rPr>
                <w:b/>
                <w:bCs/>
                <w:color w:val="000000"/>
                <w:sz w:val="18"/>
                <w:szCs w:val="18"/>
              </w:rPr>
              <w:t>-2 769,0</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06A15D07" w14:textId="77777777" w:rsidR="00FB29B8" w:rsidRPr="00491396" w:rsidRDefault="00FB29B8" w:rsidP="009D1E94">
            <w:pPr>
              <w:spacing w:after="0"/>
              <w:ind w:firstLine="0"/>
              <w:jc w:val="right"/>
              <w:rPr>
                <w:b/>
                <w:sz w:val="18"/>
                <w:szCs w:val="18"/>
                <w:lang w:eastAsia="lv-LV"/>
              </w:rPr>
            </w:pPr>
            <w:r w:rsidRPr="00491396">
              <w:rPr>
                <w:b/>
                <w:bCs/>
                <w:color w:val="000000"/>
                <w:sz w:val="18"/>
                <w:szCs w:val="18"/>
              </w:rPr>
              <w:t>-1 311,6</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777A996D" w14:textId="77777777" w:rsidR="00FB29B8" w:rsidRPr="00491396" w:rsidRDefault="00FB29B8" w:rsidP="009D1E94">
            <w:pPr>
              <w:spacing w:after="0"/>
              <w:ind w:firstLine="0"/>
              <w:jc w:val="right"/>
              <w:rPr>
                <w:b/>
                <w:sz w:val="18"/>
                <w:szCs w:val="18"/>
                <w:lang w:eastAsia="lv-LV"/>
              </w:rPr>
            </w:pPr>
            <w:r w:rsidRPr="00491396">
              <w:rPr>
                <w:b/>
                <w:bCs/>
                <w:color w:val="000000"/>
                <w:sz w:val="18"/>
                <w:szCs w:val="18"/>
              </w:rPr>
              <w:t>-162,8</w:t>
            </w:r>
          </w:p>
        </w:tc>
        <w:tc>
          <w:tcPr>
            <w:tcW w:w="847" w:type="dxa"/>
            <w:tcBorders>
              <w:top w:val="single" w:sz="4" w:space="0" w:color="auto"/>
              <w:left w:val="nil"/>
              <w:bottom w:val="single" w:sz="4" w:space="0" w:color="auto"/>
              <w:right w:val="single" w:sz="4" w:space="0" w:color="auto"/>
            </w:tcBorders>
            <w:shd w:val="clear" w:color="auto" w:fill="auto"/>
            <w:vAlign w:val="center"/>
          </w:tcPr>
          <w:p w14:paraId="355CDA2B" w14:textId="77777777" w:rsidR="00FB29B8" w:rsidRPr="00491396" w:rsidRDefault="00FB29B8" w:rsidP="009D1E94">
            <w:pPr>
              <w:spacing w:after="0"/>
              <w:ind w:firstLine="0"/>
              <w:jc w:val="right"/>
              <w:rPr>
                <w:b/>
                <w:sz w:val="18"/>
                <w:szCs w:val="18"/>
                <w:lang w:eastAsia="lv-LV"/>
              </w:rPr>
            </w:pPr>
            <w:r w:rsidRPr="00491396">
              <w:rPr>
                <w:b/>
                <w:bCs/>
                <w:color w:val="000000"/>
                <w:sz w:val="18"/>
                <w:szCs w:val="18"/>
              </w:rPr>
              <w:t>-114,3</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2A68EE" w14:textId="77777777" w:rsidR="00FB29B8" w:rsidRPr="00491396" w:rsidRDefault="00FB29B8" w:rsidP="009D1E94">
            <w:pPr>
              <w:spacing w:after="0"/>
              <w:ind w:firstLine="0"/>
              <w:jc w:val="right"/>
              <w:rPr>
                <w:b/>
                <w:sz w:val="18"/>
                <w:szCs w:val="18"/>
                <w:lang w:eastAsia="lv-LV"/>
              </w:rPr>
            </w:pPr>
            <w:r w:rsidRPr="00491396">
              <w:rPr>
                <w:b/>
                <w:bCs/>
                <w:color w:val="000000"/>
                <w:sz w:val="18"/>
                <w:szCs w:val="18"/>
              </w:rPr>
              <w:t>-1 769,8</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64084CF9" w14:textId="77777777" w:rsidR="00FB29B8" w:rsidRPr="00491396" w:rsidRDefault="00FB29B8" w:rsidP="009D1E94">
            <w:pPr>
              <w:spacing w:after="0"/>
              <w:ind w:firstLine="0"/>
              <w:jc w:val="right"/>
              <w:rPr>
                <w:b/>
                <w:sz w:val="18"/>
                <w:szCs w:val="18"/>
                <w:lang w:eastAsia="lv-LV"/>
              </w:rPr>
            </w:pPr>
            <w:r w:rsidRPr="00491396">
              <w:rPr>
                <w:b/>
                <w:bCs/>
                <w:color w:val="000000"/>
                <w:sz w:val="18"/>
                <w:szCs w:val="18"/>
              </w:rPr>
              <w:t>-347,2</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2D7DD67B" w14:textId="77777777" w:rsidR="00FB29B8" w:rsidRPr="00491396" w:rsidRDefault="00FB29B8" w:rsidP="009D1E94">
            <w:pPr>
              <w:spacing w:after="0"/>
              <w:ind w:firstLine="0"/>
              <w:jc w:val="right"/>
              <w:rPr>
                <w:b/>
                <w:sz w:val="18"/>
                <w:szCs w:val="18"/>
                <w:lang w:eastAsia="lv-LV"/>
              </w:rPr>
            </w:pPr>
            <w:r w:rsidRPr="00491396">
              <w:rPr>
                <w:b/>
                <w:bCs/>
                <w:color w:val="000000"/>
                <w:sz w:val="18"/>
                <w:szCs w:val="18"/>
              </w:rPr>
              <w:t>-340,3</w:t>
            </w:r>
          </w:p>
        </w:tc>
      </w:tr>
      <w:tr w:rsidR="00FB29B8" w:rsidRPr="0026061A" w14:paraId="044A2B1F"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6318B2ED" w14:textId="77777777" w:rsidR="00FB29B8" w:rsidRPr="00F07E39" w:rsidRDefault="00FB29B8" w:rsidP="009D1E94">
            <w:pPr>
              <w:spacing w:after="0"/>
              <w:ind w:left="-183" w:firstLineChars="100" w:firstLine="190"/>
              <w:jc w:val="left"/>
              <w:rPr>
                <w:sz w:val="19"/>
                <w:szCs w:val="19"/>
                <w:lang w:eastAsia="lv-LV"/>
              </w:rPr>
            </w:pPr>
            <w:r w:rsidRPr="00F07E39">
              <w:rPr>
                <w:sz w:val="19"/>
                <w:szCs w:val="19"/>
                <w:lang w:eastAsia="lv-LV"/>
              </w:rPr>
              <w:lastRenderedPageBreak/>
              <w:t>Ieņēmumi</w:t>
            </w:r>
          </w:p>
        </w:tc>
        <w:tc>
          <w:tcPr>
            <w:tcW w:w="847" w:type="dxa"/>
            <w:tcBorders>
              <w:top w:val="nil"/>
              <w:left w:val="nil"/>
              <w:bottom w:val="single" w:sz="4" w:space="0" w:color="auto"/>
              <w:right w:val="single" w:sz="4" w:space="0" w:color="auto"/>
            </w:tcBorders>
            <w:shd w:val="clear" w:color="auto" w:fill="auto"/>
            <w:noWrap/>
            <w:vAlign w:val="center"/>
          </w:tcPr>
          <w:p w14:paraId="459526E2" w14:textId="77777777" w:rsidR="00FB29B8" w:rsidRPr="00491396" w:rsidRDefault="00FB29B8" w:rsidP="009D1E94">
            <w:pPr>
              <w:spacing w:after="0"/>
              <w:ind w:firstLine="0"/>
              <w:jc w:val="right"/>
              <w:rPr>
                <w:sz w:val="18"/>
                <w:szCs w:val="18"/>
                <w:lang w:eastAsia="lv-LV"/>
              </w:rPr>
            </w:pPr>
            <w:r w:rsidRPr="00491396">
              <w:rPr>
                <w:color w:val="000000"/>
                <w:sz w:val="18"/>
                <w:szCs w:val="18"/>
              </w:rPr>
              <w:t>9 464,8</w:t>
            </w:r>
          </w:p>
        </w:tc>
        <w:tc>
          <w:tcPr>
            <w:tcW w:w="846" w:type="dxa"/>
            <w:tcBorders>
              <w:top w:val="nil"/>
              <w:left w:val="nil"/>
              <w:bottom w:val="single" w:sz="4" w:space="0" w:color="auto"/>
              <w:right w:val="single" w:sz="4" w:space="0" w:color="auto"/>
            </w:tcBorders>
            <w:shd w:val="clear" w:color="auto" w:fill="auto"/>
            <w:noWrap/>
            <w:vAlign w:val="center"/>
          </w:tcPr>
          <w:p w14:paraId="06017E74" w14:textId="77777777" w:rsidR="00FB29B8" w:rsidRPr="00491396" w:rsidRDefault="00FB29B8" w:rsidP="009D1E94">
            <w:pPr>
              <w:spacing w:after="0"/>
              <w:ind w:firstLine="0"/>
              <w:jc w:val="right"/>
              <w:rPr>
                <w:sz w:val="18"/>
                <w:szCs w:val="18"/>
                <w:lang w:eastAsia="lv-LV"/>
              </w:rPr>
            </w:pPr>
            <w:r w:rsidRPr="00491396">
              <w:rPr>
                <w:color w:val="000000"/>
                <w:sz w:val="18"/>
                <w:szCs w:val="18"/>
              </w:rPr>
              <w:t>9 982,3</w:t>
            </w:r>
          </w:p>
        </w:tc>
        <w:tc>
          <w:tcPr>
            <w:tcW w:w="847" w:type="dxa"/>
            <w:tcBorders>
              <w:top w:val="nil"/>
              <w:left w:val="nil"/>
              <w:bottom w:val="single" w:sz="4" w:space="0" w:color="auto"/>
              <w:right w:val="single" w:sz="4" w:space="0" w:color="auto"/>
            </w:tcBorders>
            <w:shd w:val="clear" w:color="auto" w:fill="auto"/>
            <w:noWrap/>
            <w:vAlign w:val="center"/>
          </w:tcPr>
          <w:p w14:paraId="025CCD29" w14:textId="77777777" w:rsidR="00FB29B8" w:rsidRPr="00491396" w:rsidRDefault="00FB29B8" w:rsidP="009D1E94">
            <w:pPr>
              <w:spacing w:after="0"/>
              <w:ind w:firstLine="0"/>
              <w:jc w:val="right"/>
              <w:rPr>
                <w:sz w:val="18"/>
                <w:szCs w:val="18"/>
                <w:lang w:eastAsia="lv-LV"/>
              </w:rPr>
            </w:pPr>
            <w:r w:rsidRPr="00491396">
              <w:rPr>
                <w:color w:val="000000"/>
                <w:sz w:val="18"/>
                <w:szCs w:val="18"/>
              </w:rPr>
              <w:t>10 770,4</w:t>
            </w:r>
          </w:p>
        </w:tc>
        <w:tc>
          <w:tcPr>
            <w:tcW w:w="846" w:type="dxa"/>
            <w:tcBorders>
              <w:top w:val="nil"/>
              <w:left w:val="nil"/>
              <w:bottom w:val="single" w:sz="4" w:space="0" w:color="auto"/>
              <w:right w:val="single" w:sz="4" w:space="0" w:color="auto"/>
            </w:tcBorders>
            <w:shd w:val="clear" w:color="auto" w:fill="auto"/>
            <w:noWrap/>
            <w:vAlign w:val="center"/>
          </w:tcPr>
          <w:p w14:paraId="3D374708" w14:textId="77777777" w:rsidR="00FB29B8" w:rsidRPr="00491396" w:rsidRDefault="00FB29B8" w:rsidP="009D1E94">
            <w:pPr>
              <w:spacing w:after="0"/>
              <w:ind w:firstLine="0"/>
              <w:jc w:val="right"/>
              <w:rPr>
                <w:sz w:val="18"/>
                <w:szCs w:val="18"/>
                <w:lang w:eastAsia="lv-LV"/>
              </w:rPr>
            </w:pPr>
            <w:r w:rsidRPr="00491396">
              <w:rPr>
                <w:color w:val="000000"/>
                <w:sz w:val="18"/>
                <w:szCs w:val="18"/>
              </w:rPr>
              <w:t>11 909,8</w:t>
            </w:r>
          </w:p>
        </w:tc>
        <w:tc>
          <w:tcPr>
            <w:tcW w:w="847" w:type="dxa"/>
            <w:tcBorders>
              <w:top w:val="single" w:sz="4" w:space="0" w:color="auto"/>
              <w:left w:val="nil"/>
              <w:bottom w:val="single" w:sz="4" w:space="0" w:color="auto"/>
              <w:right w:val="single" w:sz="4" w:space="0" w:color="auto"/>
            </w:tcBorders>
            <w:vAlign w:val="center"/>
          </w:tcPr>
          <w:p w14:paraId="0CACCD09" w14:textId="77777777" w:rsidR="00FB29B8" w:rsidRPr="00491396" w:rsidRDefault="00FB29B8" w:rsidP="009D1E94">
            <w:pPr>
              <w:spacing w:after="0"/>
              <w:ind w:firstLine="0"/>
              <w:jc w:val="right"/>
              <w:rPr>
                <w:sz w:val="18"/>
                <w:szCs w:val="18"/>
                <w:lang w:eastAsia="lv-LV"/>
              </w:rPr>
            </w:pPr>
            <w:r w:rsidRPr="00491396">
              <w:rPr>
                <w:color w:val="000000"/>
                <w:sz w:val="18"/>
                <w:szCs w:val="18"/>
              </w:rPr>
              <w:t>12 159,1</w:t>
            </w:r>
          </w:p>
        </w:tc>
        <w:tc>
          <w:tcPr>
            <w:tcW w:w="846" w:type="dxa"/>
            <w:tcBorders>
              <w:top w:val="nil"/>
              <w:left w:val="single" w:sz="4" w:space="0" w:color="auto"/>
              <w:bottom w:val="single" w:sz="4" w:space="0" w:color="auto"/>
              <w:right w:val="single" w:sz="4" w:space="0" w:color="auto"/>
            </w:tcBorders>
            <w:shd w:val="clear" w:color="auto" w:fill="auto"/>
            <w:noWrap/>
            <w:vAlign w:val="center"/>
          </w:tcPr>
          <w:p w14:paraId="5C42958E" w14:textId="77777777" w:rsidR="00FB29B8" w:rsidRPr="00491396" w:rsidRDefault="00FB29B8" w:rsidP="009D1E94">
            <w:pPr>
              <w:spacing w:after="0"/>
              <w:ind w:firstLine="0"/>
              <w:jc w:val="right"/>
              <w:rPr>
                <w:sz w:val="18"/>
                <w:szCs w:val="18"/>
                <w:lang w:eastAsia="lv-LV"/>
              </w:rPr>
            </w:pPr>
            <w:r w:rsidRPr="00491396">
              <w:rPr>
                <w:color w:val="000000"/>
                <w:sz w:val="18"/>
                <w:szCs w:val="18"/>
              </w:rPr>
              <w:t>10 823,1</w:t>
            </w:r>
          </w:p>
        </w:tc>
        <w:tc>
          <w:tcPr>
            <w:tcW w:w="847" w:type="dxa"/>
            <w:tcBorders>
              <w:top w:val="nil"/>
              <w:left w:val="nil"/>
              <w:bottom w:val="single" w:sz="4" w:space="0" w:color="auto"/>
              <w:right w:val="single" w:sz="4" w:space="0" w:color="auto"/>
            </w:tcBorders>
            <w:shd w:val="clear" w:color="auto" w:fill="auto"/>
            <w:noWrap/>
            <w:vAlign w:val="center"/>
          </w:tcPr>
          <w:p w14:paraId="017046C6" w14:textId="77777777" w:rsidR="00FB29B8" w:rsidRPr="00491396" w:rsidRDefault="00FB29B8" w:rsidP="009D1E94">
            <w:pPr>
              <w:spacing w:after="0"/>
              <w:ind w:firstLine="0"/>
              <w:jc w:val="right"/>
              <w:rPr>
                <w:sz w:val="18"/>
                <w:szCs w:val="18"/>
                <w:lang w:eastAsia="lv-LV"/>
              </w:rPr>
            </w:pPr>
            <w:r w:rsidRPr="00491396">
              <w:rPr>
                <w:color w:val="000000"/>
                <w:sz w:val="18"/>
                <w:szCs w:val="18"/>
              </w:rPr>
              <w:t>11 933,1</w:t>
            </w:r>
          </w:p>
        </w:tc>
        <w:tc>
          <w:tcPr>
            <w:tcW w:w="846" w:type="dxa"/>
            <w:tcBorders>
              <w:top w:val="nil"/>
              <w:left w:val="nil"/>
              <w:bottom w:val="single" w:sz="4" w:space="0" w:color="auto"/>
              <w:right w:val="single" w:sz="4" w:space="0" w:color="auto"/>
            </w:tcBorders>
            <w:shd w:val="clear" w:color="auto" w:fill="auto"/>
            <w:noWrap/>
            <w:vAlign w:val="center"/>
          </w:tcPr>
          <w:p w14:paraId="4B57D9C5" w14:textId="77777777" w:rsidR="00FB29B8" w:rsidRPr="00491396" w:rsidRDefault="00FB29B8" w:rsidP="009D1E94">
            <w:pPr>
              <w:spacing w:after="0"/>
              <w:ind w:firstLine="0"/>
              <w:jc w:val="right"/>
              <w:rPr>
                <w:sz w:val="18"/>
                <w:szCs w:val="18"/>
                <w:lang w:eastAsia="lv-LV"/>
              </w:rPr>
            </w:pPr>
            <w:r w:rsidRPr="00491396">
              <w:rPr>
                <w:color w:val="000000"/>
                <w:sz w:val="18"/>
                <w:szCs w:val="18"/>
              </w:rPr>
              <w:t>12 182,0</w:t>
            </w:r>
          </w:p>
        </w:tc>
      </w:tr>
      <w:tr w:rsidR="00FB29B8" w:rsidRPr="0026061A" w14:paraId="760F9977"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2C64E6F4" w14:textId="77777777" w:rsidR="00FB29B8" w:rsidRPr="00F07E39" w:rsidRDefault="00FB29B8" w:rsidP="009D1E94">
            <w:pPr>
              <w:spacing w:after="0"/>
              <w:ind w:left="-239" w:firstLineChars="200" w:firstLine="380"/>
              <w:jc w:val="left"/>
              <w:rPr>
                <w:sz w:val="19"/>
                <w:szCs w:val="19"/>
                <w:lang w:eastAsia="lv-LV"/>
              </w:rPr>
            </w:pPr>
            <w:r w:rsidRPr="00F07E39">
              <w:rPr>
                <w:sz w:val="19"/>
                <w:szCs w:val="19"/>
                <w:lang w:eastAsia="lv-LV"/>
              </w:rPr>
              <w:t>Nodokļu ieņēmumi</w:t>
            </w:r>
          </w:p>
        </w:tc>
        <w:tc>
          <w:tcPr>
            <w:tcW w:w="847" w:type="dxa"/>
            <w:tcBorders>
              <w:top w:val="nil"/>
              <w:left w:val="nil"/>
              <w:bottom w:val="single" w:sz="4" w:space="0" w:color="auto"/>
              <w:right w:val="single" w:sz="4" w:space="0" w:color="auto"/>
            </w:tcBorders>
            <w:shd w:val="clear" w:color="auto" w:fill="auto"/>
            <w:noWrap/>
            <w:vAlign w:val="center"/>
          </w:tcPr>
          <w:p w14:paraId="35FCFC4D" w14:textId="77777777" w:rsidR="00FB29B8" w:rsidRPr="00491396" w:rsidRDefault="00FB29B8" w:rsidP="009D1E94">
            <w:pPr>
              <w:spacing w:after="0"/>
              <w:ind w:firstLine="0"/>
              <w:jc w:val="right"/>
              <w:rPr>
                <w:sz w:val="18"/>
                <w:szCs w:val="18"/>
                <w:lang w:eastAsia="lv-LV"/>
              </w:rPr>
            </w:pPr>
            <w:r w:rsidRPr="00491396">
              <w:rPr>
                <w:color w:val="000000"/>
                <w:sz w:val="18"/>
                <w:szCs w:val="18"/>
              </w:rPr>
              <w:t>7 318,1</w:t>
            </w:r>
          </w:p>
        </w:tc>
        <w:tc>
          <w:tcPr>
            <w:tcW w:w="846" w:type="dxa"/>
            <w:tcBorders>
              <w:top w:val="nil"/>
              <w:left w:val="nil"/>
              <w:bottom w:val="single" w:sz="4" w:space="0" w:color="auto"/>
              <w:right w:val="single" w:sz="4" w:space="0" w:color="auto"/>
            </w:tcBorders>
            <w:shd w:val="clear" w:color="auto" w:fill="auto"/>
            <w:noWrap/>
            <w:vAlign w:val="center"/>
          </w:tcPr>
          <w:p w14:paraId="4567F1C3" w14:textId="77777777" w:rsidR="00FB29B8" w:rsidRPr="00491396" w:rsidRDefault="00FB29B8" w:rsidP="009D1E94">
            <w:pPr>
              <w:spacing w:after="0"/>
              <w:ind w:firstLine="0"/>
              <w:jc w:val="right"/>
              <w:rPr>
                <w:sz w:val="18"/>
                <w:szCs w:val="18"/>
                <w:lang w:eastAsia="lv-LV"/>
              </w:rPr>
            </w:pPr>
            <w:r w:rsidRPr="00491396">
              <w:rPr>
                <w:color w:val="000000"/>
                <w:sz w:val="18"/>
                <w:szCs w:val="18"/>
              </w:rPr>
              <w:t>7 779,3</w:t>
            </w:r>
          </w:p>
        </w:tc>
        <w:tc>
          <w:tcPr>
            <w:tcW w:w="847" w:type="dxa"/>
            <w:tcBorders>
              <w:top w:val="nil"/>
              <w:left w:val="nil"/>
              <w:bottom w:val="single" w:sz="4" w:space="0" w:color="auto"/>
              <w:right w:val="single" w:sz="4" w:space="0" w:color="auto"/>
            </w:tcBorders>
            <w:shd w:val="clear" w:color="auto" w:fill="auto"/>
            <w:noWrap/>
            <w:vAlign w:val="center"/>
          </w:tcPr>
          <w:p w14:paraId="3FB28CDF" w14:textId="77777777" w:rsidR="00FB29B8" w:rsidRPr="00491396" w:rsidRDefault="00FB29B8" w:rsidP="009D1E94">
            <w:pPr>
              <w:spacing w:after="0"/>
              <w:ind w:firstLine="0"/>
              <w:jc w:val="right"/>
              <w:rPr>
                <w:sz w:val="18"/>
                <w:szCs w:val="18"/>
                <w:lang w:eastAsia="lv-LV"/>
              </w:rPr>
            </w:pPr>
            <w:r w:rsidRPr="00491396">
              <w:rPr>
                <w:color w:val="000000"/>
                <w:sz w:val="18"/>
                <w:szCs w:val="18"/>
              </w:rPr>
              <w:t>8 513,6</w:t>
            </w:r>
          </w:p>
        </w:tc>
        <w:tc>
          <w:tcPr>
            <w:tcW w:w="846" w:type="dxa"/>
            <w:tcBorders>
              <w:top w:val="nil"/>
              <w:left w:val="nil"/>
              <w:bottom w:val="single" w:sz="4" w:space="0" w:color="auto"/>
              <w:right w:val="single" w:sz="4" w:space="0" w:color="auto"/>
            </w:tcBorders>
            <w:shd w:val="clear" w:color="auto" w:fill="auto"/>
            <w:noWrap/>
            <w:vAlign w:val="center"/>
          </w:tcPr>
          <w:p w14:paraId="3FD32858" w14:textId="77777777" w:rsidR="00FB29B8" w:rsidRPr="00491396" w:rsidRDefault="00FB29B8" w:rsidP="009D1E94">
            <w:pPr>
              <w:spacing w:after="0"/>
              <w:ind w:firstLine="0"/>
              <w:jc w:val="right"/>
              <w:rPr>
                <w:sz w:val="18"/>
                <w:szCs w:val="18"/>
                <w:lang w:eastAsia="lv-LV"/>
              </w:rPr>
            </w:pPr>
            <w:r w:rsidRPr="00491396">
              <w:rPr>
                <w:color w:val="000000"/>
                <w:sz w:val="18"/>
                <w:szCs w:val="18"/>
              </w:rPr>
              <w:t>9 056,4</w:t>
            </w:r>
          </w:p>
        </w:tc>
        <w:tc>
          <w:tcPr>
            <w:tcW w:w="847" w:type="dxa"/>
            <w:tcBorders>
              <w:top w:val="single" w:sz="4" w:space="0" w:color="auto"/>
              <w:left w:val="nil"/>
              <w:bottom w:val="single" w:sz="4" w:space="0" w:color="auto"/>
              <w:right w:val="single" w:sz="4" w:space="0" w:color="auto"/>
            </w:tcBorders>
            <w:vAlign w:val="center"/>
          </w:tcPr>
          <w:p w14:paraId="22BF8FF0" w14:textId="77777777" w:rsidR="00FB29B8" w:rsidRPr="00491396" w:rsidRDefault="00FB29B8" w:rsidP="009D1E94">
            <w:pPr>
              <w:spacing w:after="0"/>
              <w:ind w:firstLine="0"/>
              <w:jc w:val="right"/>
              <w:rPr>
                <w:sz w:val="18"/>
                <w:szCs w:val="18"/>
                <w:lang w:eastAsia="lv-LV"/>
              </w:rPr>
            </w:pPr>
            <w:r w:rsidRPr="00491396">
              <w:rPr>
                <w:color w:val="000000"/>
                <w:sz w:val="18"/>
                <w:szCs w:val="18"/>
              </w:rPr>
              <w:t>9 509,2</w:t>
            </w:r>
          </w:p>
        </w:tc>
        <w:tc>
          <w:tcPr>
            <w:tcW w:w="846" w:type="dxa"/>
            <w:tcBorders>
              <w:top w:val="nil"/>
              <w:left w:val="single" w:sz="4" w:space="0" w:color="auto"/>
              <w:bottom w:val="single" w:sz="4" w:space="0" w:color="auto"/>
              <w:right w:val="single" w:sz="4" w:space="0" w:color="auto"/>
            </w:tcBorders>
            <w:shd w:val="clear" w:color="auto" w:fill="auto"/>
            <w:noWrap/>
            <w:vAlign w:val="center"/>
          </w:tcPr>
          <w:p w14:paraId="2A01A71B" w14:textId="77777777" w:rsidR="00FB29B8" w:rsidRPr="00491396" w:rsidRDefault="00FB29B8" w:rsidP="009D1E94">
            <w:pPr>
              <w:spacing w:after="0"/>
              <w:ind w:firstLine="0"/>
              <w:jc w:val="right"/>
              <w:rPr>
                <w:sz w:val="18"/>
                <w:szCs w:val="18"/>
                <w:lang w:eastAsia="lv-LV"/>
              </w:rPr>
            </w:pPr>
            <w:r w:rsidRPr="00491396">
              <w:rPr>
                <w:color w:val="000000"/>
                <w:sz w:val="18"/>
                <w:szCs w:val="18"/>
              </w:rPr>
              <w:t>8 539,1</w:t>
            </w:r>
          </w:p>
        </w:tc>
        <w:tc>
          <w:tcPr>
            <w:tcW w:w="847" w:type="dxa"/>
            <w:tcBorders>
              <w:top w:val="nil"/>
              <w:left w:val="nil"/>
              <w:bottom w:val="single" w:sz="4" w:space="0" w:color="auto"/>
              <w:right w:val="single" w:sz="4" w:space="0" w:color="auto"/>
            </w:tcBorders>
            <w:shd w:val="clear" w:color="auto" w:fill="auto"/>
            <w:noWrap/>
            <w:vAlign w:val="center"/>
          </w:tcPr>
          <w:p w14:paraId="1C748423" w14:textId="77777777" w:rsidR="00FB29B8" w:rsidRPr="00491396" w:rsidRDefault="00FB29B8" w:rsidP="009D1E94">
            <w:pPr>
              <w:spacing w:after="0"/>
              <w:ind w:firstLine="0"/>
              <w:jc w:val="right"/>
              <w:rPr>
                <w:sz w:val="18"/>
                <w:szCs w:val="18"/>
                <w:lang w:eastAsia="lv-LV"/>
              </w:rPr>
            </w:pPr>
            <w:r w:rsidRPr="00491396">
              <w:rPr>
                <w:color w:val="000000"/>
                <w:sz w:val="18"/>
                <w:szCs w:val="18"/>
              </w:rPr>
              <w:t>9 079,2</w:t>
            </w:r>
          </w:p>
        </w:tc>
        <w:tc>
          <w:tcPr>
            <w:tcW w:w="846" w:type="dxa"/>
            <w:tcBorders>
              <w:top w:val="nil"/>
              <w:left w:val="nil"/>
              <w:bottom w:val="single" w:sz="4" w:space="0" w:color="auto"/>
              <w:right w:val="single" w:sz="4" w:space="0" w:color="auto"/>
            </w:tcBorders>
            <w:shd w:val="clear" w:color="auto" w:fill="auto"/>
            <w:noWrap/>
            <w:vAlign w:val="center"/>
          </w:tcPr>
          <w:p w14:paraId="3CFDF793" w14:textId="77777777" w:rsidR="00FB29B8" w:rsidRPr="00491396" w:rsidRDefault="00FB29B8" w:rsidP="009D1E94">
            <w:pPr>
              <w:spacing w:after="0"/>
              <w:ind w:firstLine="0"/>
              <w:jc w:val="right"/>
              <w:rPr>
                <w:sz w:val="18"/>
                <w:szCs w:val="18"/>
                <w:lang w:eastAsia="lv-LV"/>
              </w:rPr>
            </w:pPr>
            <w:r w:rsidRPr="00491396">
              <w:rPr>
                <w:color w:val="000000"/>
                <w:sz w:val="18"/>
                <w:szCs w:val="18"/>
              </w:rPr>
              <w:t>9 531,6</w:t>
            </w:r>
          </w:p>
        </w:tc>
      </w:tr>
      <w:tr w:rsidR="00FB29B8" w:rsidRPr="0026061A" w14:paraId="1F1A42D7"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4F7F6CFB" w14:textId="77777777" w:rsidR="00FB29B8" w:rsidRPr="00F07E39" w:rsidRDefault="00FB29B8" w:rsidP="009D1E94">
            <w:pPr>
              <w:spacing w:after="0"/>
              <w:ind w:left="-239" w:firstLineChars="200" w:firstLine="380"/>
              <w:jc w:val="left"/>
              <w:rPr>
                <w:sz w:val="19"/>
                <w:szCs w:val="19"/>
                <w:lang w:eastAsia="lv-LV"/>
              </w:rPr>
            </w:pPr>
            <w:r w:rsidRPr="00F07E39">
              <w:rPr>
                <w:sz w:val="19"/>
                <w:szCs w:val="19"/>
                <w:lang w:eastAsia="lv-LV"/>
              </w:rPr>
              <w:t>Ne-nodokļu ieņēmumi</w:t>
            </w:r>
          </w:p>
        </w:tc>
        <w:tc>
          <w:tcPr>
            <w:tcW w:w="847" w:type="dxa"/>
            <w:tcBorders>
              <w:top w:val="nil"/>
              <w:left w:val="nil"/>
              <w:bottom w:val="single" w:sz="4" w:space="0" w:color="auto"/>
              <w:right w:val="single" w:sz="4" w:space="0" w:color="auto"/>
            </w:tcBorders>
            <w:shd w:val="clear" w:color="auto" w:fill="auto"/>
            <w:noWrap/>
            <w:vAlign w:val="center"/>
          </w:tcPr>
          <w:p w14:paraId="6684B1AC" w14:textId="77777777" w:rsidR="00FB29B8" w:rsidRPr="00491396" w:rsidRDefault="00FB29B8" w:rsidP="009D1E94">
            <w:pPr>
              <w:spacing w:after="0"/>
              <w:ind w:firstLine="0"/>
              <w:jc w:val="right"/>
              <w:rPr>
                <w:sz w:val="18"/>
                <w:szCs w:val="18"/>
                <w:lang w:eastAsia="lv-LV"/>
              </w:rPr>
            </w:pPr>
            <w:r w:rsidRPr="00491396">
              <w:rPr>
                <w:color w:val="000000"/>
                <w:sz w:val="18"/>
                <w:szCs w:val="18"/>
              </w:rPr>
              <w:t>617,1</w:t>
            </w:r>
          </w:p>
        </w:tc>
        <w:tc>
          <w:tcPr>
            <w:tcW w:w="846" w:type="dxa"/>
            <w:tcBorders>
              <w:top w:val="nil"/>
              <w:left w:val="nil"/>
              <w:bottom w:val="single" w:sz="4" w:space="0" w:color="auto"/>
              <w:right w:val="single" w:sz="4" w:space="0" w:color="auto"/>
            </w:tcBorders>
            <w:shd w:val="clear" w:color="auto" w:fill="auto"/>
            <w:noWrap/>
            <w:vAlign w:val="center"/>
          </w:tcPr>
          <w:p w14:paraId="0BA1012F" w14:textId="77777777" w:rsidR="00FB29B8" w:rsidRPr="00491396" w:rsidRDefault="00FB29B8" w:rsidP="009D1E94">
            <w:pPr>
              <w:spacing w:after="0"/>
              <w:ind w:firstLine="0"/>
              <w:jc w:val="right"/>
              <w:rPr>
                <w:sz w:val="18"/>
                <w:szCs w:val="18"/>
                <w:lang w:eastAsia="lv-LV"/>
              </w:rPr>
            </w:pPr>
            <w:r w:rsidRPr="00491396">
              <w:rPr>
                <w:color w:val="000000"/>
                <w:sz w:val="18"/>
                <w:szCs w:val="18"/>
              </w:rPr>
              <w:t>590,5</w:t>
            </w:r>
          </w:p>
        </w:tc>
        <w:tc>
          <w:tcPr>
            <w:tcW w:w="847" w:type="dxa"/>
            <w:tcBorders>
              <w:top w:val="nil"/>
              <w:left w:val="nil"/>
              <w:bottom w:val="single" w:sz="4" w:space="0" w:color="auto"/>
              <w:right w:val="single" w:sz="4" w:space="0" w:color="auto"/>
            </w:tcBorders>
            <w:shd w:val="clear" w:color="auto" w:fill="auto"/>
            <w:noWrap/>
            <w:vAlign w:val="center"/>
          </w:tcPr>
          <w:p w14:paraId="3AB7188E" w14:textId="77777777" w:rsidR="00FB29B8" w:rsidRPr="00491396" w:rsidRDefault="00FB29B8" w:rsidP="009D1E94">
            <w:pPr>
              <w:spacing w:after="0"/>
              <w:ind w:firstLine="0"/>
              <w:jc w:val="right"/>
              <w:rPr>
                <w:sz w:val="18"/>
                <w:szCs w:val="18"/>
                <w:lang w:eastAsia="lv-LV"/>
              </w:rPr>
            </w:pPr>
            <w:r w:rsidRPr="00491396">
              <w:rPr>
                <w:color w:val="000000"/>
                <w:sz w:val="18"/>
                <w:szCs w:val="18"/>
              </w:rPr>
              <w:t>500,0</w:t>
            </w:r>
          </w:p>
        </w:tc>
        <w:tc>
          <w:tcPr>
            <w:tcW w:w="846" w:type="dxa"/>
            <w:tcBorders>
              <w:top w:val="nil"/>
              <w:left w:val="nil"/>
              <w:bottom w:val="single" w:sz="4" w:space="0" w:color="auto"/>
              <w:right w:val="single" w:sz="4" w:space="0" w:color="auto"/>
            </w:tcBorders>
            <w:shd w:val="clear" w:color="auto" w:fill="auto"/>
            <w:noWrap/>
            <w:vAlign w:val="center"/>
          </w:tcPr>
          <w:p w14:paraId="1D35C712" w14:textId="77777777" w:rsidR="00FB29B8" w:rsidRPr="00491396" w:rsidRDefault="00FB29B8" w:rsidP="009D1E94">
            <w:pPr>
              <w:spacing w:after="0"/>
              <w:ind w:firstLine="0"/>
              <w:jc w:val="right"/>
              <w:rPr>
                <w:sz w:val="18"/>
                <w:szCs w:val="18"/>
                <w:lang w:eastAsia="lv-LV"/>
              </w:rPr>
            </w:pPr>
            <w:r w:rsidRPr="00491396">
              <w:rPr>
                <w:color w:val="000000"/>
                <w:sz w:val="18"/>
                <w:szCs w:val="18"/>
              </w:rPr>
              <w:t>492,1</w:t>
            </w:r>
          </w:p>
        </w:tc>
        <w:tc>
          <w:tcPr>
            <w:tcW w:w="847" w:type="dxa"/>
            <w:tcBorders>
              <w:top w:val="single" w:sz="4" w:space="0" w:color="auto"/>
              <w:left w:val="nil"/>
              <w:bottom w:val="single" w:sz="4" w:space="0" w:color="auto"/>
              <w:right w:val="single" w:sz="4" w:space="0" w:color="auto"/>
            </w:tcBorders>
            <w:vAlign w:val="center"/>
          </w:tcPr>
          <w:p w14:paraId="3322BBF5" w14:textId="77777777" w:rsidR="00FB29B8" w:rsidRPr="00491396" w:rsidRDefault="00FB29B8" w:rsidP="009D1E94">
            <w:pPr>
              <w:spacing w:after="0"/>
              <w:ind w:firstLine="0"/>
              <w:jc w:val="right"/>
              <w:rPr>
                <w:sz w:val="18"/>
                <w:szCs w:val="18"/>
                <w:lang w:eastAsia="lv-LV"/>
              </w:rPr>
            </w:pPr>
            <w:r w:rsidRPr="00491396">
              <w:rPr>
                <w:color w:val="000000"/>
                <w:sz w:val="18"/>
                <w:szCs w:val="18"/>
              </w:rPr>
              <w:t>454,3</w:t>
            </w:r>
          </w:p>
        </w:tc>
        <w:tc>
          <w:tcPr>
            <w:tcW w:w="846" w:type="dxa"/>
            <w:tcBorders>
              <w:top w:val="nil"/>
              <w:left w:val="single" w:sz="4" w:space="0" w:color="auto"/>
              <w:bottom w:val="single" w:sz="4" w:space="0" w:color="auto"/>
              <w:right w:val="single" w:sz="4" w:space="0" w:color="auto"/>
            </w:tcBorders>
            <w:shd w:val="clear" w:color="auto" w:fill="auto"/>
            <w:noWrap/>
            <w:vAlign w:val="center"/>
          </w:tcPr>
          <w:p w14:paraId="5691653E" w14:textId="77777777" w:rsidR="00FB29B8" w:rsidRPr="00491396" w:rsidRDefault="00FB29B8" w:rsidP="009D1E94">
            <w:pPr>
              <w:spacing w:after="0"/>
              <w:ind w:firstLine="0"/>
              <w:jc w:val="right"/>
              <w:rPr>
                <w:sz w:val="18"/>
                <w:szCs w:val="18"/>
                <w:lang w:eastAsia="lv-LV"/>
              </w:rPr>
            </w:pPr>
            <w:r w:rsidRPr="00491396">
              <w:rPr>
                <w:color w:val="000000"/>
                <w:sz w:val="18"/>
                <w:szCs w:val="18"/>
              </w:rPr>
              <w:t>528,0</w:t>
            </w:r>
          </w:p>
        </w:tc>
        <w:tc>
          <w:tcPr>
            <w:tcW w:w="847" w:type="dxa"/>
            <w:tcBorders>
              <w:top w:val="nil"/>
              <w:left w:val="nil"/>
              <w:bottom w:val="single" w:sz="4" w:space="0" w:color="auto"/>
              <w:right w:val="single" w:sz="4" w:space="0" w:color="auto"/>
            </w:tcBorders>
            <w:shd w:val="clear" w:color="auto" w:fill="auto"/>
            <w:noWrap/>
            <w:vAlign w:val="center"/>
          </w:tcPr>
          <w:p w14:paraId="22E5E10E" w14:textId="77777777" w:rsidR="00FB29B8" w:rsidRPr="00491396" w:rsidRDefault="00FB29B8" w:rsidP="009D1E94">
            <w:pPr>
              <w:spacing w:after="0"/>
              <w:ind w:firstLine="0"/>
              <w:jc w:val="right"/>
              <w:rPr>
                <w:sz w:val="18"/>
                <w:szCs w:val="18"/>
                <w:lang w:eastAsia="lv-LV"/>
              </w:rPr>
            </w:pPr>
            <w:r w:rsidRPr="00491396">
              <w:rPr>
                <w:color w:val="000000"/>
                <w:sz w:val="18"/>
                <w:szCs w:val="18"/>
              </w:rPr>
              <w:t>493,7</w:t>
            </w:r>
          </w:p>
        </w:tc>
        <w:tc>
          <w:tcPr>
            <w:tcW w:w="846" w:type="dxa"/>
            <w:tcBorders>
              <w:top w:val="nil"/>
              <w:left w:val="nil"/>
              <w:bottom w:val="single" w:sz="4" w:space="0" w:color="auto"/>
              <w:right w:val="single" w:sz="4" w:space="0" w:color="auto"/>
            </w:tcBorders>
            <w:shd w:val="clear" w:color="auto" w:fill="auto"/>
            <w:noWrap/>
            <w:vAlign w:val="center"/>
          </w:tcPr>
          <w:p w14:paraId="67F78E48" w14:textId="77777777" w:rsidR="00FB29B8" w:rsidRPr="00491396" w:rsidRDefault="00FB29B8" w:rsidP="009D1E94">
            <w:pPr>
              <w:spacing w:after="0"/>
              <w:ind w:firstLine="0"/>
              <w:jc w:val="right"/>
              <w:rPr>
                <w:sz w:val="18"/>
                <w:szCs w:val="18"/>
                <w:lang w:eastAsia="lv-LV"/>
              </w:rPr>
            </w:pPr>
            <w:r w:rsidRPr="00491396">
              <w:rPr>
                <w:color w:val="000000"/>
                <w:sz w:val="18"/>
                <w:szCs w:val="18"/>
              </w:rPr>
              <w:t>455,8</w:t>
            </w:r>
          </w:p>
        </w:tc>
      </w:tr>
      <w:tr w:rsidR="00FB29B8" w:rsidRPr="0026061A" w14:paraId="50D73818"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4D82EE0C" w14:textId="77777777" w:rsidR="00FB29B8" w:rsidRPr="00F07E39" w:rsidRDefault="00FB29B8" w:rsidP="009D1E94">
            <w:pPr>
              <w:spacing w:after="0"/>
              <w:ind w:firstLineChars="74" w:firstLine="141"/>
              <w:jc w:val="left"/>
              <w:rPr>
                <w:sz w:val="19"/>
                <w:szCs w:val="19"/>
                <w:lang w:eastAsia="lv-LV"/>
              </w:rPr>
            </w:pPr>
            <w:r w:rsidRPr="00F07E39">
              <w:rPr>
                <w:sz w:val="19"/>
                <w:szCs w:val="19"/>
                <w:lang w:eastAsia="lv-LV"/>
              </w:rPr>
              <w:t>Ārvalstu finanšu palīdzība</w:t>
            </w:r>
          </w:p>
        </w:tc>
        <w:tc>
          <w:tcPr>
            <w:tcW w:w="847" w:type="dxa"/>
            <w:tcBorders>
              <w:top w:val="nil"/>
              <w:left w:val="nil"/>
              <w:bottom w:val="single" w:sz="4" w:space="0" w:color="auto"/>
              <w:right w:val="single" w:sz="4" w:space="0" w:color="auto"/>
            </w:tcBorders>
            <w:shd w:val="clear" w:color="auto" w:fill="auto"/>
            <w:noWrap/>
            <w:vAlign w:val="center"/>
          </w:tcPr>
          <w:p w14:paraId="32F32830" w14:textId="77777777" w:rsidR="00FB29B8" w:rsidRPr="00491396" w:rsidRDefault="00FB29B8" w:rsidP="009D1E94">
            <w:pPr>
              <w:spacing w:after="0"/>
              <w:ind w:firstLine="0"/>
              <w:jc w:val="right"/>
              <w:rPr>
                <w:sz w:val="18"/>
                <w:szCs w:val="18"/>
                <w:lang w:eastAsia="lv-LV"/>
              </w:rPr>
            </w:pPr>
            <w:r w:rsidRPr="00491396">
              <w:rPr>
                <w:color w:val="000000"/>
                <w:sz w:val="18"/>
                <w:szCs w:val="18"/>
              </w:rPr>
              <w:t>1 279,6</w:t>
            </w:r>
          </w:p>
        </w:tc>
        <w:tc>
          <w:tcPr>
            <w:tcW w:w="846" w:type="dxa"/>
            <w:tcBorders>
              <w:top w:val="nil"/>
              <w:left w:val="nil"/>
              <w:bottom w:val="single" w:sz="4" w:space="0" w:color="auto"/>
              <w:right w:val="single" w:sz="4" w:space="0" w:color="auto"/>
            </w:tcBorders>
            <w:shd w:val="clear" w:color="auto" w:fill="auto"/>
            <w:noWrap/>
            <w:vAlign w:val="center"/>
          </w:tcPr>
          <w:p w14:paraId="35598D82" w14:textId="77777777" w:rsidR="00FB29B8" w:rsidRPr="00491396" w:rsidRDefault="00FB29B8" w:rsidP="009D1E94">
            <w:pPr>
              <w:spacing w:after="0"/>
              <w:ind w:firstLine="0"/>
              <w:jc w:val="right"/>
              <w:rPr>
                <w:sz w:val="18"/>
                <w:szCs w:val="18"/>
                <w:lang w:eastAsia="lv-LV"/>
              </w:rPr>
            </w:pPr>
            <w:r w:rsidRPr="00491396">
              <w:rPr>
                <w:color w:val="000000"/>
                <w:sz w:val="18"/>
                <w:szCs w:val="18"/>
              </w:rPr>
              <w:t>1 359,4</w:t>
            </w:r>
          </w:p>
        </w:tc>
        <w:tc>
          <w:tcPr>
            <w:tcW w:w="847" w:type="dxa"/>
            <w:tcBorders>
              <w:top w:val="nil"/>
              <w:left w:val="nil"/>
              <w:bottom w:val="single" w:sz="4" w:space="0" w:color="auto"/>
              <w:right w:val="single" w:sz="4" w:space="0" w:color="auto"/>
            </w:tcBorders>
            <w:shd w:val="clear" w:color="auto" w:fill="auto"/>
            <w:noWrap/>
            <w:vAlign w:val="center"/>
          </w:tcPr>
          <w:p w14:paraId="4796866C" w14:textId="77777777" w:rsidR="00FB29B8" w:rsidRPr="00491396" w:rsidRDefault="00FB29B8" w:rsidP="009D1E94">
            <w:pPr>
              <w:spacing w:after="0"/>
              <w:ind w:firstLine="0"/>
              <w:jc w:val="right"/>
              <w:rPr>
                <w:sz w:val="18"/>
                <w:szCs w:val="18"/>
                <w:lang w:eastAsia="lv-LV"/>
              </w:rPr>
            </w:pPr>
            <w:r w:rsidRPr="00491396">
              <w:rPr>
                <w:color w:val="000000"/>
                <w:sz w:val="18"/>
                <w:szCs w:val="18"/>
              </w:rPr>
              <w:t>1 505,5</w:t>
            </w:r>
          </w:p>
        </w:tc>
        <w:tc>
          <w:tcPr>
            <w:tcW w:w="846" w:type="dxa"/>
            <w:tcBorders>
              <w:top w:val="nil"/>
              <w:left w:val="nil"/>
              <w:bottom w:val="single" w:sz="4" w:space="0" w:color="auto"/>
              <w:right w:val="single" w:sz="4" w:space="0" w:color="auto"/>
            </w:tcBorders>
            <w:shd w:val="clear" w:color="auto" w:fill="auto"/>
            <w:noWrap/>
            <w:vAlign w:val="center"/>
          </w:tcPr>
          <w:p w14:paraId="74AFC109" w14:textId="77777777" w:rsidR="00FB29B8" w:rsidRPr="00491396" w:rsidRDefault="00FB29B8" w:rsidP="009D1E94">
            <w:pPr>
              <w:spacing w:after="0"/>
              <w:ind w:firstLine="0"/>
              <w:jc w:val="right"/>
              <w:rPr>
                <w:sz w:val="18"/>
                <w:szCs w:val="18"/>
                <w:lang w:eastAsia="lv-LV"/>
              </w:rPr>
            </w:pPr>
            <w:r w:rsidRPr="00491396">
              <w:rPr>
                <w:color w:val="000000"/>
                <w:sz w:val="18"/>
                <w:szCs w:val="18"/>
              </w:rPr>
              <w:t>2 114,3</w:t>
            </w:r>
          </w:p>
        </w:tc>
        <w:tc>
          <w:tcPr>
            <w:tcW w:w="847" w:type="dxa"/>
            <w:tcBorders>
              <w:top w:val="single" w:sz="4" w:space="0" w:color="auto"/>
              <w:left w:val="nil"/>
              <w:bottom w:val="single" w:sz="4" w:space="0" w:color="auto"/>
              <w:right w:val="single" w:sz="4" w:space="0" w:color="auto"/>
            </w:tcBorders>
            <w:vAlign w:val="center"/>
          </w:tcPr>
          <w:p w14:paraId="158D7460" w14:textId="77777777" w:rsidR="00FB29B8" w:rsidRPr="00491396" w:rsidRDefault="00FB29B8" w:rsidP="009D1E94">
            <w:pPr>
              <w:spacing w:after="0"/>
              <w:ind w:firstLine="0"/>
              <w:jc w:val="right"/>
              <w:rPr>
                <w:sz w:val="18"/>
                <w:szCs w:val="18"/>
                <w:lang w:eastAsia="lv-LV"/>
              </w:rPr>
            </w:pPr>
            <w:r w:rsidRPr="00491396">
              <w:rPr>
                <w:color w:val="000000"/>
                <w:sz w:val="18"/>
                <w:szCs w:val="18"/>
              </w:rPr>
              <w:t>1 944,9</w:t>
            </w:r>
          </w:p>
        </w:tc>
        <w:tc>
          <w:tcPr>
            <w:tcW w:w="846" w:type="dxa"/>
            <w:tcBorders>
              <w:top w:val="nil"/>
              <w:left w:val="single" w:sz="4" w:space="0" w:color="auto"/>
              <w:bottom w:val="single" w:sz="4" w:space="0" w:color="auto"/>
              <w:right w:val="single" w:sz="4" w:space="0" w:color="auto"/>
            </w:tcBorders>
            <w:shd w:val="clear" w:color="auto" w:fill="auto"/>
            <w:noWrap/>
            <w:vAlign w:val="center"/>
          </w:tcPr>
          <w:p w14:paraId="6EB65553" w14:textId="77777777" w:rsidR="00FB29B8" w:rsidRPr="00491396" w:rsidRDefault="00FB29B8" w:rsidP="009D1E94">
            <w:pPr>
              <w:spacing w:after="0"/>
              <w:ind w:firstLine="0"/>
              <w:jc w:val="right"/>
              <w:rPr>
                <w:sz w:val="18"/>
                <w:szCs w:val="18"/>
                <w:lang w:eastAsia="lv-LV"/>
              </w:rPr>
            </w:pPr>
            <w:r w:rsidRPr="00491396">
              <w:rPr>
                <w:color w:val="000000"/>
                <w:sz w:val="18"/>
                <w:szCs w:val="18"/>
              </w:rPr>
              <w:t>1 505,6</w:t>
            </w:r>
          </w:p>
        </w:tc>
        <w:tc>
          <w:tcPr>
            <w:tcW w:w="847" w:type="dxa"/>
            <w:tcBorders>
              <w:top w:val="nil"/>
              <w:left w:val="nil"/>
              <w:bottom w:val="single" w:sz="4" w:space="0" w:color="auto"/>
              <w:right w:val="single" w:sz="4" w:space="0" w:color="auto"/>
            </w:tcBorders>
            <w:shd w:val="clear" w:color="auto" w:fill="auto"/>
            <w:noWrap/>
            <w:vAlign w:val="center"/>
          </w:tcPr>
          <w:p w14:paraId="63F431CF" w14:textId="77777777" w:rsidR="00FB29B8" w:rsidRPr="00491396" w:rsidRDefault="00FB29B8" w:rsidP="009D1E94">
            <w:pPr>
              <w:spacing w:after="0"/>
              <w:ind w:firstLine="0"/>
              <w:jc w:val="right"/>
              <w:rPr>
                <w:sz w:val="18"/>
                <w:szCs w:val="18"/>
                <w:lang w:eastAsia="lv-LV"/>
              </w:rPr>
            </w:pPr>
            <w:r w:rsidRPr="00491396">
              <w:rPr>
                <w:color w:val="000000"/>
                <w:sz w:val="18"/>
                <w:szCs w:val="18"/>
              </w:rPr>
              <w:t>2 114,3</w:t>
            </w:r>
          </w:p>
        </w:tc>
        <w:tc>
          <w:tcPr>
            <w:tcW w:w="846" w:type="dxa"/>
            <w:tcBorders>
              <w:top w:val="nil"/>
              <w:left w:val="nil"/>
              <w:bottom w:val="single" w:sz="4" w:space="0" w:color="auto"/>
              <w:right w:val="single" w:sz="4" w:space="0" w:color="auto"/>
            </w:tcBorders>
            <w:shd w:val="clear" w:color="auto" w:fill="auto"/>
            <w:noWrap/>
            <w:vAlign w:val="center"/>
          </w:tcPr>
          <w:p w14:paraId="2A27B854" w14:textId="77777777" w:rsidR="00FB29B8" w:rsidRPr="00491396" w:rsidRDefault="00FB29B8" w:rsidP="009D1E94">
            <w:pPr>
              <w:spacing w:after="0"/>
              <w:ind w:firstLine="0"/>
              <w:jc w:val="right"/>
              <w:rPr>
                <w:sz w:val="18"/>
                <w:szCs w:val="18"/>
                <w:lang w:eastAsia="lv-LV"/>
              </w:rPr>
            </w:pPr>
            <w:r w:rsidRPr="00491396">
              <w:rPr>
                <w:color w:val="000000"/>
                <w:sz w:val="18"/>
                <w:szCs w:val="18"/>
              </w:rPr>
              <w:t>1 944,8</w:t>
            </w:r>
          </w:p>
        </w:tc>
      </w:tr>
      <w:tr w:rsidR="00FB29B8" w:rsidRPr="0026061A" w14:paraId="271FE6E8"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6B8FD8CB" w14:textId="77777777" w:rsidR="00FB29B8" w:rsidRPr="00F07E39" w:rsidRDefault="00FB29B8" w:rsidP="009D1E94">
            <w:pPr>
              <w:spacing w:after="0"/>
              <w:ind w:left="-239" w:firstLineChars="200" w:firstLine="380"/>
              <w:jc w:val="left"/>
              <w:rPr>
                <w:sz w:val="19"/>
                <w:szCs w:val="19"/>
                <w:lang w:eastAsia="lv-LV"/>
              </w:rPr>
            </w:pPr>
            <w:r w:rsidRPr="00F07E39">
              <w:rPr>
                <w:sz w:val="19"/>
                <w:szCs w:val="19"/>
                <w:lang w:eastAsia="lv-LV"/>
              </w:rPr>
              <w:t>Pārējie ieņēmumi</w:t>
            </w:r>
          </w:p>
        </w:tc>
        <w:tc>
          <w:tcPr>
            <w:tcW w:w="847" w:type="dxa"/>
            <w:tcBorders>
              <w:top w:val="nil"/>
              <w:left w:val="nil"/>
              <w:bottom w:val="single" w:sz="4" w:space="0" w:color="auto"/>
              <w:right w:val="single" w:sz="4" w:space="0" w:color="auto"/>
            </w:tcBorders>
            <w:shd w:val="clear" w:color="auto" w:fill="auto"/>
            <w:noWrap/>
            <w:vAlign w:val="center"/>
          </w:tcPr>
          <w:p w14:paraId="087CC90E" w14:textId="77777777" w:rsidR="00FB29B8" w:rsidRPr="00491396" w:rsidRDefault="00FB29B8" w:rsidP="009D1E94">
            <w:pPr>
              <w:spacing w:after="0"/>
              <w:ind w:firstLine="0"/>
              <w:jc w:val="right"/>
              <w:rPr>
                <w:sz w:val="18"/>
                <w:szCs w:val="18"/>
                <w:lang w:eastAsia="lv-LV"/>
              </w:rPr>
            </w:pPr>
            <w:r w:rsidRPr="00491396">
              <w:rPr>
                <w:color w:val="000000"/>
                <w:sz w:val="18"/>
                <w:szCs w:val="18"/>
              </w:rPr>
              <w:t>250,0</w:t>
            </w:r>
          </w:p>
        </w:tc>
        <w:tc>
          <w:tcPr>
            <w:tcW w:w="846" w:type="dxa"/>
            <w:tcBorders>
              <w:top w:val="nil"/>
              <w:left w:val="nil"/>
              <w:bottom w:val="single" w:sz="4" w:space="0" w:color="auto"/>
              <w:right w:val="single" w:sz="4" w:space="0" w:color="auto"/>
            </w:tcBorders>
            <w:shd w:val="clear" w:color="auto" w:fill="auto"/>
            <w:noWrap/>
            <w:vAlign w:val="center"/>
          </w:tcPr>
          <w:p w14:paraId="3639C161" w14:textId="77777777" w:rsidR="00FB29B8" w:rsidRPr="00491396" w:rsidRDefault="00FB29B8" w:rsidP="009D1E94">
            <w:pPr>
              <w:spacing w:after="0"/>
              <w:ind w:firstLine="0"/>
              <w:jc w:val="right"/>
              <w:rPr>
                <w:sz w:val="18"/>
                <w:szCs w:val="18"/>
                <w:lang w:eastAsia="lv-LV"/>
              </w:rPr>
            </w:pPr>
            <w:r w:rsidRPr="00491396">
              <w:rPr>
                <w:color w:val="000000"/>
                <w:sz w:val="18"/>
                <w:szCs w:val="18"/>
              </w:rPr>
              <w:t>253,1</w:t>
            </w:r>
          </w:p>
        </w:tc>
        <w:tc>
          <w:tcPr>
            <w:tcW w:w="847" w:type="dxa"/>
            <w:tcBorders>
              <w:top w:val="nil"/>
              <w:left w:val="nil"/>
              <w:bottom w:val="single" w:sz="4" w:space="0" w:color="auto"/>
              <w:right w:val="single" w:sz="4" w:space="0" w:color="auto"/>
            </w:tcBorders>
            <w:shd w:val="clear" w:color="auto" w:fill="auto"/>
            <w:noWrap/>
            <w:vAlign w:val="center"/>
          </w:tcPr>
          <w:p w14:paraId="60BC6EEB" w14:textId="77777777" w:rsidR="00FB29B8" w:rsidRPr="00491396" w:rsidRDefault="00FB29B8" w:rsidP="009D1E94">
            <w:pPr>
              <w:spacing w:after="0"/>
              <w:ind w:firstLine="0"/>
              <w:jc w:val="right"/>
              <w:rPr>
                <w:sz w:val="18"/>
                <w:szCs w:val="18"/>
                <w:lang w:eastAsia="lv-LV"/>
              </w:rPr>
            </w:pPr>
            <w:r w:rsidRPr="00491396">
              <w:rPr>
                <w:color w:val="000000"/>
                <w:sz w:val="18"/>
                <w:szCs w:val="18"/>
              </w:rPr>
              <w:t>251,4</w:t>
            </w:r>
          </w:p>
        </w:tc>
        <w:tc>
          <w:tcPr>
            <w:tcW w:w="846" w:type="dxa"/>
            <w:tcBorders>
              <w:top w:val="nil"/>
              <w:left w:val="nil"/>
              <w:bottom w:val="single" w:sz="4" w:space="0" w:color="auto"/>
              <w:right w:val="single" w:sz="4" w:space="0" w:color="auto"/>
            </w:tcBorders>
            <w:shd w:val="clear" w:color="auto" w:fill="auto"/>
            <w:noWrap/>
            <w:vAlign w:val="center"/>
          </w:tcPr>
          <w:p w14:paraId="37F80E8E" w14:textId="77777777" w:rsidR="00FB29B8" w:rsidRPr="00491396" w:rsidRDefault="00FB29B8" w:rsidP="009D1E94">
            <w:pPr>
              <w:spacing w:after="0"/>
              <w:ind w:firstLine="0"/>
              <w:jc w:val="right"/>
              <w:rPr>
                <w:sz w:val="18"/>
                <w:szCs w:val="18"/>
                <w:lang w:eastAsia="lv-LV"/>
              </w:rPr>
            </w:pPr>
            <w:r w:rsidRPr="00491396">
              <w:rPr>
                <w:color w:val="000000"/>
                <w:sz w:val="18"/>
                <w:szCs w:val="18"/>
              </w:rPr>
              <w:t>247,1</w:t>
            </w:r>
          </w:p>
        </w:tc>
        <w:tc>
          <w:tcPr>
            <w:tcW w:w="847" w:type="dxa"/>
            <w:tcBorders>
              <w:top w:val="single" w:sz="4" w:space="0" w:color="auto"/>
              <w:left w:val="nil"/>
              <w:bottom w:val="single" w:sz="4" w:space="0" w:color="auto"/>
              <w:right w:val="single" w:sz="4" w:space="0" w:color="auto"/>
            </w:tcBorders>
            <w:vAlign w:val="center"/>
          </w:tcPr>
          <w:p w14:paraId="4253279E" w14:textId="77777777" w:rsidR="00FB29B8" w:rsidRPr="00491396" w:rsidRDefault="00FB29B8" w:rsidP="009D1E94">
            <w:pPr>
              <w:spacing w:after="0"/>
              <w:ind w:firstLine="0"/>
              <w:jc w:val="right"/>
              <w:rPr>
                <w:sz w:val="18"/>
                <w:szCs w:val="18"/>
                <w:lang w:eastAsia="lv-LV"/>
              </w:rPr>
            </w:pPr>
            <w:r w:rsidRPr="00491396">
              <w:rPr>
                <w:color w:val="000000"/>
                <w:sz w:val="18"/>
                <w:szCs w:val="18"/>
              </w:rPr>
              <w:t>250,8</w:t>
            </w:r>
          </w:p>
        </w:tc>
        <w:tc>
          <w:tcPr>
            <w:tcW w:w="846" w:type="dxa"/>
            <w:tcBorders>
              <w:top w:val="nil"/>
              <w:left w:val="single" w:sz="4" w:space="0" w:color="auto"/>
              <w:bottom w:val="single" w:sz="4" w:space="0" w:color="auto"/>
              <w:right w:val="single" w:sz="4" w:space="0" w:color="auto"/>
            </w:tcBorders>
            <w:shd w:val="clear" w:color="auto" w:fill="auto"/>
            <w:noWrap/>
            <w:vAlign w:val="center"/>
          </w:tcPr>
          <w:p w14:paraId="0B239D90" w14:textId="77777777" w:rsidR="00FB29B8" w:rsidRPr="00491396" w:rsidRDefault="00FB29B8" w:rsidP="009D1E94">
            <w:pPr>
              <w:spacing w:after="0"/>
              <w:ind w:firstLine="0"/>
              <w:jc w:val="right"/>
              <w:rPr>
                <w:sz w:val="18"/>
                <w:szCs w:val="18"/>
                <w:lang w:eastAsia="lv-LV"/>
              </w:rPr>
            </w:pPr>
            <w:r w:rsidRPr="00491396">
              <w:rPr>
                <w:color w:val="000000"/>
                <w:sz w:val="18"/>
                <w:szCs w:val="32"/>
              </w:rPr>
              <w:t>250,3</w:t>
            </w:r>
          </w:p>
        </w:tc>
        <w:tc>
          <w:tcPr>
            <w:tcW w:w="847" w:type="dxa"/>
            <w:tcBorders>
              <w:top w:val="nil"/>
              <w:left w:val="nil"/>
              <w:bottom w:val="single" w:sz="4" w:space="0" w:color="auto"/>
              <w:right w:val="single" w:sz="4" w:space="0" w:color="auto"/>
            </w:tcBorders>
            <w:shd w:val="clear" w:color="auto" w:fill="auto"/>
            <w:noWrap/>
            <w:vAlign w:val="center"/>
          </w:tcPr>
          <w:p w14:paraId="70604386" w14:textId="77777777" w:rsidR="00FB29B8" w:rsidRPr="00491396" w:rsidRDefault="00FB29B8" w:rsidP="009D1E94">
            <w:pPr>
              <w:spacing w:after="0"/>
              <w:ind w:firstLine="0"/>
              <w:jc w:val="right"/>
              <w:rPr>
                <w:sz w:val="18"/>
                <w:szCs w:val="18"/>
                <w:lang w:eastAsia="lv-LV"/>
              </w:rPr>
            </w:pPr>
            <w:r w:rsidRPr="00491396">
              <w:rPr>
                <w:color w:val="000000"/>
                <w:sz w:val="18"/>
                <w:szCs w:val="32"/>
              </w:rPr>
              <w:t>246,0</w:t>
            </w:r>
          </w:p>
        </w:tc>
        <w:tc>
          <w:tcPr>
            <w:tcW w:w="846" w:type="dxa"/>
            <w:tcBorders>
              <w:top w:val="nil"/>
              <w:left w:val="nil"/>
              <w:bottom w:val="single" w:sz="4" w:space="0" w:color="auto"/>
              <w:right w:val="single" w:sz="4" w:space="0" w:color="auto"/>
            </w:tcBorders>
            <w:shd w:val="clear" w:color="auto" w:fill="auto"/>
            <w:noWrap/>
            <w:vAlign w:val="center"/>
          </w:tcPr>
          <w:p w14:paraId="380B5DF2" w14:textId="77777777" w:rsidR="00FB29B8" w:rsidRPr="00491396" w:rsidRDefault="00FB29B8" w:rsidP="009D1E94">
            <w:pPr>
              <w:spacing w:after="0"/>
              <w:ind w:firstLine="0"/>
              <w:jc w:val="right"/>
              <w:rPr>
                <w:sz w:val="18"/>
                <w:szCs w:val="18"/>
                <w:lang w:eastAsia="lv-LV"/>
              </w:rPr>
            </w:pPr>
            <w:r w:rsidRPr="00491396">
              <w:rPr>
                <w:color w:val="000000"/>
                <w:sz w:val="18"/>
                <w:szCs w:val="32"/>
              </w:rPr>
              <w:t>249,7</w:t>
            </w:r>
          </w:p>
        </w:tc>
      </w:tr>
      <w:tr w:rsidR="00FB29B8" w:rsidRPr="0026061A" w14:paraId="7C0D2535"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0DEA0B88" w14:textId="77777777" w:rsidR="00FB29B8" w:rsidRPr="00F07E39" w:rsidRDefault="00FB29B8" w:rsidP="009D1E94">
            <w:pPr>
              <w:spacing w:after="0"/>
              <w:ind w:left="-183" w:firstLineChars="100" w:firstLine="190"/>
              <w:jc w:val="left"/>
              <w:rPr>
                <w:sz w:val="19"/>
                <w:szCs w:val="19"/>
                <w:lang w:eastAsia="lv-LV"/>
              </w:rPr>
            </w:pPr>
            <w:r w:rsidRPr="00F07E39">
              <w:rPr>
                <w:sz w:val="19"/>
                <w:szCs w:val="19"/>
                <w:lang w:eastAsia="lv-LV"/>
              </w:rPr>
              <w:t>Izdevumi</w:t>
            </w:r>
          </w:p>
        </w:tc>
        <w:tc>
          <w:tcPr>
            <w:tcW w:w="847" w:type="dxa"/>
            <w:tcBorders>
              <w:top w:val="nil"/>
              <w:left w:val="nil"/>
              <w:bottom w:val="single" w:sz="4" w:space="0" w:color="auto"/>
              <w:right w:val="single" w:sz="4" w:space="0" w:color="auto"/>
            </w:tcBorders>
            <w:shd w:val="clear" w:color="auto" w:fill="auto"/>
            <w:noWrap/>
            <w:vAlign w:val="center"/>
          </w:tcPr>
          <w:p w14:paraId="66C90B30" w14:textId="77777777" w:rsidR="00FB29B8" w:rsidRPr="00491396" w:rsidRDefault="00FB29B8" w:rsidP="009D1E94">
            <w:pPr>
              <w:spacing w:after="0"/>
              <w:ind w:firstLine="0"/>
              <w:jc w:val="right"/>
              <w:rPr>
                <w:sz w:val="18"/>
                <w:szCs w:val="18"/>
                <w:lang w:eastAsia="lv-LV"/>
              </w:rPr>
            </w:pPr>
            <w:r w:rsidRPr="00491396">
              <w:rPr>
                <w:color w:val="000000"/>
                <w:sz w:val="18"/>
                <w:szCs w:val="18"/>
              </w:rPr>
              <w:t>10 574,3</w:t>
            </w:r>
          </w:p>
        </w:tc>
        <w:tc>
          <w:tcPr>
            <w:tcW w:w="846" w:type="dxa"/>
            <w:tcBorders>
              <w:top w:val="nil"/>
              <w:left w:val="nil"/>
              <w:bottom w:val="single" w:sz="4" w:space="0" w:color="auto"/>
              <w:right w:val="single" w:sz="4" w:space="0" w:color="auto"/>
            </w:tcBorders>
            <w:shd w:val="clear" w:color="auto" w:fill="auto"/>
            <w:noWrap/>
            <w:vAlign w:val="center"/>
          </w:tcPr>
          <w:p w14:paraId="49BF25C6" w14:textId="77777777" w:rsidR="00FB29B8" w:rsidRPr="00491396" w:rsidRDefault="00FB29B8" w:rsidP="009D1E94">
            <w:pPr>
              <w:spacing w:after="0"/>
              <w:ind w:firstLine="0"/>
              <w:jc w:val="right"/>
              <w:rPr>
                <w:sz w:val="18"/>
                <w:szCs w:val="18"/>
                <w:lang w:eastAsia="lv-LV"/>
              </w:rPr>
            </w:pPr>
            <w:r w:rsidRPr="00491396">
              <w:rPr>
                <w:color w:val="000000"/>
                <w:sz w:val="18"/>
                <w:szCs w:val="18"/>
              </w:rPr>
              <w:t>12 751,3</w:t>
            </w:r>
          </w:p>
        </w:tc>
        <w:tc>
          <w:tcPr>
            <w:tcW w:w="847" w:type="dxa"/>
            <w:tcBorders>
              <w:top w:val="nil"/>
              <w:left w:val="nil"/>
              <w:bottom w:val="single" w:sz="4" w:space="0" w:color="auto"/>
              <w:right w:val="single" w:sz="4" w:space="0" w:color="auto"/>
            </w:tcBorders>
            <w:shd w:val="clear" w:color="auto" w:fill="auto"/>
            <w:noWrap/>
            <w:vAlign w:val="center"/>
          </w:tcPr>
          <w:p w14:paraId="45190801" w14:textId="77777777" w:rsidR="00FB29B8" w:rsidRPr="00491396" w:rsidRDefault="00FB29B8" w:rsidP="009D1E94">
            <w:pPr>
              <w:spacing w:after="0"/>
              <w:ind w:firstLine="0"/>
              <w:jc w:val="right"/>
              <w:rPr>
                <w:sz w:val="18"/>
                <w:szCs w:val="18"/>
                <w:lang w:eastAsia="lv-LV"/>
              </w:rPr>
            </w:pPr>
            <w:r w:rsidRPr="00491396">
              <w:rPr>
                <w:color w:val="000000"/>
                <w:sz w:val="18"/>
                <w:szCs w:val="18"/>
              </w:rPr>
              <w:t>12 082,0</w:t>
            </w:r>
          </w:p>
        </w:tc>
        <w:tc>
          <w:tcPr>
            <w:tcW w:w="846" w:type="dxa"/>
            <w:tcBorders>
              <w:top w:val="nil"/>
              <w:left w:val="nil"/>
              <w:bottom w:val="single" w:sz="4" w:space="0" w:color="auto"/>
              <w:right w:val="single" w:sz="4" w:space="0" w:color="auto"/>
            </w:tcBorders>
            <w:shd w:val="clear" w:color="auto" w:fill="auto"/>
            <w:noWrap/>
            <w:vAlign w:val="center"/>
          </w:tcPr>
          <w:p w14:paraId="6C54D77E" w14:textId="77777777" w:rsidR="00FB29B8" w:rsidRPr="00491396" w:rsidRDefault="00FB29B8" w:rsidP="009D1E94">
            <w:pPr>
              <w:spacing w:after="0"/>
              <w:ind w:firstLine="0"/>
              <w:jc w:val="right"/>
              <w:rPr>
                <w:sz w:val="18"/>
                <w:szCs w:val="18"/>
                <w:lang w:eastAsia="lv-LV"/>
              </w:rPr>
            </w:pPr>
            <w:r w:rsidRPr="00491396">
              <w:rPr>
                <w:color w:val="000000"/>
                <w:sz w:val="18"/>
                <w:szCs w:val="18"/>
              </w:rPr>
              <w:t>12 072,6</w:t>
            </w:r>
          </w:p>
        </w:tc>
        <w:tc>
          <w:tcPr>
            <w:tcW w:w="847" w:type="dxa"/>
            <w:tcBorders>
              <w:top w:val="single" w:sz="4" w:space="0" w:color="auto"/>
              <w:left w:val="nil"/>
              <w:bottom w:val="single" w:sz="4" w:space="0" w:color="auto"/>
              <w:right w:val="single" w:sz="4" w:space="0" w:color="auto"/>
            </w:tcBorders>
            <w:vAlign w:val="center"/>
          </w:tcPr>
          <w:p w14:paraId="0DDBE168" w14:textId="77777777" w:rsidR="00FB29B8" w:rsidRPr="00491396" w:rsidRDefault="00FB29B8" w:rsidP="009D1E94">
            <w:pPr>
              <w:spacing w:after="0"/>
              <w:ind w:firstLine="0"/>
              <w:jc w:val="right"/>
              <w:rPr>
                <w:sz w:val="18"/>
                <w:szCs w:val="18"/>
                <w:lang w:eastAsia="lv-LV"/>
              </w:rPr>
            </w:pPr>
            <w:r w:rsidRPr="00491396">
              <w:rPr>
                <w:color w:val="000000"/>
                <w:sz w:val="18"/>
                <w:szCs w:val="18"/>
              </w:rPr>
              <w:t>12 273,4</w:t>
            </w:r>
          </w:p>
        </w:tc>
        <w:tc>
          <w:tcPr>
            <w:tcW w:w="846" w:type="dxa"/>
            <w:tcBorders>
              <w:top w:val="nil"/>
              <w:left w:val="single" w:sz="4" w:space="0" w:color="auto"/>
              <w:bottom w:val="single" w:sz="4" w:space="0" w:color="auto"/>
              <w:right w:val="single" w:sz="4" w:space="0" w:color="auto"/>
            </w:tcBorders>
            <w:shd w:val="clear" w:color="auto" w:fill="auto"/>
            <w:noWrap/>
            <w:vAlign w:val="center"/>
          </w:tcPr>
          <w:p w14:paraId="47630429" w14:textId="77777777" w:rsidR="00FB29B8" w:rsidRPr="00491396" w:rsidRDefault="00FB29B8" w:rsidP="009D1E94">
            <w:pPr>
              <w:spacing w:after="0"/>
              <w:ind w:firstLine="0"/>
              <w:jc w:val="right"/>
              <w:rPr>
                <w:sz w:val="18"/>
                <w:szCs w:val="18"/>
                <w:lang w:eastAsia="lv-LV"/>
              </w:rPr>
            </w:pPr>
            <w:r w:rsidRPr="00491396">
              <w:rPr>
                <w:color w:val="000000"/>
                <w:sz w:val="18"/>
                <w:szCs w:val="18"/>
              </w:rPr>
              <w:t>12 592,9</w:t>
            </w:r>
          </w:p>
        </w:tc>
        <w:tc>
          <w:tcPr>
            <w:tcW w:w="847" w:type="dxa"/>
            <w:tcBorders>
              <w:top w:val="nil"/>
              <w:left w:val="nil"/>
              <w:bottom w:val="single" w:sz="4" w:space="0" w:color="auto"/>
              <w:right w:val="single" w:sz="4" w:space="0" w:color="auto"/>
            </w:tcBorders>
            <w:shd w:val="clear" w:color="auto" w:fill="auto"/>
            <w:noWrap/>
            <w:vAlign w:val="center"/>
          </w:tcPr>
          <w:p w14:paraId="3CA36745" w14:textId="77777777" w:rsidR="00FB29B8" w:rsidRPr="00491396" w:rsidRDefault="00FB29B8" w:rsidP="009D1E94">
            <w:pPr>
              <w:spacing w:after="0"/>
              <w:ind w:firstLine="0"/>
              <w:jc w:val="right"/>
              <w:rPr>
                <w:sz w:val="18"/>
                <w:szCs w:val="18"/>
                <w:lang w:eastAsia="lv-LV"/>
              </w:rPr>
            </w:pPr>
            <w:r w:rsidRPr="00491396">
              <w:rPr>
                <w:color w:val="000000"/>
                <w:sz w:val="18"/>
                <w:szCs w:val="18"/>
              </w:rPr>
              <w:t>12 280,3</w:t>
            </w:r>
          </w:p>
        </w:tc>
        <w:tc>
          <w:tcPr>
            <w:tcW w:w="846" w:type="dxa"/>
            <w:tcBorders>
              <w:top w:val="nil"/>
              <w:left w:val="nil"/>
              <w:bottom w:val="single" w:sz="4" w:space="0" w:color="auto"/>
              <w:right w:val="single" w:sz="4" w:space="0" w:color="auto"/>
            </w:tcBorders>
            <w:shd w:val="clear" w:color="auto" w:fill="auto"/>
            <w:noWrap/>
            <w:vAlign w:val="center"/>
          </w:tcPr>
          <w:p w14:paraId="63BD9BC1" w14:textId="77777777" w:rsidR="00FB29B8" w:rsidRPr="00491396" w:rsidRDefault="00FB29B8" w:rsidP="009D1E94">
            <w:pPr>
              <w:spacing w:after="0"/>
              <w:ind w:firstLine="0"/>
              <w:jc w:val="right"/>
              <w:rPr>
                <w:sz w:val="18"/>
                <w:szCs w:val="18"/>
                <w:lang w:eastAsia="lv-LV"/>
              </w:rPr>
            </w:pPr>
            <w:r w:rsidRPr="00491396">
              <w:rPr>
                <w:color w:val="000000"/>
                <w:sz w:val="18"/>
                <w:szCs w:val="18"/>
              </w:rPr>
              <w:t>12 522,3</w:t>
            </w:r>
          </w:p>
        </w:tc>
      </w:tr>
      <w:tr w:rsidR="00FB29B8" w:rsidRPr="0026061A" w14:paraId="2113D9C5" w14:textId="77777777" w:rsidTr="00753AB7">
        <w:trPr>
          <w:trHeight w:val="65"/>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1F596A40" w14:textId="77777777" w:rsidR="00FB29B8" w:rsidRPr="00F07E39" w:rsidRDefault="00FB29B8" w:rsidP="009D1E94">
            <w:pPr>
              <w:spacing w:after="0"/>
              <w:ind w:left="-239" w:firstLineChars="200" w:firstLine="380"/>
              <w:jc w:val="left"/>
              <w:rPr>
                <w:sz w:val="19"/>
                <w:szCs w:val="19"/>
                <w:lang w:eastAsia="lv-LV"/>
              </w:rPr>
            </w:pPr>
            <w:r w:rsidRPr="00F07E39">
              <w:rPr>
                <w:sz w:val="19"/>
                <w:szCs w:val="19"/>
                <w:lang w:eastAsia="lv-LV"/>
              </w:rPr>
              <w:t>Uzturēšanas izdevumi</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DE6CD" w14:textId="77777777" w:rsidR="00FB29B8" w:rsidRPr="00491396" w:rsidRDefault="00FB29B8" w:rsidP="009D1E94">
            <w:pPr>
              <w:spacing w:after="0"/>
              <w:ind w:firstLine="0"/>
              <w:jc w:val="right"/>
              <w:rPr>
                <w:sz w:val="18"/>
                <w:szCs w:val="18"/>
                <w:lang w:eastAsia="lv-LV"/>
              </w:rPr>
            </w:pPr>
            <w:r w:rsidRPr="00491396">
              <w:rPr>
                <w:color w:val="000000"/>
                <w:sz w:val="18"/>
                <w:szCs w:val="18"/>
              </w:rPr>
              <w:t>9 752,8</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7B9C203C" w14:textId="77777777" w:rsidR="00FB29B8" w:rsidRPr="00491396" w:rsidRDefault="00FB29B8" w:rsidP="009D1E94">
            <w:pPr>
              <w:spacing w:after="0"/>
              <w:ind w:firstLine="0"/>
              <w:jc w:val="right"/>
              <w:rPr>
                <w:sz w:val="18"/>
                <w:szCs w:val="18"/>
                <w:lang w:eastAsia="lv-LV"/>
              </w:rPr>
            </w:pPr>
            <w:r w:rsidRPr="00491396">
              <w:rPr>
                <w:color w:val="000000"/>
                <w:sz w:val="18"/>
                <w:szCs w:val="18"/>
              </w:rPr>
              <w:t>11 918,0</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2F8D8EDD" w14:textId="77777777" w:rsidR="00FB29B8" w:rsidRPr="00491396" w:rsidRDefault="00FB29B8" w:rsidP="009D1E94">
            <w:pPr>
              <w:spacing w:after="0"/>
              <w:ind w:firstLine="0"/>
              <w:jc w:val="right"/>
              <w:rPr>
                <w:sz w:val="18"/>
                <w:szCs w:val="18"/>
                <w:lang w:eastAsia="lv-LV"/>
              </w:rPr>
            </w:pPr>
            <w:r w:rsidRPr="00491396">
              <w:rPr>
                <w:color w:val="000000"/>
                <w:sz w:val="18"/>
                <w:szCs w:val="18"/>
              </w:rPr>
              <w:t>11 236,3</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64AE91DE" w14:textId="77777777" w:rsidR="00FB29B8" w:rsidRPr="00491396" w:rsidRDefault="00FB29B8" w:rsidP="009D1E94">
            <w:pPr>
              <w:spacing w:after="0"/>
              <w:ind w:firstLine="0"/>
              <w:jc w:val="right"/>
              <w:rPr>
                <w:sz w:val="18"/>
                <w:szCs w:val="18"/>
                <w:lang w:eastAsia="lv-LV"/>
              </w:rPr>
            </w:pPr>
            <w:r w:rsidRPr="00491396">
              <w:rPr>
                <w:color w:val="000000"/>
                <w:sz w:val="18"/>
                <w:szCs w:val="18"/>
              </w:rPr>
              <w:t>11 492,6</w:t>
            </w:r>
          </w:p>
        </w:tc>
        <w:tc>
          <w:tcPr>
            <w:tcW w:w="847" w:type="dxa"/>
            <w:tcBorders>
              <w:top w:val="single" w:sz="4" w:space="0" w:color="auto"/>
              <w:left w:val="nil"/>
              <w:bottom w:val="single" w:sz="4" w:space="0" w:color="auto"/>
              <w:right w:val="single" w:sz="4" w:space="0" w:color="auto"/>
            </w:tcBorders>
            <w:vAlign w:val="center"/>
          </w:tcPr>
          <w:p w14:paraId="181EECD5" w14:textId="77777777" w:rsidR="00FB29B8" w:rsidRPr="00491396" w:rsidRDefault="00FB29B8" w:rsidP="009D1E94">
            <w:pPr>
              <w:spacing w:after="0"/>
              <w:ind w:firstLine="0"/>
              <w:jc w:val="right"/>
              <w:rPr>
                <w:sz w:val="18"/>
                <w:szCs w:val="18"/>
                <w:lang w:eastAsia="lv-LV"/>
              </w:rPr>
            </w:pPr>
            <w:r w:rsidRPr="00491396">
              <w:rPr>
                <w:color w:val="000000"/>
                <w:sz w:val="18"/>
                <w:szCs w:val="18"/>
              </w:rPr>
              <w:t>11 765,4</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07287" w14:textId="77777777" w:rsidR="00FB29B8" w:rsidRPr="00491396" w:rsidRDefault="00FB29B8" w:rsidP="009D1E94">
            <w:pPr>
              <w:spacing w:after="0"/>
              <w:ind w:firstLine="0"/>
              <w:jc w:val="right"/>
              <w:rPr>
                <w:sz w:val="18"/>
                <w:szCs w:val="18"/>
                <w:lang w:eastAsia="lv-LV"/>
              </w:rPr>
            </w:pPr>
            <w:r w:rsidRPr="00491396">
              <w:rPr>
                <w:color w:val="000000"/>
                <w:sz w:val="18"/>
                <w:szCs w:val="18"/>
              </w:rPr>
              <w:t>11 573,0</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75E6AC5C" w14:textId="77777777" w:rsidR="00FB29B8" w:rsidRPr="00491396" w:rsidRDefault="00FB29B8" w:rsidP="009D1E94">
            <w:pPr>
              <w:spacing w:after="0"/>
              <w:ind w:firstLine="0"/>
              <w:jc w:val="right"/>
              <w:rPr>
                <w:sz w:val="18"/>
                <w:szCs w:val="18"/>
                <w:lang w:eastAsia="lv-LV"/>
              </w:rPr>
            </w:pPr>
            <w:r w:rsidRPr="00491396">
              <w:rPr>
                <w:color w:val="000000"/>
                <w:sz w:val="18"/>
                <w:szCs w:val="18"/>
              </w:rPr>
              <w:t>11 706,1</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2D6F476D" w14:textId="77777777" w:rsidR="00FB29B8" w:rsidRPr="00491396" w:rsidRDefault="00FB29B8" w:rsidP="009D1E94">
            <w:pPr>
              <w:spacing w:after="0"/>
              <w:ind w:firstLine="0"/>
              <w:jc w:val="right"/>
              <w:rPr>
                <w:sz w:val="18"/>
                <w:szCs w:val="18"/>
                <w:lang w:eastAsia="lv-LV"/>
              </w:rPr>
            </w:pPr>
            <w:r w:rsidRPr="00491396">
              <w:rPr>
                <w:color w:val="000000"/>
                <w:sz w:val="18"/>
                <w:szCs w:val="18"/>
              </w:rPr>
              <w:t>11 938,3</w:t>
            </w:r>
          </w:p>
        </w:tc>
      </w:tr>
      <w:tr w:rsidR="00FB29B8" w:rsidRPr="0026061A" w14:paraId="220AB888"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119624C0" w14:textId="77777777" w:rsidR="00FB29B8" w:rsidRPr="00F07E39" w:rsidRDefault="00FB29B8" w:rsidP="009D1E94">
            <w:pPr>
              <w:spacing w:after="0"/>
              <w:ind w:left="-239" w:firstLineChars="200" w:firstLine="380"/>
              <w:jc w:val="left"/>
              <w:rPr>
                <w:sz w:val="19"/>
                <w:szCs w:val="19"/>
                <w:lang w:eastAsia="lv-LV"/>
              </w:rPr>
            </w:pPr>
            <w:r w:rsidRPr="00F07E39">
              <w:rPr>
                <w:sz w:val="19"/>
                <w:szCs w:val="19"/>
                <w:lang w:eastAsia="lv-LV"/>
              </w:rPr>
              <w:t>Kapitālie izdevumi</w:t>
            </w:r>
          </w:p>
        </w:tc>
        <w:tc>
          <w:tcPr>
            <w:tcW w:w="847" w:type="dxa"/>
            <w:tcBorders>
              <w:top w:val="nil"/>
              <w:left w:val="single" w:sz="4" w:space="0" w:color="auto"/>
              <w:bottom w:val="single" w:sz="4" w:space="0" w:color="auto"/>
              <w:right w:val="single" w:sz="4" w:space="0" w:color="auto"/>
            </w:tcBorders>
            <w:shd w:val="clear" w:color="auto" w:fill="auto"/>
            <w:noWrap/>
            <w:vAlign w:val="center"/>
          </w:tcPr>
          <w:p w14:paraId="480C867B" w14:textId="77777777" w:rsidR="00FB29B8" w:rsidRPr="00491396" w:rsidRDefault="00FB29B8" w:rsidP="009D1E94">
            <w:pPr>
              <w:spacing w:after="0"/>
              <w:ind w:firstLine="0"/>
              <w:jc w:val="right"/>
              <w:rPr>
                <w:sz w:val="18"/>
                <w:szCs w:val="18"/>
                <w:lang w:eastAsia="lv-LV"/>
              </w:rPr>
            </w:pPr>
            <w:r w:rsidRPr="00491396">
              <w:rPr>
                <w:color w:val="000000"/>
                <w:sz w:val="18"/>
                <w:szCs w:val="18"/>
              </w:rPr>
              <w:t>821,5</w:t>
            </w:r>
          </w:p>
        </w:tc>
        <w:tc>
          <w:tcPr>
            <w:tcW w:w="846" w:type="dxa"/>
            <w:tcBorders>
              <w:top w:val="nil"/>
              <w:left w:val="nil"/>
              <w:bottom w:val="single" w:sz="4" w:space="0" w:color="auto"/>
              <w:right w:val="single" w:sz="4" w:space="0" w:color="auto"/>
            </w:tcBorders>
            <w:shd w:val="clear" w:color="auto" w:fill="auto"/>
            <w:noWrap/>
            <w:vAlign w:val="center"/>
          </w:tcPr>
          <w:p w14:paraId="23900762" w14:textId="77777777" w:rsidR="00FB29B8" w:rsidRPr="00491396" w:rsidRDefault="00FB29B8" w:rsidP="009D1E94">
            <w:pPr>
              <w:spacing w:after="0"/>
              <w:ind w:firstLine="0"/>
              <w:jc w:val="right"/>
              <w:rPr>
                <w:sz w:val="18"/>
                <w:szCs w:val="18"/>
                <w:lang w:eastAsia="lv-LV"/>
              </w:rPr>
            </w:pPr>
            <w:r w:rsidRPr="00491396">
              <w:rPr>
                <w:color w:val="000000"/>
                <w:sz w:val="18"/>
                <w:szCs w:val="18"/>
              </w:rPr>
              <w:t>833,3</w:t>
            </w:r>
          </w:p>
        </w:tc>
        <w:tc>
          <w:tcPr>
            <w:tcW w:w="847" w:type="dxa"/>
            <w:tcBorders>
              <w:top w:val="nil"/>
              <w:left w:val="nil"/>
              <w:bottom w:val="single" w:sz="4" w:space="0" w:color="auto"/>
              <w:right w:val="single" w:sz="4" w:space="0" w:color="auto"/>
            </w:tcBorders>
            <w:shd w:val="clear" w:color="auto" w:fill="auto"/>
            <w:noWrap/>
            <w:vAlign w:val="center"/>
          </w:tcPr>
          <w:p w14:paraId="67780740" w14:textId="77777777" w:rsidR="00FB29B8" w:rsidRPr="00491396" w:rsidRDefault="00FB29B8" w:rsidP="009D1E94">
            <w:pPr>
              <w:spacing w:after="0"/>
              <w:ind w:firstLine="0"/>
              <w:jc w:val="right"/>
              <w:rPr>
                <w:sz w:val="18"/>
                <w:szCs w:val="18"/>
                <w:lang w:eastAsia="lv-LV"/>
              </w:rPr>
            </w:pPr>
            <w:r w:rsidRPr="00491396">
              <w:rPr>
                <w:color w:val="000000"/>
                <w:sz w:val="18"/>
                <w:szCs w:val="18"/>
              </w:rPr>
              <w:t>845,8</w:t>
            </w:r>
          </w:p>
        </w:tc>
        <w:tc>
          <w:tcPr>
            <w:tcW w:w="846" w:type="dxa"/>
            <w:tcBorders>
              <w:top w:val="nil"/>
              <w:left w:val="nil"/>
              <w:bottom w:val="single" w:sz="4" w:space="0" w:color="auto"/>
              <w:right w:val="single" w:sz="4" w:space="0" w:color="auto"/>
            </w:tcBorders>
            <w:shd w:val="clear" w:color="auto" w:fill="auto"/>
            <w:noWrap/>
            <w:vAlign w:val="center"/>
          </w:tcPr>
          <w:p w14:paraId="02BB1B7D" w14:textId="77777777" w:rsidR="00FB29B8" w:rsidRPr="00491396" w:rsidRDefault="00FB29B8" w:rsidP="009D1E94">
            <w:pPr>
              <w:spacing w:after="0"/>
              <w:ind w:firstLine="0"/>
              <w:jc w:val="right"/>
              <w:rPr>
                <w:sz w:val="18"/>
                <w:szCs w:val="18"/>
                <w:lang w:eastAsia="lv-LV"/>
              </w:rPr>
            </w:pPr>
            <w:r w:rsidRPr="00491396">
              <w:rPr>
                <w:color w:val="000000"/>
                <w:sz w:val="18"/>
                <w:szCs w:val="18"/>
              </w:rPr>
              <w:t>580,0</w:t>
            </w:r>
          </w:p>
        </w:tc>
        <w:tc>
          <w:tcPr>
            <w:tcW w:w="847" w:type="dxa"/>
            <w:tcBorders>
              <w:top w:val="single" w:sz="4" w:space="0" w:color="auto"/>
              <w:left w:val="nil"/>
              <w:bottom w:val="single" w:sz="4" w:space="0" w:color="auto"/>
              <w:right w:val="single" w:sz="4" w:space="0" w:color="auto"/>
            </w:tcBorders>
            <w:vAlign w:val="center"/>
          </w:tcPr>
          <w:p w14:paraId="5F1A39D7" w14:textId="77777777" w:rsidR="00FB29B8" w:rsidRPr="00491396" w:rsidRDefault="00FB29B8" w:rsidP="009D1E94">
            <w:pPr>
              <w:spacing w:after="0"/>
              <w:ind w:firstLine="0"/>
              <w:jc w:val="right"/>
              <w:rPr>
                <w:sz w:val="18"/>
                <w:szCs w:val="18"/>
                <w:lang w:eastAsia="lv-LV"/>
              </w:rPr>
            </w:pPr>
            <w:r w:rsidRPr="00491396">
              <w:rPr>
                <w:color w:val="000000"/>
                <w:sz w:val="18"/>
                <w:szCs w:val="18"/>
              </w:rPr>
              <w:t>508,0</w:t>
            </w:r>
          </w:p>
        </w:tc>
        <w:tc>
          <w:tcPr>
            <w:tcW w:w="846" w:type="dxa"/>
            <w:tcBorders>
              <w:top w:val="nil"/>
              <w:left w:val="single" w:sz="4" w:space="0" w:color="auto"/>
              <w:bottom w:val="single" w:sz="4" w:space="0" w:color="auto"/>
              <w:right w:val="single" w:sz="4" w:space="0" w:color="auto"/>
            </w:tcBorders>
            <w:shd w:val="clear" w:color="auto" w:fill="auto"/>
            <w:noWrap/>
            <w:vAlign w:val="center"/>
          </w:tcPr>
          <w:p w14:paraId="0C29C620" w14:textId="77777777" w:rsidR="00FB29B8" w:rsidRPr="00491396" w:rsidRDefault="00FB29B8" w:rsidP="009D1E94">
            <w:pPr>
              <w:spacing w:after="0"/>
              <w:ind w:firstLine="0"/>
              <w:jc w:val="right"/>
              <w:rPr>
                <w:sz w:val="18"/>
                <w:szCs w:val="18"/>
                <w:lang w:eastAsia="lv-LV"/>
              </w:rPr>
            </w:pPr>
            <w:r w:rsidRPr="00491396">
              <w:rPr>
                <w:color w:val="000000"/>
                <w:sz w:val="18"/>
                <w:szCs w:val="18"/>
              </w:rPr>
              <w:t>1 019,9</w:t>
            </w:r>
          </w:p>
        </w:tc>
        <w:tc>
          <w:tcPr>
            <w:tcW w:w="847" w:type="dxa"/>
            <w:tcBorders>
              <w:top w:val="nil"/>
              <w:left w:val="nil"/>
              <w:bottom w:val="single" w:sz="4" w:space="0" w:color="auto"/>
              <w:right w:val="single" w:sz="4" w:space="0" w:color="auto"/>
            </w:tcBorders>
            <w:shd w:val="clear" w:color="auto" w:fill="auto"/>
            <w:noWrap/>
            <w:vAlign w:val="center"/>
          </w:tcPr>
          <w:p w14:paraId="39A27C03" w14:textId="77777777" w:rsidR="00FB29B8" w:rsidRPr="00491396" w:rsidRDefault="00FB29B8" w:rsidP="009D1E94">
            <w:pPr>
              <w:spacing w:after="0"/>
              <w:ind w:firstLine="0"/>
              <w:jc w:val="right"/>
              <w:rPr>
                <w:sz w:val="18"/>
                <w:szCs w:val="18"/>
                <w:lang w:eastAsia="lv-LV"/>
              </w:rPr>
            </w:pPr>
            <w:r w:rsidRPr="00491396">
              <w:rPr>
                <w:color w:val="000000"/>
                <w:sz w:val="18"/>
                <w:szCs w:val="18"/>
              </w:rPr>
              <w:t>574,2</w:t>
            </w:r>
          </w:p>
        </w:tc>
        <w:tc>
          <w:tcPr>
            <w:tcW w:w="846" w:type="dxa"/>
            <w:tcBorders>
              <w:top w:val="nil"/>
              <w:left w:val="nil"/>
              <w:bottom w:val="single" w:sz="4" w:space="0" w:color="auto"/>
              <w:right w:val="single" w:sz="4" w:space="0" w:color="auto"/>
            </w:tcBorders>
            <w:shd w:val="clear" w:color="auto" w:fill="auto"/>
            <w:noWrap/>
            <w:vAlign w:val="center"/>
          </w:tcPr>
          <w:p w14:paraId="297C5662" w14:textId="77777777" w:rsidR="00FB29B8" w:rsidRPr="00491396" w:rsidRDefault="00FB29B8" w:rsidP="009D1E94">
            <w:pPr>
              <w:spacing w:after="0"/>
              <w:ind w:firstLine="0"/>
              <w:jc w:val="right"/>
              <w:rPr>
                <w:sz w:val="18"/>
                <w:szCs w:val="18"/>
                <w:lang w:eastAsia="lv-LV"/>
              </w:rPr>
            </w:pPr>
            <w:r w:rsidRPr="00491396">
              <w:rPr>
                <w:color w:val="000000"/>
                <w:sz w:val="18"/>
                <w:szCs w:val="18"/>
              </w:rPr>
              <w:t>584,0</w:t>
            </w:r>
          </w:p>
        </w:tc>
      </w:tr>
      <w:tr w:rsidR="00FB29B8" w:rsidRPr="0026061A" w14:paraId="478D2AF6"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vAlign w:val="center"/>
            <w:hideMark/>
          </w:tcPr>
          <w:p w14:paraId="10560576" w14:textId="77777777" w:rsidR="00FB29B8" w:rsidRPr="00F07E39" w:rsidRDefault="00FB29B8" w:rsidP="009D1E94">
            <w:pPr>
              <w:spacing w:after="0"/>
              <w:ind w:firstLine="0"/>
              <w:jc w:val="left"/>
              <w:rPr>
                <w:b/>
                <w:bCs/>
                <w:i/>
                <w:iCs/>
                <w:sz w:val="19"/>
                <w:szCs w:val="19"/>
                <w:lang w:eastAsia="lv-LV"/>
              </w:rPr>
            </w:pPr>
            <w:r w:rsidRPr="00F07E39">
              <w:rPr>
                <w:b/>
                <w:bCs/>
                <w:i/>
                <w:iCs/>
                <w:sz w:val="19"/>
                <w:szCs w:val="19"/>
                <w:lang w:eastAsia="lv-LV"/>
              </w:rPr>
              <w:t>VALSTS PAMATBUDŽETA BILANCE</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4F1C415B" w14:textId="77777777" w:rsidR="00FB29B8" w:rsidRPr="00996C4B" w:rsidRDefault="00FB29B8" w:rsidP="009D1E94">
            <w:pPr>
              <w:spacing w:after="0"/>
              <w:ind w:firstLine="0"/>
              <w:jc w:val="right"/>
              <w:rPr>
                <w:b/>
                <w:sz w:val="18"/>
                <w:szCs w:val="18"/>
                <w:lang w:eastAsia="lv-LV"/>
              </w:rPr>
            </w:pPr>
            <w:r w:rsidRPr="00996C4B">
              <w:rPr>
                <w:b/>
                <w:bCs/>
                <w:color w:val="000000"/>
                <w:sz w:val="18"/>
                <w:szCs w:val="18"/>
              </w:rPr>
              <w:t>-1 242,0</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0A041076" w14:textId="77777777" w:rsidR="00FB29B8" w:rsidRPr="00996C4B" w:rsidRDefault="00FB29B8" w:rsidP="009D1E94">
            <w:pPr>
              <w:spacing w:after="0"/>
              <w:ind w:firstLine="0"/>
              <w:jc w:val="right"/>
              <w:rPr>
                <w:b/>
                <w:sz w:val="18"/>
                <w:szCs w:val="18"/>
                <w:lang w:eastAsia="lv-LV"/>
              </w:rPr>
            </w:pPr>
            <w:r w:rsidRPr="00996C4B">
              <w:rPr>
                <w:b/>
                <w:bCs/>
                <w:color w:val="000000"/>
                <w:sz w:val="18"/>
                <w:szCs w:val="18"/>
              </w:rPr>
              <w:t>-2 667,0</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58F82E85" w14:textId="77777777" w:rsidR="00FB29B8" w:rsidRPr="00996C4B" w:rsidRDefault="00FB29B8" w:rsidP="009D1E94">
            <w:pPr>
              <w:spacing w:after="0"/>
              <w:ind w:firstLine="0"/>
              <w:jc w:val="right"/>
              <w:rPr>
                <w:b/>
                <w:sz w:val="18"/>
                <w:szCs w:val="18"/>
                <w:lang w:eastAsia="lv-LV"/>
              </w:rPr>
            </w:pPr>
            <w:r w:rsidRPr="00996C4B">
              <w:rPr>
                <w:b/>
                <w:bCs/>
                <w:color w:val="000000"/>
                <w:sz w:val="18"/>
                <w:szCs w:val="18"/>
              </w:rPr>
              <w:t>-1 304,4</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441D923C" w14:textId="77777777" w:rsidR="00FB29B8" w:rsidRPr="00996C4B" w:rsidRDefault="00FB29B8" w:rsidP="009D1E94">
            <w:pPr>
              <w:spacing w:after="0"/>
              <w:ind w:firstLine="0"/>
              <w:jc w:val="right"/>
              <w:rPr>
                <w:b/>
                <w:sz w:val="18"/>
                <w:szCs w:val="18"/>
                <w:lang w:eastAsia="lv-LV"/>
              </w:rPr>
            </w:pPr>
            <w:r w:rsidRPr="00996C4B">
              <w:rPr>
                <w:b/>
                <w:bCs/>
                <w:color w:val="000000"/>
                <w:sz w:val="18"/>
                <w:szCs w:val="18"/>
              </w:rPr>
              <w:t>-211,5</w:t>
            </w:r>
          </w:p>
        </w:tc>
        <w:tc>
          <w:tcPr>
            <w:tcW w:w="847" w:type="dxa"/>
            <w:tcBorders>
              <w:top w:val="single" w:sz="4" w:space="0" w:color="auto"/>
              <w:left w:val="nil"/>
              <w:bottom w:val="single" w:sz="4" w:space="0" w:color="auto"/>
              <w:right w:val="single" w:sz="4" w:space="0" w:color="auto"/>
            </w:tcBorders>
            <w:vAlign w:val="center"/>
          </w:tcPr>
          <w:p w14:paraId="3D7FF38B" w14:textId="77777777" w:rsidR="00FB29B8" w:rsidRPr="00996C4B" w:rsidRDefault="00FB29B8" w:rsidP="009D1E94">
            <w:pPr>
              <w:spacing w:after="0"/>
              <w:ind w:firstLine="0"/>
              <w:jc w:val="right"/>
              <w:rPr>
                <w:b/>
                <w:sz w:val="18"/>
                <w:szCs w:val="18"/>
                <w:lang w:eastAsia="lv-LV"/>
              </w:rPr>
            </w:pPr>
            <w:r w:rsidRPr="00996C4B">
              <w:rPr>
                <w:b/>
                <w:bCs/>
                <w:color w:val="000000"/>
                <w:sz w:val="18"/>
                <w:szCs w:val="18"/>
              </w:rPr>
              <w:t>-95,7</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EFCFA" w14:textId="77777777" w:rsidR="00FB29B8" w:rsidRPr="00996C4B" w:rsidRDefault="00FB29B8" w:rsidP="009D1E94">
            <w:pPr>
              <w:spacing w:after="0"/>
              <w:ind w:firstLine="0"/>
              <w:jc w:val="right"/>
              <w:rPr>
                <w:b/>
                <w:i/>
                <w:sz w:val="18"/>
                <w:szCs w:val="18"/>
                <w:lang w:eastAsia="lv-LV"/>
              </w:rPr>
            </w:pPr>
            <w:r w:rsidRPr="00996C4B">
              <w:rPr>
                <w:b/>
                <w:bCs/>
                <w:color w:val="000000"/>
                <w:sz w:val="18"/>
                <w:szCs w:val="18"/>
              </w:rPr>
              <w:t>-1 793,3</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042BE8BA" w14:textId="77777777" w:rsidR="00FB29B8" w:rsidRPr="00996C4B" w:rsidRDefault="00FB29B8" w:rsidP="009D1E94">
            <w:pPr>
              <w:spacing w:after="0"/>
              <w:ind w:firstLine="0"/>
              <w:jc w:val="right"/>
              <w:rPr>
                <w:b/>
                <w:i/>
                <w:sz w:val="18"/>
                <w:szCs w:val="18"/>
                <w:lang w:eastAsia="lv-LV"/>
              </w:rPr>
            </w:pPr>
            <w:r w:rsidRPr="00996C4B">
              <w:rPr>
                <w:b/>
                <w:bCs/>
                <w:color w:val="000000"/>
                <w:sz w:val="18"/>
                <w:szCs w:val="18"/>
              </w:rPr>
              <w:t>-439,2</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238BDC3F" w14:textId="77777777" w:rsidR="00FB29B8" w:rsidRPr="00996C4B" w:rsidRDefault="00FB29B8" w:rsidP="009D1E94">
            <w:pPr>
              <w:spacing w:after="0"/>
              <w:ind w:firstLine="0"/>
              <w:jc w:val="right"/>
              <w:rPr>
                <w:b/>
                <w:i/>
                <w:sz w:val="18"/>
                <w:szCs w:val="18"/>
                <w:lang w:eastAsia="lv-LV"/>
              </w:rPr>
            </w:pPr>
            <w:r w:rsidRPr="00996C4B">
              <w:rPr>
                <w:b/>
                <w:bCs/>
                <w:color w:val="000000"/>
                <w:sz w:val="18"/>
                <w:szCs w:val="18"/>
              </w:rPr>
              <w:t>-366,1</w:t>
            </w:r>
          </w:p>
        </w:tc>
      </w:tr>
      <w:tr w:rsidR="00FB29B8" w:rsidRPr="0026061A" w14:paraId="31176C67"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0DB6038D" w14:textId="77777777" w:rsidR="00FB29B8" w:rsidRPr="00F07E39" w:rsidRDefault="00FB29B8" w:rsidP="009D1E94">
            <w:pPr>
              <w:spacing w:after="0"/>
              <w:ind w:left="-183" w:firstLineChars="100" w:firstLine="190"/>
              <w:jc w:val="left"/>
              <w:rPr>
                <w:sz w:val="19"/>
                <w:szCs w:val="19"/>
                <w:lang w:eastAsia="lv-LV"/>
              </w:rPr>
            </w:pPr>
            <w:r w:rsidRPr="00F07E39">
              <w:rPr>
                <w:sz w:val="19"/>
                <w:szCs w:val="19"/>
                <w:lang w:eastAsia="lv-LV"/>
              </w:rPr>
              <w:t>Ieņēmumi</w:t>
            </w:r>
          </w:p>
        </w:tc>
        <w:tc>
          <w:tcPr>
            <w:tcW w:w="847" w:type="dxa"/>
            <w:tcBorders>
              <w:top w:val="nil"/>
              <w:left w:val="nil"/>
              <w:bottom w:val="single" w:sz="4" w:space="0" w:color="auto"/>
              <w:right w:val="single" w:sz="4" w:space="0" w:color="auto"/>
            </w:tcBorders>
            <w:shd w:val="clear" w:color="auto" w:fill="auto"/>
            <w:noWrap/>
            <w:vAlign w:val="center"/>
          </w:tcPr>
          <w:p w14:paraId="1AB2E615" w14:textId="77777777" w:rsidR="00FB29B8" w:rsidRPr="00996C4B" w:rsidRDefault="00FB29B8" w:rsidP="009D1E94">
            <w:pPr>
              <w:spacing w:after="0"/>
              <w:ind w:firstLine="0"/>
              <w:jc w:val="right"/>
              <w:rPr>
                <w:sz w:val="18"/>
                <w:szCs w:val="18"/>
                <w:lang w:eastAsia="lv-LV"/>
              </w:rPr>
            </w:pPr>
            <w:r w:rsidRPr="00996C4B">
              <w:rPr>
                <w:color w:val="000000"/>
                <w:sz w:val="18"/>
                <w:szCs w:val="18"/>
              </w:rPr>
              <w:t>6 425,1</w:t>
            </w:r>
          </w:p>
        </w:tc>
        <w:tc>
          <w:tcPr>
            <w:tcW w:w="846" w:type="dxa"/>
            <w:tcBorders>
              <w:top w:val="nil"/>
              <w:left w:val="nil"/>
              <w:bottom w:val="single" w:sz="4" w:space="0" w:color="auto"/>
              <w:right w:val="single" w:sz="4" w:space="0" w:color="auto"/>
            </w:tcBorders>
            <w:shd w:val="clear" w:color="auto" w:fill="auto"/>
            <w:noWrap/>
            <w:vAlign w:val="center"/>
          </w:tcPr>
          <w:p w14:paraId="5C316D66" w14:textId="77777777" w:rsidR="00FB29B8" w:rsidRPr="00996C4B" w:rsidRDefault="00FB29B8" w:rsidP="009D1E94">
            <w:pPr>
              <w:spacing w:after="0"/>
              <w:ind w:firstLine="0"/>
              <w:jc w:val="right"/>
              <w:rPr>
                <w:sz w:val="18"/>
                <w:szCs w:val="18"/>
                <w:lang w:eastAsia="lv-LV"/>
              </w:rPr>
            </w:pPr>
            <w:r w:rsidRPr="00996C4B">
              <w:rPr>
                <w:color w:val="000000"/>
                <w:sz w:val="18"/>
                <w:szCs w:val="18"/>
              </w:rPr>
              <w:t>6 973,1</w:t>
            </w:r>
          </w:p>
        </w:tc>
        <w:tc>
          <w:tcPr>
            <w:tcW w:w="847" w:type="dxa"/>
            <w:tcBorders>
              <w:top w:val="nil"/>
              <w:left w:val="nil"/>
              <w:bottom w:val="single" w:sz="4" w:space="0" w:color="auto"/>
              <w:right w:val="single" w:sz="4" w:space="0" w:color="auto"/>
            </w:tcBorders>
            <w:shd w:val="clear" w:color="auto" w:fill="auto"/>
            <w:noWrap/>
            <w:vAlign w:val="center"/>
          </w:tcPr>
          <w:p w14:paraId="6F3EBD9D" w14:textId="77777777" w:rsidR="00FB29B8" w:rsidRPr="00996C4B" w:rsidRDefault="00FB29B8" w:rsidP="009D1E94">
            <w:pPr>
              <w:spacing w:after="0"/>
              <w:ind w:firstLine="0"/>
              <w:jc w:val="right"/>
              <w:rPr>
                <w:sz w:val="18"/>
                <w:szCs w:val="18"/>
                <w:lang w:eastAsia="lv-LV"/>
              </w:rPr>
            </w:pPr>
            <w:r w:rsidRPr="00996C4B">
              <w:rPr>
                <w:color w:val="000000"/>
                <w:sz w:val="18"/>
                <w:szCs w:val="18"/>
              </w:rPr>
              <w:t>7 446,2</w:t>
            </w:r>
          </w:p>
        </w:tc>
        <w:tc>
          <w:tcPr>
            <w:tcW w:w="846" w:type="dxa"/>
            <w:tcBorders>
              <w:top w:val="nil"/>
              <w:left w:val="nil"/>
              <w:bottom w:val="single" w:sz="4" w:space="0" w:color="auto"/>
              <w:right w:val="single" w:sz="4" w:space="0" w:color="auto"/>
            </w:tcBorders>
            <w:shd w:val="clear" w:color="auto" w:fill="auto"/>
            <w:noWrap/>
            <w:vAlign w:val="center"/>
          </w:tcPr>
          <w:p w14:paraId="54FD2EE3" w14:textId="77777777" w:rsidR="00FB29B8" w:rsidRPr="00996C4B" w:rsidRDefault="00FB29B8" w:rsidP="009D1E94">
            <w:pPr>
              <w:spacing w:after="0"/>
              <w:ind w:firstLine="0"/>
              <w:jc w:val="right"/>
              <w:rPr>
                <w:sz w:val="18"/>
                <w:szCs w:val="18"/>
                <w:lang w:eastAsia="lv-LV"/>
              </w:rPr>
            </w:pPr>
            <w:r w:rsidRPr="00996C4B">
              <w:rPr>
                <w:color w:val="000000"/>
                <w:sz w:val="18"/>
                <w:szCs w:val="18"/>
              </w:rPr>
              <w:t>8 354,8</w:t>
            </w:r>
          </w:p>
        </w:tc>
        <w:tc>
          <w:tcPr>
            <w:tcW w:w="847" w:type="dxa"/>
            <w:tcBorders>
              <w:top w:val="single" w:sz="4" w:space="0" w:color="auto"/>
              <w:left w:val="nil"/>
              <w:bottom w:val="single" w:sz="4" w:space="0" w:color="auto"/>
              <w:right w:val="single" w:sz="4" w:space="0" w:color="auto"/>
            </w:tcBorders>
            <w:vAlign w:val="center"/>
          </w:tcPr>
          <w:p w14:paraId="0FFCA83D" w14:textId="77777777" w:rsidR="00FB29B8" w:rsidRPr="00996C4B" w:rsidRDefault="00FB29B8" w:rsidP="009D1E94">
            <w:pPr>
              <w:spacing w:after="0"/>
              <w:ind w:firstLine="0"/>
              <w:jc w:val="right"/>
              <w:rPr>
                <w:sz w:val="18"/>
                <w:szCs w:val="18"/>
                <w:lang w:eastAsia="lv-LV"/>
              </w:rPr>
            </w:pPr>
            <w:r w:rsidRPr="00996C4B">
              <w:rPr>
                <w:color w:val="000000"/>
                <w:sz w:val="18"/>
                <w:szCs w:val="18"/>
              </w:rPr>
              <w:t>8 434,2</w:t>
            </w:r>
          </w:p>
        </w:tc>
        <w:tc>
          <w:tcPr>
            <w:tcW w:w="846" w:type="dxa"/>
            <w:tcBorders>
              <w:top w:val="nil"/>
              <w:left w:val="single" w:sz="4" w:space="0" w:color="auto"/>
              <w:bottom w:val="single" w:sz="4" w:space="0" w:color="auto"/>
              <w:right w:val="single" w:sz="4" w:space="0" w:color="auto"/>
            </w:tcBorders>
            <w:shd w:val="clear" w:color="auto" w:fill="auto"/>
            <w:noWrap/>
            <w:vAlign w:val="center"/>
          </w:tcPr>
          <w:p w14:paraId="6ACEE39B" w14:textId="77777777" w:rsidR="00FB29B8" w:rsidRPr="00996C4B" w:rsidRDefault="00FB29B8" w:rsidP="009D1E94">
            <w:pPr>
              <w:spacing w:after="0"/>
              <w:ind w:firstLine="0"/>
              <w:jc w:val="right"/>
              <w:rPr>
                <w:sz w:val="18"/>
                <w:szCs w:val="18"/>
                <w:lang w:eastAsia="lv-LV"/>
              </w:rPr>
            </w:pPr>
            <w:r w:rsidRPr="00996C4B">
              <w:rPr>
                <w:color w:val="000000"/>
                <w:sz w:val="18"/>
                <w:szCs w:val="18"/>
              </w:rPr>
              <w:t>7 469,7</w:t>
            </w:r>
          </w:p>
        </w:tc>
        <w:tc>
          <w:tcPr>
            <w:tcW w:w="847" w:type="dxa"/>
            <w:tcBorders>
              <w:top w:val="nil"/>
              <w:left w:val="nil"/>
              <w:bottom w:val="single" w:sz="4" w:space="0" w:color="auto"/>
              <w:right w:val="single" w:sz="4" w:space="0" w:color="auto"/>
            </w:tcBorders>
            <w:shd w:val="clear" w:color="auto" w:fill="auto"/>
            <w:noWrap/>
            <w:vAlign w:val="center"/>
          </w:tcPr>
          <w:p w14:paraId="1DFE9B09" w14:textId="77777777" w:rsidR="00FB29B8" w:rsidRPr="00996C4B" w:rsidRDefault="00FB29B8" w:rsidP="009D1E94">
            <w:pPr>
              <w:spacing w:after="0"/>
              <w:ind w:firstLine="0"/>
              <w:jc w:val="right"/>
              <w:rPr>
                <w:sz w:val="18"/>
                <w:szCs w:val="18"/>
                <w:lang w:eastAsia="lv-LV"/>
              </w:rPr>
            </w:pPr>
            <w:r w:rsidRPr="00996C4B">
              <w:rPr>
                <w:color w:val="000000"/>
                <w:sz w:val="18"/>
                <w:szCs w:val="18"/>
              </w:rPr>
              <w:t>8 337,7</w:t>
            </w:r>
          </w:p>
        </w:tc>
        <w:tc>
          <w:tcPr>
            <w:tcW w:w="846" w:type="dxa"/>
            <w:tcBorders>
              <w:top w:val="nil"/>
              <w:left w:val="nil"/>
              <w:bottom w:val="single" w:sz="4" w:space="0" w:color="auto"/>
              <w:right w:val="single" w:sz="4" w:space="0" w:color="auto"/>
            </w:tcBorders>
            <w:shd w:val="clear" w:color="auto" w:fill="auto"/>
            <w:noWrap/>
            <w:vAlign w:val="center"/>
          </w:tcPr>
          <w:p w14:paraId="4B8E6722" w14:textId="77777777" w:rsidR="00FB29B8" w:rsidRPr="00996C4B" w:rsidRDefault="00FB29B8" w:rsidP="009D1E94">
            <w:pPr>
              <w:spacing w:after="0"/>
              <w:ind w:firstLine="0"/>
              <w:jc w:val="right"/>
              <w:rPr>
                <w:sz w:val="18"/>
                <w:szCs w:val="18"/>
                <w:lang w:eastAsia="lv-LV"/>
              </w:rPr>
            </w:pPr>
            <w:r w:rsidRPr="00996C4B">
              <w:rPr>
                <w:color w:val="000000"/>
                <w:sz w:val="18"/>
                <w:szCs w:val="18"/>
              </w:rPr>
              <w:t>8 416,6</w:t>
            </w:r>
          </w:p>
        </w:tc>
      </w:tr>
      <w:tr w:rsidR="00FB29B8" w:rsidRPr="0026061A" w14:paraId="21F0137B"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6AA67838" w14:textId="77777777" w:rsidR="00FB29B8" w:rsidRPr="00F07E39" w:rsidRDefault="00FB29B8" w:rsidP="009D1E94">
            <w:pPr>
              <w:spacing w:after="0"/>
              <w:ind w:left="-239" w:firstLineChars="200" w:firstLine="380"/>
              <w:jc w:val="left"/>
              <w:rPr>
                <w:sz w:val="19"/>
                <w:szCs w:val="19"/>
                <w:lang w:eastAsia="lv-LV"/>
              </w:rPr>
            </w:pPr>
            <w:r w:rsidRPr="00F07E39">
              <w:rPr>
                <w:sz w:val="19"/>
                <w:szCs w:val="19"/>
                <w:lang w:eastAsia="lv-LV"/>
              </w:rPr>
              <w:t>Nodokļu ieņēmumi</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5EDD28" w14:textId="77777777" w:rsidR="00FB29B8" w:rsidRPr="00996C4B" w:rsidRDefault="00FB29B8" w:rsidP="009D1E94">
            <w:pPr>
              <w:spacing w:after="0"/>
              <w:ind w:firstLine="0"/>
              <w:jc w:val="right"/>
              <w:rPr>
                <w:sz w:val="18"/>
                <w:szCs w:val="18"/>
                <w:lang w:eastAsia="lv-LV"/>
              </w:rPr>
            </w:pPr>
            <w:r w:rsidRPr="00996C4B">
              <w:rPr>
                <w:color w:val="000000"/>
                <w:sz w:val="18"/>
                <w:szCs w:val="18"/>
              </w:rPr>
              <w:t>4 502,3</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4556EEB8" w14:textId="77777777" w:rsidR="00FB29B8" w:rsidRPr="00996C4B" w:rsidRDefault="00FB29B8" w:rsidP="009D1E94">
            <w:pPr>
              <w:spacing w:after="0"/>
              <w:ind w:firstLine="0"/>
              <w:jc w:val="right"/>
              <w:rPr>
                <w:sz w:val="18"/>
                <w:szCs w:val="18"/>
                <w:lang w:eastAsia="lv-LV"/>
              </w:rPr>
            </w:pPr>
            <w:r w:rsidRPr="00996C4B">
              <w:rPr>
                <w:color w:val="000000"/>
                <w:sz w:val="18"/>
                <w:szCs w:val="18"/>
              </w:rPr>
              <w:t>4 984,5</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3310E29C" w14:textId="77777777" w:rsidR="00FB29B8" w:rsidRPr="00996C4B" w:rsidRDefault="00FB29B8" w:rsidP="009D1E94">
            <w:pPr>
              <w:spacing w:after="0"/>
              <w:ind w:firstLine="0"/>
              <w:jc w:val="right"/>
              <w:rPr>
                <w:sz w:val="18"/>
                <w:szCs w:val="18"/>
                <w:lang w:eastAsia="lv-LV"/>
              </w:rPr>
            </w:pPr>
            <w:r w:rsidRPr="00996C4B">
              <w:rPr>
                <w:color w:val="000000"/>
                <w:sz w:val="18"/>
                <w:szCs w:val="18"/>
              </w:rPr>
              <w:t>5 409,5</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29D24561" w14:textId="77777777" w:rsidR="00FB29B8" w:rsidRPr="00996C4B" w:rsidRDefault="00FB29B8" w:rsidP="009D1E94">
            <w:pPr>
              <w:spacing w:after="0"/>
              <w:ind w:firstLine="0"/>
              <w:jc w:val="right"/>
              <w:rPr>
                <w:sz w:val="18"/>
                <w:szCs w:val="18"/>
                <w:lang w:eastAsia="lv-LV"/>
              </w:rPr>
            </w:pPr>
            <w:r w:rsidRPr="00996C4B">
              <w:rPr>
                <w:color w:val="000000"/>
                <w:sz w:val="18"/>
                <w:szCs w:val="18"/>
              </w:rPr>
              <w:t>5 730,9</w:t>
            </w:r>
          </w:p>
        </w:tc>
        <w:tc>
          <w:tcPr>
            <w:tcW w:w="847" w:type="dxa"/>
            <w:tcBorders>
              <w:top w:val="single" w:sz="4" w:space="0" w:color="auto"/>
              <w:left w:val="nil"/>
              <w:bottom w:val="single" w:sz="4" w:space="0" w:color="auto"/>
              <w:right w:val="single" w:sz="4" w:space="0" w:color="auto"/>
            </w:tcBorders>
            <w:vAlign w:val="center"/>
          </w:tcPr>
          <w:p w14:paraId="02BC5164" w14:textId="77777777" w:rsidR="00FB29B8" w:rsidRPr="00996C4B" w:rsidRDefault="00FB29B8" w:rsidP="009D1E94">
            <w:pPr>
              <w:spacing w:after="0"/>
              <w:ind w:firstLine="0"/>
              <w:jc w:val="right"/>
              <w:rPr>
                <w:sz w:val="18"/>
                <w:szCs w:val="18"/>
                <w:lang w:eastAsia="lv-LV"/>
              </w:rPr>
            </w:pPr>
            <w:r w:rsidRPr="00996C4B">
              <w:rPr>
                <w:color w:val="000000"/>
                <w:sz w:val="18"/>
                <w:szCs w:val="18"/>
              </w:rPr>
              <w:t>6 021,0</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8B10D2" w14:textId="77777777" w:rsidR="00FB29B8" w:rsidRPr="00996C4B" w:rsidRDefault="00FB29B8" w:rsidP="009D1E94">
            <w:pPr>
              <w:spacing w:after="0"/>
              <w:ind w:firstLine="0"/>
              <w:jc w:val="right"/>
              <w:rPr>
                <w:sz w:val="18"/>
                <w:szCs w:val="18"/>
                <w:lang w:eastAsia="lv-LV"/>
              </w:rPr>
            </w:pPr>
            <w:r w:rsidRPr="00996C4B">
              <w:rPr>
                <w:color w:val="000000"/>
                <w:sz w:val="18"/>
                <w:szCs w:val="18"/>
              </w:rPr>
              <w:t>5 405,8</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2B10F134" w14:textId="77777777" w:rsidR="00FB29B8" w:rsidRPr="00996C4B" w:rsidRDefault="00FB29B8" w:rsidP="009D1E94">
            <w:pPr>
              <w:spacing w:after="0"/>
              <w:ind w:firstLine="0"/>
              <w:jc w:val="right"/>
              <w:rPr>
                <w:sz w:val="18"/>
                <w:szCs w:val="18"/>
                <w:lang w:eastAsia="lv-LV"/>
              </w:rPr>
            </w:pPr>
            <w:r w:rsidRPr="00996C4B">
              <w:rPr>
                <w:color w:val="000000"/>
                <w:sz w:val="18"/>
                <w:szCs w:val="18"/>
              </w:rPr>
              <w:t>5 713,2</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4402291D" w14:textId="77777777" w:rsidR="00FB29B8" w:rsidRPr="00996C4B" w:rsidRDefault="00FB29B8" w:rsidP="009D1E94">
            <w:pPr>
              <w:spacing w:after="0"/>
              <w:ind w:firstLine="0"/>
              <w:jc w:val="right"/>
              <w:rPr>
                <w:sz w:val="18"/>
                <w:szCs w:val="18"/>
                <w:lang w:eastAsia="lv-LV"/>
              </w:rPr>
            </w:pPr>
            <w:r w:rsidRPr="00996C4B">
              <w:rPr>
                <w:color w:val="000000"/>
                <w:sz w:val="18"/>
                <w:szCs w:val="18"/>
              </w:rPr>
              <w:t>6 002,9</w:t>
            </w:r>
          </w:p>
        </w:tc>
      </w:tr>
      <w:tr w:rsidR="00FB29B8" w:rsidRPr="0026061A" w14:paraId="38DEECE5"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12281646" w14:textId="77777777" w:rsidR="00FB29B8" w:rsidRPr="00F07E39" w:rsidRDefault="00FB29B8" w:rsidP="009D1E94">
            <w:pPr>
              <w:spacing w:after="0"/>
              <w:ind w:left="-239" w:firstLineChars="200" w:firstLine="380"/>
              <w:jc w:val="left"/>
              <w:rPr>
                <w:sz w:val="19"/>
                <w:szCs w:val="19"/>
                <w:lang w:eastAsia="lv-LV"/>
              </w:rPr>
            </w:pPr>
            <w:r w:rsidRPr="00F07E39">
              <w:rPr>
                <w:sz w:val="19"/>
                <w:szCs w:val="19"/>
                <w:lang w:eastAsia="lv-LV"/>
              </w:rPr>
              <w:t>Ne-nodokļu ieņēmumi</w:t>
            </w:r>
          </w:p>
        </w:tc>
        <w:tc>
          <w:tcPr>
            <w:tcW w:w="847" w:type="dxa"/>
            <w:tcBorders>
              <w:top w:val="nil"/>
              <w:left w:val="single" w:sz="4" w:space="0" w:color="auto"/>
              <w:bottom w:val="single" w:sz="4" w:space="0" w:color="auto"/>
              <w:right w:val="single" w:sz="4" w:space="0" w:color="auto"/>
            </w:tcBorders>
            <w:shd w:val="clear" w:color="auto" w:fill="auto"/>
            <w:noWrap/>
            <w:vAlign w:val="center"/>
          </w:tcPr>
          <w:p w14:paraId="26EB44F0" w14:textId="77777777" w:rsidR="00FB29B8" w:rsidRPr="00996C4B" w:rsidRDefault="00FB29B8" w:rsidP="009D1E94">
            <w:pPr>
              <w:spacing w:after="0"/>
              <w:ind w:firstLine="0"/>
              <w:jc w:val="right"/>
              <w:rPr>
                <w:sz w:val="18"/>
                <w:szCs w:val="18"/>
                <w:lang w:eastAsia="lv-LV"/>
              </w:rPr>
            </w:pPr>
            <w:r w:rsidRPr="00996C4B">
              <w:rPr>
                <w:color w:val="000000"/>
                <w:sz w:val="18"/>
                <w:szCs w:val="18"/>
              </w:rPr>
              <w:t>554,7</w:t>
            </w:r>
          </w:p>
        </w:tc>
        <w:tc>
          <w:tcPr>
            <w:tcW w:w="846" w:type="dxa"/>
            <w:tcBorders>
              <w:top w:val="nil"/>
              <w:left w:val="nil"/>
              <w:bottom w:val="single" w:sz="4" w:space="0" w:color="auto"/>
              <w:right w:val="single" w:sz="4" w:space="0" w:color="auto"/>
            </w:tcBorders>
            <w:shd w:val="clear" w:color="auto" w:fill="auto"/>
            <w:noWrap/>
            <w:vAlign w:val="center"/>
          </w:tcPr>
          <w:p w14:paraId="2AC065EF" w14:textId="77777777" w:rsidR="00FB29B8" w:rsidRPr="00996C4B" w:rsidRDefault="00FB29B8" w:rsidP="009D1E94">
            <w:pPr>
              <w:spacing w:after="0"/>
              <w:ind w:firstLine="0"/>
              <w:jc w:val="right"/>
              <w:rPr>
                <w:sz w:val="18"/>
                <w:szCs w:val="18"/>
                <w:lang w:eastAsia="lv-LV"/>
              </w:rPr>
            </w:pPr>
            <w:r w:rsidRPr="00996C4B">
              <w:rPr>
                <w:color w:val="000000"/>
                <w:sz w:val="18"/>
                <w:szCs w:val="18"/>
              </w:rPr>
              <w:t>536,0</w:t>
            </w:r>
          </w:p>
        </w:tc>
        <w:tc>
          <w:tcPr>
            <w:tcW w:w="847" w:type="dxa"/>
            <w:tcBorders>
              <w:top w:val="nil"/>
              <w:left w:val="nil"/>
              <w:bottom w:val="single" w:sz="4" w:space="0" w:color="auto"/>
              <w:right w:val="single" w:sz="4" w:space="0" w:color="auto"/>
            </w:tcBorders>
            <w:shd w:val="clear" w:color="auto" w:fill="auto"/>
            <w:noWrap/>
            <w:vAlign w:val="center"/>
          </w:tcPr>
          <w:p w14:paraId="321344E3" w14:textId="77777777" w:rsidR="00FB29B8" w:rsidRPr="00996C4B" w:rsidRDefault="00FB29B8" w:rsidP="009D1E94">
            <w:pPr>
              <w:spacing w:after="0"/>
              <w:ind w:firstLine="0"/>
              <w:jc w:val="right"/>
              <w:rPr>
                <w:sz w:val="18"/>
                <w:szCs w:val="18"/>
                <w:lang w:eastAsia="lv-LV"/>
              </w:rPr>
            </w:pPr>
            <w:r w:rsidRPr="00996C4B">
              <w:rPr>
                <w:color w:val="000000"/>
                <w:sz w:val="18"/>
                <w:szCs w:val="18"/>
              </w:rPr>
              <w:t>442,0</w:t>
            </w:r>
          </w:p>
        </w:tc>
        <w:tc>
          <w:tcPr>
            <w:tcW w:w="846" w:type="dxa"/>
            <w:tcBorders>
              <w:top w:val="nil"/>
              <w:left w:val="nil"/>
              <w:bottom w:val="single" w:sz="4" w:space="0" w:color="auto"/>
              <w:right w:val="single" w:sz="4" w:space="0" w:color="auto"/>
            </w:tcBorders>
            <w:shd w:val="clear" w:color="auto" w:fill="auto"/>
            <w:noWrap/>
            <w:vAlign w:val="center"/>
          </w:tcPr>
          <w:p w14:paraId="284681BF" w14:textId="77777777" w:rsidR="00FB29B8" w:rsidRPr="00996C4B" w:rsidRDefault="00FB29B8" w:rsidP="009D1E94">
            <w:pPr>
              <w:spacing w:after="0"/>
              <w:ind w:firstLine="0"/>
              <w:jc w:val="right"/>
              <w:rPr>
                <w:sz w:val="18"/>
                <w:szCs w:val="18"/>
                <w:lang w:eastAsia="lv-LV"/>
              </w:rPr>
            </w:pPr>
            <w:r w:rsidRPr="00996C4B">
              <w:rPr>
                <w:color w:val="000000"/>
                <w:sz w:val="18"/>
                <w:szCs w:val="18"/>
              </w:rPr>
              <w:t>430,4</w:t>
            </w:r>
          </w:p>
        </w:tc>
        <w:tc>
          <w:tcPr>
            <w:tcW w:w="847" w:type="dxa"/>
            <w:tcBorders>
              <w:top w:val="single" w:sz="4" w:space="0" w:color="auto"/>
              <w:left w:val="nil"/>
              <w:bottom w:val="single" w:sz="4" w:space="0" w:color="auto"/>
              <w:right w:val="single" w:sz="4" w:space="0" w:color="auto"/>
            </w:tcBorders>
            <w:vAlign w:val="center"/>
          </w:tcPr>
          <w:p w14:paraId="33EC4897" w14:textId="77777777" w:rsidR="00FB29B8" w:rsidRPr="00996C4B" w:rsidRDefault="00FB29B8" w:rsidP="009D1E94">
            <w:pPr>
              <w:spacing w:after="0"/>
              <w:ind w:firstLine="0"/>
              <w:jc w:val="right"/>
              <w:rPr>
                <w:sz w:val="18"/>
                <w:szCs w:val="18"/>
                <w:lang w:eastAsia="lv-LV"/>
              </w:rPr>
            </w:pPr>
            <w:r w:rsidRPr="00996C4B">
              <w:rPr>
                <w:color w:val="000000"/>
                <w:sz w:val="18"/>
                <w:szCs w:val="18"/>
              </w:rPr>
              <w:t>389,7</w:t>
            </w:r>
          </w:p>
        </w:tc>
        <w:tc>
          <w:tcPr>
            <w:tcW w:w="846" w:type="dxa"/>
            <w:tcBorders>
              <w:top w:val="nil"/>
              <w:left w:val="single" w:sz="4" w:space="0" w:color="auto"/>
              <w:bottom w:val="single" w:sz="4" w:space="0" w:color="auto"/>
              <w:right w:val="single" w:sz="4" w:space="0" w:color="auto"/>
            </w:tcBorders>
            <w:shd w:val="clear" w:color="auto" w:fill="auto"/>
            <w:noWrap/>
            <w:vAlign w:val="center"/>
          </w:tcPr>
          <w:p w14:paraId="0AA99848" w14:textId="77777777" w:rsidR="00FB29B8" w:rsidRPr="00996C4B" w:rsidRDefault="00FB29B8" w:rsidP="009D1E94">
            <w:pPr>
              <w:spacing w:after="0"/>
              <w:ind w:firstLine="0"/>
              <w:jc w:val="right"/>
              <w:rPr>
                <w:sz w:val="18"/>
                <w:szCs w:val="18"/>
                <w:lang w:eastAsia="lv-LV"/>
              </w:rPr>
            </w:pPr>
            <w:r w:rsidRPr="00996C4B">
              <w:rPr>
                <w:color w:val="000000"/>
                <w:sz w:val="18"/>
                <w:szCs w:val="18"/>
              </w:rPr>
              <w:t>470,1</w:t>
            </w:r>
          </w:p>
        </w:tc>
        <w:tc>
          <w:tcPr>
            <w:tcW w:w="847" w:type="dxa"/>
            <w:tcBorders>
              <w:top w:val="nil"/>
              <w:left w:val="nil"/>
              <w:bottom w:val="single" w:sz="4" w:space="0" w:color="auto"/>
              <w:right w:val="single" w:sz="4" w:space="0" w:color="auto"/>
            </w:tcBorders>
            <w:shd w:val="clear" w:color="auto" w:fill="auto"/>
            <w:noWrap/>
            <w:vAlign w:val="center"/>
          </w:tcPr>
          <w:p w14:paraId="2743CA50" w14:textId="77777777" w:rsidR="00FB29B8" w:rsidRPr="00996C4B" w:rsidRDefault="00FB29B8" w:rsidP="009D1E94">
            <w:pPr>
              <w:spacing w:after="0"/>
              <w:ind w:firstLine="0"/>
              <w:jc w:val="right"/>
              <w:rPr>
                <w:sz w:val="18"/>
                <w:szCs w:val="18"/>
                <w:lang w:eastAsia="lv-LV"/>
              </w:rPr>
            </w:pPr>
            <w:r w:rsidRPr="00996C4B">
              <w:rPr>
                <w:color w:val="000000"/>
                <w:sz w:val="18"/>
                <w:szCs w:val="18"/>
              </w:rPr>
              <w:t>432,0</w:t>
            </w:r>
          </w:p>
        </w:tc>
        <w:tc>
          <w:tcPr>
            <w:tcW w:w="846" w:type="dxa"/>
            <w:tcBorders>
              <w:top w:val="nil"/>
              <w:left w:val="nil"/>
              <w:bottom w:val="single" w:sz="4" w:space="0" w:color="auto"/>
              <w:right w:val="single" w:sz="4" w:space="0" w:color="auto"/>
            </w:tcBorders>
            <w:shd w:val="clear" w:color="auto" w:fill="auto"/>
            <w:noWrap/>
            <w:vAlign w:val="center"/>
          </w:tcPr>
          <w:p w14:paraId="6EB535D4" w14:textId="77777777" w:rsidR="00FB29B8" w:rsidRPr="00996C4B" w:rsidRDefault="00FB29B8" w:rsidP="009D1E94">
            <w:pPr>
              <w:spacing w:after="0"/>
              <w:ind w:firstLine="0"/>
              <w:jc w:val="right"/>
              <w:rPr>
                <w:sz w:val="18"/>
                <w:szCs w:val="18"/>
                <w:lang w:eastAsia="lv-LV"/>
              </w:rPr>
            </w:pPr>
            <w:r w:rsidRPr="00996C4B">
              <w:rPr>
                <w:color w:val="000000"/>
                <w:sz w:val="18"/>
                <w:szCs w:val="18"/>
              </w:rPr>
              <w:t>391,3</w:t>
            </w:r>
          </w:p>
        </w:tc>
      </w:tr>
      <w:tr w:rsidR="00FB29B8" w:rsidRPr="0026061A" w14:paraId="71368E7C"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5B32CFCD" w14:textId="77777777" w:rsidR="00FB29B8" w:rsidRPr="00F07E39" w:rsidRDefault="00FB29B8" w:rsidP="009D1E94">
            <w:pPr>
              <w:spacing w:after="0"/>
              <w:ind w:left="27" w:firstLineChars="60" w:firstLine="114"/>
              <w:jc w:val="left"/>
              <w:rPr>
                <w:sz w:val="19"/>
                <w:szCs w:val="19"/>
                <w:lang w:eastAsia="lv-LV"/>
              </w:rPr>
            </w:pPr>
            <w:r w:rsidRPr="00F07E39">
              <w:rPr>
                <w:sz w:val="19"/>
                <w:szCs w:val="19"/>
                <w:lang w:eastAsia="lv-LV"/>
              </w:rPr>
              <w:t>Ārvalstu finanšu palīdzība</w:t>
            </w:r>
          </w:p>
        </w:tc>
        <w:tc>
          <w:tcPr>
            <w:tcW w:w="847" w:type="dxa"/>
            <w:tcBorders>
              <w:top w:val="nil"/>
              <w:left w:val="single" w:sz="4" w:space="0" w:color="auto"/>
              <w:bottom w:val="single" w:sz="4" w:space="0" w:color="auto"/>
              <w:right w:val="single" w:sz="4" w:space="0" w:color="auto"/>
            </w:tcBorders>
            <w:shd w:val="clear" w:color="auto" w:fill="auto"/>
            <w:noWrap/>
            <w:vAlign w:val="center"/>
          </w:tcPr>
          <w:p w14:paraId="475AD7AB" w14:textId="77777777" w:rsidR="00FB29B8" w:rsidRPr="00996C4B" w:rsidRDefault="00FB29B8" w:rsidP="009D1E94">
            <w:pPr>
              <w:spacing w:after="0"/>
              <w:ind w:firstLine="0"/>
              <w:jc w:val="right"/>
              <w:rPr>
                <w:sz w:val="18"/>
                <w:szCs w:val="18"/>
                <w:lang w:eastAsia="lv-LV"/>
              </w:rPr>
            </w:pPr>
            <w:r w:rsidRPr="00996C4B">
              <w:rPr>
                <w:color w:val="000000"/>
                <w:sz w:val="18"/>
                <w:szCs w:val="18"/>
              </w:rPr>
              <w:t>1 254,1</w:t>
            </w:r>
          </w:p>
        </w:tc>
        <w:tc>
          <w:tcPr>
            <w:tcW w:w="846" w:type="dxa"/>
            <w:tcBorders>
              <w:top w:val="nil"/>
              <w:left w:val="nil"/>
              <w:bottom w:val="single" w:sz="4" w:space="0" w:color="auto"/>
              <w:right w:val="single" w:sz="4" w:space="0" w:color="auto"/>
            </w:tcBorders>
            <w:shd w:val="clear" w:color="auto" w:fill="auto"/>
            <w:noWrap/>
            <w:vAlign w:val="center"/>
          </w:tcPr>
          <w:p w14:paraId="0310A00E" w14:textId="77777777" w:rsidR="00FB29B8" w:rsidRPr="00996C4B" w:rsidRDefault="00FB29B8" w:rsidP="009D1E94">
            <w:pPr>
              <w:spacing w:after="0"/>
              <w:ind w:firstLine="0"/>
              <w:jc w:val="right"/>
              <w:rPr>
                <w:sz w:val="18"/>
                <w:szCs w:val="18"/>
                <w:lang w:eastAsia="lv-LV"/>
              </w:rPr>
            </w:pPr>
            <w:r w:rsidRPr="00996C4B">
              <w:rPr>
                <w:color w:val="000000"/>
                <w:sz w:val="18"/>
                <w:szCs w:val="18"/>
              </w:rPr>
              <w:t>1 335,4</w:t>
            </w:r>
          </w:p>
        </w:tc>
        <w:tc>
          <w:tcPr>
            <w:tcW w:w="847" w:type="dxa"/>
            <w:tcBorders>
              <w:top w:val="nil"/>
              <w:left w:val="nil"/>
              <w:bottom w:val="single" w:sz="4" w:space="0" w:color="auto"/>
              <w:right w:val="single" w:sz="4" w:space="0" w:color="auto"/>
            </w:tcBorders>
            <w:shd w:val="clear" w:color="auto" w:fill="auto"/>
            <w:noWrap/>
            <w:vAlign w:val="center"/>
          </w:tcPr>
          <w:p w14:paraId="2FD8DFE6" w14:textId="77777777" w:rsidR="00FB29B8" w:rsidRPr="00996C4B" w:rsidRDefault="00FB29B8" w:rsidP="009D1E94">
            <w:pPr>
              <w:spacing w:after="0"/>
              <w:ind w:firstLine="0"/>
              <w:jc w:val="right"/>
              <w:rPr>
                <w:sz w:val="18"/>
                <w:szCs w:val="18"/>
                <w:lang w:eastAsia="lv-LV"/>
              </w:rPr>
            </w:pPr>
            <w:r w:rsidRPr="00996C4B">
              <w:rPr>
                <w:color w:val="000000"/>
                <w:sz w:val="18"/>
                <w:szCs w:val="18"/>
              </w:rPr>
              <w:t>1 485,5</w:t>
            </w:r>
          </w:p>
        </w:tc>
        <w:tc>
          <w:tcPr>
            <w:tcW w:w="846" w:type="dxa"/>
            <w:tcBorders>
              <w:top w:val="nil"/>
              <w:left w:val="nil"/>
              <w:bottom w:val="single" w:sz="4" w:space="0" w:color="auto"/>
              <w:right w:val="single" w:sz="4" w:space="0" w:color="auto"/>
            </w:tcBorders>
            <w:shd w:val="clear" w:color="auto" w:fill="auto"/>
            <w:noWrap/>
            <w:vAlign w:val="center"/>
          </w:tcPr>
          <w:p w14:paraId="2E1257D8" w14:textId="77777777" w:rsidR="00FB29B8" w:rsidRPr="00996C4B" w:rsidRDefault="00FB29B8" w:rsidP="009D1E94">
            <w:pPr>
              <w:spacing w:after="0"/>
              <w:ind w:firstLine="0"/>
              <w:jc w:val="right"/>
              <w:rPr>
                <w:sz w:val="18"/>
                <w:szCs w:val="18"/>
                <w:lang w:eastAsia="lv-LV"/>
              </w:rPr>
            </w:pPr>
            <w:r w:rsidRPr="00996C4B">
              <w:rPr>
                <w:color w:val="000000"/>
                <w:sz w:val="18"/>
                <w:szCs w:val="18"/>
              </w:rPr>
              <w:t>2 094,3</w:t>
            </w:r>
          </w:p>
        </w:tc>
        <w:tc>
          <w:tcPr>
            <w:tcW w:w="847" w:type="dxa"/>
            <w:tcBorders>
              <w:top w:val="single" w:sz="4" w:space="0" w:color="auto"/>
              <w:left w:val="nil"/>
              <w:bottom w:val="single" w:sz="4" w:space="0" w:color="auto"/>
              <w:right w:val="single" w:sz="4" w:space="0" w:color="auto"/>
            </w:tcBorders>
            <w:vAlign w:val="center"/>
          </w:tcPr>
          <w:p w14:paraId="10C0C96C" w14:textId="77777777" w:rsidR="00FB29B8" w:rsidRPr="00996C4B" w:rsidRDefault="00FB29B8" w:rsidP="009D1E94">
            <w:pPr>
              <w:spacing w:after="0"/>
              <w:ind w:firstLine="0"/>
              <w:jc w:val="right"/>
              <w:rPr>
                <w:sz w:val="18"/>
                <w:szCs w:val="18"/>
                <w:lang w:eastAsia="lv-LV"/>
              </w:rPr>
            </w:pPr>
            <w:r w:rsidRPr="00996C4B">
              <w:rPr>
                <w:color w:val="000000"/>
                <w:sz w:val="18"/>
                <w:szCs w:val="18"/>
              </w:rPr>
              <w:t>1 924,9</w:t>
            </w:r>
          </w:p>
        </w:tc>
        <w:tc>
          <w:tcPr>
            <w:tcW w:w="846" w:type="dxa"/>
            <w:tcBorders>
              <w:top w:val="nil"/>
              <w:left w:val="single" w:sz="4" w:space="0" w:color="auto"/>
              <w:bottom w:val="single" w:sz="4" w:space="0" w:color="auto"/>
              <w:right w:val="single" w:sz="4" w:space="0" w:color="auto"/>
            </w:tcBorders>
            <w:shd w:val="clear" w:color="auto" w:fill="auto"/>
            <w:noWrap/>
            <w:vAlign w:val="center"/>
          </w:tcPr>
          <w:p w14:paraId="4EFBE071" w14:textId="77777777" w:rsidR="00FB29B8" w:rsidRPr="00996C4B" w:rsidRDefault="00FB29B8" w:rsidP="009D1E94">
            <w:pPr>
              <w:spacing w:after="0"/>
              <w:ind w:firstLine="0"/>
              <w:jc w:val="right"/>
              <w:rPr>
                <w:sz w:val="18"/>
                <w:szCs w:val="18"/>
                <w:lang w:eastAsia="lv-LV"/>
              </w:rPr>
            </w:pPr>
            <w:r w:rsidRPr="00996C4B">
              <w:rPr>
                <w:color w:val="000000"/>
                <w:sz w:val="18"/>
                <w:szCs w:val="18"/>
              </w:rPr>
              <w:t>1 485,6</w:t>
            </w:r>
          </w:p>
        </w:tc>
        <w:tc>
          <w:tcPr>
            <w:tcW w:w="847" w:type="dxa"/>
            <w:tcBorders>
              <w:top w:val="nil"/>
              <w:left w:val="nil"/>
              <w:bottom w:val="single" w:sz="4" w:space="0" w:color="auto"/>
              <w:right w:val="single" w:sz="4" w:space="0" w:color="auto"/>
            </w:tcBorders>
            <w:shd w:val="clear" w:color="auto" w:fill="auto"/>
            <w:noWrap/>
            <w:vAlign w:val="center"/>
          </w:tcPr>
          <w:p w14:paraId="2FDE2F56" w14:textId="77777777" w:rsidR="00FB29B8" w:rsidRPr="00996C4B" w:rsidRDefault="00FB29B8" w:rsidP="009D1E94">
            <w:pPr>
              <w:spacing w:after="0"/>
              <w:ind w:firstLine="0"/>
              <w:jc w:val="right"/>
              <w:rPr>
                <w:sz w:val="18"/>
                <w:szCs w:val="18"/>
                <w:lang w:eastAsia="lv-LV"/>
              </w:rPr>
            </w:pPr>
            <w:r w:rsidRPr="00996C4B">
              <w:rPr>
                <w:color w:val="000000"/>
                <w:sz w:val="18"/>
                <w:szCs w:val="18"/>
              </w:rPr>
              <w:t>2 094,3</w:t>
            </w:r>
          </w:p>
        </w:tc>
        <w:tc>
          <w:tcPr>
            <w:tcW w:w="846" w:type="dxa"/>
            <w:tcBorders>
              <w:top w:val="nil"/>
              <w:left w:val="nil"/>
              <w:bottom w:val="single" w:sz="4" w:space="0" w:color="auto"/>
              <w:right w:val="single" w:sz="4" w:space="0" w:color="auto"/>
            </w:tcBorders>
            <w:shd w:val="clear" w:color="auto" w:fill="auto"/>
            <w:noWrap/>
            <w:vAlign w:val="center"/>
          </w:tcPr>
          <w:p w14:paraId="79CAB960" w14:textId="77777777" w:rsidR="00FB29B8" w:rsidRPr="00996C4B" w:rsidRDefault="00FB29B8" w:rsidP="009D1E94">
            <w:pPr>
              <w:spacing w:after="0"/>
              <w:ind w:firstLine="0"/>
              <w:jc w:val="right"/>
              <w:rPr>
                <w:sz w:val="18"/>
                <w:szCs w:val="18"/>
                <w:lang w:eastAsia="lv-LV"/>
              </w:rPr>
            </w:pPr>
            <w:r w:rsidRPr="00996C4B">
              <w:rPr>
                <w:color w:val="000000"/>
                <w:sz w:val="18"/>
                <w:szCs w:val="18"/>
              </w:rPr>
              <w:t>1 924,8</w:t>
            </w:r>
          </w:p>
        </w:tc>
      </w:tr>
      <w:tr w:rsidR="00FB29B8" w:rsidRPr="0026061A" w14:paraId="58D1B865"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55051991" w14:textId="77777777" w:rsidR="00FB29B8" w:rsidRPr="00F07E39" w:rsidRDefault="00FB29B8" w:rsidP="009D1E94">
            <w:pPr>
              <w:spacing w:after="0"/>
              <w:ind w:left="-239" w:firstLineChars="200" w:firstLine="380"/>
              <w:jc w:val="left"/>
              <w:rPr>
                <w:sz w:val="19"/>
                <w:szCs w:val="19"/>
                <w:lang w:eastAsia="lv-LV"/>
              </w:rPr>
            </w:pPr>
            <w:r w:rsidRPr="00F07E39">
              <w:rPr>
                <w:sz w:val="19"/>
                <w:szCs w:val="19"/>
                <w:lang w:eastAsia="lv-LV"/>
              </w:rPr>
              <w:t>Pārējie ieņēmumi</w:t>
            </w:r>
          </w:p>
        </w:tc>
        <w:tc>
          <w:tcPr>
            <w:tcW w:w="847" w:type="dxa"/>
            <w:tcBorders>
              <w:top w:val="nil"/>
              <w:left w:val="nil"/>
              <w:bottom w:val="single" w:sz="4" w:space="0" w:color="auto"/>
              <w:right w:val="single" w:sz="4" w:space="0" w:color="auto"/>
            </w:tcBorders>
            <w:shd w:val="clear" w:color="auto" w:fill="auto"/>
            <w:noWrap/>
            <w:vAlign w:val="center"/>
          </w:tcPr>
          <w:p w14:paraId="3FB2A685" w14:textId="77777777" w:rsidR="00FB29B8" w:rsidRPr="00996C4B" w:rsidRDefault="00FB29B8" w:rsidP="009D1E94">
            <w:pPr>
              <w:spacing w:after="0"/>
              <w:ind w:firstLine="0"/>
              <w:jc w:val="right"/>
              <w:rPr>
                <w:sz w:val="18"/>
                <w:szCs w:val="18"/>
                <w:lang w:eastAsia="lv-LV"/>
              </w:rPr>
            </w:pPr>
            <w:r w:rsidRPr="00996C4B">
              <w:rPr>
                <w:color w:val="000000"/>
                <w:sz w:val="18"/>
                <w:szCs w:val="18"/>
              </w:rPr>
              <w:t>114,0</w:t>
            </w:r>
          </w:p>
        </w:tc>
        <w:tc>
          <w:tcPr>
            <w:tcW w:w="846" w:type="dxa"/>
            <w:tcBorders>
              <w:top w:val="nil"/>
              <w:left w:val="nil"/>
              <w:bottom w:val="single" w:sz="4" w:space="0" w:color="auto"/>
              <w:right w:val="single" w:sz="4" w:space="0" w:color="auto"/>
            </w:tcBorders>
            <w:shd w:val="clear" w:color="auto" w:fill="auto"/>
            <w:noWrap/>
            <w:vAlign w:val="center"/>
          </w:tcPr>
          <w:p w14:paraId="43AB03CC" w14:textId="77777777" w:rsidR="00FB29B8" w:rsidRPr="00996C4B" w:rsidRDefault="00FB29B8" w:rsidP="009D1E94">
            <w:pPr>
              <w:spacing w:after="0"/>
              <w:ind w:firstLine="0"/>
              <w:jc w:val="right"/>
              <w:rPr>
                <w:sz w:val="18"/>
                <w:szCs w:val="18"/>
                <w:lang w:eastAsia="lv-LV"/>
              </w:rPr>
            </w:pPr>
            <w:r w:rsidRPr="00996C4B">
              <w:rPr>
                <w:color w:val="000000"/>
                <w:sz w:val="18"/>
                <w:szCs w:val="18"/>
              </w:rPr>
              <w:t>117,2</w:t>
            </w:r>
          </w:p>
        </w:tc>
        <w:tc>
          <w:tcPr>
            <w:tcW w:w="847" w:type="dxa"/>
            <w:tcBorders>
              <w:top w:val="nil"/>
              <w:left w:val="nil"/>
              <w:bottom w:val="single" w:sz="4" w:space="0" w:color="auto"/>
              <w:right w:val="single" w:sz="4" w:space="0" w:color="auto"/>
            </w:tcBorders>
            <w:shd w:val="clear" w:color="auto" w:fill="auto"/>
            <w:noWrap/>
            <w:vAlign w:val="center"/>
          </w:tcPr>
          <w:p w14:paraId="12BD8DE4" w14:textId="77777777" w:rsidR="00FB29B8" w:rsidRPr="00996C4B" w:rsidRDefault="00FB29B8" w:rsidP="009D1E94">
            <w:pPr>
              <w:spacing w:after="0"/>
              <w:ind w:firstLine="0"/>
              <w:jc w:val="right"/>
              <w:rPr>
                <w:sz w:val="18"/>
                <w:szCs w:val="18"/>
                <w:lang w:eastAsia="lv-LV"/>
              </w:rPr>
            </w:pPr>
            <w:r w:rsidRPr="00996C4B">
              <w:rPr>
                <w:color w:val="000000"/>
                <w:sz w:val="18"/>
                <w:szCs w:val="18"/>
              </w:rPr>
              <w:t>109,2</w:t>
            </w:r>
          </w:p>
        </w:tc>
        <w:tc>
          <w:tcPr>
            <w:tcW w:w="846" w:type="dxa"/>
            <w:tcBorders>
              <w:top w:val="nil"/>
              <w:left w:val="nil"/>
              <w:bottom w:val="single" w:sz="4" w:space="0" w:color="auto"/>
              <w:right w:val="single" w:sz="4" w:space="0" w:color="auto"/>
            </w:tcBorders>
            <w:shd w:val="clear" w:color="auto" w:fill="auto"/>
            <w:noWrap/>
            <w:vAlign w:val="center"/>
          </w:tcPr>
          <w:p w14:paraId="0CF92312" w14:textId="77777777" w:rsidR="00FB29B8" w:rsidRPr="00996C4B" w:rsidRDefault="00FB29B8" w:rsidP="009D1E94">
            <w:pPr>
              <w:spacing w:after="0"/>
              <w:ind w:firstLine="0"/>
              <w:jc w:val="right"/>
              <w:rPr>
                <w:sz w:val="18"/>
                <w:szCs w:val="18"/>
                <w:lang w:eastAsia="lv-LV"/>
              </w:rPr>
            </w:pPr>
            <w:r w:rsidRPr="00996C4B">
              <w:rPr>
                <w:color w:val="000000"/>
                <w:sz w:val="18"/>
                <w:szCs w:val="18"/>
              </w:rPr>
              <w:t>99,2</w:t>
            </w:r>
          </w:p>
        </w:tc>
        <w:tc>
          <w:tcPr>
            <w:tcW w:w="847" w:type="dxa"/>
            <w:tcBorders>
              <w:top w:val="single" w:sz="4" w:space="0" w:color="auto"/>
              <w:left w:val="nil"/>
              <w:bottom w:val="single" w:sz="4" w:space="0" w:color="auto"/>
              <w:right w:val="single" w:sz="4" w:space="0" w:color="auto"/>
            </w:tcBorders>
            <w:vAlign w:val="center"/>
          </w:tcPr>
          <w:p w14:paraId="4CC328B4" w14:textId="77777777" w:rsidR="00FB29B8" w:rsidRPr="00996C4B" w:rsidRDefault="00FB29B8" w:rsidP="009D1E94">
            <w:pPr>
              <w:spacing w:after="0"/>
              <w:ind w:firstLine="0"/>
              <w:jc w:val="right"/>
              <w:rPr>
                <w:sz w:val="18"/>
                <w:szCs w:val="18"/>
                <w:lang w:eastAsia="lv-LV"/>
              </w:rPr>
            </w:pPr>
            <w:r w:rsidRPr="00996C4B">
              <w:rPr>
                <w:color w:val="000000"/>
                <w:sz w:val="18"/>
                <w:szCs w:val="18"/>
              </w:rPr>
              <w:t>98,7</w:t>
            </w:r>
          </w:p>
        </w:tc>
        <w:tc>
          <w:tcPr>
            <w:tcW w:w="846" w:type="dxa"/>
            <w:tcBorders>
              <w:top w:val="nil"/>
              <w:left w:val="single" w:sz="4" w:space="0" w:color="auto"/>
              <w:bottom w:val="single" w:sz="4" w:space="0" w:color="auto"/>
              <w:right w:val="single" w:sz="4" w:space="0" w:color="auto"/>
            </w:tcBorders>
            <w:shd w:val="clear" w:color="auto" w:fill="auto"/>
            <w:noWrap/>
            <w:vAlign w:val="center"/>
          </w:tcPr>
          <w:p w14:paraId="75FD5FF2" w14:textId="77777777" w:rsidR="00FB29B8" w:rsidRPr="00996C4B" w:rsidRDefault="00FB29B8" w:rsidP="009D1E94">
            <w:pPr>
              <w:spacing w:after="0"/>
              <w:ind w:firstLine="0"/>
              <w:jc w:val="right"/>
              <w:rPr>
                <w:sz w:val="18"/>
                <w:szCs w:val="18"/>
                <w:lang w:eastAsia="lv-LV"/>
              </w:rPr>
            </w:pPr>
            <w:r w:rsidRPr="00996C4B">
              <w:rPr>
                <w:color w:val="000000"/>
                <w:sz w:val="18"/>
                <w:szCs w:val="32"/>
              </w:rPr>
              <w:t>108,2</w:t>
            </w:r>
          </w:p>
        </w:tc>
        <w:tc>
          <w:tcPr>
            <w:tcW w:w="847" w:type="dxa"/>
            <w:tcBorders>
              <w:top w:val="nil"/>
              <w:left w:val="nil"/>
              <w:bottom w:val="single" w:sz="4" w:space="0" w:color="auto"/>
              <w:right w:val="single" w:sz="4" w:space="0" w:color="auto"/>
            </w:tcBorders>
            <w:shd w:val="clear" w:color="auto" w:fill="auto"/>
            <w:noWrap/>
            <w:vAlign w:val="center"/>
          </w:tcPr>
          <w:p w14:paraId="1456CFF6" w14:textId="77777777" w:rsidR="00FB29B8" w:rsidRPr="00996C4B" w:rsidRDefault="00FB29B8" w:rsidP="009D1E94">
            <w:pPr>
              <w:spacing w:after="0"/>
              <w:ind w:firstLine="0"/>
              <w:jc w:val="right"/>
              <w:rPr>
                <w:sz w:val="18"/>
                <w:szCs w:val="18"/>
                <w:lang w:eastAsia="lv-LV"/>
              </w:rPr>
            </w:pPr>
            <w:r w:rsidRPr="00996C4B">
              <w:rPr>
                <w:color w:val="000000"/>
                <w:sz w:val="18"/>
                <w:szCs w:val="32"/>
              </w:rPr>
              <w:t>98,2</w:t>
            </w:r>
          </w:p>
        </w:tc>
        <w:tc>
          <w:tcPr>
            <w:tcW w:w="846" w:type="dxa"/>
            <w:tcBorders>
              <w:top w:val="nil"/>
              <w:left w:val="nil"/>
              <w:bottom w:val="single" w:sz="4" w:space="0" w:color="auto"/>
              <w:right w:val="single" w:sz="4" w:space="0" w:color="auto"/>
            </w:tcBorders>
            <w:shd w:val="clear" w:color="auto" w:fill="auto"/>
            <w:noWrap/>
            <w:vAlign w:val="center"/>
          </w:tcPr>
          <w:p w14:paraId="6174CC62" w14:textId="77777777" w:rsidR="00FB29B8" w:rsidRPr="00996C4B" w:rsidRDefault="00FB29B8" w:rsidP="009D1E94">
            <w:pPr>
              <w:spacing w:after="0"/>
              <w:ind w:firstLine="0"/>
              <w:jc w:val="right"/>
              <w:rPr>
                <w:sz w:val="18"/>
                <w:szCs w:val="18"/>
                <w:lang w:eastAsia="lv-LV"/>
              </w:rPr>
            </w:pPr>
            <w:r w:rsidRPr="00996C4B">
              <w:rPr>
                <w:color w:val="000000"/>
                <w:sz w:val="18"/>
                <w:szCs w:val="32"/>
              </w:rPr>
              <w:t>97,6</w:t>
            </w:r>
          </w:p>
        </w:tc>
      </w:tr>
      <w:tr w:rsidR="00FB29B8" w:rsidRPr="0026061A" w14:paraId="1011B7D5" w14:textId="77777777" w:rsidTr="00753AB7">
        <w:trPr>
          <w:trHeight w:val="97"/>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009BF102" w14:textId="77777777" w:rsidR="00FB29B8" w:rsidRPr="00F07E39" w:rsidRDefault="00FB29B8" w:rsidP="009D1E94">
            <w:pPr>
              <w:spacing w:after="0"/>
              <w:ind w:left="-183" w:firstLineChars="100" w:firstLine="190"/>
              <w:jc w:val="left"/>
              <w:rPr>
                <w:sz w:val="19"/>
                <w:szCs w:val="19"/>
                <w:lang w:eastAsia="lv-LV"/>
              </w:rPr>
            </w:pPr>
            <w:r w:rsidRPr="00F07E39">
              <w:rPr>
                <w:sz w:val="19"/>
                <w:szCs w:val="19"/>
                <w:lang w:eastAsia="lv-LV"/>
              </w:rPr>
              <w:t>Izdevumi</w:t>
            </w:r>
          </w:p>
        </w:tc>
        <w:tc>
          <w:tcPr>
            <w:tcW w:w="847" w:type="dxa"/>
            <w:tcBorders>
              <w:top w:val="nil"/>
              <w:left w:val="nil"/>
              <w:bottom w:val="single" w:sz="4" w:space="0" w:color="auto"/>
              <w:right w:val="single" w:sz="4" w:space="0" w:color="auto"/>
            </w:tcBorders>
            <w:shd w:val="clear" w:color="auto" w:fill="auto"/>
            <w:noWrap/>
            <w:vAlign w:val="center"/>
          </w:tcPr>
          <w:p w14:paraId="797985EE" w14:textId="77777777" w:rsidR="00FB29B8" w:rsidRPr="00996C4B" w:rsidRDefault="00FB29B8" w:rsidP="009D1E94">
            <w:pPr>
              <w:spacing w:after="0"/>
              <w:ind w:firstLine="0"/>
              <w:jc w:val="right"/>
              <w:rPr>
                <w:sz w:val="18"/>
                <w:szCs w:val="18"/>
                <w:lang w:eastAsia="lv-LV"/>
              </w:rPr>
            </w:pPr>
            <w:r w:rsidRPr="00996C4B">
              <w:rPr>
                <w:color w:val="000000"/>
                <w:sz w:val="18"/>
                <w:szCs w:val="18"/>
              </w:rPr>
              <w:t>7 667,0</w:t>
            </w:r>
          </w:p>
        </w:tc>
        <w:tc>
          <w:tcPr>
            <w:tcW w:w="846" w:type="dxa"/>
            <w:tcBorders>
              <w:top w:val="nil"/>
              <w:left w:val="nil"/>
              <w:bottom w:val="single" w:sz="4" w:space="0" w:color="auto"/>
              <w:right w:val="single" w:sz="4" w:space="0" w:color="auto"/>
            </w:tcBorders>
            <w:shd w:val="clear" w:color="auto" w:fill="auto"/>
            <w:noWrap/>
            <w:vAlign w:val="center"/>
          </w:tcPr>
          <w:p w14:paraId="4614021C" w14:textId="77777777" w:rsidR="00FB29B8" w:rsidRPr="00996C4B" w:rsidRDefault="00FB29B8" w:rsidP="009D1E94">
            <w:pPr>
              <w:spacing w:after="0"/>
              <w:ind w:firstLine="0"/>
              <w:jc w:val="right"/>
              <w:rPr>
                <w:sz w:val="18"/>
                <w:szCs w:val="18"/>
                <w:lang w:eastAsia="lv-LV"/>
              </w:rPr>
            </w:pPr>
            <w:r w:rsidRPr="00996C4B">
              <w:rPr>
                <w:color w:val="000000"/>
                <w:sz w:val="18"/>
                <w:szCs w:val="18"/>
              </w:rPr>
              <w:t>9 640,1</w:t>
            </w:r>
          </w:p>
        </w:tc>
        <w:tc>
          <w:tcPr>
            <w:tcW w:w="847" w:type="dxa"/>
            <w:tcBorders>
              <w:top w:val="nil"/>
              <w:left w:val="nil"/>
              <w:bottom w:val="single" w:sz="4" w:space="0" w:color="auto"/>
              <w:right w:val="single" w:sz="4" w:space="0" w:color="auto"/>
            </w:tcBorders>
            <w:shd w:val="clear" w:color="auto" w:fill="auto"/>
            <w:noWrap/>
            <w:vAlign w:val="center"/>
          </w:tcPr>
          <w:p w14:paraId="08A1BAED" w14:textId="77777777" w:rsidR="00FB29B8" w:rsidRPr="00996C4B" w:rsidRDefault="00FB29B8" w:rsidP="009D1E94">
            <w:pPr>
              <w:spacing w:after="0"/>
              <w:ind w:firstLine="0"/>
              <w:jc w:val="right"/>
              <w:rPr>
                <w:sz w:val="18"/>
                <w:szCs w:val="18"/>
                <w:lang w:eastAsia="lv-LV"/>
              </w:rPr>
            </w:pPr>
            <w:r w:rsidRPr="00996C4B">
              <w:rPr>
                <w:color w:val="000000"/>
                <w:sz w:val="18"/>
                <w:szCs w:val="18"/>
              </w:rPr>
              <w:t>8 750,6</w:t>
            </w:r>
          </w:p>
        </w:tc>
        <w:tc>
          <w:tcPr>
            <w:tcW w:w="846" w:type="dxa"/>
            <w:tcBorders>
              <w:top w:val="nil"/>
              <w:left w:val="nil"/>
              <w:bottom w:val="single" w:sz="4" w:space="0" w:color="auto"/>
              <w:right w:val="single" w:sz="4" w:space="0" w:color="auto"/>
            </w:tcBorders>
            <w:shd w:val="clear" w:color="auto" w:fill="auto"/>
            <w:noWrap/>
            <w:vAlign w:val="center"/>
          </w:tcPr>
          <w:p w14:paraId="3F8CC5E7" w14:textId="77777777" w:rsidR="00FB29B8" w:rsidRPr="00996C4B" w:rsidRDefault="00FB29B8" w:rsidP="009D1E94">
            <w:pPr>
              <w:spacing w:after="0"/>
              <w:ind w:firstLine="0"/>
              <w:jc w:val="right"/>
              <w:rPr>
                <w:sz w:val="18"/>
                <w:szCs w:val="18"/>
                <w:lang w:eastAsia="lv-LV"/>
              </w:rPr>
            </w:pPr>
            <w:r w:rsidRPr="00996C4B">
              <w:rPr>
                <w:color w:val="000000"/>
                <w:sz w:val="18"/>
                <w:szCs w:val="18"/>
              </w:rPr>
              <w:t>8 566,4</w:t>
            </w:r>
          </w:p>
        </w:tc>
        <w:tc>
          <w:tcPr>
            <w:tcW w:w="847" w:type="dxa"/>
            <w:tcBorders>
              <w:top w:val="single" w:sz="4" w:space="0" w:color="auto"/>
              <w:left w:val="nil"/>
              <w:bottom w:val="single" w:sz="4" w:space="0" w:color="auto"/>
              <w:right w:val="single" w:sz="4" w:space="0" w:color="auto"/>
            </w:tcBorders>
            <w:vAlign w:val="center"/>
          </w:tcPr>
          <w:p w14:paraId="1691046A" w14:textId="77777777" w:rsidR="00FB29B8" w:rsidRPr="00996C4B" w:rsidRDefault="00FB29B8" w:rsidP="009D1E94">
            <w:pPr>
              <w:spacing w:after="0"/>
              <w:ind w:firstLine="0"/>
              <w:jc w:val="right"/>
              <w:rPr>
                <w:sz w:val="18"/>
                <w:szCs w:val="18"/>
                <w:lang w:eastAsia="lv-LV"/>
              </w:rPr>
            </w:pPr>
            <w:r w:rsidRPr="00996C4B">
              <w:rPr>
                <w:color w:val="000000"/>
                <w:sz w:val="18"/>
                <w:szCs w:val="18"/>
              </w:rPr>
              <w:t>8 529,9</w:t>
            </w:r>
          </w:p>
        </w:tc>
        <w:tc>
          <w:tcPr>
            <w:tcW w:w="846" w:type="dxa"/>
            <w:tcBorders>
              <w:top w:val="nil"/>
              <w:left w:val="single" w:sz="4" w:space="0" w:color="auto"/>
              <w:bottom w:val="single" w:sz="4" w:space="0" w:color="auto"/>
              <w:right w:val="single" w:sz="4" w:space="0" w:color="auto"/>
            </w:tcBorders>
            <w:shd w:val="clear" w:color="auto" w:fill="auto"/>
            <w:noWrap/>
            <w:vAlign w:val="center"/>
          </w:tcPr>
          <w:p w14:paraId="546313A6" w14:textId="77777777" w:rsidR="00FB29B8" w:rsidRPr="00996C4B" w:rsidRDefault="00FB29B8" w:rsidP="009D1E94">
            <w:pPr>
              <w:spacing w:after="0"/>
              <w:ind w:firstLine="0"/>
              <w:jc w:val="right"/>
              <w:rPr>
                <w:sz w:val="18"/>
                <w:szCs w:val="18"/>
                <w:lang w:eastAsia="lv-LV"/>
              </w:rPr>
            </w:pPr>
            <w:r w:rsidRPr="00996C4B">
              <w:rPr>
                <w:color w:val="000000"/>
                <w:sz w:val="18"/>
                <w:szCs w:val="18"/>
              </w:rPr>
              <w:t>9 263,0</w:t>
            </w:r>
          </w:p>
        </w:tc>
        <w:tc>
          <w:tcPr>
            <w:tcW w:w="847" w:type="dxa"/>
            <w:tcBorders>
              <w:top w:val="nil"/>
              <w:left w:val="nil"/>
              <w:bottom w:val="single" w:sz="4" w:space="0" w:color="auto"/>
              <w:right w:val="single" w:sz="4" w:space="0" w:color="auto"/>
            </w:tcBorders>
            <w:shd w:val="clear" w:color="auto" w:fill="auto"/>
            <w:noWrap/>
            <w:vAlign w:val="center"/>
          </w:tcPr>
          <w:p w14:paraId="77F5A988" w14:textId="77777777" w:rsidR="00FB29B8" w:rsidRPr="00996C4B" w:rsidRDefault="00FB29B8" w:rsidP="009D1E94">
            <w:pPr>
              <w:spacing w:after="0"/>
              <w:ind w:firstLine="0"/>
              <w:jc w:val="right"/>
              <w:rPr>
                <w:sz w:val="18"/>
                <w:szCs w:val="18"/>
                <w:lang w:eastAsia="lv-LV"/>
              </w:rPr>
            </w:pPr>
            <w:r w:rsidRPr="00996C4B">
              <w:rPr>
                <w:color w:val="000000"/>
                <w:sz w:val="18"/>
                <w:szCs w:val="18"/>
              </w:rPr>
              <w:t>8 776,9</w:t>
            </w:r>
          </w:p>
        </w:tc>
        <w:tc>
          <w:tcPr>
            <w:tcW w:w="846" w:type="dxa"/>
            <w:tcBorders>
              <w:top w:val="nil"/>
              <w:left w:val="nil"/>
              <w:bottom w:val="single" w:sz="4" w:space="0" w:color="auto"/>
              <w:right w:val="single" w:sz="4" w:space="0" w:color="auto"/>
            </w:tcBorders>
            <w:shd w:val="clear" w:color="auto" w:fill="auto"/>
            <w:noWrap/>
            <w:vAlign w:val="center"/>
          </w:tcPr>
          <w:p w14:paraId="2675CBA1" w14:textId="77777777" w:rsidR="00FB29B8" w:rsidRPr="00996C4B" w:rsidRDefault="00FB29B8" w:rsidP="009D1E94">
            <w:pPr>
              <w:spacing w:after="0"/>
              <w:ind w:firstLine="0"/>
              <w:jc w:val="right"/>
              <w:rPr>
                <w:sz w:val="18"/>
                <w:szCs w:val="18"/>
                <w:lang w:eastAsia="lv-LV"/>
              </w:rPr>
            </w:pPr>
            <w:r w:rsidRPr="00996C4B">
              <w:rPr>
                <w:color w:val="000000"/>
                <w:sz w:val="18"/>
                <w:szCs w:val="18"/>
              </w:rPr>
              <w:t>8 782,7</w:t>
            </w:r>
          </w:p>
        </w:tc>
      </w:tr>
      <w:tr w:rsidR="00FB29B8" w:rsidRPr="0026061A" w14:paraId="15165914"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12C61FC7" w14:textId="77777777" w:rsidR="00FB29B8" w:rsidRPr="00F07E39" w:rsidRDefault="00FB29B8" w:rsidP="009D1E94">
            <w:pPr>
              <w:spacing w:after="0"/>
              <w:ind w:left="-239" w:firstLineChars="200" w:firstLine="380"/>
              <w:jc w:val="left"/>
              <w:rPr>
                <w:sz w:val="19"/>
                <w:szCs w:val="19"/>
                <w:lang w:eastAsia="lv-LV"/>
              </w:rPr>
            </w:pPr>
            <w:r w:rsidRPr="00F07E39">
              <w:rPr>
                <w:sz w:val="19"/>
                <w:szCs w:val="19"/>
                <w:lang w:eastAsia="lv-LV"/>
              </w:rPr>
              <w:t>Uzturēšanas izdevumi</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BDCE03" w14:textId="77777777" w:rsidR="00FB29B8" w:rsidRPr="00996C4B" w:rsidRDefault="00FB29B8" w:rsidP="009D1E94">
            <w:pPr>
              <w:spacing w:after="0"/>
              <w:ind w:firstLine="0"/>
              <w:jc w:val="right"/>
              <w:rPr>
                <w:sz w:val="18"/>
                <w:szCs w:val="18"/>
                <w:lang w:eastAsia="lv-LV"/>
              </w:rPr>
            </w:pPr>
            <w:r w:rsidRPr="00996C4B">
              <w:rPr>
                <w:color w:val="000000"/>
                <w:sz w:val="18"/>
                <w:szCs w:val="18"/>
              </w:rPr>
              <w:t>6 877,1</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6D95362F" w14:textId="77777777" w:rsidR="00FB29B8" w:rsidRPr="00996C4B" w:rsidRDefault="00FB29B8" w:rsidP="009D1E94">
            <w:pPr>
              <w:spacing w:after="0"/>
              <w:ind w:firstLine="0"/>
              <w:jc w:val="right"/>
              <w:rPr>
                <w:sz w:val="18"/>
                <w:szCs w:val="18"/>
                <w:lang w:eastAsia="lv-LV"/>
              </w:rPr>
            </w:pPr>
            <w:r w:rsidRPr="00996C4B">
              <w:rPr>
                <w:color w:val="000000"/>
                <w:sz w:val="18"/>
                <w:szCs w:val="18"/>
              </w:rPr>
              <w:t>8 845,2</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104C94E6" w14:textId="77777777" w:rsidR="00FB29B8" w:rsidRPr="00996C4B" w:rsidRDefault="00FB29B8" w:rsidP="009D1E94">
            <w:pPr>
              <w:spacing w:after="0"/>
              <w:ind w:firstLine="0"/>
              <w:jc w:val="right"/>
              <w:rPr>
                <w:sz w:val="18"/>
                <w:szCs w:val="18"/>
                <w:lang w:eastAsia="lv-LV"/>
              </w:rPr>
            </w:pPr>
            <w:r w:rsidRPr="00996C4B">
              <w:rPr>
                <w:color w:val="000000"/>
                <w:sz w:val="18"/>
                <w:szCs w:val="18"/>
              </w:rPr>
              <w:t>7 961,7</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64F8FDB7" w14:textId="77777777" w:rsidR="00FB29B8" w:rsidRPr="00996C4B" w:rsidRDefault="00FB29B8" w:rsidP="009D1E94">
            <w:pPr>
              <w:spacing w:after="0"/>
              <w:ind w:firstLine="0"/>
              <w:jc w:val="right"/>
              <w:rPr>
                <w:sz w:val="18"/>
                <w:szCs w:val="18"/>
                <w:lang w:eastAsia="lv-LV"/>
              </w:rPr>
            </w:pPr>
            <w:r w:rsidRPr="00996C4B">
              <w:rPr>
                <w:color w:val="000000"/>
                <w:sz w:val="18"/>
                <w:szCs w:val="18"/>
              </w:rPr>
              <w:t>8 046,2</w:t>
            </w:r>
          </w:p>
        </w:tc>
        <w:tc>
          <w:tcPr>
            <w:tcW w:w="847" w:type="dxa"/>
            <w:tcBorders>
              <w:top w:val="single" w:sz="4" w:space="0" w:color="auto"/>
              <w:left w:val="nil"/>
              <w:bottom w:val="single" w:sz="4" w:space="0" w:color="auto"/>
              <w:right w:val="single" w:sz="4" w:space="0" w:color="auto"/>
            </w:tcBorders>
            <w:vAlign w:val="center"/>
          </w:tcPr>
          <w:p w14:paraId="3F2A3E3B" w14:textId="77777777" w:rsidR="00FB29B8" w:rsidRPr="00996C4B" w:rsidRDefault="00FB29B8" w:rsidP="009D1E94">
            <w:pPr>
              <w:spacing w:after="0"/>
              <w:ind w:firstLine="0"/>
              <w:jc w:val="right"/>
              <w:rPr>
                <w:sz w:val="18"/>
                <w:szCs w:val="18"/>
                <w:lang w:eastAsia="lv-LV"/>
              </w:rPr>
            </w:pPr>
            <w:r w:rsidRPr="00996C4B">
              <w:rPr>
                <w:color w:val="000000"/>
                <w:sz w:val="18"/>
                <w:szCs w:val="18"/>
              </w:rPr>
              <w:t>8 073,4</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234B9" w14:textId="77777777" w:rsidR="00FB29B8" w:rsidRPr="00996C4B" w:rsidRDefault="00FB29B8" w:rsidP="009D1E94">
            <w:pPr>
              <w:spacing w:after="0"/>
              <w:ind w:firstLine="0"/>
              <w:jc w:val="right"/>
              <w:rPr>
                <w:sz w:val="18"/>
                <w:szCs w:val="18"/>
                <w:lang w:eastAsia="lv-LV"/>
              </w:rPr>
            </w:pPr>
            <w:r w:rsidRPr="00996C4B">
              <w:rPr>
                <w:color w:val="000000"/>
                <w:sz w:val="18"/>
                <w:szCs w:val="18"/>
              </w:rPr>
              <w:t>8 299,2</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33CD8E80" w14:textId="77777777" w:rsidR="00FB29B8" w:rsidRPr="00996C4B" w:rsidRDefault="00FB29B8" w:rsidP="009D1E94">
            <w:pPr>
              <w:spacing w:after="0"/>
              <w:ind w:firstLine="0"/>
              <w:jc w:val="right"/>
              <w:rPr>
                <w:sz w:val="18"/>
                <w:szCs w:val="18"/>
                <w:lang w:eastAsia="lv-LV"/>
              </w:rPr>
            </w:pPr>
            <w:r w:rsidRPr="00996C4B">
              <w:rPr>
                <w:color w:val="000000"/>
                <w:sz w:val="18"/>
                <w:szCs w:val="18"/>
              </w:rPr>
              <w:t>8 261,8</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6FE0908D" w14:textId="77777777" w:rsidR="00FB29B8" w:rsidRPr="00996C4B" w:rsidRDefault="00FB29B8" w:rsidP="009D1E94">
            <w:pPr>
              <w:spacing w:after="0"/>
              <w:ind w:firstLine="0"/>
              <w:jc w:val="right"/>
              <w:rPr>
                <w:sz w:val="18"/>
                <w:szCs w:val="18"/>
                <w:lang w:eastAsia="lv-LV"/>
              </w:rPr>
            </w:pPr>
            <w:r w:rsidRPr="00996C4B">
              <w:rPr>
                <w:color w:val="000000"/>
                <w:sz w:val="18"/>
                <w:szCs w:val="18"/>
              </w:rPr>
              <w:t>8 249,8</w:t>
            </w:r>
          </w:p>
        </w:tc>
      </w:tr>
      <w:tr w:rsidR="00FB29B8" w:rsidRPr="0026061A" w14:paraId="17C1E193"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1563FE74" w14:textId="77777777" w:rsidR="00FB29B8" w:rsidRPr="00F07E39" w:rsidRDefault="00FB29B8" w:rsidP="009D1E94">
            <w:pPr>
              <w:spacing w:after="0"/>
              <w:ind w:left="-239" w:firstLineChars="200" w:firstLine="380"/>
              <w:jc w:val="left"/>
              <w:rPr>
                <w:sz w:val="19"/>
                <w:szCs w:val="19"/>
                <w:lang w:eastAsia="lv-LV"/>
              </w:rPr>
            </w:pPr>
            <w:r w:rsidRPr="00F07E39">
              <w:rPr>
                <w:sz w:val="19"/>
                <w:szCs w:val="19"/>
                <w:lang w:eastAsia="lv-LV"/>
              </w:rPr>
              <w:t>Kapitālie izdevumi</w:t>
            </w:r>
          </w:p>
        </w:tc>
        <w:tc>
          <w:tcPr>
            <w:tcW w:w="847" w:type="dxa"/>
            <w:tcBorders>
              <w:top w:val="nil"/>
              <w:left w:val="single" w:sz="4" w:space="0" w:color="auto"/>
              <w:bottom w:val="single" w:sz="4" w:space="0" w:color="auto"/>
              <w:right w:val="single" w:sz="4" w:space="0" w:color="auto"/>
            </w:tcBorders>
            <w:shd w:val="clear" w:color="auto" w:fill="auto"/>
            <w:noWrap/>
            <w:vAlign w:val="center"/>
          </w:tcPr>
          <w:p w14:paraId="382565BC" w14:textId="77777777" w:rsidR="00FB29B8" w:rsidRPr="00996C4B" w:rsidRDefault="00FB29B8" w:rsidP="009D1E94">
            <w:pPr>
              <w:spacing w:after="0"/>
              <w:ind w:firstLine="0"/>
              <w:jc w:val="right"/>
              <w:rPr>
                <w:sz w:val="18"/>
                <w:szCs w:val="18"/>
                <w:lang w:eastAsia="lv-LV"/>
              </w:rPr>
            </w:pPr>
            <w:r w:rsidRPr="00996C4B">
              <w:rPr>
                <w:color w:val="000000"/>
                <w:sz w:val="18"/>
                <w:szCs w:val="18"/>
              </w:rPr>
              <w:t>789,9</w:t>
            </w:r>
          </w:p>
        </w:tc>
        <w:tc>
          <w:tcPr>
            <w:tcW w:w="846" w:type="dxa"/>
            <w:tcBorders>
              <w:top w:val="nil"/>
              <w:left w:val="nil"/>
              <w:bottom w:val="single" w:sz="4" w:space="0" w:color="auto"/>
              <w:right w:val="single" w:sz="4" w:space="0" w:color="auto"/>
            </w:tcBorders>
            <w:shd w:val="clear" w:color="auto" w:fill="auto"/>
            <w:noWrap/>
            <w:vAlign w:val="center"/>
          </w:tcPr>
          <w:p w14:paraId="0DBC9C9D" w14:textId="77777777" w:rsidR="00FB29B8" w:rsidRPr="00996C4B" w:rsidRDefault="00FB29B8" w:rsidP="009D1E94">
            <w:pPr>
              <w:spacing w:after="0"/>
              <w:ind w:firstLine="0"/>
              <w:jc w:val="right"/>
              <w:rPr>
                <w:sz w:val="18"/>
                <w:szCs w:val="18"/>
                <w:lang w:eastAsia="lv-LV"/>
              </w:rPr>
            </w:pPr>
            <w:r w:rsidRPr="00996C4B">
              <w:rPr>
                <w:color w:val="000000"/>
                <w:sz w:val="18"/>
                <w:szCs w:val="18"/>
              </w:rPr>
              <w:t>794,9</w:t>
            </w:r>
          </w:p>
        </w:tc>
        <w:tc>
          <w:tcPr>
            <w:tcW w:w="847" w:type="dxa"/>
            <w:tcBorders>
              <w:top w:val="nil"/>
              <w:left w:val="nil"/>
              <w:bottom w:val="single" w:sz="4" w:space="0" w:color="auto"/>
              <w:right w:val="single" w:sz="4" w:space="0" w:color="auto"/>
            </w:tcBorders>
            <w:shd w:val="clear" w:color="auto" w:fill="auto"/>
            <w:noWrap/>
            <w:vAlign w:val="center"/>
          </w:tcPr>
          <w:p w14:paraId="17D0F92C" w14:textId="77777777" w:rsidR="00FB29B8" w:rsidRPr="00996C4B" w:rsidRDefault="00FB29B8" w:rsidP="009D1E94">
            <w:pPr>
              <w:spacing w:after="0"/>
              <w:ind w:firstLine="0"/>
              <w:jc w:val="right"/>
              <w:rPr>
                <w:sz w:val="18"/>
                <w:szCs w:val="18"/>
                <w:lang w:eastAsia="lv-LV"/>
              </w:rPr>
            </w:pPr>
            <w:r w:rsidRPr="00996C4B">
              <w:rPr>
                <w:color w:val="000000"/>
                <w:sz w:val="18"/>
                <w:szCs w:val="18"/>
              </w:rPr>
              <w:t>788,9</w:t>
            </w:r>
          </w:p>
        </w:tc>
        <w:tc>
          <w:tcPr>
            <w:tcW w:w="846" w:type="dxa"/>
            <w:tcBorders>
              <w:top w:val="nil"/>
              <w:left w:val="nil"/>
              <w:bottom w:val="single" w:sz="4" w:space="0" w:color="auto"/>
              <w:right w:val="single" w:sz="4" w:space="0" w:color="auto"/>
            </w:tcBorders>
            <w:shd w:val="clear" w:color="auto" w:fill="auto"/>
            <w:noWrap/>
            <w:vAlign w:val="center"/>
          </w:tcPr>
          <w:p w14:paraId="46F3C10F" w14:textId="77777777" w:rsidR="00FB29B8" w:rsidRPr="00996C4B" w:rsidRDefault="00FB29B8" w:rsidP="009D1E94">
            <w:pPr>
              <w:spacing w:after="0"/>
              <w:ind w:firstLine="0"/>
              <w:jc w:val="right"/>
              <w:rPr>
                <w:sz w:val="18"/>
                <w:szCs w:val="18"/>
                <w:lang w:eastAsia="lv-LV"/>
              </w:rPr>
            </w:pPr>
            <w:r w:rsidRPr="00996C4B">
              <w:rPr>
                <w:color w:val="000000"/>
                <w:sz w:val="18"/>
                <w:szCs w:val="18"/>
              </w:rPr>
              <w:t>520,2</w:t>
            </w:r>
          </w:p>
        </w:tc>
        <w:tc>
          <w:tcPr>
            <w:tcW w:w="847" w:type="dxa"/>
            <w:tcBorders>
              <w:top w:val="single" w:sz="4" w:space="0" w:color="auto"/>
              <w:left w:val="nil"/>
              <w:bottom w:val="single" w:sz="4" w:space="0" w:color="auto"/>
              <w:right w:val="single" w:sz="4" w:space="0" w:color="auto"/>
            </w:tcBorders>
            <w:vAlign w:val="center"/>
          </w:tcPr>
          <w:p w14:paraId="10423F82" w14:textId="77777777" w:rsidR="00FB29B8" w:rsidRPr="00996C4B" w:rsidRDefault="00FB29B8" w:rsidP="009D1E94">
            <w:pPr>
              <w:spacing w:after="0"/>
              <w:ind w:firstLine="0"/>
              <w:jc w:val="right"/>
              <w:rPr>
                <w:sz w:val="18"/>
                <w:szCs w:val="18"/>
                <w:lang w:eastAsia="lv-LV"/>
              </w:rPr>
            </w:pPr>
            <w:r w:rsidRPr="00996C4B">
              <w:rPr>
                <w:color w:val="000000"/>
                <w:sz w:val="18"/>
                <w:szCs w:val="18"/>
              </w:rPr>
              <w:t>456,5</w:t>
            </w:r>
          </w:p>
        </w:tc>
        <w:tc>
          <w:tcPr>
            <w:tcW w:w="846" w:type="dxa"/>
            <w:tcBorders>
              <w:top w:val="nil"/>
              <w:left w:val="single" w:sz="4" w:space="0" w:color="auto"/>
              <w:bottom w:val="single" w:sz="4" w:space="0" w:color="auto"/>
              <w:right w:val="single" w:sz="4" w:space="0" w:color="auto"/>
            </w:tcBorders>
            <w:shd w:val="clear" w:color="auto" w:fill="auto"/>
            <w:noWrap/>
            <w:vAlign w:val="center"/>
          </w:tcPr>
          <w:p w14:paraId="588B16A5" w14:textId="77777777" w:rsidR="00FB29B8" w:rsidRPr="00996C4B" w:rsidRDefault="00FB29B8" w:rsidP="009D1E94">
            <w:pPr>
              <w:spacing w:after="0"/>
              <w:ind w:firstLine="0"/>
              <w:jc w:val="right"/>
              <w:rPr>
                <w:sz w:val="18"/>
                <w:szCs w:val="18"/>
                <w:lang w:eastAsia="lv-LV"/>
              </w:rPr>
            </w:pPr>
            <w:r w:rsidRPr="00996C4B">
              <w:rPr>
                <w:color w:val="000000"/>
                <w:sz w:val="18"/>
                <w:szCs w:val="18"/>
              </w:rPr>
              <w:t>963,9</w:t>
            </w:r>
          </w:p>
        </w:tc>
        <w:tc>
          <w:tcPr>
            <w:tcW w:w="847" w:type="dxa"/>
            <w:tcBorders>
              <w:top w:val="nil"/>
              <w:left w:val="nil"/>
              <w:bottom w:val="single" w:sz="4" w:space="0" w:color="auto"/>
              <w:right w:val="single" w:sz="4" w:space="0" w:color="auto"/>
            </w:tcBorders>
            <w:shd w:val="clear" w:color="auto" w:fill="auto"/>
            <w:noWrap/>
            <w:vAlign w:val="center"/>
          </w:tcPr>
          <w:p w14:paraId="6AF0AF86" w14:textId="77777777" w:rsidR="00FB29B8" w:rsidRPr="00996C4B" w:rsidRDefault="00FB29B8" w:rsidP="009D1E94">
            <w:pPr>
              <w:spacing w:after="0"/>
              <w:ind w:firstLine="0"/>
              <w:jc w:val="right"/>
              <w:rPr>
                <w:sz w:val="18"/>
                <w:szCs w:val="18"/>
                <w:lang w:eastAsia="lv-LV"/>
              </w:rPr>
            </w:pPr>
            <w:r w:rsidRPr="00996C4B">
              <w:rPr>
                <w:color w:val="000000"/>
                <w:sz w:val="18"/>
                <w:szCs w:val="18"/>
              </w:rPr>
              <w:t>515,1</w:t>
            </w:r>
          </w:p>
        </w:tc>
        <w:tc>
          <w:tcPr>
            <w:tcW w:w="846" w:type="dxa"/>
            <w:tcBorders>
              <w:top w:val="nil"/>
              <w:left w:val="nil"/>
              <w:bottom w:val="single" w:sz="4" w:space="0" w:color="auto"/>
              <w:right w:val="single" w:sz="4" w:space="0" w:color="auto"/>
            </w:tcBorders>
            <w:shd w:val="clear" w:color="auto" w:fill="auto"/>
            <w:noWrap/>
            <w:vAlign w:val="center"/>
          </w:tcPr>
          <w:p w14:paraId="2E8AA3FD" w14:textId="77777777" w:rsidR="00FB29B8" w:rsidRPr="00996C4B" w:rsidRDefault="00FB29B8" w:rsidP="009D1E94">
            <w:pPr>
              <w:spacing w:after="0"/>
              <w:ind w:firstLine="0"/>
              <w:jc w:val="right"/>
              <w:rPr>
                <w:sz w:val="18"/>
                <w:szCs w:val="18"/>
                <w:lang w:eastAsia="lv-LV"/>
              </w:rPr>
            </w:pPr>
            <w:r w:rsidRPr="00996C4B">
              <w:rPr>
                <w:color w:val="000000"/>
                <w:sz w:val="18"/>
                <w:szCs w:val="18"/>
              </w:rPr>
              <w:t>532,9</w:t>
            </w:r>
          </w:p>
        </w:tc>
      </w:tr>
      <w:tr w:rsidR="00FB29B8" w:rsidRPr="0026061A" w14:paraId="6E1EE1CC"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vAlign w:val="center"/>
            <w:hideMark/>
          </w:tcPr>
          <w:p w14:paraId="03F794E1" w14:textId="77777777" w:rsidR="00FB29B8" w:rsidRPr="00F07E39" w:rsidRDefault="00FB29B8" w:rsidP="009D1E94">
            <w:pPr>
              <w:spacing w:after="0"/>
              <w:ind w:firstLine="0"/>
              <w:jc w:val="left"/>
              <w:rPr>
                <w:b/>
                <w:bCs/>
                <w:i/>
                <w:iCs/>
                <w:sz w:val="19"/>
                <w:szCs w:val="19"/>
                <w:lang w:eastAsia="lv-LV"/>
              </w:rPr>
            </w:pPr>
            <w:r w:rsidRPr="00F07E39">
              <w:rPr>
                <w:b/>
                <w:bCs/>
                <w:i/>
                <w:iCs/>
                <w:sz w:val="19"/>
                <w:szCs w:val="19"/>
                <w:lang w:eastAsia="lv-LV"/>
              </w:rPr>
              <w:t>VALSTS SPECIĀLĀ BUDŽETA BILANCE</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4C17325C" w14:textId="77777777" w:rsidR="00FB29B8" w:rsidRPr="00AF68C1" w:rsidRDefault="00FB29B8" w:rsidP="009D1E94">
            <w:pPr>
              <w:spacing w:after="0"/>
              <w:ind w:firstLine="0"/>
              <w:jc w:val="right"/>
              <w:rPr>
                <w:b/>
                <w:sz w:val="18"/>
                <w:szCs w:val="18"/>
                <w:lang w:eastAsia="lv-LV"/>
              </w:rPr>
            </w:pPr>
            <w:r w:rsidRPr="00AF68C1">
              <w:rPr>
                <w:b/>
                <w:bCs/>
                <w:color w:val="000000"/>
                <w:sz w:val="18"/>
                <w:szCs w:val="18"/>
              </w:rPr>
              <w:t>114,9</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30F3DD39" w14:textId="77777777" w:rsidR="00FB29B8" w:rsidRPr="00AF68C1" w:rsidRDefault="00FB29B8" w:rsidP="009D1E94">
            <w:pPr>
              <w:spacing w:after="0"/>
              <w:ind w:firstLine="0"/>
              <w:jc w:val="right"/>
              <w:rPr>
                <w:b/>
                <w:sz w:val="18"/>
                <w:szCs w:val="18"/>
                <w:lang w:eastAsia="lv-LV"/>
              </w:rPr>
            </w:pPr>
            <w:r w:rsidRPr="00AF68C1">
              <w:rPr>
                <w:b/>
                <w:bCs/>
                <w:color w:val="000000"/>
                <w:sz w:val="18"/>
                <w:szCs w:val="18"/>
              </w:rPr>
              <w:t>-113,8</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167A9978" w14:textId="77777777" w:rsidR="00FB29B8" w:rsidRPr="00AF68C1" w:rsidRDefault="00FB29B8" w:rsidP="009D1E94">
            <w:pPr>
              <w:spacing w:after="0"/>
              <w:ind w:firstLine="0"/>
              <w:jc w:val="right"/>
              <w:rPr>
                <w:b/>
                <w:sz w:val="18"/>
                <w:szCs w:val="18"/>
                <w:lang w:eastAsia="lv-LV"/>
              </w:rPr>
            </w:pPr>
            <w:r w:rsidRPr="00AF68C1">
              <w:rPr>
                <w:b/>
                <w:bCs/>
                <w:color w:val="000000"/>
                <w:sz w:val="18"/>
                <w:szCs w:val="18"/>
              </w:rPr>
              <w:t>19,6</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785E4830" w14:textId="77777777" w:rsidR="00FB29B8" w:rsidRPr="00AF68C1" w:rsidRDefault="00FB29B8" w:rsidP="009D1E94">
            <w:pPr>
              <w:spacing w:after="0"/>
              <w:ind w:firstLine="0"/>
              <w:jc w:val="right"/>
              <w:rPr>
                <w:b/>
                <w:sz w:val="18"/>
                <w:szCs w:val="18"/>
                <w:lang w:eastAsia="lv-LV"/>
              </w:rPr>
            </w:pPr>
            <w:r w:rsidRPr="00AF68C1">
              <w:rPr>
                <w:b/>
                <w:bCs/>
                <w:color w:val="000000"/>
                <w:sz w:val="18"/>
                <w:szCs w:val="18"/>
              </w:rPr>
              <w:t>86,7</w:t>
            </w:r>
          </w:p>
        </w:tc>
        <w:tc>
          <w:tcPr>
            <w:tcW w:w="847" w:type="dxa"/>
            <w:tcBorders>
              <w:top w:val="single" w:sz="4" w:space="0" w:color="auto"/>
              <w:left w:val="nil"/>
              <w:bottom w:val="single" w:sz="4" w:space="0" w:color="auto"/>
              <w:right w:val="single" w:sz="4" w:space="0" w:color="auto"/>
            </w:tcBorders>
            <w:vAlign w:val="center"/>
          </w:tcPr>
          <w:p w14:paraId="54045119" w14:textId="77777777" w:rsidR="00FB29B8" w:rsidRPr="00AF68C1" w:rsidRDefault="00FB29B8" w:rsidP="009D1E94">
            <w:pPr>
              <w:spacing w:after="0"/>
              <w:ind w:firstLine="0"/>
              <w:jc w:val="right"/>
              <w:rPr>
                <w:b/>
                <w:sz w:val="18"/>
                <w:szCs w:val="18"/>
                <w:lang w:eastAsia="lv-LV"/>
              </w:rPr>
            </w:pPr>
            <w:r w:rsidRPr="00AF68C1">
              <w:rPr>
                <w:b/>
                <w:bCs/>
                <w:color w:val="000000"/>
                <w:sz w:val="18"/>
                <w:szCs w:val="18"/>
              </w:rPr>
              <w:t>19,1</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A80911" w14:textId="77777777" w:rsidR="00FB29B8" w:rsidRPr="00AF68C1" w:rsidRDefault="00FB29B8" w:rsidP="009D1E94">
            <w:pPr>
              <w:spacing w:after="0"/>
              <w:ind w:firstLine="0"/>
              <w:jc w:val="right"/>
              <w:rPr>
                <w:b/>
                <w:i/>
                <w:sz w:val="18"/>
                <w:szCs w:val="18"/>
                <w:lang w:eastAsia="lv-LV"/>
              </w:rPr>
            </w:pPr>
            <w:r w:rsidRPr="00AF68C1">
              <w:rPr>
                <w:b/>
                <w:bCs/>
                <w:sz w:val="18"/>
                <w:szCs w:val="18"/>
              </w:rPr>
              <w:t>50,4</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7D70BAF9" w14:textId="77777777" w:rsidR="00FB29B8" w:rsidRPr="00AF68C1" w:rsidRDefault="00FB29B8" w:rsidP="009D1E94">
            <w:pPr>
              <w:spacing w:after="0"/>
              <w:ind w:firstLine="0"/>
              <w:jc w:val="right"/>
              <w:rPr>
                <w:b/>
                <w:i/>
                <w:sz w:val="18"/>
                <w:szCs w:val="18"/>
                <w:lang w:eastAsia="lv-LV"/>
              </w:rPr>
            </w:pPr>
            <w:r w:rsidRPr="00AF68C1">
              <w:rPr>
                <w:b/>
                <w:bCs/>
                <w:sz w:val="18"/>
                <w:szCs w:val="18"/>
              </w:rPr>
              <w:t>130,0</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68C1CE94" w14:textId="77777777" w:rsidR="00FB29B8" w:rsidRPr="00AF68C1" w:rsidRDefault="00FB29B8" w:rsidP="009D1E94">
            <w:pPr>
              <w:spacing w:after="0"/>
              <w:ind w:firstLine="0"/>
              <w:jc w:val="right"/>
              <w:rPr>
                <w:b/>
                <w:i/>
                <w:sz w:val="18"/>
                <w:szCs w:val="18"/>
                <w:lang w:eastAsia="lv-LV"/>
              </w:rPr>
            </w:pPr>
            <w:r w:rsidRPr="00AF68C1">
              <w:rPr>
                <w:b/>
                <w:bCs/>
                <w:sz w:val="18"/>
                <w:szCs w:val="18"/>
              </w:rPr>
              <w:t>63,5</w:t>
            </w:r>
          </w:p>
        </w:tc>
      </w:tr>
      <w:tr w:rsidR="00FB29B8" w:rsidRPr="0026061A" w14:paraId="78A39459"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31C94DBD" w14:textId="77777777" w:rsidR="00FB29B8" w:rsidRPr="00F07E39" w:rsidRDefault="00FB29B8" w:rsidP="009D1E94">
            <w:pPr>
              <w:spacing w:after="0"/>
              <w:ind w:left="-183" w:firstLineChars="100" w:firstLine="190"/>
              <w:jc w:val="left"/>
              <w:rPr>
                <w:sz w:val="19"/>
                <w:szCs w:val="19"/>
                <w:lang w:eastAsia="lv-LV"/>
              </w:rPr>
            </w:pPr>
            <w:r w:rsidRPr="00F07E39">
              <w:rPr>
                <w:sz w:val="19"/>
                <w:szCs w:val="19"/>
                <w:lang w:eastAsia="lv-LV"/>
              </w:rPr>
              <w:t>Ieņēmumi</w:t>
            </w:r>
          </w:p>
        </w:tc>
        <w:tc>
          <w:tcPr>
            <w:tcW w:w="847" w:type="dxa"/>
            <w:tcBorders>
              <w:top w:val="nil"/>
              <w:left w:val="nil"/>
              <w:bottom w:val="single" w:sz="4" w:space="0" w:color="auto"/>
              <w:right w:val="single" w:sz="4" w:space="0" w:color="auto"/>
            </w:tcBorders>
            <w:shd w:val="clear" w:color="auto" w:fill="auto"/>
            <w:noWrap/>
            <w:vAlign w:val="center"/>
          </w:tcPr>
          <w:p w14:paraId="12B8249A" w14:textId="77777777" w:rsidR="00FB29B8" w:rsidRPr="00AF68C1" w:rsidRDefault="00FB29B8" w:rsidP="009D1E94">
            <w:pPr>
              <w:spacing w:after="0"/>
              <w:ind w:firstLine="0"/>
              <w:jc w:val="right"/>
              <w:rPr>
                <w:sz w:val="18"/>
                <w:szCs w:val="18"/>
                <w:lang w:eastAsia="lv-LV"/>
              </w:rPr>
            </w:pPr>
            <w:r w:rsidRPr="00AF68C1">
              <w:rPr>
                <w:sz w:val="18"/>
                <w:szCs w:val="18"/>
              </w:rPr>
              <w:t>3 107,6</w:t>
            </w:r>
          </w:p>
        </w:tc>
        <w:tc>
          <w:tcPr>
            <w:tcW w:w="846" w:type="dxa"/>
            <w:tcBorders>
              <w:top w:val="nil"/>
              <w:left w:val="nil"/>
              <w:bottom w:val="single" w:sz="4" w:space="0" w:color="auto"/>
              <w:right w:val="single" w:sz="4" w:space="0" w:color="auto"/>
            </w:tcBorders>
            <w:shd w:val="clear" w:color="auto" w:fill="auto"/>
            <w:noWrap/>
            <w:vAlign w:val="center"/>
          </w:tcPr>
          <w:p w14:paraId="3D60F2B9" w14:textId="77777777" w:rsidR="00FB29B8" w:rsidRPr="00AF68C1" w:rsidRDefault="00FB29B8" w:rsidP="009D1E94">
            <w:pPr>
              <w:spacing w:after="0"/>
              <w:ind w:firstLine="0"/>
              <w:jc w:val="right"/>
              <w:rPr>
                <w:sz w:val="18"/>
                <w:szCs w:val="18"/>
                <w:lang w:eastAsia="lv-LV"/>
              </w:rPr>
            </w:pPr>
            <w:r w:rsidRPr="00AF68C1">
              <w:rPr>
                <w:sz w:val="18"/>
                <w:szCs w:val="18"/>
              </w:rPr>
              <w:t>3 140,4</w:t>
            </w:r>
          </w:p>
        </w:tc>
        <w:tc>
          <w:tcPr>
            <w:tcW w:w="847" w:type="dxa"/>
            <w:tcBorders>
              <w:top w:val="nil"/>
              <w:left w:val="nil"/>
              <w:bottom w:val="single" w:sz="4" w:space="0" w:color="auto"/>
              <w:right w:val="single" w:sz="4" w:space="0" w:color="auto"/>
            </w:tcBorders>
            <w:shd w:val="clear" w:color="auto" w:fill="auto"/>
            <w:noWrap/>
            <w:vAlign w:val="center"/>
          </w:tcPr>
          <w:p w14:paraId="4B4C87AF" w14:textId="77777777" w:rsidR="00FB29B8" w:rsidRPr="00AF68C1" w:rsidRDefault="00FB29B8" w:rsidP="009D1E94">
            <w:pPr>
              <w:spacing w:after="0"/>
              <w:ind w:firstLine="0"/>
              <w:jc w:val="right"/>
              <w:rPr>
                <w:sz w:val="18"/>
                <w:szCs w:val="18"/>
                <w:lang w:eastAsia="lv-LV"/>
              </w:rPr>
            </w:pPr>
            <w:r w:rsidRPr="00AF68C1">
              <w:rPr>
                <w:sz w:val="18"/>
                <w:szCs w:val="18"/>
              </w:rPr>
              <w:t>3 407,2</w:t>
            </w:r>
          </w:p>
        </w:tc>
        <w:tc>
          <w:tcPr>
            <w:tcW w:w="846" w:type="dxa"/>
            <w:tcBorders>
              <w:top w:val="nil"/>
              <w:left w:val="nil"/>
              <w:bottom w:val="single" w:sz="4" w:space="0" w:color="auto"/>
              <w:right w:val="single" w:sz="4" w:space="0" w:color="auto"/>
            </w:tcBorders>
            <w:shd w:val="clear" w:color="auto" w:fill="auto"/>
            <w:noWrap/>
            <w:vAlign w:val="center"/>
          </w:tcPr>
          <w:p w14:paraId="51FE34AB" w14:textId="77777777" w:rsidR="00FB29B8" w:rsidRPr="00AF68C1" w:rsidRDefault="00FB29B8" w:rsidP="009D1E94">
            <w:pPr>
              <w:spacing w:after="0"/>
              <w:ind w:firstLine="0"/>
              <w:jc w:val="right"/>
              <w:rPr>
                <w:sz w:val="18"/>
                <w:szCs w:val="18"/>
                <w:lang w:eastAsia="lv-LV"/>
              </w:rPr>
            </w:pPr>
            <w:r w:rsidRPr="00AF68C1">
              <w:rPr>
                <w:sz w:val="18"/>
                <w:szCs w:val="18"/>
              </w:rPr>
              <w:t>3 627,6</w:t>
            </w:r>
          </w:p>
        </w:tc>
        <w:tc>
          <w:tcPr>
            <w:tcW w:w="847" w:type="dxa"/>
            <w:tcBorders>
              <w:top w:val="single" w:sz="4" w:space="0" w:color="auto"/>
              <w:left w:val="nil"/>
              <w:bottom w:val="single" w:sz="4" w:space="0" w:color="auto"/>
              <w:right w:val="single" w:sz="4" w:space="0" w:color="auto"/>
            </w:tcBorders>
            <w:vAlign w:val="center"/>
          </w:tcPr>
          <w:p w14:paraId="203753C6" w14:textId="77777777" w:rsidR="00FB29B8" w:rsidRPr="00AF68C1" w:rsidRDefault="00FB29B8" w:rsidP="009D1E94">
            <w:pPr>
              <w:spacing w:after="0"/>
              <w:ind w:firstLine="0"/>
              <w:jc w:val="right"/>
              <w:rPr>
                <w:sz w:val="18"/>
                <w:szCs w:val="18"/>
                <w:lang w:eastAsia="lv-LV"/>
              </w:rPr>
            </w:pPr>
            <w:r w:rsidRPr="00AF68C1">
              <w:rPr>
                <w:sz w:val="18"/>
                <w:szCs w:val="18"/>
              </w:rPr>
              <w:t>3 790,6</w:t>
            </w:r>
          </w:p>
        </w:tc>
        <w:tc>
          <w:tcPr>
            <w:tcW w:w="846" w:type="dxa"/>
            <w:tcBorders>
              <w:top w:val="nil"/>
              <w:left w:val="single" w:sz="4" w:space="0" w:color="auto"/>
              <w:bottom w:val="single" w:sz="4" w:space="0" w:color="auto"/>
              <w:right w:val="single" w:sz="4" w:space="0" w:color="auto"/>
            </w:tcBorders>
            <w:shd w:val="clear" w:color="auto" w:fill="auto"/>
            <w:noWrap/>
            <w:vAlign w:val="center"/>
          </w:tcPr>
          <w:p w14:paraId="059589A2" w14:textId="77777777" w:rsidR="00FB29B8" w:rsidRPr="00AF68C1" w:rsidRDefault="00FB29B8" w:rsidP="009D1E94">
            <w:pPr>
              <w:spacing w:after="0"/>
              <w:ind w:firstLine="0"/>
              <w:jc w:val="right"/>
              <w:rPr>
                <w:sz w:val="18"/>
                <w:szCs w:val="18"/>
                <w:lang w:eastAsia="lv-LV"/>
              </w:rPr>
            </w:pPr>
            <w:r w:rsidRPr="00AF68C1">
              <w:rPr>
                <w:sz w:val="18"/>
                <w:szCs w:val="18"/>
              </w:rPr>
              <w:t>3 437,5</w:t>
            </w:r>
          </w:p>
        </w:tc>
        <w:tc>
          <w:tcPr>
            <w:tcW w:w="847" w:type="dxa"/>
            <w:tcBorders>
              <w:top w:val="nil"/>
              <w:left w:val="nil"/>
              <w:bottom w:val="single" w:sz="4" w:space="0" w:color="auto"/>
              <w:right w:val="single" w:sz="4" w:space="0" w:color="auto"/>
            </w:tcBorders>
            <w:shd w:val="clear" w:color="auto" w:fill="auto"/>
            <w:noWrap/>
            <w:vAlign w:val="center"/>
          </w:tcPr>
          <w:p w14:paraId="54CDAFE4" w14:textId="77777777" w:rsidR="00FB29B8" w:rsidRPr="00AF68C1" w:rsidRDefault="00FB29B8" w:rsidP="009D1E94">
            <w:pPr>
              <w:spacing w:after="0"/>
              <w:ind w:firstLine="0"/>
              <w:jc w:val="right"/>
              <w:rPr>
                <w:sz w:val="18"/>
                <w:szCs w:val="18"/>
                <w:lang w:eastAsia="lv-LV"/>
              </w:rPr>
            </w:pPr>
            <w:r w:rsidRPr="00AF68C1">
              <w:rPr>
                <w:sz w:val="18"/>
                <w:szCs w:val="18"/>
              </w:rPr>
              <w:t>3 668,0</w:t>
            </w:r>
          </w:p>
        </w:tc>
        <w:tc>
          <w:tcPr>
            <w:tcW w:w="846" w:type="dxa"/>
            <w:tcBorders>
              <w:top w:val="nil"/>
              <w:left w:val="nil"/>
              <w:bottom w:val="single" w:sz="4" w:space="0" w:color="auto"/>
              <w:right w:val="single" w:sz="4" w:space="0" w:color="auto"/>
            </w:tcBorders>
            <w:shd w:val="clear" w:color="auto" w:fill="auto"/>
            <w:noWrap/>
            <w:vAlign w:val="center"/>
          </w:tcPr>
          <w:p w14:paraId="71E1A5D3" w14:textId="77777777" w:rsidR="00FB29B8" w:rsidRPr="00AF68C1" w:rsidRDefault="00FB29B8" w:rsidP="009D1E94">
            <w:pPr>
              <w:spacing w:after="0"/>
              <w:ind w:firstLine="0"/>
              <w:jc w:val="right"/>
              <w:rPr>
                <w:sz w:val="18"/>
                <w:szCs w:val="18"/>
                <w:lang w:eastAsia="lv-LV"/>
              </w:rPr>
            </w:pPr>
            <w:r w:rsidRPr="00AF68C1">
              <w:rPr>
                <w:sz w:val="18"/>
                <w:szCs w:val="18"/>
              </w:rPr>
              <w:t>3 831,1</w:t>
            </w:r>
          </w:p>
        </w:tc>
      </w:tr>
      <w:tr w:rsidR="00FB29B8" w:rsidRPr="0026061A" w14:paraId="7C8FBB4D"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367F0E8C" w14:textId="77777777" w:rsidR="00FB29B8" w:rsidRPr="00F07E39" w:rsidRDefault="00FB29B8" w:rsidP="009D1E94">
            <w:pPr>
              <w:spacing w:after="0"/>
              <w:ind w:left="-239" w:firstLineChars="200" w:firstLine="380"/>
              <w:jc w:val="left"/>
              <w:rPr>
                <w:sz w:val="19"/>
                <w:szCs w:val="19"/>
                <w:lang w:eastAsia="lv-LV"/>
              </w:rPr>
            </w:pPr>
            <w:r w:rsidRPr="00F07E39">
              <w:rPr>
                <w:sz w:val="19"/>
                <w:szCs w:val="19"/>
                <w:lang w:eastAsia="lv-LV"/>
              </w:rPr>
              <w:t>Nodokļu ieņēmumi</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5DE035" w14:textId="77777777" w:rsidR="00FB29B8" w:rsidRPr="00AF68C1" w:rsidRDefault="00FB29B8" w:rsidP="009D1E94">
            <w:pPr>
              <w:spacing w:after="0"/>
              <w:ind w:firstLine="0"/>
              <w:jc w:val="right"/>
              <w:rPr>
                <w:sz w:val="18"/>
                <w:szCs w:val="18"/>
                <w:lang w:eastAsia="lv-LV"/>
              </w:rPr>
            </w:pPr>
            <w:r w:rsidRPr="00AF68C1">
              <w:rPr>
                <w:sz w:val="18"/>
                <w:szCs w:val="18"/>
              </w:rPr>
              <w:t>2 815,9</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036F38CF" w14:textId="77777777" w:rsidR="00FB29B8" w:rsidRPr="00AF68C1" w:rsidRDefault="00FB29B8" w:rsidP="009D1E94">
            <w:pPr>
              <w:spacing w:after="0"/>
              <w:ind w:firstLine="0"/>
              <w:jc w:val="right"/>
              <w:rPr>
                <w:sz w:val="18"/>
                <w:szCs w:val="18"/>
                <w:lang w:eastAsia="lv-LV"/>
              </w:rPr>
            </w:pPr>
            <w:r w:rsidRPr="00AF68C1">
              <w:rPr>
                <w:sz w:val="18"/>
                <w:szCs w:val="18"/>
              </w:rPr>
              <w:t>2 794,8</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5CE311B9" w14:textId="77777777" w:rsidR="00FB29B8" w:rsidRPr="00AF68C1" w:rsidRDefault="00FB29B8" w:rsidP="009D1E94">
            <w:pPr>
              <w:spacing w:after="0"/>
              <w:ind w:firstLine="0"/>
              <w:jc w:val="right"/>
              <w:rPr>
                <w:sz w:val="18"/>
                <w:szCs w:val="18"/>
                <w:lang w:eastAsia="lv-LV"/>
              </w:rPr>
            </w:pPr>
            <w:r w:rsidRPr="00AF68C1">
              <w:rPr>
                <w:sz w:val="18"/>
                <w:szCs w:val="18"/>
              </w:rPr>
              <w:t>3 104,1</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0E2BCCB6" w14:textId="77777777" w:rsidR="00FB29B8" w:rsidRPr="00AF68C1" w:rsidRDefault="00FB29B8" w:rsidP="009D1E94">
            <w:pPr>
              <w:spacing w:after="0"/>
              <w:ind w:firstLine="0"/>
              <w:jc w:val="right"/>
              <w:rPr>
                <w:sz w:val="18"/>
                <w:szCs w:val="18"/>
                <w:lang w:eastAsia="lv-LV"/>
              </w:rPr>
            </w:pPr>
            <w:r w:rsidRPr="00AF68C1">
              <w:rPr>
                <w:sz w:val="18"/>
                <w:szCs w:val="18"/>
              </w:rPr>
              <w:t>3 325,5</w:t>
            </w:r>
          </w:p>
        </w:tc>
        <w:tc>
          <w:tcPr>
            <w:tcW w:w="847" w:type="dxa"/>
            <w:tcBorders>
              <w:top w:val="single" w:sz="4" w:space="0" w:color="auto"/>
              <w:left w:val="nil"/>
              <w:bottom w:val="single" w:sz="4" w:space="0" w:color="auto"/>
              <w:right w:val="single" w:sz="4" w:space="0" w:color="auto"/>
            </w:tcBorders>
            <w:vAlign w:val="center"/>
          </w:tcPr>
          <w:p w14:paraId="4159282D" w14:textId="77777777" w:rsidR="00FB29B8" w:rsidRPr="00AF68C1" w:rsidRDefault="00FB29B8" w:rsidP="009D1E94">
            <w:pPr>
              <w:spacing w:after="0"/>
              <w:ind w:firstLine="0"/>
              <w:jc w:val="right"/>
              <w:rPr>
                <w:sz w:val="18"/>
                <w:szCs w:val="18"/>
                <w:lang w:eastAsia="lv-LV"/>
              </w:rPr>
            </w:pPr>
            <w:r w:rsidRPr="00AF68C1">
              <w:rPr>
                <w:sz w:val="18"/>
                <w:szCs w:val="18"/>
              </w:rPr>
              <w:t>3 488,2</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719D2" w14:textId="77777777" w:rsidR="00FB29B8" w:rsidRPr="00AF68C1" w:rsidRDefault="00FB29B8" w:rsidP="009D1E94">
            <w:pPr>
              <w:spacing w:after="0"/>
              <w:ind w:firstLine="0"/>
              <w:jc w:val="right"/>
              <w:rPr>
                <w:sz w:val="18"/>
                <w:szCs w:val="18"/>
                <w:lang w:eastAsia="lv-LV"/>
              </w:rPr>
            </w:pPr>
            <w:r w:rsidRPr="00AF68C1">
              <w:rPr>
                <w:sz w:val="18"/>
                <w:szCs w:val="18"/>
              </w:rPr>
              <w:t>3 133,3</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52564E1A" w14:textId="77777777" w:rsidR="00FB29B8" w:rsidRPr="00AF68C1" w:rsidRDefault="00FB29B8" w:rsidP="009D1E94">
            <w:pPr>
              <w:spacing w:after="0"/>
              <w:ind w:firstLine="0"/>
              <w:jc w:val="right"/>
              <w:rPr>
                <w:sz w:val="18"/>
                <w:szCs w:val="18"/>
                <w:lang w:eastAsia="lv-LV"/>
              </w:rPr>
            </w:pPr>
            <w:r w:rsidRPr="00AF68C1">
              <w:rPr>
                <w:sz w:val="18"/>
                <w:szCs w:val="18"/>
              </w:rPr>
              <w:t>3 366,0</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53FF19DB" w14:textId="77777777" w:rsidR="00FB29B8" w:rsidRPr="00AF68C1" w:rsidRDefault="00FB29B8" w:rsidP="009D1E94">
            <w:pPr>
              <w:spacing w:after="0"/>
              <w:ind w:firstLine="0"/>
              <w:jc w:val="right"/>
              <w:rPr>
                <w:sz w:val="18"/>
                <w:szCs w:val="18"/>
                <w:lang w:eastAsia="lv-LV"/>
              </w:rPr>
            </w:pPr>
            <w:r w:rsidRPr="00AF68C1">
              <w:rPr>
                <w:sz w:val="18"/>
                <w:szCs w:val="18"/>
              </w:rPr>
              <w:t>3 528,7</w:t>
            </w:r>
          </w:p>
        </w:tc>
      </w:tr>
      <w:tr w:rsidR="00FB29B8" w:rsidRPr="0026061A" w14:paraId="27826A21"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31116386" w14:textId="77777777" w:rsidR="00FB29B8" w:rsidRPr="00F07E39" w:rsidRDefault="00FB29B8" w:rsidP="009D1E94">
            <w:pPr>
              <w:spacing w:after="0"/>
              <w:ind w:left="-239" w:firstLineChars="200" w:firstLine="380"/>
              <w:jc w:val="left"/>
              <w:rPr>
                <w:sz w:val="19"/>
                <w:szCs w:val="19"/>
                <w:lang w:eastAsia="lv-LV"/>
              </w:rPr>
            </w:pPr>
            <w:r w:rsidRPr="00F07E39">
              <w:rPr>
                <w:sz w:val="19"/>
                <w:szCs w:val="19"/>
                <w:lang w:eastAsia="lv-LV"/>
              </w:rPr>
              <w:t>Pārējie ieņēmumi</w:t>
            </w:r>
          </w:p>
        </w:tc>
        <w:tc>
          <w:tcPr>
            <w:tcW w:w="847" w:type="dxa"/>
            <w:tcBorders>
              <w:top w:val="nil"/>
              <w:left w:val="single" w:sz="4" w:space="0" w:color="auto"/>
              <w:bottom w:val="single" w:sz="4" w:space="0" w:color="auto"/>
              <w:right w:val="single" w:sz="4" w:space="0" w:color="auto"/>
            </w:tcBorders>
            <w:shd w:val="clear" w:color="auto" w:fill="auto"/>
            <w:noWrap/>
            <w:vAlign w:val="center"/>
          </w:tcPr>
          <w:p w14:paraId="0323CA8C" w14:textId="77777777" w:rsidR="00FB29B8" w:rsidRPr="00AF68C1" w:rsidRDefault="00FB29B8" w:rsidP="009D1E94">
            <w:pPr>
              <w:spacing w:after="0"/>
              <w:ind w:firstLine="0"/>
              <w:jc w:val="right"/>
              <w:rPr>
                <w:sz w:val="18"/>
                <w:szCs w:val="18"/>
                <w:lang w:eastAsia="lv-LV"/>
              </w:rPr>
            </w:pPr>
            <w:r w:rsidRPr="00AF68C1">
              <w:rPr>
                <w:color w:val="000000"/>
                <w:sz w:val="18"/>
                <w:szCs w:val="18"/>
              </w:rPr>
              <w:t>291,7</w:t>
            </w:r>
          </w:p>
        </w:tc>
        <w:tc>
          <w:tcPr>
            <w:tcW w:w="846" w:type="dxa"/>
            <w:tcBorders>
              <w:top w:val="nil"/>
              <w:left w:val="nil"/>
              <w:bottom w:val="single" w:sz="4" w:space="0" w:color="auto"/>
              <w:right w:val="single" w:sz="4" w:space="0" w:color="auto"/>
            </w:tcBorders>
            <w:shd w:val="clear" w:color="auto" w:fill="auto"/>
            <w:noWrap/>
            <w:vAlign w:val="center"/>
          </w:tcPr>
          <w:p w14:paraId="0F1E1F8D" w14:textId="77777777" w:rsidR="00FB29B8" w:rsidRPr="00AF68C1" w:rsidRDefault="00FB29B8" w:rsidP="009D1E94">
            <w:pPr>
              <w:spacing w:after="0"/>
              <w:ind w:firstLine="0"/>
              <w:jc w:val="right"/>
              <w:rPr>
                <w:sz w:val="18"/>
                <w:szCs w:val="18"/>
                <w:lang w:eastAsia="lv-LV"/>
              </w:rPr>
            </w:pPr>
            <w:r w:rsidRPr="00AF68C1">
              <w:rPr>
                <w:color w:val="000000"/>
                <w:sz w:val="18"/>
                <w:szCs w:val="18"/>
              </w:rPr>
              <w:t>345,6</w:t>
            </w:r>
          </w:p>
        </w:tc>
        <w:tc>
          <w:tcPr>
            <w:tcW w:w="847" w:type="dxa"/>
            <w:tcBorders>
              <w:top w:val="nil"/>
              <w:left w:val="nil"/>
              <w:bottom w:val="single" w:sz="4" w:space="0" w:color="auto"/>
              <w:right w:val="single" w:sz="4" w:space="0" w:color="auto"/>
            </w:tcBorders>
            <w:shd w:val="clear" w:color="auto" w:fill="auto"/>
            <w:noWrap/>
            <w:vAlign w:val="center"/>
          </w:tcPr>
          <w:p w14:paraId="11AD0AAB" w14:textId="77777777" w:rsidR="00FB29B8" w:rsidRPr="00AF68C1" w:rsidRDefault="00FB29B8" w:rsidP="009D1E94">
            <w:pPr>
              <w:spacing w:after="0"/>
              <w:ind w:firstLine="0"/>
              <w:jc w:val="right"/>
              <w:rPr>
                <w:sz w:val="18"/>
                <w:szCs w:val="18"/>
                <w:lang w:eastAsia="lv-LV"/>
              </w:rPr>
            </w:pPr>
            <w:r w:rsidRPr="00AF68C1">
              <w:rPr>
                <w:color w:val="000000"/>
                <w:sz w:val="18"/>
                <w:szCs w:val="18"/>
              </w:rPr>
              <w:t>303,1</w:t>
            </w:r>
          </w:p>
        </w:tc>
        <w:tc>
          <w:tcPr>
            <w:tcW w:w="846" w:type="dxa"/>
            <w:tcBorders>
              <w:top w:val="nil"/>
              <w:left w:val="nil"/>
              <w:bottom w:val="single" w:sz="4" w:space="0" w:color="auto"/>
              <w:right w:val="single" w:sz="4" w:space="0" w:color="auto"/>
            </w:tcBorders>
            <w:shd w:val="clear" w:color="auto" w:fill="auto"/>
            <w:noWrap/>
            <w:vAlign w:val="center"/>
          </w:tcPr>
          <w:p w14:paraId="367EED35" w14:textId="77777777" w:rsidR="00FB29B8" w:rsidRPr="00AF68C1" w:rsidRDefault="00FB29B8" w:rsidP="009D1E94">
            <w:pPr>
              <w:spacing w:after="0"/>
              <w:ind w:firstLine="0"/>
              <w:jc w:val="right"/>
              <w:rPr>
                <w:sz w:val="18"/>
                <w:szCs w:val="18"/>
                <w:lang w:eastAsia="lv-LV"/>
              </w:rPr>
            </w:pPr>
            <w:r w:rsidRPr="00AF68C1">
              <w:rPr>
                <w:color w:val="000000"/>
                <w:sz w:val="18"/>
                <w:szCs w:val="18"/>
              </w:rPr>
              <w:t>302,1</w:t>
            </w:r>
          </w:p>
        </w:tc>
        <w:tc>
          <w:tcPr>
            <w:tcW w:w="847" w:type="dxa"/>
            <w:tcBorders>
              <w:top w:val="single" w:sz="4" w:space="0" w:color="auto"/>
              <w:left w:val="nil"/>
              <w:bottom w:val="single" w:sz="4" w:space="0" w:color="auto"/>
              <w:right w:val="single" w:sz="4" w:space="0" w:color="auto"/>
            </w:tcBorders>
            <w:vAlign w:val="center"/>
          </w:tcPr>
          <w:p w14:paraId="3E5ECEBD" w14:textId="77777777" w:rsidR="00FB29B8" w:rsidRPr="00AF68C1" w:rsidRDefault="00FB29B8" w:rsidP="009D1E94">
            <w:pPr>
              <w:spacing w:after="0"/>
              <w:ind w:firstLine="0"/>
              <w:jc w:val="right"/>
              <w:rPr>
                <w:sz w:val="18"/>
                <w:szCs w:val="18"/>
                <w:lang w:eastAsia="lv-LV"/>
              </w:rPr>
            </w:pPr>
            <w:r w:rsidRPr="00AF68C1">
              <w:rPr>
                <w:color w:val="000000"/>
                <w:sz w:val="18"/>
                <w:szCs w:val="18"/>
              </w:rPr>
              <w:t>302,4</w:t>
            </w:r>
          </w:p>
        </w:tc>
        <w:tc>
          <w:tcPr>
            <w:tcW w:w="846" w:type="dxa"/>
            <w:tcBorders>
              <w:top w:val="nil"/>
              <w:left w:val="single" w:sz="4" w:space="0" w:color="auto"/>
              <w:bottom w:val="single" w:sz="4" w:space="0" w:color="auto"/>
              <w:right w:val="single" w:sz="4" w:space="0" w:color="auto"/>
            </w:tcBorders>
            <w:shd w:val="clear" w:color="auto" w:fill="auto"/>
            <w:noWrap/>
            <w:vAlign w:val="center"/>
          </w:tcPr>
          <w:p w14:paraId="562E033F" w14:textId="77777777" w:rsidR="00FB29B8" w:rsidRPr="00AF68C1" w:rsidRDefault="00FB29B8" w:rsidP="009D1E94">
            <w:pPr>
              <w:spacing w:after="0"/>
              <w:ind w:firstLine="0"/>
              <w:jc w:val="right"/>
              <w:rPr>
                <w:sz w:val="18"/>
                <w:szCs w:val="18"/>
                <w:lang w:eastAsia="lv-LV"/>
              </w:rPr>
            </w:pPr>
            <w:r w:rsidRPr="00AF68C1">
              <w:rPr>
                <w:color w:val="000000"/>
                <w:sz w:val="18"/>
                <w:szCs w:val="18"/>
              </w:rPr>
              <w:t>304,2</w:t>
            </w:r>
          </w:p>
        </w:tc>
        <w:tc>
          <w:tcPr>
            <w:tcW w:w="847" w:type="dxa"/>
            <w:tcBorders>
              <w:top w:val="nil"/>
              <w:left w:val="nil"/>
              <w:bottom w:val="single" w:sz="4" w:space="0" w:color="auto"/>
              <w:right w:val="single" w:sz="4" w:space="0" w:color="auto"/>
            </w:tcBorders>
            <w:shd w:val="clear" w:color="auto" w:fill="auto"/>
            <w:noWrap/>
            <w:vAlign w:val="center"/>
          </w:tcPr>
          <w:p w14:paraId="3E3F78E1" w14:textId="77777777" w:rsidR="00FB29B8" w:rsidRPr="00AF68C1" w:rsidRDefault="00FB29B8" w:rsidP="009D1E94">
            <w:pPr>
              <w:spacing w:after="0"/>
              <w:ind w:firstLine="0"/>
              <w:jc w:val="right"/>
              <w:rPr>
                <w:sz w:val="18"/>
                <w:szCs w:val="18"/>
                <w:lang w:eastAsia="lv-LV"/>
              </w:rPr>
            </w:pPr>
            <w:r w:rsidRPr="00AF68C1">
              <w:rPr>
                <w:color w:val="000000"/>
                <w:sz w:val="18"/>
                <w:szCs w:val="18"/>
              </w:rPr>
              <w:t>302,1</w:t>
            </w:r>
          </w:p>
        </w:tc>
        <w:tc>
          <w:tcPr>
            <w:tcW w:w="846" w:type="dxa"/>
            <w:tcBorders>
              <w:top w:val="nil"/>
              <w:left w:val="nil"/>
              <w:bottom w:val="single" w:sz="4" w:space="0" w:color="auto"/>
              <w:right w:val="single" w:sz="4" w:space="0" w:color="auto"/>
            </w:tcBorders>
            <w:shd w:val="clear" w:color="auto" w:fill="auto"/>
            <w:noWrap/>
            <w:vAlign w:val="center"/>
          </w:tcPr>
          <w:p w14:paraId="240D2648" w14:textId="77777777" w:rsidR="00FB29B8" w:rsidRPr="00AF68C1" w:rsidRDefault="00FB29B8" w:rsidP="009D1E94">
            <w:pPr>
              <w:spacing w:after="0"/>
              <w:ind w:firstLine="0"/>
              <w:jc w:val="right"/>
              <w:rPr>
                <w:sz w:val="18"/>
                <w:szCs w:val="18"/>
                <w:lang w:eastAsia="lv-LV"/>
              </w:rPr>
            </w:pPr>
            <w:r w:rsidRPr="00AF68C1">
              <w:rPr>
                <w:color w:val="000000"/>
                <w:sz w:val="18"/>
                <w:szCs w:val="18"/>
              </w:rPr>
              <w:t>302,4</w:t>
            </w:r>
          </w:p>
        </w:tc>
      </w:tr>
      <w:tr w:rsidR="00FB29B8" w:rsidRPr="0026061A" w14:paraId="42C657F0"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512E42E3" w14:textId="77777777" w:rsidR="00FB29B8" w:rsidRPr="00F07E39" w:rsidRDefault="00FB29B8" w:rsidP="009D1E94">
            <w:pPr>
              <w:spacing w:after="0"/>
              <w:ind w:left="-183" w:firstLineChars="100" w:firstLine="190"/>
              <w:jc w:val="left"/>
              <w:rPr>
                <w:sz w:val="19"/>
                <w:szCs w:val="19"/>
                <w:lang w:eastAsia="lv-LV"/>
              </w:rPr>
            </w:pPr>
            <w:r w:rsidRPr="00F07E39">
              <w:rPr>
                <w:sz w:val="19"/>
                <w:szCs w:val="19"/>
                <w:lang w:eastAsia="lv-LV"/>
              </w:rPr>
              <w:t>Izdevumi</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76C8E291" w14:textId="77777777" w:rsidR="00FB29B8" w:rsidRPr="00AF68C1" w:rsidRDefault="00FB29B8" w:rsidP="009D1E94">
            <w:pPr>
              <w:spacing w:after="0"/>
              <w:ind w:firstLine="0"/>
              <w:jc w:val="right"/>
              <w:rPr>
                <w:sz w:val="18"/>
                <w:szCs w:val="18"/>
                <w:lang w:eastAsia="lv-LV"/>
              </w:rPr>
            </w:pPr>
            <w:r w:rsidRPr="00AF68C1">
              <w:rPr>
                <w:sz w:val="18"/>
                <w:szCs w:val="18"/>
              </w:rPr>
              <w:t>2 992,6</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13A8C84B" w14:textId="77777777" w:rsidR="00FB29B8" w:rsidRPr="00AF68C1" w:rsidRDefault="00FB29B8" w:rsidP="009D1E94">
            <w:pPr>
              <w:spacing w:after="0"/>
              <w:ind w:firstLine="0"/>
              <w:jc w:val="right"/>
              <w:rPr>
                <w:sz w:val="18"/>
                <w:szCs w:val="18"/>
                <w:lang w:eastAsia="lv-LV"/>
              </w:rPr>
            </w:pPr>
            <w:r w:rsidRPr="00AF68C1">
              <w:rPr>
                <w:sz w:val="18"/>
                <w:szCs w:val="18"/>
              </w:rPr>
              <w:t>3 254,2</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4D18A336" w14:textId="77777777" w:rsidR="00FB29B8" w:rsidRPr="00AF68C1" w:rsidRDefault="00FB29B8" w:rsidP="009D1E94">
            <w:pPr>
              <w:spacing w:after="0"/>
              <w:ind w:firstLine="0"/>
              <w:jc w:val="right"/>
              <w:rPr>
                <w:sz w:val="18"/>
                <w:szCs w:val="18"/>
                <w:lang w:eastAsia="lv-LV"/>
              </w:rPr>
            </w:pPr>
            <w:r w:rsidRPr="00AF68C1">
              <w:rPr>
                <w:sz w:val="18"/>
                <w:szCs w:val="18"/>
              </w:rPr>
              <w:t>3 387,5</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453A30C6" w14:textId="77777777" w:rsidR="00FB29B8" w:rsidRPr="00AF68C1" w:rsidRDefault="00FB29B8" w:rsidP="009D1E94">
            <w:pPr>
              <w:spacing w:after="0"/>
              <w:ind w:firstLine="0"/>
              <w:jc w:val="right"/>
              <w:rPr>
                <w:sz w:val="18"/>
                <w:szCs w:val="18"/>
                <w:lang w:eastAsia="lv-LV"/>
              </w:rPr>
            </w:pPr>
            <w:r w:rsidRPr="00AF68C1">
              <w:rPr>
                <w:sz w:val="18"/>
                <w:szCs w:val="18"/>
              </w:rPr>
              <w:t>3 540,9</w:t>
            </w:r>
          </w:p>
        </w:tc>
        <w:tc>
          <w:tcPr>
            <w:tcW w:w="847" w:type="dxa"/>
            <w:tcBorders>
              <w:top w:val="single" w:sz="4" w:space="0" w:color="auto"/>
              <w:left w:val="nil"/>
              <w:bottom w:val="single" w:sz="4" w:space="0" w:color="auto"/>
              <w:right w:val="single" w:sz="4" w:space="0" w:color="auto"/>
            </w:tcBorders>
            <w:vAlign w:val="center"/>
          </w:tcPr>
          <w:p w14:paraId="646DF3D2" w14:textId="77777777" w:rsidR="00FB29B8" w:rsidRPr="00AF68C1" w:rsidRDefault="00FB29B8" w:rsidP="009D1E94">
            <w:pPr>
              <w:spacing w:after="0"/>
              <w:ind w:firstLine="0"/>
              <w:jc w:val="right"/>
              <w:rPr>
                <w:sz w:val="18"/>
                <w:szCs w:val="18"/>
                <w:lang w:eastAsia="lv-LV"/>
              </w:rPr>
            </w:pPr>
            <w:r w:rsidRPr="00AF68C1">
              <w:rPr>
                <w:sz w:val="18"/>
                <w:szCs w:val="18"/>
              </w:rPr>
              <w:t>3 771,6</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2F9B99" w14:textId="77777777" w:rsidR="00FB29B8" w:rsidRPr="00AF68C1" w:rsidRDefault="00FB29B8" w:rsidP="009D1E94">
            <w:pPr>
              <w:spacing w:after="0"/>
              <w:ind w:firstLine="0"/>
              <w:jc w:val="right"/>
              <w:rPr>
                <w:sz w:val="18"/>
                <w:szCs w:val="18"/>
                <w:lang w:eastAsia="lv-LV"/>
              </w:rPr>
            </w:pPr>
            <w:r w:rsidRPr="00AF68C1">
              <w:rPr>
                <w:sz w:val="18"/>
                <w:szCs w:val="18"/>
              </w:rPr>
              <w:t>3 387,1</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62713464" w14:textId="77777777" w:rsidR="00FB29B8" w:rsidRPr="00AF68C1" w:rsidRDefault="00FB29B8" w:rsidP="009D1E94">
            <w:pPr>
              <w:spacing w:after="0"/>
              <w:ind w:firstLine="0"/>
              <w:jc w:val="right"/>
              <w:rPr>
                <w:sz w:val="18"/>
                <w:szCs w:val="18"/>
                <w:lang w:eastAsia="lv-LV"/>
              </w:rPr>
            </w:pPr>
            <w:r w:rsidRPr="00AF68C1">
              <w:rPr>
                <w:sz w:val="18"/>
                <w:szCs w:val="18"/>
              </w:rPr>
              <w:t>3 538,1</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2BF3CB2D" w14:textId="77777777" w:rsidR="00FB29B8" w:rsidRPr="00AF68C1" w:rsidRDefault="00FB29B8" w:rsidP="009D1E94">
            <w:pPr>
              <w:spacing w:after="0"/>
              <w:ind w:firstLine="0"/>
              <w:jc w:val="right"/>
              <w:rPr>
                <w:sz w:val="18"/>
                <w:szCs w:val="18"/>
                <w:lang w:eastAsia="lv-LV"/>
              </w:rPr>
            </w:pPr>
            <w:r w:rsidRPr="00AF68C1">
              <w:rPr>
                <w:sz w:val="18"/>
                <w:szCs w:val="18"/>
              </w:rPr>
              <w:t>3 767,7</w:t>
            </w:r>
          </w:p>
        </w:tc>
      </w:tr>
      <w:tr w:rsidR="00FB29B8" w:rsidRPr="0026061A" w14:paraId="176A97E6"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4E285CD1" w14:textId="77777777" w:rsidR="00FB29B8" w:rsidRPr="00F07E39" w:rsidRDefault="00FB29B8" w:rsidP="009D1E94">
            <w:pPr>
              <w:spacing w:after="0"/>
              <w:ind w:left="-239" w:firstLineChars="200" w:firstLine="380"/>
              <w:jc w:val="left"/>
              <w:rPr>
                <w:sz w:val="19"/>
                <w:szCs w:val="19"/>
                <w:lang w:eastAsia="lv-LV"/>
              </w:rPr>
            </w:pPr>
            <w:r w:rsidRPr="00F07E39">
              <w:rPr>
                <w:sz w:val="19"/>
                <w:szCs w:val="19"/>
                <w:lang w:eastAsia="lv-LV"/>
              </w:rPr>
              <w:t>Uzturēšanas izdevumi</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D9477" w14:textId="77777777" w:rsidR="00FB29B8" w:rsidRPr="00AF68C1" w:rsidRDefault="00FB29B8" w:rsidP="009D1E94">
            <w:pPr>
              <w:spacing w:after="0"/>
              <w:ind w:firstLine="0"/>
              <w:jc w:val="right"/>
              <w:rPr>
                <w:sz w:val="18"/>
                <w:szCs w:val="18"/>
                <w:lang w:eastAsia="lv-LV"/>
              </w:rPr>
            </w:pPr>
            <w:r w:rsidRPr="00AF68C1">
              <w:rPr>
                <w:sz w:val="18"/>
                <w:szCs w:val="18"/>
              </w:rPr>
              <w:t>2 991,5</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55B59190" w14:textId="77777777" w:rsidR="00FB29B8" w:rsidRPr="00AF68C1" w:rsidRDefault="00FB29B8" w:rsidP="009D1E94">
            <w:pPr>
              <w:spacing w:after="0"/>
              <w:ind w:firstLine="0"/>
              <w:jc w:val="right"/>
              <w:rPr>
                <w:sz w:val="18"/>
                <w:szCs w:val="18"/>
                <w:lang w:eastAsia="lv-LV"/>
              </w:rPr>
            </w:pPr>
            <w:r w:rsidRPr="00AF68C1">
              <w:rPr>
                <w:sz w:val="18"/>
                <w:szCs w:val="18"/>
              </w:rPr>
              <w:t>3 252,1</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319E36BA" w14:textId="77777777" w:rsidR="00FB29B8" w:rsidRPr="00AF68C1" w:rsidRDefault="00FB29B8" w:rsidP="009D1E94">
            <w:pPr>
              <w:spacing w:after="0"/>
              <w:ind w:firstLine="0"/>
              <w:jc w:val="right"/>
              <w:rPr>
                <w:sz w:val="18"/>
                <w:szCs w:val="18"/>
                <w:lang w:eastAsia="lv-LV"/>
              </w:rPr>
            </w:pPr>
            <w:r w:rsidRPr="00AF68C1">
              <w:rPr>
                <w:sz w:val="18"/>
                <w:szCs w:val="18"/>
              </w:rPr>
              <w:t>3 386,3</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1DA64940" w14:textId="77777777" w:rsidR="00FB29B8" w:rsidRPr="00AF68C1" w:rsidRDefault="00FB29B8" w:rsidP="009D1E94">
            <w:pPr>
              <w:spacing w:after="0"/>
              <w:ind w:firstLine="0"/>
              <w:jc w:val="right"/>
              <w:rPr>
                <w:sz w:val="18"/>
                <w:szCs w:val="18"/>
                <w:lang w:eastAsia="lv-LV"/>
              </w:rPr>
            </w:pPr>
            <w:r w:rsidRPr="00AF68C1">
              <w:rPr>
                <w:sz w:val="18"/>
                <w:szCs w:val="18"/>
              </w:rPr>
              <w:t>3 539,8</w:t>
            </w:r>
          </w:p>
        </w:tc>
        <w:tc>
          <w:tcPr>
            <w:tcW w:w="847" w:type="dxa"/>
            <w:tcBorders>
              <w:top w:val="single" w:sz="4" w:space="0" w:color="auto"/>
              <w:left w:val="nil"/>
              <w:bottom w:val="single" w:sz="4" w:space="0" w:color="auto"/>
              <w:right w:val="single" w:sz="4" w:space="0" w:color="auto"/>
            </w:tcBorders>
            <w:vAlign w:val="center"/>
          </w:tcPr>
          <w:p w14:paraId="0F54E143" w14:textId="77777777" w:rsidR="00FB29B8" w:rsidRPr="00AF68C1" w:rsidRDefault="00FB29B8" w:rsidP="009D1E94">
            <w:pPr>
              <w:spacing w:after="0"/>
              <w:ind w:firstLine="0"/>
              <w:jc w:val="right"/>
              <w:rPr>
                <w:sz w:val="18"/>
                <w:szCs w:val="18"/>
                <w:lang w:eastAsia="lv-LV"/>
              </w:rPr>
            </w:pPr>
            <w:r w:rsidRPr="00AF68C1">
              <w:rPr>
                <w:sz w:val="18"/>
                <w:szCs w:val="18"/>
              </w:rPr>
              <w:t>3 770,5</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5285FB" w14:textId="77777777" w:rsidR="00FB29B8" w:rsidRPr="00AF68C1" w:rsidRDefault="00FB29B8" w:rsidP="009D1E94">
            <w:pPr>
              <w:spacing w:after="0"/>
              <w:ind w:firstLine="0"/>
              <w:jc w:val="right"/>
              <w:rPr>
                <w:sz w:val="18"/>
                <w:szCs w:val="18"/>
                <w:lang w:eastAsia="lv-LV"/>
              </w:rPr>
            </w:pPr>
            <w:r w:rsidRPr="00AF68C1">
              <w:rPr>
                <w:sz w:val="18"/>
                <w:szCs w:val="18"/>
              </w:rPr>
              <w:t>3 384,8</w:t>
            </w:r>
          </w:p>
        </w:tc>
        <w:tc>
          <w:tcPr>
            <w:tcW w:w="847" w:type="dxa"/>
            <w:tcBorders>
              <w:top w:val="single" w:sz="4" w:space="0" w:color="auto"/>
              <w:left w:val="nil"/>
              <w:bottom w:val="single" w:sz="4" w:space="0" w:color="auto"/>
              <w:right w:val="single" w:sz="4" w:space="0" w:color="auto"/>
            </w:tcBorders>
            <w:shd w:val="clear" w:color="auto" w:fill="auto"/>
            <w:noWrap/>
            <w:vAlign w:val="center"/>
          </w:tcPr>
          <w:p w14:paraId="66EAC253" w14:textId="77777777" w:rsidR="00FB29B8" w:rsidRPr="00AF68C1" w:rsidRDefault="00FB29B8" w:rsidP="009D1E94">
            <w:pPr>
              <w:spacing w:after="0"/>
              <w:ind w:firstLine="0"/>
              <w:jc w:val="right"/>
              <w:rPr>
                <w:sz w:val="18"/>
                <w:szCs w:val="18"/>
                <w:lang w:eastAsia="lv-LV"/>
              </w:rPr>
            </w:pPr>
            <w:r w:rsidRPr="00AF68C1">
              <w:rPr>
                <w:sz w:val="18"/>
                <w:szCs w:val="18"/>
              </w:rPr>
              <w:t>3 537,0</w:t>
            </w:r>
          </w:p>
        </w:tc>
        <w:tc>
          <w:tcPr>
            <w:tcW w:w="846" w:type="dxa"/>
            <w:tcBorders>
              <w:top w:val="single" w:sz="4" w:space="0" w:color="auto"/>
              <w:left w:val="nil"/>
              <w:bottom w:val="single" w:sz="4" w:space="0" w:color="auto"/>
              <w:right w:val="single" w:sz="4" w:space="0" w:color="auto"/>
            </w:tcBorders>
            <w:shd w:val="clear" w:color="auto" w:fill="auto"/>
            <w:noWrap/>
            <w:vAlign w:val="center"/>
          </w:tcPr>
          <w:p w14:paraId="572DE9AE" w14:textId="77777777" w:rsidR="00FB29B8" w:rsidRPr="00AF68C1" w:rsidRDefault="00FB29B8" w:rsidP="009D1E94">
            <w:pPr>
              <w:spacing w:after="0"/>
              <w:ind w:firstLine="0"/>
              <w:jc w:val="right"/>
              <w:rPr>
                <w:sz w:val="18"/>
                <w:szCs w:val="18"/>
                <w:lang w:eastAsia="lv-LV"/>
              </w:rPr>
            </w:pPr>
            <w:r w:rsidRPr="00AF68C1">
              <w:rPr>
                <w:sz w:val="18"/>
                <w:szCs w:val="18"/>
              </w:rPr>
              <w:t>3 766,6</w:t>
            </w:r>
          </w:p>
        </w:tc>
      </w:tr>
      <w:tr w:rsidR="00FB29B8" w:rsidRPr="0026061A" w14:paraId="5F685492"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6F52044E" w14:textId="77777777" w:rsidR="00FB29B8" w:rsidRPr="00F07E39" w:rsidRDefault="00FB29B8" w:rsidP="009D1E94">
            <w:pPr>
              <w:spacing w:after="0"/>
              <w:ind w:left="-239" w:firstLineChars="200" w:firstLine="380"/>
              <w:jc w:val="left"/>
              <w:rPr>
                <w:sz w:val="19"/>
                <w:szCs w:val="19"/>
                <w:lang w:eastAsia="lv-LV"/>
              </w:rPr>
            </w:pPr>
            <w:r w:rsidRPr="00F07E39">
              <w:rPr>
                <w:sz w:val="19"/>
                <w:szCs w:val="19"/>
                <w:lang w:eastAsia="lv-LV"/>
              </w:rPr>
              <w:t>Kapitālie izdevumi</w:t>
            </w:r>
          </w:p>
        </w:tc>
        <w:tc>
          <w:tcPr>
            <w:tcW w:w="847" w:type="dxa"/>
            <w:tcBorders>
              <w:top w:val="nil"/>
              <w:left w:val="single" w:sz="4" w:space="0" w:color="auto"/>
              <w:bottom w:val="single" w:sz="4" w:space="0" w:color="auto"/>
              <w:right w:val="single" w:sz="4" w:space="0" w:color="auto"/>
            </w:tcBorders>
            <w:shd w:val="clear" w:color="auto" w:fill="auto"/>
            <w:noWrap/>
            <w:vAlign w:val="center"/>
          </w:tcPr>
          <w:p w14:paraId="387C158E" w14:textId="77777777" w:rsidR="00FB29B8" w:rsidRPr="00AF68C1" w:rsidRDefault="00FB29B8" w:rsidP="009D1E94">
            <w:pPr>
              <w:spacing w:after="0"/>
              <w:ind w:firstLine="0"/>
              <w:jc w:val="right"/>
              <w:rPr>
                <w:sz w:val="18"/>
                <w:szCs w:val="18"/>
                <w:lang w:eastAsia="lv-LV"/>
              </w:rPr>
            </w:pPr>
            <w:r w:rsidRPr="00AF68C1">
              <w:rPr>
                <w:sz w:val="18"/>
                <w:szCs w:val="18"/>
              </w:rPr>
              <w:t>1,2</w:t>
            </w:r>
          </w:p>
        </w:tc>
        <w:tc>
          <w:tcPr>
            <w:tcW w:w="846" w:type="dxa"/>
            <w:tcBorders>
              <w:top w:val="nil"/>
              <w:left w:val="nil"/>
              <w:bottom w:val="single" w:sz="4" w:space="0" w:color="auto"/>
              <w:right w:val="single" w:sz="4" w:space="0" w:color="auto"/>
            </w:tcBorders>
            <w:shd w:val="clear" w:color="auto" w:fill="auto"/>
            <w:noWrap/>
            <w:vAlign w:val="center"/>
          </w:tcPr>
          <w:p w14:paraId="0B53ADC0" w14:textId="77777777" w:rsidR="00FB29B8" w:rsidRPr="00AF68C1" w:rsidRDefault="00FB29B8" w:rsidP="009D1E94">
            <w:pPr>
              <w:spacing w:after="0"/>
              <w:ind w:firstLine="0"/>
              <w:jc w:val="right"/>
              <w:rPr>
                <w:sz w:val="18"/>
                <w:szCs w:val="18"/>
                <w:lang w:eastAsia="lv-LV"/>
              </w:rPr>
            </w:pPr>
            <w:r w:rsidRPr="00AF68C1">
              <w:rPr>
                <w:sz w:val="18"/>
                <w:szCs w:val="18"/>
              </w:rPr>
              <w:t>2,1</w:t>
            </w:r>
          </w:p>
        </w:tc>
        <w:tc>
          <w:tcPr>
            <w:tcW w:w="847" w:type="dxa"/>
            <w:tcBorders>
              <w:top w:val="nil"/>
              <w:left w:val="nil"/>
              <w:bottom w:val="single" w:sz="4" w:space="0" w:color="auto"/>
              <w:right w:val="single" w:sz="4" w:space="0" w:color="auto"/>
            </w:tcBorders>
            <w:shd w:val="clear" w:color="auto" w:fill="auto"/>
            <w:noWrap/>
            <w:vAlign w:val="center"/>
          </w:tcPr>
          <w:p w14:paraId="243D44F7" w14:textId="77777777" w:rsidR="00FB29B8" w:rsidRPr="00AF68C1" w:rsidRDefault="00FB29B8" w:rsidP="009D1E94">
            <w:pPr>
              <w:spacing w:after="0"/>
              <w:ind w:firstLine="0"/>
              <w:jc w:val="right"/>
              <w:rPr>
                <w:sz w:val="18"/>
                <w:szCs w:val="18"/>
                <w:lang w:eastAsia="lv-LV"/>
              </w:rPr>
            </w:pPr>
            <w:r w:rsidRPr="00AF68C1">
              <w:rPr>
                <w:sz w:val="18"/>
                <w:szCs w:val="18"/>
              </w:rPr>
              <w:t>1,3</w:t>
            </w:r>
          </w:p>
        </w:tc>
        <w:tc>
          <w:tcPr>
            <w:tcW w:w="846" w:type="dxa"/>
            <w:tcBorders>
              <w:top w:val="nil"/>
              <w:left w:val="nil"/>
              <w:bottom w:val="single" w:sz="4" w:space="0" w:color="auto"/>
              <w:right w:val="single" w:sz="4" w:space="0" w:color="auto"/>
            </w:tcBorders>
            <w:shd w:val="clear" w:color="auto" w:fill="auto"/>
            <w:noWrap/>
            <w:vAlign w:val="center"/>
          </w:tcPr>
          <w:p w14:paraId="5D8B83A2" w14:textId="77777777" w:rsidR="00FB29B8" w:rsidRPr="00AF68C1" w:rsidRDefault="00FB29B8" w:rsidP="009D1E94">
            <w:pPr>
              <w:spacing w:after="0"/>
              <w:ind w:firstLine="0"/>
              <w:jc w:val="right"/>
              <w:rPr>
                <w:sz w:val="18"/>
                <w:szCs w:val="18"/>
                <w:lang w:eastAsia="lv-LV"/>
              </w:rPr>
            </w:pPr>
            <w:r w:rsidRPr="00AF68C1">
              <w:rPr>
                <w:sz w:val="18"/>
                <w:szCs w:val="18"/>
              </w:rPr>
              <w:t>1,1</w:t>
            </w:r>
          </w:p>
        </w:tc>
        <w:tc>
          <w:tcPr>
            <w:tcW w:w="847" w:type="dxa"/>
            <w:tcBorders>
              <w:top w:val="single" w:sz="4" w:space="0" w:color="auto"/>
              <w:left w:val="nil"/>
              <w:bottom w:val="single" w:sz="4" w:space="0" w:color="auto"/>
              <w:right w:val="single" w:sz="4" w:space="0" w:color="auto"/>
            </w:tcBorders>
            <w:vAlign w:val="center"/>
          </w:tcPr>
          <w:p w14:paraId="4C45B7C4" w14:textId="77777777" w:rsidR="00FB29B8" w:rsidRPr="00AF68C1" w:rsidRDefault="00FB29B8" w:rsidP="009D1E94">
            <w:pPr>
              <w:spacing w:after="0"/>
              <w:ind w:firstLine="0"/>
              <w:jc w:val="right"/>
              <w:rPr>
                <w:sz w:val="18"/>
                <w:szCs w:val="18"/>
                <w:lang w:eastAsia="lv-LV"/>
              </w:rPr>
            </w:pPr>
            <w:r w:rsidRPr="00AF68C1">
              <w:rPr>
                <w:sz w:val="18"/>
                <w:szCs w:val="18"/>
              </w:rPr>
              <w:t>1,1</w:t>
            </w:r>
          </w:p>
        </w:tc>
        <w:tc>
          <w:tcPr>
            <w:tcW w:w="846" w:type="dxa"/>
            <w:tcBorders>
              <w:top w:val="nil"/>
              <w:left w:val="single" w:sz="4" w:space="0" w:color="auto"/>
              <w:bottom w:val="single" w:sz="4" w:space="0" w:color="auto"/>
              <w:right w:val="single" w:sz="4" w:space="0" w:color="auto"/>
            </w:tcBorders>
            <w:shd w:val="clear" w:color="auto" w:fill="auto"/>
            <w:noWrap/>
            <w:vAlign w:val="center"/>
          </w:tcPr>
          <w:p w14:paraId="29A7B2D8" w14:textId="77777777" w:rsidR="00FB29B8" w:rsidRPr="00AF68C1" w:rsidRDefault="00FB29B8" w:rsidP="009D1E94">
            <w:pPr>
              <w:spacing w:after="0"/>
              <w:ind w:firstLine="0"/>
              <w:jc w:val="right"/>
              <w:rPr>
                <w:sz w:val="18"/>
                <w:szCs w:val="18"/>
                <w:lang w:eastAsia="lv-LV"/>
              </w:rPr>
            </w:pPr>
            <w:r w:rsidRPr="00AF68C1">
              <w:rPr>
                <w:sz w:val="18"/>
                <w:szCs w:val="18"/>
              </w:rPr>
              <w:t>2,3</w:t>
            </w:r>
          </w:p>
        </w:tc>
        <w:tc>
          <w:tcPr>
            <w:tcW w:w="847" w:type="dxa"/>
            <w:tcBorders>
              <w:top w:val="nil"/>
              <w:left w:val="nil"/>
              <w:bottom w:val="single" w:sz="4" w:space="0" w:color="auto"/>
              <w:right w:val="single" w:sz="4" w:space="0" w:color="auto"/>
            </w:tcBorders>
            <w:shd w:val="clear" w:color="auto" w:fill="auto"/>
            <w:noWrap/>
            <w:vAlign w:val="center"/>
          </w:tcPr>
          <w:p w14:paraId="2184DDBD" w14:textId="77777777" w:rsidR="00FB29B8" w:rsidRPr="00AF68C1" w:rsidRDefault="00FB29B8" w:rsidP="009D1E94">
            <w:pPr>
              <w:spacing w:after="0"/>
              <w:ind w:firstLine="0"/>
              <w:jc w:val="right"/>
              <w:rPr>
                <w:sz w:val="18"/>
                <w:szCs w:val="18"/>
                <w:lang w:eastAsia="lv-LV"/>
              </w:rPr>
            </w:pPr>
            <w:r w:rsidRPr="00AF68C1">
              <w:rPr>
                <w:sz w:val="18"/>
                <w:szCs w:val="18"/>
              </w:rPr>
              <w:t>1,1</w:t>
            </w:r>
          </w:p>
        </w:tc>
        <w:tc>
          <w:tcPr>
            <w:tcW w:w="846" w:type="dxa"/>
            <w:tcBorders>
              <w:top w:val="nil"/>
              <w:left w:val="nil"/>
              <w:bottom w:val="single" w:sz="4" w:space="0" w:color="auto"/>
              <w:right w:val="single" w:sz="4" w:space="0" w:color="auto"/>
            </w:tcBorders>
            <w:shd w:val="clear" w:color="auto" w:fill="auto"/>
            <w:noWrap/>
            <w:vAlign w:val="center"/>
          </w:tcPr>
          <w:p w14:paraId="013B6A44" w14:textId="77777777" w:rsidR="00FB29B8" w:rsidRPr="00AF68C1" w:rsidRDefault="00FB29B8" w:rsidP="009D1E94">
            <w:pPr>
              <w:spacing w:after="0"/>
              <w:ind w:firstLine="0"/>
              <w:jc w:val="right"/>
              <w:rPr>
                <w:sz w:val="18"/>
                <w:szCs w:val="18"/>
                <w:lang w:eastAsia="lv-LV"/>
              </w:rPr>
            </w:pPr>
            <w:r w:rsidRPr="00AF68C1">
              <w:rPr>
                <w:sz w:val="18"/>
                <w:szCs w:val="18"/>
              </w:rPr>
              <w:t>1,1</w:t>
            </w:r>
          </w:p>
        </w:tc>
      </w:tr>
      <w:tr w:rsidR="00FB29B8" w:rsidRPr="0026061A" w14:paraId="39C5AAEF"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vAlign w:val="center"/>
            <w:hideMark/>
          </w:tcPr>
          <w:p w14:paraId="408142C7" w14:textId="77777777" w:rsidR="00FB29B8" w:rsidRPr="00F07E39" w:rsidRDefault="00FB29B8" w:rsidP="009D1E94">
            <w:pPr>
              <w:spacing w:after="0"/>
              <w:ind w:firstLine="0"/>
              <w:jc w:val="left"/>
              <w:rPr>
                <w:b/>
                <w:bCs/>
                <w:i/>
                <w:iCs/>
                <w:sz w:val="19"/>
                <w:szCs w:val="19"/>
                <w:lang w:eastAsia="lv-LV"/>
              </w:rPr>
            </w:pPr>
            <w:r w:rsidRPr="00F07E39">
              <w:rPr>
                <w:b/>
                <w:bCs/>
                <w:i/>
                <w:iCs/>
                <w:sz w:val="19"/>
                <w:szCs w:val="19"/>
                <w:lang w:eastAsia="lv-LV"/>
              </w:rPr>
              <w:t>ATVAS. PUBL. PERS. BUDŽETA BILANCE</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9EB9426" w14:textId="77777777" w:rsidR="00FB29B8" w:rsidRPr="006A2E5C" w:rsidRDefault="00FB29B8" w:rsidP="009D1E94">
            <w:pPr>
              <w:spacing w:after="0"/>
              <w:ind w:firstLine="0"/>
              <w:jc w:val="right"/>
              <w:rPr>
                <w:b/>
                <w:sz w:val="18"/>
                <w:szCs w:val="18"/>
                <w:highlight w:val="yellow"/>
                <w:lang w:eastAsia="lv-LV"/>
              </w:rPr>
            </w:pPr>
            <w:r w:rsidRPr="006A2E5C">
              <w:rPr>
                <w:b/>
                <w:bCs/>
                <w:sz w:val="18"/>
                <w:szCs w:val="18"/>
              </w:rPr>
              <w:t>17,3</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14:paraId="1D9F5710" w14:textId="77777777" w:rsidR="00FB29B8" w:rsidRPr="006A2E5C" w:rsidRDefault="00FB29B8" w:rsidP="009D1E94">
            <w:pPr>
              <w:spacing w:after="0"/>
              <w:ind w:firstLine="0"/>
              <w:jc w:val="right"/>
              <w:rPr>
                <w:b/>
                <w:sz w:val="18"/>
                <w:szCs w:val="18"/>
                <w:highlight w:val="yellow"/>
                <w:lang w:eastAsia="lv-LV"/>
              </w:rPr>
            </w:pPr>
            <w:r w:rsidRPr="006A2E5C">
              <w:rPr>
                <w:b/>
                <w:bCs/>
                <w:iCs/>
                <w:sz w:val="18"/>
                <w:szCs w:val="18"/>
              </w:rPr>
              <w:t>11,8</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4DBD1D0" w14:textId="77777777" w:rsidR="00FB29B8" w:rsidRPr="006A2E5C" w:rsidRDefault="00FB29B8" w:rsidP="009D1E94">
            <w:pPr>
              <w:spacing w:after="0"/>
              <w:ind w:firstLine="0"/>
              <w:jc w:val="right"/>
              <w:rPr>
                <w:b/>
                <w:sz w:val="18"/>
                <w:szCs w:val="18"/>
                <w:highlight w:val="yellow"/>
                <w:lang w:eastAsia="lv-LV"/>
              </w:rPr>
            </w:pPr>
            <w:r w:rsidRPr="006A2E5C">
              <w:rPr>
                <w:b/>
                <w:bCs/>
                <w:iCs/>
                <w:sz w:val="18"/>
                <w:szCs w:val="18"/>
              </w:rPr>
              <w:t>-26,9</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14:paraId="000CD99B" w14:textId="77777777" w:rsidR="00FB29B8" w:rsidRPr="006A2E5C" w:rsidRDefault="00FB29B8" w:rsidP="009D1E94">
            <w:pPr>
              <w:spacing w:after="0"/>
              <w:ind w:firstLine="0"/>
              <w:jc w:val="right"/>
              <w:rPr>
                <w:b/>
                <w:sz w:val="18"/>
                <w:szCs w:val="18"/>
                <w:highlight w:val="yellow"/>
                <w:lang w:eastAsia="lv-LV"/>
              </w:rPr>
            </w:pPr>
            <w:r w:rsidRPr="006A2E5C">
              <w:rPr>
                <w:b/>
                <w:bCs/>
                <w:iCs/>
                <w:sz w:val="18"/>
                <w:szCs w:val="18"/>
              </w:rPr>
              <w:t>-38,0</w:t>
            </w:r>
          </w:p>
        </w:tc>
        <w:tc>
          <w:tcPr>
            <w:tcW w:w="847" w:type="dxa"/>
            <w:tcBorders>
              <w:top w:val="single" w:sz="4" w:space="0" w:color="auto"/>
              <w:left w:val="nil"/>
              <w:bottom w:val="single" w:sz="4" w:space="0" w:color="auto"/>
              <w:right w:val="single" w:sz="4" w:space="0" w:color="auto"/>
            </w:tcBorders>
            <w:vAlign w:val="center"/>
          </w:tcPr>
          <w:p w14:paraId="0804B5E7" w14:textId="77777777" w:rsidR="00FB29B8" w:rsidRPr="006A2E5C" w:rsidRDefault="00FB29B8" w:rsidP="009D1E94">
            <w:pPr>
              <w:spacing w:after="0"/>
              <w:ind w:firstLine="0"/>
              <w:jc w:val="right"/>
              <w:rPr>
                <w:b/>
                <w:sz w:val="18"/>
                <w:szCs w:val="18"/>
                <w:highlight w:val="yellow"/>
                <w:lang w:eastAsia="lv-LV"/>
              </w:rPr>
            </w:pPr>
            <w:r w:rsidRPr="006A2E5C">
              <w:rPr>
                <w:b/>
                <w:bCs/>
                <w:iCs/>
                <w:sz w:val="18"/>
                <w:szCs w:val="18"/>
              </w:rPr>
              <w:t>-37,6</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300F0" w14:textId="77777777" w:rsidR="00FB29B8" w:rsidRPr="00DA36B0" w:rsidRDefault="00FB29B8" w:rsidP="009D1E94">
            <w:pPr>
              <w:spacing w:after="0"/>
              <w:ind w:firstLine="0"/>
              <w:jc w:val="right"/>
              <w:rPr>
                <w:b/>
                <w:i/>
                <w:sz w:val="18"/>
                <w:szCs w:val="18"/>
                <w:highlight w:val="yellow"/>
                <w:lang w:eastAsia="lv-LV"/>
              </w:rPr>
            </w:pPr>
            <w:r w:rsidRPr="00DA36B0">
              <w:rPr>
                <w:b/>
                <w:bCs/>
                <w:sz w:val="18"/>
                <w:szCs w:val="18"/>
              </w:rPr>
              <w:t>-26,9</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F07CA27" w14:textId="77777777" w:rsidR="00FB29B8" w:rsidRPr="00DA36B0" w:rsidRDefault="00FB29B8" w:rsidP="009D1E94">
            <w:pPr>
              <w:spacing w:after="0"/>
              <w:ind w:firstLine="0"/>
              <w:jc w:val="right"/>
              <w:rPr>
                <w:b/>
                <w:i/>
                <w:sz w:val="18"/>
                <w:szCs w:val="18"/>
                <w:highlight w:val="yellow"/>
                <w:lang w:eastAsia="lv-LV"/>
              </w:rPr>
            </w:pPr>
            <w:r w:rsidRPr="00DA36B0">
              <w:rPr>
                <w:b/>
                <w:bCs/>
                <w:sz w:val="18"/>
                <w:szCs w:val="18"/>
              </w:rPr>
              <w:t>-38,0</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14:paraId="78E30F0F" w14:textId="77777777" w:rsidR="00FB29B8" w:rsidRPr="00DA36B0" w:rsidRDefault="00FB29B8" w:rsidP="009D1E94">
            <w:pPr>
              <w:spacing w:after="0"/>
              <w:ind w:firstLine="0"/>
              <w:jc w:val="right"/>
              <w:rPr>
                <w:b/>
                <w:bCs/>
                <w:sz w:val="18"/>
                <w:szCs w:val="18"/>
                <w:lang w:eastAsia="lv-LV"/>
              </w:rPr>
            </w:pPr>
            <w:r w:rsidRPr="00DA36B0">
              <w:rPr>
                <w:b/>
                <w:bCs/>
                <w:sz w:val="18"/>
                <w:szCs w:val="18"/>
              </w:rPr>
              <w:t>-37,6</w:t>
            </w:r>
          </w:p>
        </w:tc>
      </w:tr>
      <w:tr w:rsidR="00FB29B8" w:rsidRPr="0026061A" w14:paraId="028D77EB" w14:textId="77777777" w:rsidTr="00753AB7">
        <w:trPr>
          <w:trHeight w:val="70"/>
          <w:jc w:val="center"/>
        </w:trPr>
        <w:tc>
          <w:tcPr>
            <w:tcW w:w="2253" w:type="dxa"/>
            <w:tcBorders>
              <w:top w:val="nil"/>
              <w:left w:val="single" w:sz="4" w:space="0" w:color="auto"/>
              <w:bottom w:val="single" w:sz="4" w:space="0" w:color="auto"/>
              <w:right w:val="single" w:sz="4" w:space="0" w:color="auto"/>
            </w:tcBorders>
            <w:shd w:val="clear" w:color="auto" w:fill="auto"/>
            <w:noWrap/>
            <w:vAlign w:val="center"/>
            <w:hideMark/>
          </w:tcPr>
          <w:p w14:paraId="6F3B6FA8" w14:textId="77777777" w:rsidR="00FB29B8" w:rsidRPr="00F07E39" w:rsidRDefault="00FB29B8" w:rsidP="009D1E94">
            <w:pPr>
              <w:spacing w:after="0"/>
              <w:ind w:left="-183" w:firstLineChars="100" w:firstLine="190"/>
              <w:jc w:val="left"/>
              <w:rPr>
                <w:sz w:val="19"/>
                <w:szCs w:val="19"/>
                <w:lang w:eastAsia="lv-LV"/>
              </w:rPr>
            </w:pPr>
            <w:r w:rsidRPr="00F07E39">
              <w:rPr>
                <w:sz w:val="19"/>
                <w:szCs w:val="19"/>
                <w:lang w:eastAsia="lv-LV"/>
              </w:rPr>
              <w:t>Ieņēmumi</w:t>
            </w:r>
          </w:p>
        </w:tc>
        <w:tc>
          <w:tcPr>
            <w:tcW w:w="847" w:type="dxa"/>
            <w:tcBorders>
              <w:top w:val="nil"/>
              <w:left w:val="nil"/>
              <w:bottom w:val="single" w:sz="4" w:space="0" w:color="auto"/>
              <w:right w:val="single" w:sz="4" w:space="0" w:color="auto"/>
            </w:tcBorders>
            <w:shd w:val="clear" w:color="auto" w:fill="auto"/>
            <w:noWrap/>
            <w:vAlign w:val="center"/>
            <w:hideMark/>
          </w:tcPr>
          <w:p w14:paraId="56378241" w14:textId="77777777" w:rsidR="00FB29B8" w:rsidRPr="006A2E5C" w:rsidRDefault="00FB29B8" w:rsidP="009D1E94">
            <w:pPr>
              <w:spacing w:after="0"/>
              <w:ind w:firstLine="0"/>
              <w:jc w:val="right"/>
              <w:rPr>
                <w:sz w:val="18"/>
                <w:szCs w:val="18"/>
                <w:highlight w:val="yellow"/>
                <w:lang w:eastAsia="lv-LV"/>
              </w:rPr>
            </w:pPr>
            <w:r w:rsidRPr="006A2E5C">
              <w:rPr>
                <w:sz w:val="18"/>
                <w:szCs w:val="18"/>
              </w:rPr>
              <w:t>475,4</w:t>
            </w:r>
          </w:p>
        </w:tc>
        <w:tc>
          <w:tcPr>
            <w:tcW w:w="846" w:type="dxa"/>
            <w:tcBorders>
              <w:top w:val="nil"/>
              <w:left w:val="nil"/>
              <w:bottom w:val="single" w:sz="4" w:space="0" w:color="auto"/>
              <w:right w:val="single" w:sz="4" w:space="0" w:color="auto"/>
            </w:tcBorders>
            <w:shd w:val="clear" w:color="auto" w:fill="auto"/>
            <w:noWrap/>
            <w:vAlign w:val="center"/>
            <w:hideMark/>
          </w:tcPr>
          <w:p w14:paraId="2A8CEC21" w14:textId="77777777" w:rsidR="00FB29B8" w:rsidRPr="006A2E5C" w:rsidRDefault="00FB29B8" w:rsidP="009D1E94">
            <w:pPr>
              <w:spacing w:after="0"/>
              <w:ind w:firstLine="0"/>
              <w:jc w:val="right"/>
              <w:rPr>
                <w:sz w:val="18"/>
                <w:szCs w:val="18"/>
                <w:highlight w:val="yellow"/>
                <w:lang w:eastAsia="lv-LV"/>
              </w:rPr>
            </w:pPr>
            <w:r w:rsidRPr="006A2E5C">
              <w:rPr>
                <w:iCs/>
                <w:sz w:val="18"/>
                <w:szCs w:val="18"/>
              </w:rPr>
              <w:t>491,2</w:t>
            </w:r>
          </w:p>
        </w:tc>
        <w:tc>
          <w:tcPr>
            <w:tcW w:w="847" w:type="dxa"/>
            <w:tcBorders>
              <w:top w:val="nil"/>
              <w:left w:val="nil"/>
              <w:bottom w:val="single" w:sz="4" w:space="0" w:color="auto"/>
              <w:right w:val="single" w:sz="4" w:space="0" w:color="auto"/>
            </w:tcBorders>
            <w:shd w:val="clear" w:color="auto" w:fill="auto"/>
            <w:noWrap/>
            <w:vAlign w:val="center"/>
            <w:hideMark/>
          </w:tcPr>
          <w:p w14:paraId="7B4B72C5" w14:textId="77777777" w:rsidR="00FB29B8" w:rsidRPr="006A2E5C" w:rsidRDefault="00FB29B8" w:rsidP="009D1E94">
            <w:pPr>
              <w:spacing w:after="0"/>
              <w:ind w:firstLine="0"/>
              <w:jc w:val="right"/>
              <w:rPr>
                <w:sz w:val="18"/>
                <w:szCs w:val="18"/>
                <w:highlight w:val="yellow"/>
                <w:lang w:eastAsia="lv-LV"/>
              </w:rPr>
            </w:pPr>
            <w:r w:rsidRPr="006A2E5C">
              <w:rPr>
                <w:iCs/>
                <w:sz w:val="18"/>
                <w:szCs w:val="18"/>
              </w:rPr>
              <w:t>463,9</w:t>
            </w:r>
          </w:p>
        </w:tc>
        <w:tc>
          <w:tcPr>
            <w:tcW w:w="846" w:type="dxa"/>
            <w:tcBorders>
              <w:top w:val="nil"/>
              <w:left w:val="nil"/>
              <w:bottom w:val="single" w:sz="4" w:space="0" w:color="auto"/>
              <w:right w:val="single" w:sz="4" w:space="0" w:color="auto"/>
            </w:tcBorders>
            <w:shd w:val="clear" w:color="auto" w:fill="auto"/>
            <w:noWrap/>
            <w:vAlign w:val="center"/>
            <w:hideMark/>
          </w:tcPr>
          <w:p w14:paraId="187EE608" w14:textId="77777777" w:rsidR="00FB29B8" w:rsidRPr="006A2E5C" w:rsidRDefault="00FB29B8" w:rsidP="009D1E94">
            <w:pPr>
              <w:spacing w:after="0"/>
              <w:ind w:firstLine="0"/>
              <w:jc w:val="right"/>
              <w:rPr>
                <w:sz w:val="18"/>
                <w:szCs w:val="18"/>
                <w:highlight w:val="yellow"/>
                <w:lang w:eastAsia="lv-LV"/>
              </w:rPr>
            </w:pPr>
            <w:r w:rsidRPr="006A2E5C">
              <w:rPr>
                <w:iCs/>
                <w:sz w:val="18"/>
                <w:szCs w:val="18"/>
              </w:rPr>
              <w:t>466,5</w:t>
            </w:r>
          </w:p>
        </w:tc>
        <w:tc>
          <w:tcPr>
            <w:tcW w:w="847" w:type="dxa"/>
            <w:tcBorders>
              <w:top w:val="single" w:sz="4" w:space="0" w:color="auto"/>
              <w:left w:val="nil"/>
              <w:bottom w:val="single" w:sz="4" w:space="0" w:color="auto"/>
              <w:right w:val="single" w:sz="4" w:space="0" w:color="auto"/>
            </w:tcBorders>
            <w:vAlign w:val="center"/>
          </w:tcPr>
          <w:p w14:paraId="574B7B20" w14:textId="77777777" w:rsidR="00FB29B8" w:rsidRPr="006A2E5C" w:rsidRDefault="00FB29B8" w:rsidP="009D1E94">
            <w:pPr>
              <w:spacing w:after="0"/>
              <w:ind w:firstLine="0"/>
              <w:jc w:val="right"/>
              <w:rPr>
                <w:sz w:val="18"/>
                <w:szCs w:val="18"/>
                <w:highlight w:val="yellow"/>
                <w:lang w:eastAsia="lv-LV"/>
              </w:rPr>
            </w:pPr>
            <w:r w:rsidRPr="006A2E5C">
              <w:rPr>
                <w:iCs/>
                <w:sz w:val="18"/>
                <w:szCs w:val="18"/>
              </w:rPr>
              <w:t>467,7</w:t>
            </w:r>
          </w:p>
        </w:tc>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5BF59A3" w14:textId="77777777" w:rsidR="00FB29B8" w:rsidRPr="00DA36B0" w:rsidRDefault="00FB29B8" w:rsidP="009D1E94">
            <w:pPr>
              <w:spacing w:after="0"/>
              <w:ind w:firstLine="0"/>
              <w:jc w:val="right"/>
              <w:rPr>
                <w:sz w:val="18"/>
                <w:szCs w:val="18"/>
                <w:highlight w:val="yellow"/>
                <w:lang w:eastAsia="lv-LV"/>
              </w:rPr>
            </w:pPr>
            <w:r w:rsidRPr="00DA36B0">
              <w:rPr>
                <w:bCs/>
                <w:sz w:val="18"/>
                <w:szCs w:val="18"/>
              </w:rPr>
              <w:t>519,3</w:t>
            </w:r>
          </w:p>
        </w:tc>
        <w:tc>
          <w:tcPr>
            <w:tcW w:w="847" w:type="dxa"/>
            <w:tcBorders>
              <w:top w:val="nil"/>
              <w:left w:val="nil"/>
              <w:bottom w:val="single" w:sz="4" w:space="0" w:color="auto"/>
              <w:right w:val="single" w:sz="4" w:space="0" w:color="auto"/>
            </w:tcBorders>
            <w:shd w:val="clear" w:color="auto" w:fill="auto"/>
            <w:noWrap/>
            <w:vAlign w:val="center"/>
            <w:hideMark/>
          </w:tcPr>
          <w:p w14:paraId="18DE81FB" w14:textId="77777777" w:rsidR="00FB29B8" w:rsidRPr="00DA36B0" w:rsidRDefault="00FB29B8" w:rsidP="009D1E94">
            <w:pPr>
              <w:spacing w:after="0"/>
              <w:ind w:firstLine="0"/>
              <w:jc w:val="right"/>
              <w:rPr>
                <w:bCs/>
                <w:sz w:val="18"/>
                <w:szCs w:val="18"/>
                <w:lang w:eastAsia="lv-LV"/>
              </w:rPr>
            </w:pPr>
            <w:r w:rsidRPr="00DA36B0">
              <w:rPr>
                <w:bCs/>
                <w:sz w:val="18"/>
                <w:szCs w:val="18"/>
              </w:rPr>
              <w:t>502,1</w:t>
            </w:r>
          </w:p>
        </w:tc>
        <w:tc>
          <w:tcPr>
            <w:tcW w:w="846" w:type="dxa"/>
            <w:tcBorders>
              <w:top w:val="nil"/>
              <w:left w:val="nil"/>
              <w:bottom w:val="single" w:sz="4" w:space="0" w:color="auto"/>
              <w:right w:val="single" w:sz="4" w:space="0" w:color="auto"/>
            </w:tcBorders>
            <w:shd w:val="clear" w:color="auto" w:fill="auto"/>
            <w:noWrap/>
            <w:vAlign w:val="center"/>
            <w:hideMark/>
          </w:tcPr>
          <w:p w14:paraId="2B2D43C4" w14:textId="77777777" w:rsidR="00FB29B8" w:rsidRPr="00DA36B0" w:rsidRDefault="00FB29B8" w:rsidP="009D1E94">
            <w:pPr>
              <w:spacing w:after="0"/>
              <w:ind w:firstLine="0"/>
              <w:jc w:val="right"/>
              <w:rPr>
                <w:bCs/>
                <w:sz w:val="18"/>
                <w:szCs w:val="18"/>
                <w:lang w:eastAsia="lv-LV"/>
              </w:rPr>
            </w:pPr>
            <w:r w:rsidRPr="00DA36B0">
              <w:rPr>
                <w:bCs/>
                <w:sz w:val="18"/>
                <w:szCs w:val="18"/>
              </w:rPr>
              <w:t>505,6</w:t>
            </w:r>
          </w:p>
        </w:tc>
      </w:tr>
      <w:tr w:rsidR="00FB29B8" w:rsidRPr="0026061A" w14:paraId="38137A86" w14:textId="77777777" w:rsidTr="00753AB7">
        <w:trPr>
          <w:trHeight w:val="70"/>
          <w:jc w:val="center"/>
        </w:trPr>
        <w:tc>
          <w:tcPr>
            <w:tcW w:w="22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E3151" w14:textId="77777777" w:rsidR="00FB29B8" w:rsidRPr="00F07E39" w:rsidRDefault="00FB29B8" w:rsidP="009D1E94">
            <w:pPr>
              <w:spacing w:after="0"/>
              <w:ind w:left="-183" w:firstLineChars="100" w:firstLine="190"/>
              <w:jc w:val="left"/>
              <w:rPr>
                <w:sz w:val="19"/>
                <w:szCs w:val="19"/>
                <w:lang w:eastAsia="lv-LV"/>
              </w:rPr>
            </w:pPr>
            <w:r w:rsidRPr="00F07E39">
              <w:rPr>
                <w:sz w:val="19"/>
                <w:szCs w:val="19"/>
                <w:lang w:eastAsia="lv-LV"/>
              </w:rPr>
              <w:t>Izdevumi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4F693B8" w14:textId="77777777" w:rsidR="00FB29B8" w:rsidRPr="006A2E5C" w:rsidRDefault="00FB29B8" w:rsidP="009D1E94">
            <w:pPr>
              <w:spacing w:after="0"/>
              <w:ind w:firstLine="0"/>
              <w:jc w:val="right"/>
              <w:rPr>
                <w:sz w:val="18"/>
                <w:szCs w:val="18"/>
                <w:highlight w:val="yellow"/>
                <w:lang w:eastAsia="lv-LV"/>
              </w:rPr>
            </w:pPr>
            <w:r w:rsidRPr="006A2E5C">
              <w:rPr>
                <w:sz w:val="18"/>
                <w:szCs w:val="18"/>
              </w:rPr>
              <w:t>458,1</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14:paraId="128DD985" w14:textId="77777777" w:rsidR="00FB29B8" w:rsidRPr="006A2E5C" w:rsidRDefault="00FB29B8" w:rsidP="009D1E94">
            <w:pPr>
              <w:spacing w:after="0"/>
              <w:ind w:firstLine="0"/>
              <w:jc w:val="right"/>
              <w:rPr>
                <w:sz w:val="18"/>
                <w:szCs w:val="18"/>
                <w:highlight w:val="yellow"/>
                <w:lang w:eastAsia="lv-LV"/>
              </w:rPr>
            </w:pPr>
            <w:r w:rsidRPr="006A2E5C">
              <w:rPr>
                <w:iCs/>
                <w:sz w:val="18"/>
                <w:szCs w:val="18"/>
              </w:rPr>
              <w:t>479,4</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6DE8C25" w14:textId="77777777" w:rsidR="00FB29B8" w:rsidRPr="006A2E5C" w:rsidRDefault="00FB29B8" w:rsidP="009D1E94">
            <w:pPr>
              <w:spacing w:after="0"/>
              <w:ind w:firstLine="0"/>
              <w:jc w:val="right"/>
              <w:rPr>
                <w:sz w:val="18"/>
                <w:szCs w:val="18"/>
                <w:highlight w:val="yellow"/>
                <w:lang w:eastAsia="lv-LV"/>
              </w:rPr>
            </w:pPr>
            <w:r w:rsidRPr="006A2E5C">
              <w:rPr>
                <w:iCs/>
                <w:sz w:val="18"/>
                <w:szCs w:val="18"/>
              </w:rPr>
              <w:t>490,8</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14:paraId="02B35690" w14:textId="77777777" w:rsidR="00FB29B8" w:rsidRPr="006A2E5C" w:rsidRDefault="00FB29B8" w:rsidP="009D1E94">
            <w:pPr>
              <w:spacing w:after="0"/>
              <w:ind w:firstLine="0"/>
              <w:jc w:val="right"/>
              <w:rPr>
                <w:sz w:val="18"/>
                <w:szCs w:val="18"/>
                <w:highlight w:val="yellow"/>
                <w:lang w:eastAsia="lv-LV"/>
              </w:rPr>
            </w:pPr>
            <w:r w:rsidRPr="006A2E5C">
              <w:rPr>
                <w:iCs/>
                <w:sz w:val="18"/>
                <w:szCs w:val="18"/>
              </w:rPr>
              <w:t>504,5</w:t>
            </w:r>
          </w:p>
        </w:tc>
        <w:tc>
          <w:tcPr>
            <w:tcW w:w="847" w:type="dxa"/>
            <w:tcBorders>
              <w:top w:val="single" w:sz="4" w:space="0" w:color="auto"/>
              <w:left w:val="nil"/>
              <w:bottom w:val="single" w:sz="4" w:space="0" w:color="auto"/>
              <w:right w:val="single" w:sz="4" w:space="0" w:color="auto"/>
            </w:tcBorders>
            <w:vAlign w:val="center"/>
          </w:tcPr>
          <w:p w14:paraId="350C941A" w14:textId="77777777" w:rsidR="00FB29B8" w:rsidRPr="006A2E5C" w:rsidRDefault="00FB29B8" w:rsidP="009D1E94">
            <w:pPr>
              <w:spacing w:after="0"/>
              <w:ind w:firstLine="0"/>
              <w:jc w:val="right"/>
              <w:rPr>
                <w:sz w:val="18"/>
                <w:szCs w:val="18"/>
                <w:highlight w:val="yellow"/>
                <w:lang w:eastAsia="lv-LV"/>
              </w:rPr>
            </w:pPr>
            <w:r w:rsidRPr="006A2E5C">
              <w:rPr>
                <w:iCs/>
                <w:sz w:val="18"/>
                <w:szCs w:val="18"/>
              </w:rPr>
              <w:t>505,3</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A6F5B" w14:textId="77777777" w:rsidR="00FB29B8" w:rsidRPr="00DA36B0" w:rsidRDefault="00FB29B8" w:rsidP="009D1E94">
            <w:pPr>
              <w:spacing w:after="0"/>
              <w:ind w:firstLine="0"/>
              <w:jc w:val="right"/>
              <w:rPr>
                <w:bCs/>
                <w:sz w:val="18"/>
                <w:szCs w:val="18"/>
                <w:lang w:eastAsia="lv-LV"/>
              </w:rPr>
            </w:pPr>
            <w:r w:rsidRPr="00DA36B0">
              <w:rPr>
                <w:bCs/>
                <w:sz w:val="18"/>
                <w:szCs w:val="18"/>
              </w:rPr>
              <w:t>546,2</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5AED298" w14:textId="77777777" w:rsidR="00FB29B8" w:rsidRPr="00DA36B0" w:rsidRDefault="00FB29B8" w:rsidP="009D1E94">
            <w:pPr>
              <w:spacing w:after="0"/>
              <w:ind w:firstLine="0"/>
              <w:jc w:val="right"/>
              <w:rPr>
                <w:bCs/>
                <w:sz w:val="18"/>
                <w:szCs w:val="18"/>
                <w:lang w:eastAsia="lv-LV"/>
              </w:rPr>
            </w:pPr>
            <w:r w:rsidRPr="00DA36B0">
              <w:rPr>
                <w:bCs/>
                <w:sz w:val="18"/>
                <w:szCs w:val="18"/>
              </w:rPr>
              <w:t>540,1</w:t>
            </w:r>
          </w:p>
        </w:tc>
        <w:tc>
          <w:tcPr>
            <w:tcW w:w="846" w:type="dxa"/>
            <w:tcBorders>
              <w:top w:val="single" w:sz="4" w:space="0" w:color="auto"/>
              <w:left w:val="nil"/>
              <w:bottom w:val="single" w:sz="4" w:space="0" w:color="auto"/>
              <w:right w:val="single" w:sz="4" w:space="0" w:color="auto"/>
            </w:tcBorders>
            <w:shd w:val="clear" w:color="auto" w:fill="auto"/>
            <w:noWrap/>
            <w:vAlign w:val="center"/>
            <w:hideMark/>
          </w:tcPr>
          <w:p w14:paraId="5ED1F792" w14:textId="77777777" w:rsidR="00FB29B8" w:rsidRPr="00DA36B0" w:rsidRDefault="00FB29B8" w:rsidP="009D1E94">
            <w:pPr>
              <w:spacing w:after="0"/>
              <w:ind w:firstLine="0"/>
              <w:jc w:val="right"/>
              <w:rPr>
                <w:bCs/>
                <w:sz w:val="18"/>
                <w:szCs w:val="18"/>
                <w:lang w:eastAsia="lv-LV"/>
              </w:rPr>
            </w:pPr>
            <w:r w:rsidRPr="00DA36B0">
              <w:rPr>
                <w:bCs/>
                <w:sz w:val="18"/>
                <w:szCs w:val="18"/>
              </w:rPr>
              <w:t>543,2</w:t>
            </w:r>
          </w:p>
        </w:tc>
      </w:tr>
    </w:tbl>
    <w:p w14:paraId="5E504264" w14:textId="77777777" w:rsidR="00FB29B8" w:rsidRDefault="00FB29B8" w:rsidP="00FB29B8">
      <w:pPr>
        <w:spacing w:before="120"/>
        <w:rPr>
          <w:color w:val="000000" w:themeColor="text1"/>
          <w:szCs w:val="28"/>
        </w:rPr>
      </w:pPr>
      <w:bookmarkStart w:id="6" w:name="_Hlk83887516"/>
      <w:r w:rsidRPr="002D7736">
        <w:rPr>
          <w:b/>
          <w:noProof/>
          <w:color w:val="000000" w:themeColor="text1"/>
          <w:szCs w:val="28"/>
        </w:rPr>
        <w:t xml:space="preserve">Atvasināto publisko personu budžetā </w:t>
      </w:r>
      <w:r w:rsidRPr="002D7736">
        <w:rPr>
          <w:noProof/>
          <w:color w:val="000000" w:themeColor="text1"/>
          <w:szCs w:val="28"/>
        </w:rPr>
        <w:t>(turpmāk –</w:t>
      </w:r>
      <w:r w:rsidRPr="002D7736">
        <w:rPr>
          <w:b/>
          <w:noProof/>
          <w:color w:val="000000" w:themeColor="text1"/>
          <w:szCs w:val="28"/>
        </w:rPr>
        <w:t xml:space="preserve"> </w:t>
      </w:r>
      <w:r w:rsidRPr="002D7736">
        <w:rPr>
          <w:noProof/>
          <w:color w:val="000000" w:themeColor="text1"/>
          <w:szCs w:val="28"/>
        </w:rPr>
        <w:t>APP) kopš deficīta veidošanās 2015.</w:t>
      </w:r>
      <w:r>
        <w:rPr>
          <w:noProof/>
          <w:color w:val="000000" w:themeColor="text1"/>
          <w:szCs w:val="28"/>
        </w:rPr>
        <w:t> </w:t>
      </w:r>
      <w:r w:rsidRPr="002D7736">
        <w:rPr>
          <w:noProof/>
          <w:color w:val="000000" w:themeColor="text1"/>
          <w:szCs w:val="28"/>
        </w:rPr>
        <w:t>gadā, kas bija saistīts ar augsto ieguldījumu līmeni, noslēdzoties 2007.-2013.</w:t>
      </w:r>
      <w:r>
        <w:rPr>
          <w:noProof/>
          <w:color w:val="000000" w:themeColor="text1"/>
          <w:szCs w:val="28"/>
        </w:rPr>
        <w:t> </w:t>
      </w:r>
      <w:r w:rsidRPr="002D7736">
        <w:rPr>
          <w:noProof/>
          <w:color w:val="000000" w:themeColor="text1"/>
          <w:szCs w:val="28"/>
        </w:rPr>
        <w:t xml:space="preserve">gada plānošanas perioda ES Struktūrfondu ciklam, pēdējos gados veidojas pārpalikums. Tas saistīts ar pieaugošiem transfertiem ES fondu projektu īstenošanai no valsts pamatbudžeta, kas </w:t>
      </w:r>
      <w:r>
        <w:rPr>
          <w:noProof/>
          <w:color w:val="000000" w:themeColor="text1"/>
          <w:szCs w:val="28"/>
        </w:rPr>
        <w:t xml:space="preserve">lielā mērā nodrošina pārpalikumu APP </w:t>
      </w:r>
      <w:r w:rsidRPr="00DB1316">
        <w:rPr>
          <w:noProof/>
          <w:color w:val="000000" w:themeColor="text1"/>
          <w:szCs w:val="28"/>
        </w:rPr>
        <w:t>budžeta bilancē. ES fondu plānošanas perioda sākumā transfertu apjoms ir lielāks, jo ietver arī avansa maksājumus, tādējādi APP budžetā palielinās ieņēmumi un veidojas pārpalikums, tomēr, noslēdzoties ES fondu plānošanas periodam, kad tiek pabeigti lielāki infrastruktūras projekti universitātēs un zinātniskajos institūtos, palielinās izdevumi, kas veicina deficīta veidošanos. Tiek plānots, ka APP budžetā 2021.</w:t>
      </w:r>
      <w:r>
        <w:rPr>
          <w:noProof/>
          <w:color w:val="000000" w:themeColor="text1"/>
          <w:szCs w:val="28"/>
        </w:rPr>
        <w:t> </w:t>
      </w:r>
      <w:r w:rsidRPr="00DB1316">
        <w:rPr>
          <w:noProof/>
          <w:color w:val="000000" w:themeColor="text1"/>
          <w:szCs w:val="28"/>
        </w:rPr>
        <w:t xml:space="preserve">gads būs pēdējais esošajā ES fondu īstenošanas ciklā, kad veidosies pārpalikums, bet </w:t>
      </w:r>
      <w:r>
        <w:rPr>
          <w:noProof/>
          <w:color w:val="000000" w:themeColor="text1"/>
          <w:szCs w:val="28"/>
        </w:rPr>
        <w:t xml:space="preserve">sākot </w:t>
      </w:r>
      <w:r w:rsidRPr="00DB1316">
        <w:rPr>
          <w:noProof/>
          <w:color w:val="000000" w:themeColor="text1"/>
          <w:szCs w:val="28"/>
        </w:rPr>
        <w:t>ar 2022.</w:t>
      </w:r>
      <w:r>
        <w:rPr>
          <w:noProof/>
          <w:color w:val="000000" w:themeColor="text1"/>
          <w:szCs w:val="28"/>
        </w:rPr>
        <w:t> </w:t>
      </w:r>
      <w:r w:rsidRPr="00DB1316">
        <w:rPr>
          <w:noProof/>
          <w:color w:val="000000" w:themeColor="text1"/>
          <w:szCs w:val="28"/>
        </w:rPr>
        <w:t xml:space="preserve">gadu </w:t>
      </w:r>
      <w:r>
        <w:rPr>
          <w:noProof/>
          <w:color w:val="000000" w:themeColor="text1"/>
          <w:szCs w:val="28"/>
        </w:rPr>
        <w:t xml:space="preserve">un vidējā termiņā </w:t>
      </w:r>
      <w:r w:rsidRPr="00DB1316">
        <w:rPr>
          <w:noProof/>
          <w:color w:val="000000" w:themeColor="text1"/>
          <w:szCs w:val="28"/>
        </w:rPr>
        <w:t>APP budžetā tiek prognozēts</w:t>
      </w:r>
      <w:r w:rsidRPr="00DB1316">
        <w:rPr>
          <w:color w:val="000000" w:themeColor="text1"/>
          <w:szCs w:val="28"/>
        </w:rPr>
        <w:t xml:space="preserve"> deficīts.</w:t>
      </w:r>
    </w:p>
    <w:p w14:paraId="480FDCC1" w14:textId="77777777" w:rsidR="00FB29B8" w:rsidRPr="0090538F" w:rsidRDefault="00FB29B8" w:rsidP="00FB29B8">
      <w:pPr>
        <w:rPr>
          <w:b/>
          <w:color w:val="000000" w:themeColor="text1"/>
          <w:szCs w:val="28"/>
        </w:rPr>
      </w:pPr>
      <w:r>
        <w:rPr>
          <w:color w:val="000000" w:themeColor="text1"/>
          <w:szCs w:val="28"/>
        </w:rPr>
        <w:t>APP budžetā vidējā termiņa paredzēti papildus līdzekļi z</w:t>
      </w:r>
      <w:r w:rsidRPr="00362D04">
        <w:rPr>
          <w:color w:val="000000" w:themeColor="text1"/>
          <w:szCs w:val="28"/>
        </w:rPr>
        <w:t>inātnes</w:t>
      </w:r>
      <w:r>
        <w:rPr>
          <w:color w:val="000000" w:themeColor="text1"/>
          <w:szCs w:val="28"/>
        </w:rPr>
        <w:t xml:space="preserve"> </w:t>
      </w:r>
      <w:r w:rsidRPr="00362D04">
        <w:rPr>
          <w:color w:val="000000" w:themeColor="text1"/>
          <w:szCs w:val="28"/>
        </w:rPr>
        <w:t>bāzes finansējuma palielināšanai</w:t>
      </w:r>
      <w:r>
        <w:rPr>
          <w:color w:val="000000" w:themeColor="text1"/>
          <w:szCs w:val="28"/>
        </w:rPr>
        <w:t>, s</w:t>
      </w:r>
      <w:r w:rsidRPr="00362D04">
        <w:rPr>
          <w:color w:val="000000" w:themeColor="text1"/>
          <w:szCs w:val="28"/>
        </w:rPr>
        <w:t>ociālo</w:t>
      </w:r>
      <w:r>
        <w:rPr>
          <w:color w:val="000000" w:themeColor="text1"/>
          <w:szCs w:val="28"/>
        </w:rPr>
        <w:t xml:space="preserve"> </w:t>
      </w:r>
      <w:r w:rsidRPr="00362D04">
        <w:rPr>
          <w:color w:val="000000" w:themeColor="text1"/>
          <w:szCs w:val="28"/>
        </w:rPr>
        <w:t>stipendiju nodrošināšana studējošajiem no</w:t>
      </w:r>
      <w:r w:rsidRPr="00362D04">
        <w:rPr>
          <w:noProof/>
          <w:color w:val="000000" w:themeColor="text1"/>
          <w:szCs w:val="28"/>
        </w:rPr>
        <w:t xml:space="preserve"> daudzbērnu</w:t>
      </w:r>
      <w:r w:rsidRPr="00362D04">
        <w:rPr>
          <w:color w:val="000000" w:themeColor="text1"/>
          <w:szCs w:val="28"/>
        </w:rPr>
        <w:t xml:space="preserve"> ģimenēm</w:t>
      </w:r>
      <w:r>
        <w:rPr>
          <w:color w:val="000000" w:themeColor="text1"/>
          <w:szCs w:val="28"/>
        </w:rPr>
        <w:t xml:space="preserve">, tāpat arī citām prioritātēm. 2022. gadā APP budžetā sagaidāms kapitālo izdevumu pieaugums, jo piešķirti līdzekļi </w:t>
      </w:r>
      <w:r w:rsidRPr="00362D04">
        <w:rPr>
          <w:color w:val="000000" w:themeColor="text1"/>
          <w:szCs w:val="28"/>
        </w:rPr>
        <w:t>infrastruktūras pilnveidošana</w:t>
      </w:r>
      <w:r>
        <w:rPr>
          <w:color w:val="000000" w:themeColor="text1"/>
          <w:szCs w:val="28"/>
        </w:rPr>
        <w:t xml:space="preserve">i zemkopības resora iestādēm, tostarp </w:t>
      </w:r>
      <w:r w:rsidRPr="00362D04">
        <w:rPr>
          <w:color w:val="000000" w:themeColor="text1"/>
          <w:szCs w:val="28"/>
        </w:rPr>
        <w:t>ieguldījumi</w:t>
      </w:r>
      <w:r>
        <w:rPr>
          <w:color w:val="000000" w:themeColor="text1"/>
          <w:szCs w:val="28"/>
        </w:rPr>
        <w:t>em</w:t>
      </w:r>
      <w:r w:rsidRPr="00362D04">
        <w:rPr>
          <w:color w:val="000000" w:themeColor="text1"/>
          <w:szCs w:val="28"/>
        </w:rPr>
        <w:t xml:space="preserve"> meliorācijas sistēmās un</w:t>
      </w:r>
      <w:r>
        <w:rPr>
          <w:color w:val="000000" w:themeColor="text1"/>
          <w:szCs w:val="28"/>
        </w:rPr>
        <w:t xml:space="preserve"> investīcijām</w:t>
      </w:r>
      <w:r w:rsidRPr="00362D04">
        <w:rPr>
          <w:color w:val="000000" w:themeColor="text1"/>
          <w:szCs w:val="28"/>
        </w:rPr>
        <w:t xml:space="preserve"> Zaļā kursa mērķu sasniegšanai</w:t>
      </w:r>
      <w:r>
        <w:rPr>
          <w:color w:val="000000" w:themeColor="text1"/>
          <w:szCs w:val="28"/>
        </w:rPr>
        <w:t>.</w:t>
      </w:r>
    </w:p>
    <w:p w14:paraId="2394BD91" w14:textId="77777777" w:rsidR="00FB29B8" w:rsidRPr="0090538F" w:rsidRDefault="00FB29B8" w:rsidP="00FB29B8">
      <w:pPr>
        <w:tabs>
          <w:tab w:val="left" w:pos="1965"/>
        </w:tabs>
        <w:spacing w:before="120"/>
        <w:rPr>
          <w:b/>
          <w:color w:val="000000" w:themeColor="text1"/>
          <w:szCs w:val="28"/>
        </w:rPr>
      </w:pPr>
      <w:r w:rsidRPr="0090538F">
        <w:rPr>
          <w:b/>
          <w:color w:val="000000" w:themeColor="text1"/>
          <w:szCs w:val="28"/>
        </w:rPr>
        <w:t>Pašvaldību budžets</w:t>
      </w:r>
    </w:p>
    <w:p w14:paraId="1C393B45" w14:textId="77777777" w:rsidR="00FB29B8" w:rsidRPr="00CD733C" w:rsidRDefault="00FB29B8" w:rsidP="00FB29B8">
      <w:pPr>
        <w:rPr>
          <w:color w:val="1F497D"/>
          <w:sz w:val="22"/>
        </w:rPr>
      </w:pPr>
      <w:r w:rsidRPr="00CD733C">
        <w:t xml:space="preserve">Pašvaldību budžetā 2021. gadā ir sagaidāmi zemāki ieņēmumi, salīdzinot ar 2020. gadu, pamatā dēļ zemākiem iedzīvotāju ienākuma nodokļa ieņēmumiem, ņemot vērā atvieglojumu palielināšanu un Covid-19 pandēmijas ietekmi, </w:t>
      </w:r>
      <w:r w:rsidRPr="00CD733C">
        <w:rPr>
          <w:noProof/>
        </w:rPr>
        <w:t xml:space="preserve">turpretī transferti no valsts pamatbudžeta tiek </w:t>
      </w:r>
      <w:r w:rsidRPr="00CD733C">
        <w:rPr>
          <w:noProof/>
        </w:rPr>
        <w:lastRenderedPageBreak/>
        <w:t>sagaidīti lielākā apmērā nekā iepriekšējā gadā. Transfertu pieaugumu nodrošina speciālās dotācijas un mērķdotāciju pieaugums. Speciālā dotācija pašvaldībām tiek piešķirta lai kompensētu pašvaldībām IIN ieņēmumu kritumu 2018. gada</w:t>
      </w:r>
      <w:r w:rsidRPr="00CD733C">
        <w:t xml:space="preserve"> nodokļu reformas rezultātā, savukārt mērķdotācijas paredzētas augstākam pedagogu atalgojumam. </w:t>
      </w:r>
      <w:r w:rsidRPr="00CD733C">
        <w:rPr>
          <w:szCs w:val="28"/>
        </w:rPr>
        <w:t>Pretēji ieņēmumiem, izdevumiem tiek prognozēts pieaugums pret 2020. gadu, pamatā kārtējiem izdevumiem</w:t>
      </w:r>
      <w:r>
        <w:rPr>
          <w:color w:val="000000" w:themeColor="text1"/>
          <w:szCs w:val="28"/>
        </w:rPr>
        <w:t xml:space="preserve">, jo kapitālajos izdevumos, neskatoties uz </w:t>
      </w:r>
      <w:r w:rsidRPr="00554354">
        <w:rPr>
          <w:color w:val="000000" w:themeColor="text1"/>
          <w:szCs w:val="24"/>
        </w:rPr>
        <w:t>papildus aizņēmumu limita palielināšanu</w:t>
      </w:r>
      <w:r>
        <w:rPr>
          <w:color w:val="000000" w:themeColor="text1"/>
          <w:szCs w:val="24"/>
        </w:rPr>
        <w:t xml:space="preserve"> un augstas gatavības projektu realizāciju Covid-19 seku mazināšanai, kopumā tiek sagaidīts kritums. Kritumu kapitālajos izdevumos nosaka zemākas ES fondu investīcijas pašvaldībās, noslēdzoties 2014.-2020. gada plānošanas periodam.</w:t>
      </w:r>
    </w:p>
    <w:p w14:paraId="5AA38681" w14:textId="77777777" w:rsidR="00FB29B8" w:rsidRDefault="00FB29B8" w:rsidP="00FB29B8">
      <w:pPr>
        <w:spacing w:before="120"/>
        <w:rPr>
          <w:szCs w:val="28"/>
        </w:rPr>
      </w:pPr>
      <w:r w:rsidRPr="00C765C2">
        <w:rPr>
          <w:noProof/>
          <w:szCs w:val="28"/>
        </w:rPr>
        <w:t>Vidējā termiņā pašvaldību budžetā tiek prognozēts augsts deficīta līmenis,</w:t>
      </w:r>
      <w:r w:rsidRPr="00C765C2">
        <w:rPr>
          <w:szCs w:val="28"/>
        </w:rPr>
        <w:t xml:space="preserve"> </w:t>
      </w:r>
      <w:r>
        <w:rPr>
          <w:szCs w:val="28"/>
        </w:rPr>
        <w:t>ņemot vērā, ka</w:t>
      </w:r>
      <w:r w:rsidRPr="00C765C2">
        <w:rPr>
          <w:szCs w:val="28"/>
        </w:rPr>
        <w:t xml:space="preserve"> vairāki valdības apstiprinātie lēmumi</w:t>
      </w:r>
      <w:r>
        <w:rPr>
          <w:szCs w:val="28"/>
        </w:rPr>
        <w:t xml:space="preserve"> paredz</w:t>
      </w:r>
      <w:r w:rsidRPr="00C765C2">
        <w:rPr>
          <w:szCs w:val="28"/>
        </w:rPr>
        <w:t xml:space="preserve"> pašvaldību ieņēmum</w:t>
      </w:r>
      <w:r>
        <w:rPr>
          <w:szCs w:val="28"/>
        </w:rPr>
        <w:t>u samazināšanos – paaugstinot ar iedzīvotāju nodokli neapliekamo minimumu strādājošajiem un pensionāriem.</w:t>
      </w:r>
      <w:r w:rsidRPr="00C765C2">
        <w:rPr>
          <w:szCs w:val="28"/>
        </w:rPr>
        <w:t xml:space="preserve"> </w:t>
      </w:r>
      <w:r>
        <w:rPr>
          <w:szCs w:val="28"/>
        </w:rPr>
        <w:t>Tiek prognozēts, ka salīdzinājumā ar scenāriju pie nemainīgas politikas iedzīvotāju ienākuma nodokļa ieņēmumi pašvaldību budžetā samazināsies 2022. </w:t>
      </w:r>
      <w:r>
        <w:rPr>
          <w:noProof/>
          <w:szCs w:val="28"/>
        </w:rPr>
        <w:t xml:space="preserve">gadā </w:t>
      </w:r>
      <w:r w:rsidRPr="00B4264B">
        <w:rPr>
          <w:noProof/>
          <w:szCs w:val="28"/>
        </w:rPr>
        <w:t xml:space="preserve">par 69,8 milj. </w:t>
      </w:r>
      <w:r w:rsidRPr="00B4264B">
        <w:rPr>
          <w:i/>
          <w:noProof/>
          <w:szCs w:val="28"/>
        </w:rPr>
        <w:t>euro</w:t>
      </w:r>
      <w:r w:rsidRPr="00B4264B">
        <w:rPr>
          <w:iCs/>
          <w:noProof/>
          <w:szCs w:val="28"/>
        </w:rPr>
        <w:t>, 2023. gadā par</w:t>
      </w:r>
      <w:r w:rsidRPr="00B4264B">
        <w:rPr>
          <w:noProof/>
          <w:szCs w:val="28"/>
        </w:rPr>
        <w:t xml:space="preserve"> 119,9 milj. </w:t>
      </w:r>
      <w:r w:rsidRPr="00B4264B">
        <w:rPr>
          <w:i/>
          <w:noProof/>
          <w:szCs w:val="28"/>
        </w:rPr>
        <w:t>euro</w:t>
      </w:r>
      <w:r w:rsidRPr="00B4264B">
        <w:rPr>
          <w:noProof/>
          <w:szCs w:val="28"/>
        </w:rPr>
        <w:t xml:space="preserve"> un 2024. gadā par 120,6 milj. </w:t>
      </w:r>
      <w:r w:rsidRPr="00B4264B">
        <w:rPr>
          <w:i/>
          <w:noProof/>
          <w:szCs w:val="28"/>
        </w:rPr>
        <w:t>euro</w:t>
      </w:r>
      <w:r w:rsidRPr="00C765C2">
        <w:rPr>
          <w:noProof/>
          <w:szCs w:val="28"/>
        </w:rPr>
        <w:t xml:space="preserve">. </w:t>
      </w:r>
      <w:r>
        <w:rPr>
          <w:noProof/>
          <w:szCs w:val="28"/>
        </w:rPr>
        <w:t>Taču, ņemot vērā to, ka kopumā IIN ieņēmumi pašvaldību budžetā vidējā termiņā pieaugs, ievērojami samazināta iepriekš minētā speciālā dotācija no valsts budžeta. Attiecībā uz pašvaldību budžeta izdevumiem tiek prognozēts, ka tie vidējā termiņā pieaugs, it īpaši atlīdzībai pedagogiem un aprūpētajiem sociālās aprūpes institūcijās, kā arī kapitālie izdevumi</w:t>
      </w:r>
      <w:r>
        <w:rPr>
          <w:szCs w:val="28"/>
        </w:rPr>
        <w:t xml:space="preserve">. </w:t>
      </w:r>
      <w:r w:rsidRPr="007F48D4">
        <w:rPr>
          <w:szCs w:val="28"/>
        </w:rPr>
        <w:t>2022.</w:t>
      </w:r>
      <w:r>
        <w:rPr>
          <w:szCs w:val="28"/>
        </w:rPr>
        <w:t> </w:t>
      </w:r>
      <w:r w:rsidRPr="007F48D4">
        <w:rPr>
          <w:szCs w:val="28"/>
        </w:rPr>
        <w:t xml:space="preserve">gadā augstāku </w:t>
      </w:r>
      <w:r>
        <w:rPr>
          <w:szCs w:val="28"/>
        </w:rPr>
        <w:t xml:space="preserve">kapitālo </w:t>
      </w:r>
      <w:r w:rsidRPr="007F48D4">
        <w:rPr>
          <w:szCs w:val="28"/>
        </w:rPr>
        <w:t xml:space="preserve">izdevumu līmeni noteiks valdības piešķirtie </w:t>
      </w:r>
      <w:r w:rsidRPr="007F48D4">
        <w:rPr>
          <w:noProof/>
          <w:szCs w:val="28"/>
        </w:rPr>
        <w:t>30</w:t>
      </w:r>
      <w:r>
        <w:rPr>
          <w:noProof/>
          <w:szCs w:val="28"/>
        </w:rPr>
        <w:t> </w:t>
      </w:r>
      <w:r w:rsidRPr="007F48D4">
        <w:rPr>
          <w:noProof/>
          <w:szCs w:val="28"/>
        </w:rPr>
        <w:t xml:space="preserve">milj. </w:t>
      </w:r>
      <w:r w:rsidRPr="007F48D4">
        <w:rPr>
          <w:i/>
          <w:noProof/>
          <w:szCs w:val="28"/>
        </w:rPr>
        <w:t>euro</w:t>
      </w:r>
      <w:r w:rsidRPr="007F48D4">
        <w:rPr>
          <w:noProof/>
          <w:szCs w:val="28"/>
        </w:rPr>
        <w:t xml:space="preserve"> pašvaldību investīciju programmai un aizņemšanās limita palielināšana par 70</w:t>
      </w:r>
      <w:r>
        <w:rPr>
          <w:noProof/>
          <w:szCs w:val="28"/>
        </w:rPr>
        <w:t> </w:t>
      </w:r>
      <w:r w:rsidRPr="007F48D4">
        <w:rPr>
          <w:noProof/>
          <w:szCs w:val="28"/>
        </w:rPr>
        <w:t xml:space="preserve">milj. </w:t>
      </w:r>
      <w:r w:rsidRPr="007F48D4">
        <w:rPr>
          <w:i/>
          <w:noProof/>
          <w:szCs w:val="28"/>
        </w:rPr>
        <w:t>euro</w:t>
      </w:r>
      <w:r w:rsidRPr="007F48D4">
        <w:rPr>
          <w:noProof/>
          <w:szCs w:val="28"/>
        </w:rPr>
        <w:t xml:space="preserve">. </w:t>
      </w:r>
    </w:p>
    <w:bookmarkEnd w:id="6"/>
    <w:p w14:paraId="4E6BE4CB" w14:textId="77777777" w:rsidR="00FB29B8" w:rsidRPr="0035239A" w:rsidRDefault="00FB29B8" w:rsidP="00FB29B8">
      <w:pPr>
        <w:keepNext/>
        <w:spacing w:before="120"/>
        <w:ind w:firstLine="0"/>
        <w:jc w:val="center"/>
        <w:rPr>
          <w:i/>
          <w:szCs w:val="24"/>
        </w:rPr>
      </w:pPr>
      <w:r w:rsidRPr="00C11449">
        <w:rPr>
          <w:b/>
          <w:i/>
          <w:szCs w:val="24"/>
        </w:rPr>
        <w:t>2.3. tabula</w:t>
      </w:r>
      <w:r>
        <w:rPr>
          <w:b/>
          <w:i/>
          <w:szCs w:val="24"/>
        </w:rPr>
        <w:t>.</w:t>
      </w:r>
      <w:r w:rsidRPr="00C11449">
        <w:rPr>
          <w:b/>
          <w:i/>
          <w:szCs w:val="24"/>
        </w:rPr>
        <w:t xml:space="preserve"> </w:t>
      </w:r>
      <w:r w:rsidRPr="00C4506F">
        <w:rPr>
          <w:b/>
          <w:szCs w:val="24"/>
        </w:rPr>
        <w:t>Pašvaldību konsolidētā budžeta bilance 20</w:t>
      </w:r>
      <w:r>
        <w:rPr>
          <w:b/>
          <w:szCs w:val="24"/>
        </w:rPr>
        <w:t>20</w:t>
      </w:r>
      <w:r w:rsidRPr="00C4506F">
        <w:rPr>
          <w:b/>
          <w:szCs w:val="24"/>
        </w:rPr>
        <w:t>.-202</w:t>
      </w:r>
      <w:r>
        <w:rPr>
          <w:b/>
          <w:szCs w:val="24"/>
        </w:rPr>
        <w:t>4</w:t>
      </w:r>
      <w:r w:rsidRPr="00C4506F">
        <w:rPr>
          <w:b/>
          <w:szCs w:val="24"/>
        </w:rPr>
        <w:t>.gadā, milj.</w:t>
      </w:r>
      <w:r w:rsidRPr="00C11449">
        <w:rPr>
          <w:b/>
          <w:i/>
          <w:szCs w:val="24"/>
        </w:rPr>
        <w:t xml:space="preserve"> </w:t>
      </w:r>
      <w:r w:rsidRPr="00C11449">
        <w:rPr>
          <w:b/>
          <w:i/>
          <w:noProof/>
          <w:szCs w:val="24"/>
        </w:rPr>
        <w:t>euro</w:t>
      </w:r>
    </w:p>
    <w:tbl>
      <w:tblPr>
        <w:tblW w:w="9061" w:type="dxa"/>
        <w:jc w:val="center"/>
        <w:tblLayout w:type="fixed"/>
        <w:tblLook w:val="04A0" w:firstRow="1" w:lastRow="0" w:firstColumn="1" w:lastColumn="0" w:noHBand="0" w:noVBand="1"/>
      </w:tblPr>
      <w:tblGrid>
        <w:gridCol w:w="2263"/>
        <w:gridCol w:w="860"/>
        <w:gridCol w:w="841"/>
        <w:gridCol w:w="851"/>
        <w:gridCol w:w="850"/>
        <w:gridCol w:w="851"/>
        <w:gridCol w:w="850"/>
        <w:gridCol w:w="792"/>
        <w:gridCol w:w="903"/>
      </w:tblGrid>
      <w:tr w:rsidR="00FB29B8" w:rsidRPr="00C4506F" w14:paraId="1B7BF36D" w14:textId="77777777" w:rsidTr="009D1E94">
        <w:trPr>
          <w:trHeight w:val="100"/>
          <w:tblHeader/>
          <w:jc w:val="center"/>
        </w:trPr>
        <w:tc>
          <w:tcPr>
            <w:tcW w:w="2263"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bottom"/>
            <w:hideMark/>
          </w:tcPr>
          <w:p w14:paraId="1C352919" w14:textId="77777777" w:rsidR="00FB29B8" w:rsidRPr="00C4506F" w:rsidRDefault="00FB29B8" w:rsidP="009D1E94">
            <w:pPr>
              <w:spacing w:after="0"/>
              <w:ind w:firstLine="0"/>
              <w:jc w:val="left"/>
              <w:rPr>
                <w:color w:val="000000"/>
                <w:sz w:val="18"/>
                <w:szCs w:val="18"/>
                <w:lang w:eastAsia="lv-LV"/>
              </w:rPr>
            </w:pPr>
            <w:r w:rsidRPr="00C4506F">
              <w:rPr>
                <w:color w:val="000000"/>
                <w:sz w:val="18"/>
                <w:szCs w:val="18"/>
                <w:lang w:eastAsia="lv-LV"/>
              </w:rPr>
              <w:t> </w:t>
            </w:r>
          </w:p>
        </w:tc>
        <w:tc>
          <w:tcPr>
            <w:tcW w:w="860" w:type="dxa"/>
            <w:tcBorders>
              <w:top w:val="single" w:sz="4" w:space="0" w:color="auto"/>
              <w:left w:val="nil"/>
              <w:bottom w:val="single" w:sz="4" w:space="0" w:color="auto"/>
              <w:right w:val="single" w:sz="4" w:space="0" w:color="auto"/>
            </w:tcBorders>
            <w:shd w:val="clear" w:color="auto" w:fill="95B3D7" w:themeFill="accent1" w:themeFillTint="99"/>
            <w:noWrap/>
            <w:vAlign w:val="center"/>
            <w:hideMark/>
          </w:tcPr>
          <w:p w14:paraId="3E766665" w14:textId="77777777" w:rsidR="00FB29B8" w:rsidRPr="00C4506F" w:rsidRDefault="00FB29B8" w:rsidP="009D1E94">
            <w:pPr>
              <w:spacing w:after="0"/>
              <w:ind w:firstLine="0"/>
              <w:jc w:val="center"/>
              <w:rPr>
                <w:b/>
                <w:bCs/>
                <w:sz w:val="18"/>
                <w:szCs w:val="18"/>
                <w:lang w:eastAsia="lv-LV"/>
              </w:rPr>
            </w:pPr>
            <w:r w:rsidRPr="007333CF">
              <w:rPr>
                <w:b/>
                <w:bCs/>
                <w:color w:val="000000"/>
                <w:sz w:val="18"/>
                <w:szCs w:val="18"/>
                <w:lang w:eastAsia="lv-LV"/>
              </w:rPr>
              <w:t>20</w:t>
            </w:r>
            <w:r>
              <w:rPr>
                <w:b/>
                <w:bCs/>
                <w:color w:val="000000"/>
                <w:sz w:val="18"/>
                <w:szCs w:val="18"/>
                <w:lang w:eastAsia="lv-LV"/>
              </w:rPr>
              <w:t>20</w:t>
            </w:r>
          </w:p>
        </w:tc>
        <w:tc>
          <w:tcPr>
            <w:tcW w:w="841" w:type="dxa"/>
            <w:tcBorders>
              <w:top w:val="single" w:sz="4" w:space="0" w:color="auto"/>
              <w:left w:val="nil"/>
              <w:bottom w:val="single" w:sz="4" w:space="0" w:color="auto"/>
              <w:right w:val="single" w:sz="4" w:space="0" w:color="auto"/>
            </w:tcBorders>
            <w:shd w:val="clear" w:color="auto" w:fill="95B3D7" w:themeFill="accent1" w:themeFillTint="99"/>
            <w:noWrap/>
            <w:vAlign w:val="center"/>
            <w:hideMark/>
          </w:tcPr>
          <w:p w14:paraId="5F430103" w14:textId="77777777" w:rsidR="00FB29B8" w:rsidRPr="00C4506F" w:rsidRDefault="00FB29B8" w:rsidP="009D1E94">
            <w:pPr>
              <w:spacing w:after="0"/>
              <w:ind w:firstLine="0"/>
              <w:jc w:val="center"/>
              <w:rPr>
                <w:b/>
                <w:bCs/>
                <w:sz w:val="18"/>
                <w:szCs w:val="18"/>
                <w:lang w:eastAsia="lv-LV"/>
              </w:rPr>
            </w:pPr>
            <w:r w:rsidRPr="007333CF">
              <w:rPr>
                <w:b/>
                <w:bCs/>
                <w:color w:val="000000"/>
                <w:sz w:val="18"/>
                <w:szCs w:val="18"/>
                <w:lang w:eastAsia="lv-LV"/>
              </w:rPr>
              <w:t>20</w:t>
            </w:r>
            <w:r>
              <w:rPr>
                <w:b/>
                <w:bCs/>
                <w:color w:val="000000"/>
                <w:sz w:val="18"/>
                <w:szCs w:val="18"/>
                <w:lang w:eastAsia="lv-LV"/>
              </w:rPr>
              <w:t>21</w:t>
            </w:r>
          </w:p>
        </w:tc>
        <w:tc>
          <w:tcPr>
            <w:tcW w:w="851" w:type="dxa"/>
            <w:tcBorders>
              <w:top w:val="single" w:sz="4" w:space="0" w:color="auto"/>
              <w:left w:val="nil"/>
              <w:bottom w:val="single" w:sz="4" w:space="0" w:color="auto"/>
              <w:right w:val="single" w:sz="4" w:space="0" w:color="auto"/>
            </w:tcBorders>
            <w:shd w:val="clear" w:color="auto" w:fill="95B3D7" w:themeFill="accent1" w:themeFillTint="99"/>
            <w:noWrap/>
            <w:vAlign w:val="center"/>
            <w:hideMark/>
          </w:tcPr>
          <w:p w14:paraId="288AC581" w14:textId="77777777" w:rsidR="00FB29B8" w:rsidRPr="00C4506F" w:rsidRDefault="00FB29B8" w:rsidP="009D1E94">
            <w:pPr>
              <w:spacing w:after="0"/>
              <w:ind w:firstLine="0"/>
              <w:jc w:val="center"/>
              <w:rPr>
                <w:b/>
                <w:bCs/>
                <w:sz w:val="18"/>
                <w:szCs w:val="18"/>
                <w:lang w:eastAsia="lv-LV"/>
              </w:rPr>
            </w:pPr>
            <w:r w:rsidRPr="007333CF">
              <w:rPr>
                <w:b/>
                <w:bCs/>
                <w:color w:val="000000"/>
                <w:sz w:val="18"/>
                <w:szCs w:val="18"/>
                <w:lang w:eastAsia="lv-LV"/>
              </w:rPr>
              <w:t>202</w:t>
            </w:r>
            <w:r>
              <w:rPr>
                <w:b/>
                <w:bCs/>
                <w:color w:val="000000"/>
                <w:sz w:val="18"/>
                <w:szCs w:val="18"/>
                <w:lang w:eastAsia="lv-LV"/>
              </w:rPr>
              <w:t>2</w:t>
            </w:r>
          </w:p>
        </w:tc>
        <w:tc>
          <w:tcPr>
            <w:tcW w:w="850" w:type="dxa"/>
            <w:tcBorders>
              <w:top w:val="single" w:sz="4" w:space="0" w:color="auto"/>
              <w:left w:val="nil"/>
              <w:bottom w:val="single" w:sz="4" w:space="0" w:color="auto"/>
              <w:right w:val="single" w:sz="4" w:space="0" w:color="auto"/>
            </w:tcBorders>
            <w:shd w:val="clear" w:color="auto" w:fill="95B3D7" w:themeFill="accent1" w:themeFillTint="99"/>
            <w:noWrap/>
            <w:vAlign w:val="center"/>
            <w:hideMark/>
          </w:tcPr>
          <w:p w14:paraId="6EC7B18A" w14:textId="77777777" w:rsidR="00FB29B8" w:rsidRPr="00C4506F" w:rsidRDefault="00FB29B8" w:rsidP="009D1E94">
            <w:pPr>
              <w:spacing w:after="0"/>
              <w:ind w:firstLine="0"/>
              <w:jc w:val="center"/>
              <w:rPr>
                <w:b/>
                <w:bCs/>
                <w:sz w:val="18"/>
                <w:szCs w:val="18"/>
                <w:lang w:eastAsia="lv-LV"/>
              </w:rPr>
            </w:pPr>
            <w:r w:rsidRPr="007333CF">
              <w:rPr>
                <w:b/>
                <w:bCs/>
                <w:color w:val="000000"/>
                <w:sz w:val="18"/>
                <w:szCs w:val="18"/>
                <w:lang w:eastAsia="lv-LV"/>
              </w:rPr>
              <w:t>202</w:t>
            </w:r>
            <w:r>
              <w:rPr>
                <w:b/>
                <w:bCs/>
                <w:color w:val="000000"/>
                <w:sz w:val="18"/>
                <w:szCs w:val="18"/>
                <w:lang w:eastAsia="lv-LV"/>
              </w:rPr>
              <w:t>3</w:t>
            </w:r>
          </w:p>
        </w:tc>
        <w:tc>
          <w:tcPr>
            <w:tcW w:w="851" w:type="dxa"/>
            <w:tcBorders>
              <w:top w:val="single" w:sz="4" w:space="0" w:color="auto"/>
              <w:left w:val="nil"/>
              <w:bottom w:val="single" w:sz="4" w:space="0" w:color="auto"/>
              <w:right w:val="single" w:sz="4" w:space="0" w:color="auto"/>
            </w:tcBorders>
            <w:shd w:val="clear" w:color="auto" w:fill="95B3D7" w:themeFill="accent1" w:themeFillTint="99"/>
            <w:noWrap/>
            <w:hideMark/>
          </w:tcPr>
          <w:p w14:paraId="7DF2E680" w14:textId="77777777" w:rsidR="00FB29B8" w:rsidRPr="00C4506F" w:rsidRDefault="00FB29B8" w:rsidP="009D1E94">
            <w:pPr>
              <w:spacing w:after="0"/>
              <w:ind w:firstLine="0"/>
              <w:jc w:val="center"/>
              <w:rPr>
                <w:b/>
                <w:bCs/>
                <w:sz w:val="18"/>
                <w:szCs w:val="18"/>
                <w:lang w:eastAsia="lv-LV"/>
              </w:rPr>
            </w:pPr>
            <w:r w:rsidRPr="007333CF">
              <w:rPr>
                <w:b/>
                <w:bCs/>
                <w:color w:val="000000"/>
                <w:sz w:val="18"/>
                <w:szCs w:val="18"/>
                <w:lang w:eastAsia="lv-LV"/>
              </w:rPr>
              <w:t>202</w:t>
            </w:r>
            <w:r>
              <w:rPr>
                <w:b/>
                <w:bCs/>
                <w:color w:val="000000"/>
                <w:sz w:val="18"/>
                <w:szCs w:val="18"/>
                <w:lang w:eastAsia="lv-LV"/>
              </w:rPr>
              <w:t>4</w:t>
            </w:r>
          </w:p>
        </w:tc>
        <w:tc>
          <w:tcPr>
            <w:tcW w:w="850" w:type="dxa"/>
            <w:tcBorders>
              <w:top w:val="single" w:sz="4" w:space="0" w:color="auto"/>
              <w:left w:val="nil"/>
              <w:bottom w:val="single" w:sz="4" w:space="0" w:color="auto"/>
              <w:right w:val="single" w:sz="4" w:space="0" w:color="auto"/>
            </w:tcBorders>
            <w:shd w:val="clear" w:color="auto" w:fill="95B3D7" w:themeFill="accent1" w:themeFillTint="99"/>
            <w:vAlign w:val="center"/>
          </w:tcPr>
          <w:p w14:paraId="6A81C7F0" w14:textId="77777777" w:rsidR="00FB29B8" w:rsidRPr="00C4506F" w:rsidRDefault="00FB29B8" w:rsidP="009D1E94">
            <w:pPr>
              <w:spacing w:after="0"/>
              <w:ind w:firstLine="0"/>
              <w:jc w:val="center"/>
              <w:rPr>
                <w:b/>
                <w:bCs/>
                <w:color w:val="000000"/>
                <w:sz w:val="18"/>
                <w:szCs w:val="18"/>
                <w:lang w:eastAsia="lv-LV"/>
              </w:rPr>
            </w:pPr>
            <w:r w:rsidRPr="007333CF">
              <w:rPr>
                <w:b/>
                <w:bCs/>
                <w:color w:val="000000"/>
                <w:sz w:val="18"/>
                <w:szCs w:val="18"/>
                <w:lang w:eastAsia="lv-LV"/>
              </w:rPr>
              <w:t>202</w:t>
            </w:r>
            <w:r>
              <w:rPr>
                <w:b/>
                <w:bCs/>
                <w:color w:val="000000"/>
                <w:sz w:val="18"/>
                <w:szCs w:val="18"/>
                <w:lang w:eastAsia="lv-LV"/>
              </w:rPr>
              <w:t>2</w:t>
            </w:r>
          </w:p>
        </w:tc>
        <w:tc>
          <w:tcPr>
            <w:tcW w:w="792"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14:paraId="0FE043BE" w14:textId="77777777" w:rsidR="00FB29B8" w:rsidRPr="00C4506F" w:rsidRDefault="00FB29B8" w:rsidP="009D1E94">
            <w:pPr>
              <w:spacing w:after="0"/>
              <w:ind w:firstLine="0"/>
              <w:jc w:val="center"/>
              <w:rPr>
                <w:b/>
                <w:bCs/>
                <w:sz w:val="18"/>
                <w:szCs w:val="18"/>
                <w:lang w:eastAsia="lv-LV"/>
              </w:rPr>
            </w:pPr>
            <w:r w:rsidRPr="007333CF">
              <w:rPr>
                <w:b/>
                <w:bCs/>
                <w:color w:val="000000"/>
                <w:sz w:val="18"/>
                <w:szCs w:val="18"/>
                <w:lang w:eastAsia="lv-LV"/>
              </w:rPr>
              <w:t>202</w:t>
            </w:r>
            <w:r>
              <w:rPr>
                <w:b/>
                <w:bCs/>
                <w:color w:val="000000"/>
                <w:sz w:val="18"/>
                <w:szCs w:val="18"/>
                <w:lang w:eastAsia="lv-LV"/>
              </w:rPr>
              <w:t>3</w:t>
            </w:r>
          </w:p>
        </w:tc>
        <w:tc>
          <w:tcPr>
            <w:tcW w:w="903" w:type="dxa"/>
            <w:tcBorders>
              <w:top w:val="single" w:sz="4" w:space="0" w:color="auto"/>
              <w:left w:val="nil"/>
              <w:bottom w:val="single" w:sz="4" w:space="0" w:color="auto"/>
              <w:right w:val="single" w:sz="4" w:space="0" w:color="auto"/>
            </w:tcBorders>
            <w:shd w:val="clear" w:color="auto" w:fill="95B3D7" w:themeFill="accent1" w:themeFillTint="99"/>
            <w:noWrap/>
            <w:hideMark/>
          </w:tcPr>
          <w:p w14:paraId="299385AC" w14:textId="77777777" w:rsidR="00FB29B8" w:rsidRPr="00C4506F" w:rsidRDefault="00FB29B8" w:rsidP="009D1E94">
            <w:pPr>
              <w:spacing w:after="0"/>
              <w:ind w:firstLine="0"/>
              <w:jc w:val="center"/>
              <w:rPr>
                <w:b/>
                <w:bCs/>
                <w:sz w:val="18"/>
                <w:szCs w:val="18"/>
                <w:lang w:eastAsia="lv-LV"/>
              </w:rPr>
            </w:pPr>
            <w:r w:rsidRPr="007333CF">
              <w:rPr>
                <w:b/>
                <w:bCs/>
                <w:color w:val="000000"/>
                <w:sz w:val="18"/>
                <w:szCs w:val="18"/>
                <w:lang w:eastAsia="lv-LV"/>
              </w:rPr>
              <w:t>202</w:t>
            </w:r>
            <w:r>
              <w:rPr>
                <w:b/>
                <w:bCs/>
                <w:color w:val="000000"/>
                <w:sz w:val="18"/>
                <w:szCs w:val="18"/>
                <w:lang w:eastAsia="lv-LV"/>
              </w:rPr>
              <w:t>4</w:t>
            </w:r>
          </w:p>
        </w:tc>
      </w:tr>
      <w:tr w:rsidR="00FB29B8" w:rsidRPr="00C4506F" w14:paraId="0CB15DE2" w14:textId="77777777" w:rsidTr="009D1E94">
        <w:trPr>
          <w:trHeight w:val="375"/>
          <w:tblHeader/>
          <w:jc w:val="center"/>
        </w:trPr>
        <w:tc>
          <w:tcPr>
            <w:tcW w:w="2263" w:type="dxa"/>
            <w:tcBorders>
              <w:top w:val="nil"/>
              <w:left w:val="single" w:sz="4" w:space="0" w:color="auto"/>
              <w:bottom w:val="single" w:sz="4" w:space="0" w:color="auto"/>
              <w:right w:val="single" w:sz="4" w:space="0" w:color="auto"/>
            </w:tcBorders>
            <w:shd w:val="clear" w:color="auto" w:fill="95B3D7" w:themeFill="accent1" w:themeFillTint="99"/>
            <w:noWrap/>
            <w:vAlign w:val="bottom"/>
            <w:hideMark/>
          </w:tcPr>
          <w:p w14:paraId="7D364B33" w14:textId="77777777" w:rsidR="00FB29B8" w:rsidRPr="00C4506F" w:rsidRDefault="00FB29B8" w:rsidP="009D1E94">
            <w:pPr>
              <w:spacing w:after="0"/>
              <w:ind w:firstLine="0"/>
              <w:jc w:val="left"/>
              <w:rPr>
                <w:b/>
                <w:bCs/>
                <w:color w:val="000000"/>
                <w:sz w:val="18"/>
                <w:szCs w:val="18"/>
                <w:lang w:eastAsia="lv-LV"/>
              </w:rPr>
            </w:pPr>
            <w:r w:rsidRPr="00C4506F">
              <w:rPr>
                <w:b/>
                <w:bCs/>
                <w:color w:val="000000"/>
                <w:sz w:val="18"/>
                <w:szCs w:val="18"/>
                <w:lang w:eastAsia="lv-LV"/>
              </w:rPr>
              <w:t> </w:t>
            </w:r>
          </w:p>
        </w:tc>
        <w:tc>
          <w:tcPr>
            <w:tcW w:w="860" w:type="dxa"/>
            <w:tcBorders>
              <w:top w:val="single" w:sz="4" w:space="0" w:color="auto"/>
              <w:left w:val="nil"/>
              <w:bottom w:val="single" w:sz="4" w:space="0" w:color="auto"/>
              <w:right w:val="single" w:sz="4" w:space="0" w:color="auto"/>
            </w:tcBorders>
            <w:shd w:val="clear" w:color="auto" w:fill="95B3D7" w:themeFill="accent1" w:themeFillTint="99"/>
            <w:noWrap/>
            <w:vAlign w:val="center"/>
            <w:hideMark/>
          </w:tcPr>
          <w:p w14:paraId="26EFE2FB" w14:textId="77777777" w:rsidR="00FB29B8" w:rsidRPr="00C4506F" w:rsidRDefault="00FB29B8" w:rsidP="009D1E94">
            <w:pPr>
              <w:spacing w:after="0"/>
              <w:ind w:firstLine="0"/>
              <w:jc w:val="center"/>
              <w:rPr>
                <w:b/>
                <w:sz w:val="18"/>
                <w:szCs w:val="18"/>
                <w:lang w:eastAsia="lv-LV"/>
              </w:rPr>
            </w:pPr>
            <w:r w:rsidRPr="006A6D52">
              <w:rPr>
                <w:b/>
                <w:color w:val="000000"/>
                <w:sz w:val="18"/>
                <w:szCs w:val="18"/>
                <w:lang w:eastAsia="lv-LV"/>
              </w:rPr>
              <w:t>Fakts</w:t>
            </w:r>
          </w:p>
        </w:tc>
        <w:tc>
          <w:tcPr>
            <w:tcW w:w="841" w:type="dxa"/>
            <w:tcBorders>
              <w:top w:val="single" w:sz="4" w:space="0" w:color="auto"/>
              <w:left w:val="nil"/>
              <w:bottom w:val="single" w:sz="4" w:space="0" w:color="auto"/>
              <w:right w:val="single" w:sz="4" w:space="0" w:color="auto"/>
            </w:tcBorders>
            <w:shd w:val="clear" w:color="auto" w:fill="95B3D7" w:themeFill="accent1" w:themeFillTint="99"/>
            <w:vAlign w:val="center"/>
          </w:tcPr>
          <w:p w14:paraId="5BE38FF9" w14:textId="77777777" w:rsidR="00FB29B8" w:rsidRPr="00C4506F" w:rsidRDefault="00FB29B8" w:rsidP="009D1E94">
            <w:pPr>
              <w:spacing w:after="0"/>
              <w:ind w:firstLine="0"/>
              <w:jc w:val="center"/>
              <w:rPr>
                <w:b/>
                <w:sz w:val="18"/>
                <w:szCs w:val="18"/>
                <w:lang w:eastAsia="lv-LV"/>
              </w:rPr>
            </w:pPr>
            <w:r w:rsidRPr="006A6D52">
              <w:rPr>
                <w:b/>
                <w:color w:val="000000"/>
                <w:sz w:val="18"/>
                <w:szCs w:val="18"/>
                <w:lang w:eastAsia="lv-LV"/>
              </w:rPr>
              <w:t>Novērt.</w:t>
            </w:r>
          </w:p>
        </w:tc>
        <w:tc>
          <w:tcPr>
            <w:tcW w:w="2552" w:type="dxa"/>
            <w:gridSpan w:val="3"/>
            <w:tcBorders>
              <w:top w:val="single" w:sz="4" w:space="0" w:color="auto"/>
              <w:left w:val="nil"/>
              <w:bottom w:val="single" w:sz="4" w:space="0" w:color="auto"/>
              <w:right w:val="single" w:sz="4" w:space="0" w:color="auto"/>
            </w:tcBorders>
            <w:shd w:val="clear" w:color="auto" w:fill="95B3D7" w:themeFill="accent1" w:themeFillTint="99"/>
            <w:vAlign w:val="center"/>
          </w:tcPr>
          <w:p w14:paraId="441726AA" w14:textId="77777777" w:rsidR="00FB29B8" w:rsidRPr="00C4506F" w:rsidRDefault="00FB29B8" w:rsidP="009D1E94">
            <w:pPr>
              <w:spacing w:after="0"/>
              <w:ind w:firstLine="0"/>
              <w:jc w:val="center"/>
              <w:rPr>
                <w:b/>
                <w:sz w:val="18"/>
                <w:szCs w:val="18"/>
                <w:lang w:eastAsia="lv-LV"/>
              </w:rPr>
            </w:pPr>
            <w:r w:rsidRPr="006A6D52">
              <w:rPr>
                <w:b/>
                <w:color w:val="000000"/>
                <w:sz w:val="18"/>
                <w:szCs w:val="18"/>
                <w:lang w:eastAsia="lv-LV"/>
              </w:rPr>
              <w:t>Prognoze</w:t>
            </w:r>
            <w:r>
              <w:rPr>
                <w:b/>
                <w:color w:val="000000"/>
                <w:sz w:val="18"/>
                <w:szCs w:val="18"/>
                <w:lang w:eastAsia="lv-LV"/>
              </w:rPr>
              <w:br/>
            </w:r>
            <w:r w:rsidRPr="006A6D52">
              <w:rPr>
                <w:b/>
                <w:color w:val="000000"/>
                <w:sz w:val="18"/>
                <w:szCs w:val="18"/>
                <w:lang w:eastAsia="lv-LV"/>
              </w:rPr>
              <w:t>(</w:t>
            </w:r>
            <w:r>
              <w:rPr>
                <w:b/>
                <w:color w:val="000000"/>
                <w:sz w:val="18"/>
                <w:szCs w:val="18"/>
                <w:lang w:eastAsia="lv-LV"/>
              </w:rPr>
              <w:t xml:space="preserve">pie </w:t>
            </w:r>
            <w:r w:rsidRPr="006A6D52">
              <w:rPr>
                <w:b/>
                <w:color w:val="000000"/>
                <w:sz w:val="18"/>
                <w:szCs w:val="18"/>
                <w:lang w:eastAsia="lv-LV"/>
              </w:rPr>
              <w:t>nemainīga</w:t>
            </w:r>
            <w:r>
              <w:rPr>
                <w:b/>
                <w:color w:val="000000"/>
                <w:sz w:val="18"/>
                <w:szCs w:val="18"/>
                <w:lang w:eastAsia="lv-LV"/>
              </w:rPr>
              <w:t>s</w:t>
            </w:r>
            <w:r w:rsidRPr="006A6D52">
              <w:rPr>
                <w:b/>
                <w:color w:val="000000"/>
                <w:sz w:val="18"/>
                <w:szCs w:val="18"/>
                <w:lang w:eastAsia="lv-LV"/>
              </w:rPr>
              <w:t xml:space="preserve"> politika</w:t>
            </w:r>
            <w:r>
              <w:rPr>
                <w:b/>
                <w:color w:val="000000"/>
                <w:sz w:val="18"/>
                <w:szCs w:val="18"/>
                <w:lang w:eastAsia="lv-LV"/>
              </w:rPr>
              <w:t>s)</w:t>
            </w:r>
            <w:r>
              <w:rPr>
                <w:rStyle w:val="FootnoteReference"/>
                <w:b/>
                <w:color w:val="000000"/>
                <w:sz w:val="18"/>
                <w:szCs w:val="18"/>
                <w:lang w:eastAsia="lv-LV"/>
              </w:rPr>
              <w:footnoteReference w:id="7"/>
            </w:r>
          </w:p>
        </w:tc>
        <w:tc>
          <w:tcPr>
            <w:tcW w:w="2545" w:type="dxa"/>
            <w:gridSpan w:val="3"/>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7330E1E" w14:textId="77777777" w:rsidR="00FB29B8" w:rsidRPr="00C4506F" w:rsidRDefault="00FB29B8" w:rsidP="009D1E94">
            <w:pPr>
              <w:spacing w:after="0"/>
              <w:ind w:firstLine="0"/>
              <w:jc w:val="center"/>
              <w:rPr>
                <w:b/>
                <w:sz w:val="18"/>
                <w:szCs w:val="18"/>
                <w:lang w:eastAsia="lv-LV"/>
              </w:rPr>
            </w:pPr>
            <w:r w:rsidRPr="006A6D52">
              <w:rPr>
                <w:b/>
                <w:color w:val="000000"/>
                <w:sz w:val="18"/>
                <w:szCs w:val="18"/>
                <w:lang w:eastAsia="lv-LV"/>
              </w:rPr>
              <w:t xml:space="preserve">Prognoze </w:t>
            </w:r>
          </w:p>
        </w:tc>
      </w:tr>
      <w:tr w:rsidR="00FB29B8" w:rsidRPr="00C4506F" w14:paraId="7C0B4027" w14:textId="77777777" w:rsidTr="009D1E94">
        <w:trPr>
          <w:trHeight w:val="184"/>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B576F" w14:textId="77777777" w:rsidR="00FB29B8" w:rsidRPr="00E558BC" w:rsidRDefault="00FB29B8" w:rsidP="009D1E94">
            <w:pPr>
              <w:spacing w:after="0"/>
              <w:ind w:firstLine="0"/>
              <w:jc w:val="left"/>
              <w:rPr>
                <w:b/>
                <w:bCs/>
                <w:sz w:val="18"/>
                <w:szCs w:val="18"/>
                <w:lang w:eastAsia="lv-LV"/>
              </w:rPr>
            </w:pPr>
            <w:r w:rsidRPr="00E558BC">
              <w:rPr>
                <w:b/>
                <w:bCs/>
                <w:sz w:val="18"/>
                <w:szCs w:val="18"/>
                <w:lang w:eastAsia="lv-LV"/>
              </w:rPr>
              <w:t>PAŠVALDĪBU BUDŽETA BILANCE</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3005F6DF" w14:textId="77777777" w:rsidR="00FB29B8" w:rsidRPr="007F5A1B" w:rsidRDefault="00FB29B8" w:rsidP="009D1E94">
            <w:pPr>
              <w:spacing w:after="0"/>
              <w:ind w:firstLine="0"/>
              <w:jc w:val="right"/>
              <w:rPr>
                <w:b/>
                <w:bCs/>
                <w:sz w:val="18"/>
                <w:szCs w:val="18"/>
                <w:lang w:eastAsia="lv-LV"/>
              </w:rPr>
            </w:pPr>
            <w:r w:rsidRPr="007F5A1B">
              <w:rPr>
                <w:b/>
                <w:bCs/>
                <w:sz w:val="18"/>
                <w:szCs w:val="18"/>
              </w:rPr>
              <w:t>-39,4</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6FDC8FAB" w14:textId="77777777" w:rsidR="00FB29B8" w:rsidRPr="007F5A1B" w:rsidRDefault="00FB29B8" w:rsidP="009D1E94">
            <w:pPr>
              <w:spacing w:after="0"/>
              <w:ind w:firstLine="0"/>
              <w:jc w:val="right"/>
              <w:rPr>
                <w:b/>
                <w:bCs/>
                <w:sz w:val="18"/>
                <w:szCs w:val="18"/>
                <w:lang w:eastAsia="lv-LV"/>
              </w:rPr>
            </w:pPr>
            <w:r w:rsidRPr="007F5A1B">
              <w:rPr>
                <w:b/>
                <w:bCs/>
                <w:sz w:val="18"/>
                <w:szCs w:val="18"/>
              </w:rPr>
              <w:t>-115,8</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B8077F9" w14:textId="77777777" w:rsidR="00FB29B8" w:rsidRPr="007F5A1B" w:rsidRDefault="00FB29B8" w:rsidP="009D1E94">
            <w:pPr>
              <w:spacing w:after="0"/>
              <w:ind w:firstLine="0"/>
              <w:jc w:val="right"/>
              <w:rPr>
                <w:b/>
                <w:bCs/>
                <w:sz w:val="18"/>
                <w:szCs w:val="18"/>
                <w:lang w:eastAsia="lv-LV"/>
              </w:rPr>
            </w:pPr>
            <w:r w:rsidRPr="007F5A1B">
              <w:rPr>
                <w:b/>
                <w:bCs/>
                <w:sz w:val="18"/>
                <w:szCs w:val="18"/>
              </w:rPr>
              <w:t>-66,2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0A87782E" w14:textId="77777777" w:rsidR="00FB29B8" w:rsidRPr="007F5A1B" w:rsidRDefault="00FB29B8" w:rsidP="009D1E94">
            <w:pPr>
              <w:spacing w:after="0"/>
              <w:ind w:firstLine="0"/>
              <w:jc w:val="right"/>
              <w:rPr>
                <w:b/>
                <w:bCs/>
                <w:sz w:val="18"/>
                <w:szCs w:val="18"/>
                <w:lang w:eastAsia="lv-LV"/>
              </w:rPr>
            </w:pPr>
            <w:r w:rsidRPr="007F5A1B">
              <w:rPr>
                <w:b/>
                <w:bCs/>
                <w:sz w:val="18"/>
                <w:szCs w:val="18"/>
              </w:rPr>
              <w:t>-41,0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A1A45C5" w14:textId="77777777" w:rsidR="00FB29B8" w:rsidRPr="007F5A1B" w:rsidRDefault="00FB29B8" w:rsidP="009D1E94">
            <w:pPr>
              <w:spacing w:after="0"/>
              <w:ind w:firstLine="0"/>
              <w:jc w:val="right"/>
              <w:rPr>
                <w:b/>
                <w:bCs/>
                <w:sz w:val="18"/>
                <w:szCs w:val="18"/>
                <w:lang w:eastAsia="lv-LV"/>
              </w:rPr>
            </w:pPr>
            <w:r w:rsidRPr="007F5A1B">
              <w:rPr>
                <w:b/>
                <w:bCs/>
                <w:sz w:val="18"/>
                <w:szCs w:val="18"/>
              </w:rPr>
              <w:t>-26,6</w:t>
            </w:r>
          </w:p>
        </w:tc>
        <w:tc>
          <w:tcPr>
            <w:tcW w:w="850" w:type="dxa"/>
            <w:tcBorders>
              <w:top w:val="single" w:sz="4" w:space="0" w:color="auto"/>
              <w:left w:val="nil"/>
              <w:bottom w:val="single" w:sz="4" w:space="0" w:color="auto"/>
              <w:right w:val="single" w:sz="4" w:space="0" w:color="auto"/>
            </w:tcBorders>
            <w:shd w:val="clear" w:color="auto" w:fill="auto"/>
            <w:vAlign w:val="center"/>
          </w:tcPr>
          <w:p w14:paraId="2CF34DDD" w14:textId="77777777" w:rsidR="00FB29B8" w:rsidRPr="00397E7A" w:rsidRDefault="00FB29B8" w:rsidP="009D1E94">
            <w:pPr>
              <w:spacing w:after="0"/>
              <w:ind w:firstLine="0"/>
              <w:jc w:val="right"/>
              <w:rPr>
                <w:b/>
                <w:color w:val="FF0000"/>
                <w:sz w:val="18"/>
                <w:szCs w:val="18"/>
                <w:lang w:eastAsia="lv-LV"/>
              </w:rPr>
            </w:pPr>
            <w:r w:rsidRPr="00397E7A">
              <w:rPr>
                <w:b/>
                <w:bCs/>
                <w:sz w:val="18"/>
                <w:szCs w:val="18"/>
              </w:rPr>
              <w:t>-196,0</w:t>
            </w:r>
          </w:p>
        </w:tc>
        <w:tc>
          <w:tcPr>
            <w:tcW w:w="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EF313" w14:textId="77777777" w:rsidR="00FB29B8" w:rsidRPr="00397E7A" w:rsidRDefault="00FB29B8" w:rsidP="009D1E94">
            <w:pPr>
              <w:spacing w:after="0"/>
              <w:ind w:firstLine="0"/>
              <w:jc w:val="right"/>
              <w:rPr>
                <w:b/>
                <w:color w:val="FF0000"/>
                <w:sz w:val="18"/>
                <w:szCs w:val="18"/>
                <w:lang w:eastAsia="lv-LV"/>
              </w:rPr>
            </w:pPr>
            <w:r w:rsidRPr="00397E7A">
              <w:rPr>
                <w:b/>
                <w:bCs/>
                <w:sz w:val="18"/>
                <w:szCs w:val="18"/>
              </w:rPr>
              <w:t>-160,8</w:t>
            </w:r>
          </w:p>
        </w:tc>
        <w:tc>
          <w:tcPr>
            <w:tcW w:w="903" w:type="dxa"/>
            <w:tcBorders>
              <w:top w:val="single" w:sz="4" w:space="0" w:color="auto"/>
              <w:left w:val="nil"/>
              <w:bottom w:val="single" w:sz="4" w:space="0" w:color="auto"/>
              <w:right w:val="single" w:sz="4" w:space="0" w:color="auto"/>
            </w:tcBorders>
            <w:shd w:val="clear" w:color="auto" w:fill="auto"/>
            <w:noWrap/>
            <w:vAlign w:val="center"/>
            <w:hideMark/>
          </w:tcPr>
          <w:p w14:paraId="2BBFE6F0" w14:textId="77777777" w:rsidR="00FB29B8" w:rsidRPr="00397E7A" w:rsidRDefault="00FB29B8" w:rsidP="009D1E94">
            <w:pPr>
              <w:spacing w:after="0"/>
              <w:ind w:firstLine="0"/>
              <w:jc w:val="right"/>
              <w:rPr>
                <w:b/>
                <w:color w:val="FF0000"/>
                <w:sz w:val="18"/>
                <w:szCs w:val="18"/>
                <w:lang w:eastAsia="lv-LV"/>
              </w:rPr>
            </w:pPr>
            <w:r w:rsidRPr="00397E7A">
              <w:rPr>
                <w:b/>
                <w:bCs/>
                <w:sz w:val="18"/>
                <w:szCs w:val="18"/>
              </w:rPr>
              <w:t>-147,2</w:t>
            </w:r>
          </w:p>
        </w:tc>
      </w:tr>
      <w:tr w:rsidR="00FB29B8" w:rsidRPr="00C4506F" w14:paraId="466C2392" w14:textId="77777777" w:rsidTr="009D1E94">
        <w:trPr>
          <w:trHeight w:val="71"/>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9167F" w14:textId="77777777" w:rsidR="00FB29B8" w:rsidRPr="00E558BC" w:rsidRDefault="00FB29B8" w:rsidP="009D1E94">
            <w:pPr>
              <w:spacing w:after="0"/>
              <w:ind w:left="-225" w:firstLineChars="100" w:firstLine="180"/>
              <w:rPr>
                <w:sz w:val="18"/>
                <w:szCs w:val="18"/>
                <w:lang w:eastAsia="lv-LV"/>
              </w:rPr>
            </w:pPr>
            <w:r w:rsidRPr="00E558BC">
              <w:rPr>
                <w:sz w:val="18"/>
                <w:szCs w:val="18"/>
                <w:lang w:eastAsia="lv-LV"/>
              </w:rPr>
              <w:t>Ieņēmumi</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2FD0E991" w14:textId="77777777" w:rsidR="00FB29B8" w:rsidRPr="007F5A1B" w:rsidRDefault="00FB29B8" w:rsidP="009D1E94">
            <w:pPr>
              <w:spacing w:after="0"/>
              <w:ind w:firstLine="0"/>
              <w:jc w:val="right"/>
              <w:rPr>
                <w:color w:val="FF0000"/>
                <w:sz w:val="18"/>
                <w:szCs w:val="18"/>
                <w:highlight w:val="yellow"/>
                <w:lang w:eastAsia="lv-LV"/>
              </w:rPr>
            </w:pPr>
            <w:r w:rsidRPr="007F5A1B">
              <w:rPr>
                <w:bCs/>
                <w:sz w:val="18"/>
                <w:szCs w:val="18"/>
              </w:rPr>
              <w:t>2 818,3</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7C9D3AEF" w14:textId="77777777" w:rsidR="00FB29B8" w:rsidRPr="007F5A1B" w:rsidRDefault="00FB29B8" w:rsidP="009D1E94">
            <w:pPr>
              <w:spacing w:after="0"/>
              <w:ind w:firstLine="0"/>
              <w:jc w:val="right"/>
              <w:rPr>
                <w:color w:val="FF0000"/>
                <w:sz w:val="18"/>
                <w:szCs w:val="18"/>
                <w:highlight w:val="yellow"/>
                <w:lang w:eastAsia="lv-LV"/>
              </w:rPr>
            </w:pPr>
            <w:r w:rsidRPr="007F5A1B">
              <w:rPr>
                <w:bCs/>
                <w:sz w:val="18"/>
                <w:szCs w:val="18"/>
              </w:rPr>
              <w:t>2 791,4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6EAEC2B" w14:textId="77777777" w:rsidR="00FB29B8" w:rsidRPr="007F5A1B" w:rsidRDefault="00FB29B8" w:rsidP="009D1E94">
            <w:pPr>
              <w:spacing w:after="0"/>
              <w:ind w:firstLine="0"/>
              <w:jc w:val="right"/>
              <w:rPr>
                <w:color w:val="FF0000"/>
                <w:sz w:val="18"/>
                <w:szCs w:val="18"/>
                <w:highlight w:val="yellow"/>
                <w:lang w:eastAsia="lv-LV"/>
              </w:rPr>
            </w:pPr>
            <w:r w:rsidRPr="007F5A1B">
              <w:rPr>
                <w:bCs/>
                <w:sz w:val="18"/>
                <w:szCs w:val="18"/>
              </w:rPr>
              <w:t>2 920,4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6D730582" w14:textId="77777777" w:rsidR="00FB29B8" w:rsidRPr="007F5A1B" w:rsidRDefault="00FB29B8" w:rsidP="009D1E94">
            <w:pPr>
              <w:spacing w:after="0"/>
              <w:ind w:firstLine="0"/>
              <w:jc w:val="right"/>
              <w:rPr>
                <w:color w:val="FF0000"/>
                <w:sz w:val="18"/>
                <w:szCs w:val="18"/>
                <w:highlight w:val="yellow"/>
                <w:lang w:eastAsia="lv-LV"/>
              </w:rPr>
            </w:pPr>
            <w:r w:rsidRPr="007F5A1B">
              <w:rPr>
                <w:bCs/>
                <w:sz w:val="18"/>
                <w:szCs w:val="18"/>
              </w:rPr>
              <w:t>3 007,0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0A74EE6" w14:textId="77777777" w:rsidR="00FB29B8" w:rsidRPr="007F5A1B" w:rsidRDefault="00FB29B8" w:rsidP="009D1E94">
            <w:pPr>
              <w:spacing w:after="0"/>
              <w:ind w:firstLine="0"/>
              <w:jc w:val="right"/>
              <w:rPr>
                <w:color w:val="FF0000"/>
                <w:sz w:val="18"/>
                <w:szCs w:val="18"/>
                <w:highlight w:val="yellow"/>
                <w:lang w:eastAsia="lv-LV"/>
              </w:rPr>
            </w:pPr>
            <w:r w:rsidRPr="007F5A1B">
              <w:rPr>
                <w:bCs/>
                <w:sz w:val="18"/>
                <w:szCs w:val="18"/>
              </w:rPr>
              <w:t>3 191,1</w:t>
            </w:r>
          </w:p>
        </w:tc>
        <w:tc>
          <w:tcPr>
            <w:tcW w:w="850" w:type="dxa"/>
            <w:tcBorders>
              <w:top w:val="single" w:sz="4" w:space="0" w:color="auto"/>
              <w:left w:val="nil"/>
              <w:bottom w:val="single" w:sz="4" w:space="0" w:color="auto"/>
              <w:right w:val="single" w:sz="4" w:space="0" w:color="auto"/>
            </w:tcBorders>
            <w:shd w:val="clear" w:color="auto" w:fill="auto"/>
            <w:vAlign w:val="center"/>
          </w:tcPr>
          <w:p w14:paraId="5D8AC55D" w14:textId="77777777" w:rsidR="00FB29B8" w:rsidRPr="00397E7A" w:rsidRDefault="00FB29B8" w:rsidP="009D1E94">
            <w:pPr>
              <w:spacing w:after="0"/>
              <w:ind w:firstLine="0"/>
              <w:jc w:val="right"/>
              <w:rPr>
                <w:color w:val="FF0000"/>
                <w:sz w:val="18"/>
                <w:szCs w:val="18"/>
                <w:lang w:eastAsia="lv-LV"/>
              </w:rPr>
            </w:pPr>
            <w:r w:rsidRPr="00397E7A">
              <w:rPr>
                <w:bCs/>
                <w:sz w:val="18"/>
                <w:szCs w:val="18"/>
              </w:rPr>
              <w:t>2 906,0</w:t>
            </w:r>
          </w:p>
        </w:tc>
        <w:tc>
          <w:tcPr>
            <w:tcW w:w="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26BB6" w14:textId="77777777" w:rsidR="00FB29B8" w:rsidRPr="00397E7A" w:rsidRDefault="00FB29B8" w:rsidP="009D1E94">
            <w:pPr>
              <w:spacing w:after="0"/>
              <w:ind w:firstLine="0"/>
              <w:jc w:val="right"/>
              <w:rPr>
                <w:color w:val="FF0000"/>
                <w:sz w:val="18"/>
                <w:szCs w:val="18"/>
                <w:lang w:eastAsia="lv-LV"/>
              </w:rPr>
            </w:pPr>
            <w:r w:rsidRPr="00397E7A">
              <w:rPr>
                <w:bCs/>
                <w:sz w:val="18"/>
                <w:szCs w:val="18"/>
              </w:rPr>
              <w:t>2 854,5</w:t>
            </w:r>
          </w:p>
        </w:tc>
        <w:tc>
          <w:tcPr>
            <w:tcW w:w="903" w:type="dxa"/>
            <w:tcBorders>
              <w:top w:val="single" w:sz="4" w:space="0" w:color="auto"/>
              <w:left w:val="nil"/>
              <w:bottom w:val="single" w:sz="4" w:space="0" w:color="auto"/>
              <w:right w:val="single" w:sz="4" w:space="0" w:color="auto"/>
            </w:tcBorders>
            <w:shd w:val="clear" w:color="auto" w:fill="auto"/>
            <w:noWrap/>
            <w:vAlign w:val="center"/>
            <w:hideMark/>
          </w:tcPr>
          <w:p w14:paraId="50AAE04F" w14:textId="77777777" w:rsidR="00FB29B8" w:rsidRPr="00397E7A" w:rsidRDefault="00FB29B8" w:rsidP="009D1E94">
            <w:pPr>
              <w:spacing w:after="0"/>
              <w:ind w:firstLine="0"/>
              <w:jc w:val="right"/>
              <w:rPr>
                <w:color w:val="FF0000"/>
                <w:sz w:val="18"/>
                <w:szCs w:val="18"/>
                <w:lang w:eastAsia="lv-LV"/>
              </w:rPr>
            </w:pPr>
            <w:r w:rsidRPr="00397E7A">
              <w:rPr>
                <w:bCs/>
                <w:sz w:val="18"/>
                <w:szCs w:val="18"/>
              </w:rPr>
              <w:t>2 952,1</w:t>
            </w:r>
          </w:p>
        </w:tc>
      </w:tr>
      <w:tr w:rsidR="00FB29B8" w:rsidRPr="00C4506F" w14:paraId="290E7EA7" w14:textId="77777777" w:rsidTr="009D1E94">
        <w:trPr>
          <w:trHeight w:val="78"/>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3D9D6EF5" w14:textId="77777777" w:rsidR="00FB29B8" w:rsidRPr="00E558BC" w:rsidRDefault="00FB29B8" w:rsidP="009D1E94">
            <w:pPr>
              <w:spacing w:after="0"/>
              <w:ind w:left="-239" w:firstLineChars="200" w:firstLine="360"/>
              <w:rPr>
                <w:sz w:val="18"/>
                <w:szCs w:val="18"/>
                <w:lang w:eastAsia="lv-LV"/>
              </w:rPr>
            </w:pPr>
            <w:r w:rsidRPr="00E558BC">
              <w:rPr>
                <w:sz w:val="18"/>
                <w:szCs w:val="18"/>
                <w:lang w:eastAsia="lv-LV"/>
              </w:rPr>
              <w:t>Nodokļu ieņēmumi</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7B74"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1 688,4</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02AAF1CD"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1 548,5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30B0516"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1 711,9</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08CEFF01"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1 807,6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8198409"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1 894,9</w:t>
            </w:r>
          </w:p>
        </w:tc>
        <w:tc>
          <w:tcPr>
            <w:tcW w:w="850" w:type="dxa"/>
            <w:tcBorders>
              <w:top w:val="single" w:sz="4" w:space="0" w:color="auto"/>
              <w:left w:val="nil"/>
              <w:bottom w:val="single" w:sz="4" w:space="0" w:color="auto"/>
              <w:right w:val="single" w:sz="4" w:space="0" w:color="auto"/>
            </w:tcBorders>
            <w:shd w:val="clear" w:color="auto" w:fill="auto"/>
            <w:vAlign w:val="center"/>
          </w:tcPr>
          <w:p w14:paraId="55EB095C" w14:textId="77777777" w:rsidR="00FB29B8" w:rsidRPr="00397E7A" w:rsidRDefault="00FB29B8" w:rsidP="009D1E94">
            <w:pPr>
              <w:spacing w:after="0"/>
              <w:ind w:firstLine="0"/>
              <w:jc w:val="right"/>
              <w:rPr>
                <w:color w:val="FF0000"/>
                <w:sz w:val="18"/>
                <w:szCs w:val="18"/>
                <w:lang w:eastAsia="lv-LV"/>
              </w:rPr>
            </w:pPr>
            <w:r w:rsidRPr="00397E7A">
              <w:rPr>
                <w:sz w:val="18"/>
                <w:szCs w:val="18"/>
              </w:rPr>
              <w:t>1 642,1</w:t>
            </w:r>
          </w:p>
        </w:tc>
        <w:tc>
          <w:tcPr>
            <w:tcW w:w="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30230" w14:textId="77777777" w:rsidR="00FB29B8" w:rsidRPr="00397E7A" w:rsidRDefault="00FB29B8" w:rsidP="009D1E94">
            <w:pPr>
              <w:spacing w:after="0"/>
              <w:ind w:firstLine="0"/>
              <w:jc w:val="right"/>
              <w:rPr>
                <w:color w:val="FF0000"/>
                <w:sz w:val="18"/>
                <w:szCs w:val="18"/>
                <w:lang w:eastAsia="lv-LV"/>
              </w:rPr>
            </w:pPr>
            <w:r w:rsidRPr="00397E7A">
              <w:rPr>
                <w:sz w:val="18"/>
                <w:szCs w:val="18"/>
              </w:rPr>
              <w:t>1 687,7</w:t>
            </w:r>
          </w:p>
        </w:tc>
        <w:tc>
          <w:tcPr>
            <w:tcW w:w="903" w:type="dxa"/>
            <w:tcBorders>
              <w:top w:val="single" w:sz="4" w:space="0" w:color="auto"/>
              <w:left w:val="nil"/>
              <w:bottom w:val="single" w:sz="4" w:space="0" w:color="auto"/>
              <w:right w:val="single" w:sz="4" w:space="0" w:color="auto"/>
            </w:tcBorders>
            <w:shd w:val="clear" w:color="auto" w:fill="auto"/>
            <w:noWrap/>
            <w:vAlign w:val="center"/>
            <w:hideMark/>
          </w:tcPr>
          <w:p w14:paraId="1E07B744" w14:textId="77777777" w:rsidR="00FB29B8" w:rsidRPr="00397E7A" w:rsidRDefault="00FB29B8" w:rsidP="009D1E94">
            <w:pPr>
              <w:spacing w:after="0"/>
              <w:ind w:firstLine="0"/>
              <w:jc w:val="right"/>
              <w:rPr>
                <w:color w:val="FF0000"/>
                <w:sz w:val="18"/>
                <w:szCs w:val="18"/>
                <w:lang w:eastAsia="lv-LV"/>
              </w:rPr>
            </w:pPr>
            <w:r w:rsidRPr="00397E7A">
              <w:rPr>
                <w:sz w:val="18"/>
                <w:szCs w:val="18"/>
              </w:rPr>
              <w:t>1 774,3</w:t>
            </w:r>
          </w:p>
        </w:tc>
      </w:tr>
      <w:tr w:rsidR="00FB29B8" w:rsidRPr="00C4506F" w14:paraId="60114D2C" w14:textId="77777777" w:rsidTr="009D1E94">
        <w:trPr>
          <w:trHeight w:val="86"/>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2C1D8311" w14:textId="77777777" w:rsidR="00FB29B8" w:rsidRPr="00E558BC" w:rsidRDefault="00FB29B8" w:rsidP="009D1E94">
            <w:pPr>
              <w:spacing w:after="0"/>
              <w:ind w:firstLine="0"/>
              <w:rPr>
                <w:sz w:val="18"/>
                <w:szCs w:val="18"/>
                <w:lang w:eastAsia="lv-LV"/>
              </w:rPr>
            </w:pPr>
            <w:r>
              <w:rPr>
                <w:noProof/>
                <w:sz w:val="18"/>
                <w:szCs w:val="18"/>
                <w:lang w:eastAsia="lv-LV"/>
              </w:rPr>
              <w:t xml:space="preserve">   </w:t>
            </w:r>
            <w:r w:rsidRPr="00E558BC">
              <w:rPr>
                <w:noProof/>
                <w:sz w:val="18"/>
                <w:szCs w:val="18"/>
                <w:lang w:eastAsia="lv-LV"/>
              </w:rPr>
              <w:t xml:space="preserve">Transferts </w:t>
            </w:r>
            <w:r w:rsidRPr="00E558BC">
              <w:rPr>
                <w:sz w:val="18"/>
                <w:szCs w:val="18"/>
                <w:lang w:eastAsia="lv-LV"/>
              </w:rPr>
              <w:t>no valsts budžeta</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0339F813"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946,4</w:t>
            </w:r>
          </w:p>
        </w:tc>
        <w:tc>
          <w:tcPr>
            <w:tcW w:w="841" w:type="dxa"/>
            <w:tcBorders>
              <w:top w:val="nil"/>
              <w:left w:val="nil"/>
              <w:bottom w:val="single" w:sz="4" w:space="0" w:color="auto"/>
              <w:right w:val="single" w:sz="4" w:space="0" w:color="auto"/>
            </w:tcBorders>
            <w:shd w:val="clear" w:color="auto" w:fill="auto"/>
            <w:noWrap/>
            <w:vAlign w:val="center"/>
            <w:hideMark/>
          </w:tcPr>
          <w:p w14:paraId="61EE9CA9"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1 053,8</w:t>
            </w:r>
          </w:p>
        </w:tc>
        <w:tc>
          <w:tcPr>
            <w:tcW w:w="851" w:type="dxa"/>
            <w:tcBorders>
              <w:top w:val="nil"/>
              <w:left w:val="nil"/>
              <w:bottom w:val="single" w:sz="4" w:space="0" w:color="auto"/>
              <w:right w:val="single" w:sz="4" w:space="0" w:color="auto"/>
            </w:tcBorders>
            <w:shd w:val="clear" w:color="auto" w:fill="auto"/>
            <w:noWrap/>
            <w:vAlign w:val="center"/>
            <w:hideMark/>
          </w:tcPr>
          <w:p w14:paraId="19FCDC3C"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1 014,4</w:t>
            </w:r>
          </w:p>
        </w:tc>
        <w:tc>
          <w:tcPr>
            <w:tcW w:w="850" w:type="dxa"/>
            <w:tcBorders>
              <w:top w:val="nil"/>
              <w:left w:val="nil"/>
              <w:bottom w:val="single" w:sz="4" w:space="0" w:color="auto"/>
              <w:right w:val="single" w:sz="4" w:space="0" w:color="auto"/>
            </w:tcBorders>
            <w:shd w:val="clear" w:color="auto" w:fill="auto"/>
            <w:noWrap/>
            <w:vAlign w:val="center"/>
            <w:hideMark/>
          </w:tcPr>
          <w:p w14:paraId="1499B64D"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1 005,4</w:t>
            </w:r>
          </w:p>
        </w:tc>
        <w:tc>
          <w:tcPr>
            <w:tcW w:w="851" w:type="dxa"/>
            <w:tcBorders>
              <w:top w:val="nil"/>
              <w:left w:val="nil"/>
              <w:bottom w:val="single" w:sz="4" w:space="0" w:color="auto"/>
              <w:right w:val="single" w:sz="4" w:space="0" w:color="auto"/>
            </w:tcBorders>
            <w:shd w:val="clear" w:color="auto" w:fill="auto"/>
            <w:noWrap/>
            <w:vAlign w:val="center"/>
            <w:hideMark/>
          </w:tcPr>
          <w:p w14:paraId="67F36CE8"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1 102,1</w:t>
            </w:r>
          </w:p>
        </w:tc>
        <w:tc>
          <w:tcPr>
            <w:tcW w:w="850" w:type="dxa"/>
            <w:tcBorders>
              <w:top w:val="single" w:sz="4" w:space="0" w:color="auto"/>
              <w:left w:val="nil"/>
              <w:bottom w:val="single" w:sz="4" w:space="0" w:color="auto"/>
              <w:right w:val="single" w:sz="4" w:space="0" w:color="auto"/>
            </w:tcBorders>
            <w:shd w:val="clear" w:color="auto" w:fill="auto"/>
            <w:vAlign w:val="center"/>
          </w:tcPr>
          <w:p w14:paraId="00A5DE52" w14:textId="77777777" w:rsidR="00FB29B8" w:rsidRPr="00397E7A" w:rsidRDefault="00FB29B8" w:rsidP="009D1E94">
            <w:pPr>
              <w:spacing w:after="0"/>
              <w:ind w:firstLine="0"/>
              <w:jc w:val="right"/>
              <w:rPr>
                <w:color w:val="FF0000"/>
                <w:sz w:val="18"/>
                <w:szCs w:val="18"/>
                <w:lang w:eastAsia="lv-LV"/>
              </w:rPr>
            </w:pPr>
            <w:r w:rsidRPr="00397E7A">
              <w:rPr>
                <w:sz w:val="18"/>
                <w:szCs w:val="18"/>
              </w:rPr>
              <w:t>1 069,8</w:t>
            </w:r>
          </w:p>
        </w:tc>
        <w:tc>
          <w:tcPr>
            <w:tcW w:w="792" w:type="dxa"/>
            <w:tcBorders>
              <w:top w:val="nil"/>
              <w:left w:val="single" w:sz="4" w:space="0" w:color="auto"/>
              <w:bottom w:val="single" w:sz="4" w:space="0" w:color="auto"/>
              <w:right w:val="single" w:sz="4" w:space="0" w:color="auto"/>
            </w:tcBorders>
            <w:shd w:val="clear" w:color="auto" w:fill="auto"/>
            <w:noWrap/>
            <w:vAlign w:val="center"/>
            <w:hideMark/>
          </w:tcPr>
          <w:p w14:paraId="764EA1B0" w14:textId="77777777" w:rsidR="00FB29B8" w:rsidRPr="00397E7A" w:rsidRDefault="00FB29B8" w:rsidP="009D1E94">
            <w:pPr>
              <w:spacing w:after="0"/>
              <w:ind w:firstLine="0"/>
              <w:jc w:val="right"/>
              <w:rPr>
                <w:color w:val="FF0000"/>
                <w:sz w:val="18"/>
                <w:szCs w:val="18"/>
                <w:lang w:eastAsia="lv-LV"/>
              </w:rPr>
            </w:pPr>
            <w:r w:rsidRPr="00397E7A">
              <w:rPr>
                <w:sz w:val="18"/>
                <w:szCs w:val="18"/>
              </w:rPr>
              <w:t>972,7</w:t>
            </w:r>
          </w:p>
        </w:tc>
        <w:tc>
          <w:tcPr>
            <w:tcW w:w="903" w:type="dxa"/>
            <w:tcBorders>
              <w:top w:val="nil"/>
              <w:left w:val="nil"/>
              <w:bottom w:val="single" w:sz="4" w:space="0" w:color="auto"/>
              <w:right w:val="single" w:sz="4" w:space="0" w:color="auto"/>
            </w:tcBorders>
            <w:shd w:val="clear" w:color="auto" w:fill="auto"/>
            <w:noWrap/>
            <w:vAlign w:val="center"/>
            <w:hideMark/>
          </w:tcPr>
          <w:p w14:paraId="419DDC18" w14:textId="77777777" w:rsidR="00FB29B8" w:rsidRPr="00397E7A" w:rsidRDefault="00FB29B8" w:rsidP="009D1E94">
            <w:pPr>
              <w:spacing w:after="0"/>
              <w:ind w:firstLine="0"/>
              <w:jc w:val="right"/>
              <w:rPr>
                <w:color w:val="FF0000"/>
                <w:sz w:val="18"/>
                <w:szCs w:val="18"/>
                <w:lang w:eastAsia="lv-LV"/>
              </w:rPr>
            </w:pPr>
            <w:r w:rsidRPr="00397E7A">
              <w:rPr>
                <w:sz w:val="18"/>
                <w:szCs w:val="18"/>
              </w:rPr>
              <w:t>983,7</w:t>
            </w:r>
          </w:p>
        </w:tc>
      </w:tr>
      <w:tr w:rsidR="00FB29B8" w:rsidRPr="00C4506F" w14:paraId="604A69F8" w14:textId="77777777" w:rsidTr="009D1E94">
        <w:trPr>
          <w:trHeight w:val="78"/>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12CA83A1" w14:textId="77777777" w:rsidR="00FB29B8" w:rsidRPr="00E558BC" w:rsidRDefault="00FB29B8" w:rsidP="009D1E94">
            <w:pPr>
              <w:spacing w:after="0"/>
              <w:ind w:left="-239" w:firstLineChars="200" w:firstLine="360"/>
              <w:rPr>
                <w:sz w:val="18"/>
                <w:szCs w:val="18"/>
                <w:lang w:eastAsia="lv-LV"/>
              </w:rPr>
            </w:pPr>
            <w:r w:rsidRPr="00E558BC">
              <w:rPr>
                <w:sz w:val="18"/>
                <w:szCs w:val="18"/>
                <w:lang w:eastAsia="lv-LV"/>
              </w:rPr>
              <w:t>Pārējie ieņēmumi</w:t>
            </w:r>
          </w:p>
        </w:tc>
        <w:tc>
          <w:tcPr>
            <w:tcW w:w="860" w:type="dxa"/>
            <w:tcBorders>
              <w:top w:val="nil"/>
              <w:left w:val="single" w:sz="4" w:space="0" w:color="auto"/>
              <w:bottom w:val="single" w:sz="4" w:space="0" w:color="auto"/>
              <w:right w:val="single" w:sz="4" w:space="0" w:color="auto"/>
            </w:tcBorders>
            <w:shd w:val="clear" w:color="auto" w:fill="auto"/>
            <w:noWrap/>
            <w:vAlign w:val="center"/>
          </w:tcPr>
          <w:p w14:paraId="7E286784" w14:textId="77777777" w:rsidR="00FB29B8" w:rsidRPr="007F5A1B" w:rsidRDefault="00FB29B8" w:rsidP="009D1E94">
            <w:pPr>
              <w:spacing w:after="0"/>
              <w:ind w:firstLine="0"/>
              <w:jc w:val="right"/>
              <w:rPr>
                <w:iCs/>
                <w:sz w:val="18"/>
                <w:szCs w:val="18"/>
                <w:lang w:eastAsia="lv-LV"/>
              </w:rPr>
            </w:pPr>
            <w:r w:rsidRPr="007F5A1B">
              <w:rPr>
                <w:iCs/>
                <w:sz w:val="18"/>
                <w:szCs w:val="18"/>
              </w:rPr>
              <w:t>183,5</w:t>
            </w:r>
          </w:p>
        </w:tc>
        <w:tc>
          <w:tcPr>
            <w:tcW w:w="841" w:type="dxa"/>
            <w:tcBorders>
              <w:top w:val="nil"/>
              <w:left w:val="nil"/>
              <w:bottom w:val="single" w:sz="4" w:space="0" w:color="auto"/>
              <w:right w:val="single" w:sz="4" w:space="0" w:color="auto"/>
            </w:tcBorders>
            <w:shd w:val="clear" w:color="auto" w:fill="auto"/>
            <w:noWrap/>
            <w:vAlign w:val="center"/>
          </w:tcPr>
          <w:p w14:paraId="6F181D59" w14:textId="77777777" w:rsidR="00FB29B8" w:rsidRPr="007F5A1B" w:rsidRDefault="00FB29B8" w:rsidP="009D1E94">
            <w:pPr>
              <w:spacing w:after="0"/>
              <w:ind w:firstLine="0"/>
              <w:jc w:val="right"/>
              <w:rPr>
                <w:iCs/>
                <w:sz w:val="18"/>
                <w:szCs w:val="18"/>
                <w:lang w:eastAsia="lv-LV"/>
              </w:rPr>
            </w:pPr>
            <w:r w:rsidRPr="007F5A1B">
              <w:rPr>
                <w:iCs/>
                <w:sz w:val="18"/>
                <w:szCs w:val="18"/>
              </w:rPr>
              <w:t>189,1</w:t>
            </w:r>
          </w:p>
        </w:tc>
        <w:tc>
          <w:tcPr>
            <w:tcW w:w="851" w:type="dxa"/>
            <w:tcBorders>
              <w:top w:val="nil"/>
              <w:left w:val="nil"/>
              <w:bottom w:val="single" w:sz="4" w:space="0" w:color="auto"/>
              <w:right w:val="single" w:sz="4" w:space="0" w:color="auto"/>
            </w:tcBorders>
            <w:shd w:val="clear" w:color="auto" w:fill="auto"/>
            <w:noWrap/>
            <w:vAlign w:val="center"/>
          </w:tcPr>
          <w:p w14:paraId="0B2ADCD7" w14:textId="77777777" w:rsidR="00FB29B8" w:rsidRPr="007F5A1B" w:rsidRDefault="00FB29B8" w:rsidP="009D1E94">
            <w:pPr>
              <w:spacing w:after="0"/>
              <w:ind w:firstLine="0"/>
              <w:jc w:val="right"/>
              <w:rPr>
                <w:iCs/>
                <w:sz w:val="18"/>
                <w:szCs w:val="18"/>
                <w:lang w:eastAsia="lv-LV"/>
              </w:rPr>
            </w:pPr>
            <w:r w:rsidRPr="007F5A1B">
              <w:rPr>
                <w:iCs/>
                <w:sz w:val="18"/>
                <w:szCs w:val="18"/>
              </w:rPr>
              <w:t>194,1</w:t>
            </w:r>
          </w:p>
        </w:tc>
        <w:tc>
          <w:tcPr>
            <w:tcW w:w="850" w:type="dxa"/>
            <w:tcBorders>
              <w:top w:val="nil"/>
              <w:left w:val="nil"/>
              <w:bottom w:val="single" w:sz="4" w:space="0" w:color="auto"/>
              <w:right w:val="single" w:sz="4" w:space="0" w:color="auto"/>
            </w:tcBorders>
            <w:shd w:val="clear" w:color="auto" w:fill="auto"/>
            <w:noWrap/>
            <w:vAlign w:val="center"/>
          </w:tcPr>
          <w:p w14:paraId="0666E12D" w14:textId="77777777" w:rsidR="00FB29B8" w:rsidRPr="007F5A1B" w:rsidRDefault="00FB29B8" w:rsidP="009D1E94">
            <w:pPr>
              <w:spacing w:after="0"/>
              <w:ind w:firstLine="0"/>
              <w:jc w:val="right"/>
              <w:rPr>
                <w:iCs/>
                <w:sz w:val="18"/>
                <w:szCs w:val="18"/>
                <w:lang w:eastAsia="lv-LV"/>
              </w:rPr>
            </w:pPr>
            <w:r w:rsidRPr="007F5A1B">
              <w:rPr>
                <w:iCs/>
                <w:sz w:val="18"/>
                <w:szCs w:val="18"/>
              </w:rPr>
              <w:t>194,1</w:t>
            </w:r>
          </w:p>
        </w:tc>
        <w:tc>
          <w:tcPr>
            <w:tcW w:w="851" w:type="dxa"/>
            <w:tcBorders>
              <w:top w:val="nil"/>
              <w:left w:val="nil"/>
              <w:bottom w:val="single" w:sz="4" w:space="0" w:color="auto"/>
              <w:right w:val="single" w:sz="4" w:space="0" w:color="auto"/>
            </w:tcBorders>
            <w:shd w:val="clear" w:color="auto" w:fill="auto"/>
            <w:noWrap/>
            <w:vAlign w:val="center"/>
          </w:tcPr>
          <w:p w14:paraId="33D93040" w14:textId="77777777" w:rsidR="00FB29B8" w:rsidRPr="007F5A1B" w:rsidRDefault="00FB29B8" w:rsidP="009D1E94">
            <w:pPr>
              <w:spacing w:after="0"/>
              <w:ind w:firstLine="0"/>
              <w:jc w:val="right"/>
              <w:rPr>
                <w:iCs/>
                <w:sz w:val="18"/>
                <w:szCs w:val="18"/>
                <w:lang w:eastAsia="lv-LV"/>
              </w:rPr>
            </w:pPr>
            <w:r w:rsidRPr="007F5A1B">
              <w:rPr>
                <w:iCs/>
                <w:sz w:val="18"/>
                <w:szCs w:val="18"/>
              </w:rPr>
              <w:t>194,1</w:t>
            </w:r>
          </w:p>
        </w:tc>
        <w:tc>
          <w:tcPr>
            <w:tcW w:w="850" w:type="dxa"/>
            <w:tcBorders>
              <w:top w:val="single" w:sz="4" w:space="0" w:color="auto"/>
              <w:left w:val="nil"/>
              <w:bottom w:val="single" w:sz="4" w:space="0" w:color="auto"/>
              <w:right w:val="single" w:sz="4" w:space="0" w:color="auto"/>
            </w:tcBorders>
            <w:shd w:val="clear" w:color="auto" w:fill="auto"/>
            <w:vAlign w:val="center"/>
          </w:tcPr>
          <w:p w14:paraId="2E1CC3DE" w14:textId="77777777" w:rsidR="00FB29B8" w:rsidRPr="00397E7A" w:rsidRDefault="00FB29B8" w:rsidP="009D1E94">
            <w:pPr>
              <w:spacing w:after="0"/>
              <w:ind w:firstLine="0"/>
              <w:jc w:val="right"/>
              <w:rPr>
                <w:color w:val="FF0000"/>
                <w:sz w:val="18"/>
                <w:szCs w:val="18"/>
                <w:lang w:eastAsia="lv-LV"/>
              </w:rPr>
            </w:pPr>
            <w:r w:rsidRPr="00397E7A">
              <w:rPr>
                <w:iCs/>
                <w:sz w:val="18"/>
                <w:szCs w:val="18"/>
              </w:rPr>
              <w:t>194,1</w:t>
            </w:r>
          </w:p>
        </w:tc>
        <w:tc>
          <w:tcPr>
            <w:tcW w:w="792" w:type="dxa"/>
            <w:tcBorders>
              <w:top w:val="nil"/>
              <w:left w:val="single" w:sz="4" w:space="0" w:color="auto"/>
              <w:bottom w:val="single" w:sz="4" w:space="0" w:color="auto"/>
              <w:right w:val="single" w:sz="4" w:space="0" w:color="auto"/>
            </w:tcBorders>
            <w:shd w:val="clear" w:color="auto" w:fill="auto"/>
            <w:noWrap/>
            <w:vAlign w:val="center"/>
          </w:tcPr>
          <w:p w14:paraId="2092F377" w14:textId="77777777" w:rsidR="00FB29B8" w:rsidRPr="00397E7A" w:rsidRDefault="00FB29B8" w:rsidP="009D1E94">
            <w:pPr>
              <w:spacing w:after="0"/>
              <w:ind w:firstLine="0"/>
              <w:jc w:val="right"/>
              <w:rPr>
                <w:color w:val="FF0000"/>
                <w:sz w:val="18"/>
                <w:szCs w:val="18"/>
                <w:lang w:eastAsia="lv-LV"/>
              </w:rPr>
            </w:pPr>
            <w:r w:rsidRPr="00397E7A">
              <w:rPr>
                <w:iCs/>
                <w:sz w:val="18"/>
                <w:szCs w:val="18"/>
              </w:rPr>
              <w:t>194,1</w:t>
            </w:r>
          </w:p>
        </w:tc>
        <w:tc>
          <w:tcPr>
            <w:tcW w:w="903" w:type="dxa"/>
            <w:tcBorders>
              <w:top w:val="nil"/>
              <w:left w:val="nil"/>
              <w:bottom w:val="single" w:sz="4" w:space="0" w:color="auto"/>
              <w:right w:val="single" w:sz="4" w:space="0" w:color="auto"/>
            </w:tcBorders>
            <w:shd w:val="clear" w:color="auto" w:fill="auto"/>
            <w:noWrap/>
            <w:vAlign w:val="center"/>
          </w:tcPr>
          <w:p w14:paraId="4092F193" w14:textId="77777777" w:rsidR="00FB29B8" w:rsidRPr="00397E7A" w:rsidRDefault="00FB29B8" w:rsidP="009D1E94">
            <w:pPr>
              <w:spacing w:after="0"/>
              <w:ind w:firstLine="0"/>
              <w:jc w:val="right"/>
              <w:rPr>
                <w:color w:val="FF0000"/>
                <w:sz w:val="18"/>
                <w:szCs w:val="18"/>
                <w:lang w:eastAsia="lv-LV"/>
              </w:rPr>
            </w:pPr>
            <w:r w:rsidRPr="00397E7A">
              <w:rPr>
                <w:iCs/>
                <w:sz w:val="18"/>
                <w:szCs w:val="18"/>
              </w:rPr>
              <w:t>194,1</w:t>
            </w:r>
          </w:p>
        </w:tc>
      </w:tr>
      <w:tr w:rsidR="00FB29B8" w:rsidRPr="00C4506F" w14:paraId="14D1624A" w14:textId="77777777" w:rsidTr="009D1E94">
        <w:trPr>
          <w:trHeight w:val="71"/>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21D03992" w14:textId="77777777" w:rsidR="00FB29B8" w:rsidRPr="00E558BC" w:rsidRDefault="00FB29B8" w:rsidP="009D1E94">
            <w:pPr>
              <w:spacing w:after="0"/>
              <w:ind w:left="-225" w:firstLineChars="100" w:firstLine="180"/>
              <w:rPr>
                <w:sz w:val="18"/>
                <w:szCs w:val="18"/>
                <w:lang w:eastAsia="lv-LV"/>
              </w:rPr>
            </w:pPr>
            <w:r w:rsidRPr="00E558BC">
              <w:rPr>
                <w:sz w:val="18"/>
                <w:szCs w:val="18"/>
                <w:lang w:eastAsia="lv-LV"/>
              </w:rPr>
              <w:t>Izdevumi</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14:paraId="4C3D4DC9" w14:textId="77777777" w:rsidR="00FB29B8" w:rsidRPr="007F5A1B" w:rsidRDefault="00FB29B8" w:rsidP="009D1E94">
            <w:pPr>
              <w:spacing w:after="0"/>
              <w:ind w:firstLine="0"/>
              <w:jc w:val="right"/>
              <w:rPr>
                <w:color w:val="FF0000"/>
                <w:sz w:val="18"/>
                <w:szCs w:val="18"/>
                <w:highlight w:val="yellow"/>
                <w:lang w:eastAsia="lv-LV"/>
              </w:rPr>
            </w:pPr>
            <w:r w:rsidRPr="007F5A1B">
              <w:rPr>
                <w:bCs/>
                <w:sz w:val="18"/>
                <w:szCs w:val="18"/>
              </w:rPr>
              <w:t>2 857,7</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66DDF740" w14:textId="77777777" w:rsidR="00FB29B8" w:rsidRPr="007F5A1B" w:rsidRDefault="00FB29B8" w:rsidP="009D1E94">
            <w:pPr>
              <w:spacing w:after="0"/>
              <w:ind w:firstLine="0"/>
              <w:jc w:val="right"/>
              <w:rPr>
                <w:color w:val="FF0000"/>
                <w:sz w:val="18"/>
                <w:szCs w:val="18"/>
                <w:highlight w:val="yellow"/>
                <w:lang w:eastAsia="lv-LV"/>
              </w:rPr>
            </w:pPr>
            <w:r w:rsidRPr="007F5A1B">
              <w:rPr>
                <w:bCs/>
                <w:sz w:val="18"/>
                <w:szCs w:val="18"/>
              </w:rPr>
              <w:t>2 907,1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C634D48" w14:textId="77777777" w:rsidR="00FB29B8" w:rsidRPr="007F5A1B" w:rsidRDefault="00FB29B8" w:rsidP="009D1E94">
            <w:pPr>
              <w:spacing w:after="0"/>
              <w:ind w:firstLine="0"/>
              <w:jc w:val="right"/>
              <w:rPr>
                <w:color w:val="FF0000"/>
                <w:sz w:val="18"/>
                <w:szCs w:val="18"/>
                <w:highlight w:val="yellow"/>
                <w:lang w:eastAsia="lv-LV"/>
              </w:rPr>
            </w:pPr>
            <w:r w:rsidRPr="007F5A1B">
              <w:rPr>
                <w:bCs/>
                <w:sz w:val="18"/>
                <w:szCs w:val="18"/>
              </w:rPr>
              <w:t>2 986,6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3898A6BD" w14:textId="77777777" w:rsidR="00FB29B8" w:rsidRPr="007F5A1B" w:rsidRDefault="00FB29B8" w:rsidP="009D1E94">
            <w:pPr>
              <w:spacing w:after="0"/>
              <w:ind w:firstLine="0"/>
              <w:jc w:val="right"/>
              <w:rPr>
                <w:color w:val="FF0000"/>
                <w:sz w:val="18"/>
                <w:szCs w:val="18"/>
                <w:highlight w:val="yellow"/>
                <w:lang w:eastAsia="lv-LV"/>
              </w:rPr>
            </w:pPr>
            <w:r w:rsidRPr="007F5A1B">
              <w:rPr>
                <w:bCs/>
                <w:sz w:val="18"/>
                <w:szCs w:val="18"/>
              </w:rPr>
              <w:t>3 048,0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3416392" w14:textId="77777777" w:rsidR="00FB29B8" w:rsidRPr="007F5A1B" w:rsidRDefault="00FB29B8" w:rsidP="009D1E94">
            <w:pPr>
              <w:spacing w:after="0"/>
              <w:ind w:firstLine="0"/>
              <w:jc w:val="right"/>
              <w:rPr>
                <w:color w:val="FF0000"/>
                <w:sz w:val="18"/>
                <w:szCs w:val="18"/>
                <w:highlight w:val="yellow"/>
                <w:lang w:eastAsia="lv-LV"/>
              </w:rPr>
            </w:pPr>
            <w:r w:rsidRPr="007F5A1B">
              <w:rPr>
                <w:bCs/>
                <w:sz w:val="18"/>
                <w:szCs w:val="18"/>
              </w:rPr>
              <w:t>3 217,7</w:t>
            </w:r>
          </w:p>
        </w:tc>
        <w:tc>
          <w:tcPr>
            <w:tcW w:w="850" w:type="dxa"/>
            <w:tcBorders>
              <w:top w:val="single" w:sz="4" w:space="0" w:color="auto"/>
              <w:left w:val="nil"/>
              <w:bottom w:val="single" w:sz="4" w:space="0" w:color="auto"/>
              <w:right w:val="single" w:sz="4" w:space="0" w:color="auto"/>
            </w:tcBorders>
            <w:shd w:val="clear" w:color="auto" w:fill="auto"/>
            <w:vAlign w:val="center"/>
          </w:tcPr>
          <w:p w14:paraId="0E95B9C0" w14:textId="77777777" w:rsidR="00FB29B8" w:rsidRPr="00397E7A" w:rsidRDefault="00FB29B8" w:rsidP="009D1E94">
            <w:pPr>
              <w:spacing w:after="0"/>
              <w:ind w:firstLine="0"/>
              <w:jc w:val="right"/>
              <w:rPr>
                <w:color w:val="FF0000"/>
                <w:sz w:val="18"/>
                <w:szCs w:val="18"/>
                <w:lang w:eastAsia="lv-LV"/>
              </w:rPr>
            </w:pPr>
            <w:r w:rsidRPr="00397E7A">
              <w:rPr>
                <w:bCs/>
                <w:sz w:val="18"/>
                <w:szCs w:val="18"/>
              </w:rPr>
              <w:t>3 102,0</w:t>
            </w:r>
          </w:p>
        </w:tc>
        <w:tc>
          <w:tcPr>
            <w:tcW w:w="7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3A8D5" w14:textId="77777777" w:rsidR="00FB29B8" w:rsidRPr="00397E7A" w:rsidRDefault="00FB29B8" w:rsidP="009D1E94">
            <w:pPr>
              <w:spacing w:after="0"/>
              <w:ind w:firstLine="0"/>
              <w:jc w:val="right"/>
              <w:rPr>
                <w:color w:val="FF0000"/>
                <w:sz w:val="18"/>
                <w:szCs w:val="18"/>
                <w:lang w:eastAsia="lv-LV"/>
              </w:rPr>
            </w:pPr>
            <w:r w:rsidRPr="00397E7A">
              <w:rPr>
                <w:bCs/>
                <w:sz w:val="18"/>
                <w:szCs w:val="18"/>
              </w:rPr>
              <w:t>3 015,3</w:t>
            </w:r>
          </w:p>
        </w:tc>
        <w:tc>
          <w:tcPr>
            <w:tcW w:w="903" w:type="dxa"/>
            <w:tcBorders>
              <w:top w:val="single" w:sz="4" w:space="0" w:color="auto"/>
              <w:left w:val="nil"/>
              <w:bottom w:val="single" w:sz="4" w:space="0" w:color="auto"/>
              <w:right w:val="single" w:sz="4" w:space="0" w:color="auto"/>
            </w:tcBorders>
            <w:shd w:val="clear" w:color="auto" w:fill="auto"/>
            <w:noWrap/>
            <w:vAlign w:val="center"/>
            <w:hideMark/>
          </w:tcPr>
          <w:p w14:paraId="2470C20E" w14:textId="77777777" w:rsidR="00FB29B8" w:rsidRPr="00397E7A" w:rsidRDefault="00FB29B8" w:rsidP="009D1E94">
            <w:pPr>
              <w:spacing w:after="0"/>
              <w:ind w:firstLine="0"/>
              <w:jc w:val="right"/>
              <w:rPr>
                <w:color w:val="FF0000"/>
                <w:sz w:val="18"/>
                <w:szCs w:val="18"/>
                <w:lang w:eastAsia="lv-LV"/>
              </w:rPr>
            </w:pPr>
            <w:r w:rsidRPr="00397E7A">
              <w:rPr>
                <w:bCs/>
                <w:sz w:val="18"/>
                <w:szCs w:val="18"/>
              </w:rPr>
              <w:t>3 099,3</w:t>
            </w:r>
          </w:p>
        </w:tc>
      </w:tr>
      <w:tr w:rsidR="00FB29B8" w:rsidRPr="00C4506F" w14:paraId="095F1F9B" w14:textId="77777777" w:rsidTr="009D1E94">
        <w:trPr>
          <w:trHeight w:val="78"/>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3FB46422" w14:textId="77777777" w:rsidR="00FB29B8" w:rsidRPr="00E558BC" w:rsidRDefault="00FB29B8" w:rsidP="009D1E94">
            <w:pPr>
              <w:spacing w:after="0"/>
              <w:ind w:left="-239" w:firstLineChars="200" w:firstLine="360"/>
              <w:rPr>
                <w:sz w:val="18"/>
                <w:szCs w:val="18"/>
                <w:lang w:eastAsia="lv-LV"/>
              </w:rPr>
            </w:pPr>
            <w:r w:rsidRPr="00E558BC">
              <w:rPr>
                <w:sz w:val="18"/>
                <w:szCs w:val="18"/>
                <w:lang w:eastAsia="lv-LV"/>
              </w:rPr>
              <w:t>Uzturēšanas izdevumi</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24F7C"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2 232,1</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6A60076F"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2 313,4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10A20CB"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2 387,4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C98BBB2"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2 444,7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A65A576"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2 503,0</w:t>
            </w:r>
          </w:p>
        </w:tc>
        <w:tc>
          <w:tcPr>
            <w:tcW w:w="850" w:type="dxa"/>
            <w:tcBorders>
              <w:top w:val="single" w:sz="4" w:space="0" w:color="auto"/>
              <w:left w:val="nil"/>
              <w:bottom w:val="single" w:sz="4" w:space="0" w:color="auto"/>
              <w:right w:val="single" w:sz="4" w:space="0" w:color="auto"/>
            </w:tcBorders>
            <w:shd w:val="clear" w:color="auto" w:fill="auto"/>
            <w:vAlign w:val="bottom"/>
          </w:tcPr>
          <w:p w14:paraId="78896061" w14:textId="77777777" w:rsidR="00FB29B8" w:rsidRPr="00397E7A" w:rsidRDefault="00FB29B8" w:rsidP="009D1E94">
            <w:pPr>
              <w:spacing w:after="0"/>
              <w:ind w:firstLine="0"/>
              <w:jc w:val="right"/>
              <w:rPr>
                <w:sz w:val="18"/>
                <w:szCs w:val="18"/>
                <w:lang w:eastAsia="lv-LV"/>
              </w:rPr>
            </w:pPr>
            <w:r w:rsidRPr="00397E7A">
              <w:rPr>
                <w:sz w:val="18"/>
                <w:szCs w:val="18"/>
              </w:rPr>
              <w:t>2 386,4</w:t>
            </w:r>
          </w:p>
        </w:tc>
        <w:tc>
          <w:tcPr>
            <w:tcW w:w="7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435223" w14:textId="77777777" w:rsidR="00FB29B8" w:rsidRPr="00397E7A" w:rsidRDefault="00FB29B8" w:rsidP="009D1E94">
            <w:pPr>
              <w:spacing w:after="0"/>
              <w:ind w:firstLine="0"/>
              <w:jc w:val="right"/>
              <w:rPr>
                <w:sz w:val="18"/>
                <w:szCs w:val="18"/>
                <w:lang w:eastAsia="lv-LV"/>
              </w:rPr>
            </w:pPr>
            <w:r w:rsidRPr="00397E7A">
              <w:rPr>
                <w:sz w:val="18"/>
                <w:szCs w:val="18"/>
              </w:rPr>
              <w:t>2 412,0</w:t>
            </w:r>
          </w:p>
        </w:tc>
        <w:tc>
          <w:tcPr>
            <w:tcW w:w="903" w:type="dxa"/>
            <w:tcBorders>
              <w:top w:val="single" w:sz="4" w:space="0" w:color="auto"/>
              <w:left w:val="nil"/>
              <w:bottom w:val="single" w:sz="4" w:space="0" w:color="auto"/>
              <w:right w:val="single" w:sz="4" w:space="0" w:color="auto"/>
            </w:tcBorders>
            <w:shd w:val="clear" w:color="auto" w:fill="auto"/>
            <w:noWrap/>
            <w:vAlign w:val="bottom"/>
            <w:hideMark/>
          </w:tcPr>
          <w:p w14:paraId="36B2EDF2" w14:textId="77777777" w:rsidR="00FB29B8" w:rsidRPr="00397E7A" w:rsidRDefault="00FB29B8" w:rsidP="009D1E94">
            <w:pPr>
              <w:spacing w:after="0"/>
              <w:ind w:firstLine="0"/>
              <w:jc w:val="right"/>
              <w:rPr>
                <w:sz w:val="18"/>
                <w:szCs w:val="18"/>
                <w:lang w:eastAsia="lv-LV"/>
              </w:rPr>
            </w:pPr>
            <w:r w:rsidRPr="00397E7A">
              <w:rPr>
                <w:sz w:val="18"/>
                <w:szCs w:val="18"/>
              </w:rPr>
              <w:t>2 384,6</w:t>
            </w:r>
          </w:p>
        </w:tc>
      </w:tr>
      <w:tr w:rsidR="00FB29B8" w:rsidRPr="00C4506F" w14:paraId="2AE90DEC" w14:textId="77777777" w:rsidTr="009D1E94">
        <w:trPr>
          <w:trHeight w:val="78"/>
          <w:jc w:val="center"/>
        </w:trPr>
        <w:tc>
          <w:tcPr>
            <w:tcW w:w="2263" w:type="dxa"/>
            <w:tcBorders>
              <w:top w:val="nil"/>
              <w:left w:val="single" w:sz="4" w:space="0" w:color="auto"/>
              <w:bottom w:val="single" w:sz="4" w:space="0" w:color="auto"/>
              <w:right w:val="single" w:sz="4" w:space="0" w:color="auto"/>
            </w:tcBorders>
            <w:shd w:val="clear" w:color="auto" w:fill="auto"/>
            <w:noWrap/>
            <w:vAlign w:val="center"/>
            <w:hideMark/>
          </w:tcPr>
          <w:p w14:paraId="214C23C0" w14:textId="77777777" w:rsidR="00FB29B8" w:rsidRPr="00E558BC" w:rsidRDefault="00FB29B8" w:rsidP="009D1E94">
            <w:pPr>
              <w:spacing w:after="0"/>
              <w:ind w:left="-239" w:firstLineChars="200" w:firstLine="360"/>
              <w:rPr>
                <w:sz w:val="18"/>
                <w:szCs w:val="18"/>
                <w:lang w:eastAsia="lv-LV"/>
              </w:rPr>
            </w:pPr>
            <w:r w:rsidRPr="00E558BC">
              <w:rPr>
                <w:sz w:val="18"/>
                <w:szCs w:val="18"/>
                <w:lang w:eastAsia="lv-LV"/>
              </w:rPr>
              <w:t>Kapitālie izdevumi</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14:paraId="01043733"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625,6</w:t>
            </w:r>
          </w:p>
        </w:tc>
        <w:tc>
          <w:tcPr>
            <w:tcW w:w="841" w:type="dxa"/>
            <w:tcBorders>
              <w:top w:val="nil"/>
              <w:left w:val="nil"/>
              <w:bottom w:val="single" w:sz="4" w:space="0" w:color="auto"/>
              <w:right w:val="single" w:sz="4" w:space="0" w:color="auto"/>
            </w:tcBorders>
            <w:shd w:val="clear" w:color="auto" w:fill="auto"/>
            <w:noWrap/>
            <w:vAlign w:val="center"/>
            <w:hideMark/>
          </w:tcPr>
          <w:p w14:paraId="19C646B8"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593,8</w:t>
            </w:r>
          </w:p>
        </w:tc>
        <w:tc>
          <w:tcPr>
            <w:tcW w:w="851" w:type="dxa"/>
            <w:tcBorders>
              <w:top w:val="nil"/>
              <w:left w:val="nil"/>
              <w:bottom w:val="single" w:sz="4" w:space="0" w:color="auto"/>
              <w:right w:val="single" w:sz="4" w:space="0" w:color="auto"/>
            </w:tcBorders>
            <w:shd w:val="clear" w:color="auto" w:fill="auto"/>
            <w:noWrap/>
            <w:vAlign w:val="center"/>
            <w:hideMark/>
          </w:tcPr>
          <w:p w14:paraId="6693B43E"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599,2</w:t>
            </w:r>
          </w:p>
        </w:tc>
        <w:tc>
          <w:tcPr>
            <w:tcW w:w="850" w:type="dxa"/>
            <w:tcBorders>
              <w:top w:val="nil"/>
              <w:left w:val="nil"/>
              <w:bottom w:val="single" w:sz="4" w:space="0" w:color="auto"/>
              <w:right w:val="single" w:sz="4" w:space="0" w:color="auto"/>
            </w:tcBorders>
            <w:shd w:val="clear" w:color="auto" w:fill="auto"/>
            <w:noWrap/>
            <w:vAlign w:val="center"/>
            <w:hideMark/>
          </w:tcPr>
          <w:p w14:paraId="4B76AB17"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603,3</w:t>
            </w:r>
          </w:p>
        </w:tc>
        <w:tc>
          <w:tcPr>
            <w:tcW w:w="851" w:type="dxa"/>
            <w:tcBorders>
              <w:top w:val="nil"/>
              <w:left w:val="nil"/>
              <w:bottom w:val="single" w:sz="4" w:space="0" w:color="auto"/>
              <w:right w:val="single" w:sz="4" w:space="0" w:color="auto"/>
            </w:tcBorders>
            <w:shd w:val="clear" w:color="auto" w:fill="auto"/>
            <w:noWrap/>
            <w:vAlign w:val="center"/>
            <w:hideMark/>
          </w:tcPr>
          <w:p w14:paraId="228E7D8E" w14:textId="77777777" w:rsidR="00FB29B8" w:rsidRPr="007F5A1B" w:rsidRDefault="00FB29B8" w:rsidP="009D1E94">
            <w:pPr>
              <w:spacing w:after="0"/>
              <w:ind w:firstLine="0"/>
              <w:jc w:val="right"/>
              <w:rPr>
                <w:color w:val="FF0000"/>
                <w:sz w:val="18"/>
                <w:szCs w:val="18"/>
                <w:highlight w:val="yellow"/>
                <w:lang w:eastAsia="lv-LV"/>
              </w:rPr>
            </w:pPr>
            <w:r w:rsidRPr="007F5A1B">
              <w:rPr>
                <w:sz w:val="18"/>
                <w:szCs w:val="18"/>
              </w:rPr>
              <w:t>714,7</w:t>
            </w:r>
          </w:p>
        </w:tc>
        <w:tc>
          <w:tcPr>
            <w:tcW w:w="850" w:type="dxa"/>
            <w:tcBorders>
              <w:top w:val="single" w:sz="4" w:space="0" w:color="auto"/>
              <w:left w:val="nil"/>
              <w:bottom w:val="single" w:sz="4" w:space="0" w:color="auto"/>
              <w:right w:val="single" w:sz="4" w:space="0" w:color="auto"/>
            </w:tcBorders>
            <w:shd w:val="clear" w:color="auto" w:fill="auto"/>
            <w:vAlign w:val="bottom"/>
          </w:tcPr>
          <w:p w14:paraId="4F736F27" w14:textId="77777777" w:rsidR="00FB29B8" w:rsidRPr="00397E7A" w:rsidRDefault="00FB29B8" w:rsidP="009D1E94">
            <w:pPr>
              <w:spacing w:after="0"/>
              <w:ind w:firstLine="0"/>
              <w:jc w:val="right"/>
              <w:rPr>
                <w:sz w:val="18"/>
                <w:szCs w:val="18"/>
                <w:lang w:eastAsia="lv-LV"/>
              </w:rPr>
            </w:pPr>
            <w:r w:rsidRPr="00397E7A">
              <w:rPr>
                <w:sz w:val="18"/>
                <w:szCs w:val="18"/>
              </w:rPr>
              <w:t>715,6</w:t>
            </w:r>
          </w:p>
        </w:tc>
        <w:tc>
          <w:tcPr>
            <w:tcW w:w="792" w:type="dxa"/>
            <w:tcBorders>
              <w:top w:val="nil"/>
              <w:left w:val="single" w:sz="4" w:space="0" w:color="auto"/>
              <w:bottom w:val="single" w:sz="4" w:space="0" w:color="auto"/>
              <w:right w:val="single" w:sz="4" w:space="0" w:color="auto"/>
            </w:tcBorders>
            <w:shd w:val="clear" w:color="auto" w:fill="auto"/>
            <w:noWrap/>
            <w:vAlign w:val="bottom"/>
            <w:hideMark/>
          </w:tcPr>
          <w:p w14:paraId="1A7BF859" w14:textId="77777777" w:rsidR="00FB29B8" w:rsidRPr="00397E7A" w:rsidRDefault="00FB29B8" w:rsidP="009D1E94">
            <w:pPr>
              <w:spacing w:after="0"/>
              <w:ind w:firstLine="0"/>
              <w:jc w:val="right"/>
              <w:rPr>
                <w:sz w:val="18"/>
                <w:szCs w:val="18"/>
                <w:lang w:eastAsia="lv-LV"/>
              </w:rPr>
            </w:pPr>
            <w:r w:rsidRPr="00397E7A">
              <w:rPr>
                <w:sz w:val="18"/>
                <w:szCs w:val="18"/>
              </w:rPr>
              <w:t>603,3</w:t>
            </w:r>
          </w:p>
        </w:tc>
        <w:tc>
          <w:tcPr>
            <w:tcW w:w="903" w:type="dxa"/>
            <w:tcBorders>
              <w:top w:val="nil"/>
              <w:left w:val="nil"/>
              <w:bottom w:val="single" w:sz="4" w:space="0" w:color="auto"/>
              <w:right w:val="single" w:sz="4" w:space="0" w:color="auto"/>
            </w:tcBorders>
            <w:shd w:val="clear" w:color="auto" w:fill="auto"/>
            <w:noWrap/>
            <w:vAlign w:val="bottom"/>
            <w:hideMark/>
          </w:tcPr>
          <w:p w14:paraId="20F32542" w14:textId="77777777" w:rsidR="00FB29B8" w:rsidRPr="00397E7A" w:rsidRDefault="00FB29B8" w:rsidP="009D1E94">
            <w:pPr>
              <w:spacing w:after="0"/>
              <w:ind w:firstLine="0"/>
              <w:jc w:val="right"/>
              <w:rPr>
                <w:sz w:val="18"/>
                <w:szCs w:val="18"/>
                <w:lang w:eastAsia="lv-LV"/>
              </w:rPr>
            </w:pPr>
            <w:r w:rsidRPr="00397E7A">
              <w:rPr>
                <w:sz w:val="18"/>
                <w:szCs w:val="18"/>
              </w:rPr>
              <w:t>714,7</w:t>
            </w:r>
          </w:p>
        </w:tc>
      </w:tr>
      <w:tr w:rsidR="00FB29B8" w:rsidRPr="00C4506F" w14:paraId="4E65F71A" w14:textId="77777777" w:rsidTr="009D1E94">
        <w:trPr>
          <w:trHeight w:val="78"/>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7F25F" w14:textId="77777777" w:rsidR="00FB29B8" w:rsidRPr="00E558BC" w:rsidRDefault="00FB29B8" w:rsidP="009D1E94">
            <w:pPr>
              <w:spacing w:after="0"/>
              <w:ind w:left="-239" w:firstLineChars="200" w:firstLine="360"/>
              <w:rPr>
                <w:sz w:val="18"/>
                <w:szCs w:val="18"/>
                <w:lang w:eastAsia="lv-LV"/>
              </w:rPr>
            </w:pPr>
            <w:r w:rsidRPr="00E558BC">
              <w:rPr>
                <w:sz w:val="18"/>
                <w:szCs w:val="18"/>
                <w:lang w:eastAsia="lv-LV"/>
              </w:rPr>
              <w:t>Pārējie izdevumi</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AA05F9" w14:textId="77777777" w:rsidR="00FB29B8" w:rsidRPr="007F5A1B" w:rsidRDefault="00FB29B8" w:rsidP="009D1E94">
            <w:pPr>
              <w:spacing w:after="0"/>
              <w:ind w:firstLine="0"/>
              <w:jc w:val="right"/>
              <w:rPr>
                <w:color w:val="FF0000"/>
                <w:sz w:val="18"/>
                <w:szCs w:val="18"/>
              </w:rPr>
            </w:pPr>
            <w:r w:rsidRPr="007F5A1B">
              <w:rPr>
                <w:sz w:val="18"/>
                <w:szCs w:val="18"/>
              </w:rPr>
              <w:t>0,0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13B3E4AC" w14:textId="77777777" w:rsidR="00FB29B8" w:rsidRPr="007F5A1B" w:rsidRDefault="00FB29B8" w:rsidP="009D1E94">
            <w:pPr>
              <w:spacing w:after="0"/>
              <w:ind w:firstLine="0"/>
              <w:jc w:val="right"/>
              <w:rPr>
                <w:color w:val="FF0000"/>
                <w:sz w:val="18"/>
                <w:szCs w:val="18"/>
              </w:rPr>
            </w:pPr>
            <w:r w:rsidRPr="007F5A1B">
              <w:rPr>
                <w:sz w:val="18"/>
                <w:szCs w:val="18"/>
              </w:rPr>
              <w:t>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77584B56" w14:textId="77777777" w:rsidR="00FB29B8" w:rsidRPr="007F5A1B" w:rsidRDefault="00FB29B8" w:rsidP="009D1E94">
            <w:pPr>
              <w:spacing w:after="0"/>
              <w:ind w:firstLine="0"/>
              <w:jc w:val="right"/>
              <w:rPr>
                <w:color w:val="FF0000"/>
                <w:sz w:val="18"/>
                <w:szCs w:val="18"/>
              </w:rPr>
            </w:pPr>
            <w:r w:rsidRPr="007F5A1B">
              <w:rPr>
                <w:sz w:val="18"/>
                <w:szCs w:val="18"/>
              </w:rPr>
              <w:t>0,0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114F0C92" w14:textId="77777777" w:rsidR="00FB29B8" w:rsidRPr="007F5A1B" w:rsidRDefault="00FB29B8" w:rsidP="009D1E94">
            <w:pPr>
              <w:spacing w:after="0"/>
              <w:ind w:firstLine="0"/>
              <w:jc w:val="right"/>
              <w:rPr>
                <w:color w:val="FF0000"/>
                <w:sz w:val="18"/>
                <w:szCs w:val="18"/>
              </w:rPr>
            </w:pPr>
            <w:r w:rsidRPr="007F5A1B">
              <w:rPr>
                <w:sz w:val="18"/>
                <w:szCs w:val="18"/>
              </w:rPr>
              <w:t>0,0</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0A1E6ED" w14:textId="77777777" w:rsidR="00FB29B8" w:rsidRPr="007F5A1B" w:rsidRDefault="00FB29B8" w:rsidP="009D1E94">
            <w:pPr>
              <w:spacing w:after="0"/>
              <w:ind w:firstLine="0"/>
              <w:jc w:val="right"/>
              <w:rPr>
                <w:color w:val="FF0000"/>
                <w:sz w:val="18"/>
                <w:szCs w:val="18"/>
              </w:rPr>
            </w:pPr>
            <w:r w:rsidRPr="007F5A1B">
              <w:rPr>
                <w:sz w:val="18"/>
                <w:szCs w:val="18"/>
              </w:rPr>
              <w:t>0,0</w:t>
            </w:r>
          </w:p>
        </w:tc>
        <w:tc>
          <w:tcPr>
            <w:tcW w:w="850" w:type="dxa"/>
            <w:tcBorders>
              <w:top w:val="single" w:sz="4" w:space="0" w:color="auto"/>
              <w:left w:val="nil"/>
              <w:bottom w:val="single" w:sz="4" w:space="0" w:color="auto"/>
              <w:right w:val="single" w:sz="4" w:space="0" w:color="auto"/>
            </w:tcBorders>
            <w:shd w:val="clear" w:color="auto" w:fill="auto"/>
          </w:tcPr>
          <w:p w14:paraId="7E24DA2D" w14:textId="77777777" w:rsidR="00FB29B8" w:rsidRPr="00397E7A" w:rsidRDefault="00FB29B8" w:rsidP="009D1E94">
            <w:pPr>
              <w:spacing w:after="0"/>
              <w:ind w:firstLine="0"/>
              <w:jc w:val="right"/>
              <w:rPr>
                <w:color w:val="FF0000"/>
                <w:sz w:val="18"/>
                <w:szCs w:val="18"/>
              </w:rPr>
            </w:pPr>
            <w:r w:rsidRPr="00397E7A">
              <w:rPr>
                <w:color w:val="000000" w:themeColor="text1"/>
                <w:sz w:val="18"/>
                <w:szCs w:val="18"/>
              </w:rPr>
              <w:t>0,0</w:t>
            </w:r>
          </w:p>
        </w:tc>
        <w:tc>
          <w:tcPr>
            <w:tcW w:w="792" w:type="dxa"/>
            <w:tcBorders>
              <w:top w:val="single" w:sz="4" w:space="0" w:color="auto"/>
              <w:left w:val="single" w:sz="4" w:space="0" w:color="auto"/>
              <w:bottom w:val="single" w:sz="4" w:space="0" w:color="auto"/>
              <w:right w:val="single" w:sz="4" w:space="0" w:color="auto"/>
            </w:tcBorders>
            <w:shd w:val="clear" w:color="auto" w:fill="auto"/>
            <w:noWrap/>
          </w:tcPr>
          <w:p w14:paraId="66D2E682" w14:textId="77777777" w:rsidR="00FB29B8" w:rsidRPr="00397E7A" w:rsidRDefault="00FB29B8" w:rsidP="009D1E94">
            <w:pPr>
              <w:spacing w:after="0"/>
              <w:ind w:firstLine="0"/>
              <w:jc w:val="right"/>
              <w:rPr>
                <w:color w:val="FF0000"/>
                <w:sz w:val="18"/>
                <w:szCs w:val="18"/>
              </w:rPr>
            </w:pPr>
            <w:r w:rsidRPr="00397E7A">
              <w:rPr>
                <w:color w:val="000000" w:themeColor="text1"/>
                <w:sz w:val="18"/>
                <w:szCs w:val="18"/>
              </w:rPr>
              <w:t>0,0</w:t>
            </w:r>
          </w:p>
        </w:tc>
        <w:tc>
          <w:tcPr>
            <w:tcW w:w="903" w:type="dxa"/>
            <w:tcBorders>
              <w:top w:val="single" w:sz="4" w:space="0" w:color="auto"/>
              <w:left w:val="nil"/>
              <w:bottom w:val="single" w:sz="4" w:space="0" w:color="auto"/>
              <w:right w:val="single" w:sz="4" w:space="0" w:color="auto"/>
            </w:tcBorders>
            <w:shd w:val="clear" w:color="auto" w:fill="auto"/>
            <w:noWrap/>
          </w:tcPr>
          <w:p w14:paraId="43E1F44D" w14:textId="77777777" w:rsidR="00FB29B8" w:rsidRPr="00397E7A" w:rsidRDefault="00FB29B8" w:rsidP="009D1E94">
            <w:pPr>
              <w:spacing w:after="0"/>
              <w:ind w:firstLine="0"/>
              <w:jc w:val="right"/>
              <w:rPr>
                <w:color w:val="FF0000"/>
                <w:sz w:val="18"/>
                <w:szCs w:val="18"/>
              </w:rPr>
            </w:pPr>
            <w:r w:rsidRPr="00397E7A">
              <w:rPr>
                <w:color w:val="000000" w:themeColor="text1"/>
                <w:sz w:val="18"/>
                <w:szCs w:val="18"/>
              </w:rPr>
              <w:t>0,0</w:t>
            </w:r>
          </w:p>
        </w:tc>
      </w:tr>
    </w:tbl>
    <w:p w14:paraId="0DB20F12" w14:textId="2C9721A8" w:rsidR="00FB29B8" w:rsidRDefault="00C4506F" w:rsidP="00FB29B8">
      <w:pPr>
        <w:pStyle w:val="ListParagraph"/>
        <w:keepNext/>
        <w:keepLines/>
        <w:numPr>
          <w:ilvl w:val="1"/>
          <w:numId w:val="17"/>
        </w:numPr>
        <w:spacing w:before="240" w:after="240"/>
        <w:ind w:left="0" w:firstLine="0"/>
        <w:contextualSpacing w:val="0"/>
        <w:jc w:val="center"/>
        <w:outlineLvl w:val="1"/>
        <w:rPr>
          <w:rFonts w:eastAsiaTheme="majorEastAsia"/>
          <w:b/>
          <w:sz w:val="36"/>
          <w:szCs w:val="36"/>
        </w:rPr>
      </w:pPr>
      <w:r w:rsidRPr="00C4506F">
        <w:rPr>
          <w:rFonts w:eastAsiaTheme="majorEastAsia"/>
          <w:b/>
          <w:sz w:val="36"/>
          <w:szCs w:val="36"/>
        </w:rPr>
        <w:t>Valdības apstiprinātie atbalsta pasākumi Covid-19 infekcijas izraisītās krīzes seku mazināšanai tautsaimniecībā un to fiskālā ietekme</w:t>
      </w:r>
    </w:p>
    <w:p w14:paraId="241DA1F5" w14:textId="77777777" w:rsidR="004F1868" w:rsidRDefault="004F1868" w:rsidP="004F1868">
      <w:pPr>
        <w:spacing w:before="60"/>
        <w:ind w:firstLine="720"/>
        <w:rPr>
          <w:noProof/>
          <w:color w:val="000000" w:themeColor="text1"/>
          <w:szCs w:val="24"/>
        </w:rPr>
      </w:pPr>
      <w:r w:rsidRPr="004F1868">
        <w:rPr>
          <w:color w:val="000000" w:themeColor="text1"/>
          <w:szCs w:val="24"/>
        </w:rPr>
        <w:t xml:space="preserve">Atbilstoši FM novērtējumam līdz šā gada 3. oktobrim apstiprinātais tautsaimniecības atbalsta pasākumu apmērs 2021. gadā veido 3,2 </w:t>
      </w:r>
      <w:r w:rsidRPr="004F1868">
        <w:rPr>
          <w:noProof/>
          <w:color w:val="000000" w:themeColor="text1"/>
          <w:szCs w:val="24"/>
        </w:rPr>
        <w:t xml:space="preserve">miljardus </w:t>
      </w:r>
      <w:r w:rsidRPr="004F1868">
        <w:rPr>
          <w:i/>
          <w:noProof/>
          <w:color w:val="000000" w:themeColor="text1"/>
          <w:szCs w:val="24"/>
        </w:rPr>
        <w:t>euro</w:t>
      </w:r>
      <w:r w:rsidRPr="004F1868">
        <w:rPr>
          <w:noProof/>
          <w:color w:val="000000" w:themeColor="text1"/>
          <w:szCs w:val="24"/>
        </w:rPr>
        <w:t xml:space="preserve"> jeb 10,4% no IKP, 2022. gadā 0,5 miljardus </w:t>
      </w:r>
      <w:r w:rsidRPr="004F1868">
        <w:rPr>
          <w:i/>
          <w:noProof/>
          <w:color w:val="000000" w:themeColor="text1"/>
          <w:szCs w:val="24"/>
        </w:rPr>
        <w:t>euro</w:t>
      </w:r>
      <w:r w:rsidRPr="004F1868">
        <w:rPr>
          <w:noProof/>
          <w:color w:val="000000" w:themeColor="text1"/>
          <w:szCs w:val="24"/>
        </w:rPr>
        <w:t xml:space="preserve"> jeb 1,5% no IKP apmērā, 2023. gadā 0,3 miljardus </w:t>
      </w:r>
      <w:r w:rsidRPr="004F1868">
        <w:rPr>
          <w:i/>
          <w:noProof/>
          <w:color w:val="000000" w:themeColor="text1"/>
          <w:szCs w:val="24"/>
        </w:rPr>
        <w:t>euro</w:t>
      </w:r>
      <w:r w:rsidRPr="004F1868">
        <w:rPr>
          <w:noProof/>
          <w:color w:val="000000" w:themeColor="text1"/>
          <w:szCs w:val="24"/>
        </w:rPr>
        <w:t xml:space="preserve"> jeb 0,8% no IKP, 2024. gadā 0,1 miljardu </w:t>
      </w:r>
      <w:r w:rsidRPr="004F1868">
        <w:rPr>
          <w:i/>
          <w:noProof/>
          <w:color w:val="000000" w:themeColor="text1"/>
          <w:szCs w:val="24"/>
        </w:rPr>
        <w:t>euro</w:t>
      </w:r>
      <w:r w:rsidRPr="004F1868">
        <w:rPr>
          <w:noProof/>
          <w:color w:val="000000" w:themeColor="text1"/>
          <w:szCs w:val="24"/>
        </w:rPr>
        <w:t xml:space="preserve"> jeb 0,3% no IKP. Savukārt 2020. gadā faktiskais atbalsts, ņemot vērā Valsts ieņēmumu dienesta, finanšu institūcijas ALTUM u.c. institūciju sniegto informāciju, bija 1,3 miljards </w:t>
      </w:r>
      <w:r w:rsidRPr="004F1868">
        <w:rPr>
          <w:i/>
          <w:noProof/>
          <w:color w:val="000000" w:themeColor="text1"/>
          <w:szCs w:val="24"/>
        </w:rPr>
        <w:t>euro</w:t>
      </w:r>
      <w:r w:rsidRPr="004F1868">
        <w:rPr>
          <w:noProof/>
          <w:color w:val="000000" w:themeColor="text1"/>
          <w:szCs w:val="24"/>
        </w:rPr>
        <w:t xml:space="preserve"> jeb 4,4% no IKP. </w:t>
      </w:r>
    </w:p>
    <w:p w14:paraId="550D2457" w14:textId="78FD2FBF" w:rsidR="004F1868" w:rsidRPr="004F1868" w:rsidRDefault="004F1868" w:rsidP="004F1868">
      <w:pPr>
        <w:spacing w:before="60"/>
        <w:ind w:firstLine="720"/>
        <w:rPr>
          <w:noProof/>
          <w:color w:val="000000" w:themeColor="text1"/>
          <w:szCs w:val="24"/>
        </w:rPr>
      </w:pPr>
      <w:r w:rsidRPr="004F1868">
        <w:rPr>
          <w:color w:val="000000"/>
          <w:szCs w:val="28"/>
        </w:rPr>
        <w:t xml:space="preserve">Apstiprinātos atbalsta pasākumus Covid-19 krīzes pārvarēšanai var sadalīt piecās kategorijās – atbalsts nodokļu jomā, atbalsts pabalstu jomā, atbalsts aizdevumu un garantiju </w:t>
      </w:r>
      <w:r w:rsidRPr="004F1868">
        <w:rPr>
          <w:color w:val="000000"/>
          <w:szCs w:val="28"/>
        </w:rPr>
        <w:lastRenderedPageBreak/>
        <w:t>jomā, atbalsts nozarēm, kā arī ES finansējuma atbalsts. Pasākumi ar lielāko fiskālo ietekmi katrā jomā ir atspoguļoti</w:t>
      </w:r>
      <w:r w:rsidRPr="004F1868">
        <w:rPr>
          <w:color w:val="000000" w:themeColor="text1"/>
          <w:szCs w:val="24"/>
        </w:rPr>
        <w:t xml:space="preserve"> 2.4. tabulā.</w:t>
      </w:r>
    </w:p>
    <w:p w14:paraId="7437EEE6" w14:textId="77777777" w:rsidR="004F1868" w:rsidRPr="004F1868" w:rsidRDefault="004F1868" w:rsidP="004F1868">
      <w:pPr>
        <w:spacing w:before="120"/>
        <w:ind w:firstLine="0"/>
        <w:jc w:val="center"/>
        <w:rPr>
          <w:rFonts w:eastAsia="Calibri"/>
          <w:b/>
          <w:noProof/>
          <w:szCs w:val="24"/>
        </w:rPr>
      </w:pPr>
      <w:r w:rsidRPr="004F1868">
        <w:rPr>
          <w:b/>
          <w:i/>
          <w:szCs w:val="24"/>
        </w:rPr>
        <w:t xml:space="preserve">2.4. tabula </w:t>
      </w:r>
      <w:r w:rsidRPr="004F1868">
        <w:rPr>
          <w:rFonts w:eastAsia="Calibri"/>
          <w:b/>
          <w:noProof/>
          <w:szCs w:val="24"/>
        </w:rPr>
        <w:t xml:space="preserve">Valdības apstiprinātie atbalsta pasākumi Covid-19 izraisītās seku mazināšanai tautsaimniecībā un to fiskālā ietekme, % no IKP un milj. </w:t>
      </w:r>
      <w:r w:rsidRPr="004F1868">
        <w:rPr>
          <w:rFonts w:eastAsia="Calibri"/>
          <w:b/>
          <w:i/>
          <w:noProof/>
          <w:szCs w:val="24"/>
        </w:rPr>
        <w:t>euro</w:t>
      </w:r>
    </w:p>
    <w:tbl>
      <w:tblPr>
        <w:tblStyle w:val="TableGrid1"/>
        <w:tblW w:w="9067" w:type="dxa"/>
        <w:jc w:val="center"/>
        <w:tblLayout w:type="fixed"/>
        <w:tblLook w:val="04A0" w:firstRow="1" w:lastRow="0" w:firstColumn="1" w:lastColumn="0" w:noHBand="0" w:noVBand="1"/>
      </w:tblPr>
      <w:tblGrid>
        <w:gridCol w:w="2689"/>
        <w:gridCol w:w="850"/>
        <w:gridCol w:w="851"/>
        <w:gridCol w:w="850"/>
        <w:gridCol w:w="1134"/>
        <w:gridCol w:w="992"/>
        <w:gridCol w:w="709"/>
        <w:gridCol w:w="992"/>
      </w:tblGrid>
      <w:tr w:rsidR="004F1868" w:rsidRPr="00F42440" w14:paraId="72D5F635" w14:textId="77777777" w:rsidTr="009D1E94">
        <w:trPr>
          <w:trHeight w:val="196"/>
          <w:tblHeader/>
          <w:jc w:val="center"/>
        </w:trPr>
        <w:tc>
          <w:tcPr>
            <w:tcW w:w="2689" w:type="dxa"/>
            <w:vMerge w:val="restart"/>
            <w:shd w:val="clear" w:color="auto" w:fill="95B3D7" w:themeFill="accent1" w:themeFillTint="99"/>
            <w:noWrap/>
            <w:vAlign w:val="center"/>
            <w:hideMark/>
          </w:tcPr>
          <w:p w14:paraId="20D4F0D5" w14:textId="77777777" w:rsidR="004F1868" w:rsidRPr="00E64FC4" w:rsidRDefault="004F1868" w:rsidP="009D1E94">
            <w:pPr>
              <w:spacing w:after="0"/>
              <w:ind w:firstLine="0"/>
              <w:jc w:val="center"/>
              <w:rPr>
                <w:rFonts w:eastAsia="Times New Roman"/>
                <w:b/>
                <w:bCs/>
                <w:color w:val="000000"/>
                <w:sz w:val="18"/>
                <w:szCs w:val="18"/>
              </w:rPr>
            </w:pPr>
            <w:r w:rsidRPr="00E64FC4">
              <w:rPr>
                <w:rFonts w:eastAsia="Times New Roman"/>
                <w:b/>
                <w:bCs/>
                <w:color w:val="000000"/>
                <w:sz w:val="18"/>
                <w:szCs w:val="18"/>
              </w:rPr>
              <w:t>Pasākumi</w:t>
            </w:r>
          </w:p>
        </w:tc>
        <w:tc>
          <w:tcPr>
            <w:tcW w:w="1701" w:type="dxa"/>
            <w:gridSpan w:val="2"/>
            <w:shd w:val="clear" w:color="auto" w:fill="95B3D7" w:themeFill="accent1" w:themeFillTint="99"/>
            <w:noWrap/>
          </w:tcPr>
          <w:p w14:paraId="2427D7D9" w14:textId="77777777" w:rsidR="004F1868" w:rsidRPr="00E64FC4" w:rsidRDefault="004F1868" w:rsidP="009D1E94">
            <w:pPr>
              <w:spacing w:after="0"/>
              <w:ind w:firstLine="0"/>
              <w:jc w:val="center"/>
              <w:rPr>
                <w:rFonts w:eastAsia="Times New Roman"/>
                <w:b/>
                <w:bCs/>
                <w:color w:val="000000"/>
                <w:sz w:val="18"/>
                <w:szCs w:val="18"/>
              </w:rPr>
            </w:pPr>
            <w:r w:rsidRPr="00E64FC4">
              <w:rPr>
                <w:rFonts w:eastAsia="Times New Roman"/>
                <w:b/>
                <w:bCs/>
                <w:color w:val="000000"/>
                <w:sz w:val="18"/>
                <w:szCs w:val="18"/>
              </w:rPr>
              <w:t>2020</w:t>
            </w:r>
          </w:p>
        </w:tc>
        <w:tc>
          <w:tcPr>
            <w:tcW w:w="2976" w:type="dxa"/>
            <w:gridSpan w:val="3"/>
            <w:shd w:val="clear" w:color="auto" w:fill="95B3D7" w:themeFill="accent1" w:themeFillTint="99"/>
            <w:noWrap/>
          </w:tcPr>
          <w:p w14:paraId="279069B7" w14:textId="77777777" w:rsidR="004F1868" w:rsidRPr="00E64FC4" w:rsidRDefault="004F1868" w:rsidP="009D1E94">
            <w:pPr>
              <w:spacing w:after="0"/>
              <w:ind w:firstLine="0"/>
              <w:jc w:val="center"/>
              <w:rPr>
                <w:rFonts w:eastAsia="Times New Roman"/>
                <w:b/>
                <w:bCs/>
                <w:color w:val="000000"/>
                <w:sz w:val="18"/>
                <w:szCs w:val="18"/>
              </w:rPr>
            </w:pPr>
            <w:r w:rsidRPr="00E64FC4">
              <w:rPr>
                <w:rFonts w:eastAsia="Times New Roman"/>
                <w:b/>
                <w:bCs/>
                <w:color w:val="000000"/>
                <w:sz w:val="18"/>
                <w:szCs w:val="18"/>
              </w:rPr>
              <w:t>2021</w:t>
            </w:r>
          </w:p>
        </w:tc>
        <w:tc>
          <w:tcPr>
            <w:tcW w:w="1701" w:type="dxa"/>
            <w:gridSpan w:val="2"/>
            <w:shd w:val="clear" w:color="auto" w:fill="95B3D7" w:themeFill="accent1" w:themeFillTint="99"/>
          </w:tcPr>
          <w:p w14:paraId="6A3448B3" w14:textId="77777777" w:rsidR="004F1868" w:rsidRPr="00E64FC4" w:rsidRDefault="004F1868" w:rsidP="009D1E94">
            <w:pPr>
              <w:spacing w:after="0"/>
              <w:ind w:firstLine="0"/>
              <w:jc w:val="center"/>
              <w:rPr>
                <w:rFonts w:eastAsia="Times New Roman"/>
                <w:b/>
                <w:bCs/>
                <w:color w:val="000000"/>
                <w:sz w:val="18"/>
                <w:szCs w:val="18"/>
              </w:rPr>
            </w:pPr>
            <w:r w:rsidRPr="00E64FC4">
              <w:rPr>
                <w:rFonts w:eastAsia="Times New Roman"/>
                <w:b/>
                <w:bCs/>
                <w:color w:val="000000"/>
                <w:sz w:val="18"/>
                <w:szCs w:val="18"/>
              </w:rPr>
              <w:t>2022</w:t>
            </w:r>
          </w:p>
        </w:tc>
      </w:tr>
      <w:tr w:rsidR="004F1868" w:rsidRPr="00F42440" w14:paraId="1117318F" w14:textId="77777777" w:rsidTr="009D1E94">
        <w:trPr>
          <w:trHeight w:val="448"/>
          <w:tblHeader/>
          <w:jc w:val="center"/>
        </w:trPr>
        <w:tc>
          <w:tcPr>
            <w:tcW w:w="2689" w:type="dxa"/>
            <w:vMerge/>
            <w:shd w:val="clear" w:color="auto" w:fill="95B3D7" w:themeFill="accent1" w:themeFillTint="99"/>
            <w:hideMark/>
          </w:tcPr>
          <w:p w14:paraId="155340C6" w14:textId="77777777" w:rsidR="004F1868" w:rsidRPr="00E64FC4" w:rsidRDefault="004F1868" w:rsidP="009D1E94">
            <w:pPr>
              <w:spacing w:after="0"/>
              <w:rPr>
                <w:rFonts w:eastAsia="Times New Roman"/>
                <w:b/>
                <w:bCs/>
                <w:color w:val="000000"/>
                <w:sz w:val="18"/>
                <w:szCs w:val="18"/>
              </w:rPr>
            </w:pPr>
          </w:p>
        </w:tc>
        <w:tc>
          <w:tcPr>
            <w:tcW w:w="850" w:type="dxa"/>
            <w:shd w:val="clear" w:color="auto" w:fill="95B3D7" w:themeFill="accent1" w:themeFillTint="99"/>
            <w:noWrap/>
            <w:vAlign w:val="center"/>
          </w:tcPr>
          <w:p w14:paraId="35E8A699" w14:textId="77777777" w:rsidR="004F1868" w:rsidRPr="00DB24D5" w:rsidRDefault="004F1868" w:rsidP="009D1E94">
            <w:pPr>
              <w:spacing w:after="0"/>
              <w:ind w:firstLine="0"/>
              <w:jc w:val="center"/>
              <w:rPr>
                <w:rFonts w:eastAsia="Times New Roman"/>
                <w:b/>
                <w:bCs/>
                <w:color w:val="000000"/>
                <w:sz w:val="18"/>
                <w:szCs w:val="18"/>
              </w:rPr>
            </w:pPr>
            <w:r w:rsidRPr="00DB24D5">
              <w:rPr>
                <w:rFonts w:eastAsia="Times New Roman"/>
                <w:b/>
                <w:bCs/>
                <w:color w:val="000000"/>
                <w:sz w:val="18"/>
                <w:szCs w:val="18"/>
              </w:rPr>
              <w:t>Izpilde</w:t>
            </w:r>
          </w:p>
        </w:tc>
        <w:tc>
          <w:tcPr>
            <w:tcW w:w="851" w:type="dxa"/>
            <w:shd w:val="clear" w:color="auto" w:fill="95B3D7" w:themeFill="accent1" w:themeFillTint="99"/>
            <w:vAlign w:val="center"/>
          </w:tcPr>
          <w:p w14:paraId="394C1E0A" w14:textId="77777777" w:rsidR="004F1868" w:rsidRPr="004E52DA" w:rsidRDefault="004F1868" w:rsidP="009D1E94">
            <w:pPr>
              <w:spacing w:after="0"/>
              <w:ind w:firstLine="0"/>
              <w:jc w:val="center"/>
              <w:rPr>
                <w:rFonts w:eastAsia="Times New Roman"/>
                <w:b/>
                <w:bCs/>
                <w:color w:val="000000"/>
                <w:sz w:val="18"/>
                <w:szCs w:val="18"/>
              </w:rPr>
            </w:pPr>
            <w:r w:rsidRPr="004E52DA">
              <w:rPr>
                <w:rFonts w:eastAsia="Times New Roman"/>
                <w:b/>
                <w:bCs/>
                <w:color w:val="000000"/>
                <w:sz w:val="18"/>
                <w:szCs w:val="18"/>
              </w:rPr>
              <w:t>Ietekme uz bilanci</w:t>
            </w:r>
          </w:p>
        </w:tc>
        <w:tc>
          <w:tcPr>
            <w:tcW w:w="850" w:type="dxa"/>
            <w:shd w:val="clear" w:color="auto" w:fill="95B3D7" w:themeFill="accent1" w:themeFillTint="99"/>
            <w:vAlign w:val="center"/>
          </w:tcPr>
          <w:p w14:paraId="38293309" w14:textId="77777777" w:rsidR="004F1868" w:rsidRPr="004E52DA" w:rsidRDefault="004F1868" w:rsidP="009D1E94">
            <w:pPr>
              <w:spacing w:after="0"/>
              <w:ind w:firstLine="0"/>
              <w:jc w:val="center"/>
              <w:rPr>
                <w:rFonts w:eastAsia="Times New Roman"/>
                <w:b/>
                <w:bCs/>
                <w:color w:val="000000"/>
                <w:sz w:val="18"/>
                <w:szCs w:val="18"/>
              </w:rPr>
            </w:pPr>
            <w:r w:rsidRPr="004E52DA">
              <w:rPr>
                <w:rFonts w:eastAsia="Times New Roman"/>
                <w:b/>
                <w:bCs/>
                <w:color w:val="000000"/>
                <w:sz w:val="18"/>
                <w:szCs w:val="18"/>
              </w:rPr>
              <w:t>Plāns uz 03.10.</w:t>
            </w:r>
          </w:p>
        </w:tc>
        <w:tc>
          <w:tcPr>
            <w:tcW w:w="1134" w:type="dxa"/>
            <w:shd w:val="clear" w:color="auto" w:fill="95B3D7" w:themeFill="accent1" w:themeFillTint="99"/>
            <w:vAlign w:val="center"/>
          </w:tcPr>
          <w:p w14:paraId="1F97AC19" w14:textId="77777777" w:rsidR="004F1868" w:rsidRPr="004E52DA" w:rsidRDefault="004F1868" w:rsidP="009D1E94">
            <w:pPr>
              <w:spacing w:after="0"/>
              <w:ind w:firstLine="0"/>
              <w:jc w:val="center"/>
              <w:rPr>
                <w:rFonts w:eastAsia="Times New Roman"/>
                <w:b/>
                <w:bCs/>
                <w:color w:val="000000"/>
                <w:sz w:val="18"/>
                <w:szCs w:val="18"/>
              </w:rPr>
            </w:pPr>
            <w:r w:rsidRPr="004E52DA">
              <w:rPr>
                <w:rFonts w:eastAsia="Times New Roman"/>
                <w:b/>
                <w:bCs/>
                <w:color w:val="000000"/>
                <w:sz w:val="18"/>
                <w:szCs w:val="18"/>
              </w:rPr>
              <w:t>Operatīvā izpilde līdz 30.09.</w:t>
            </w:r>
          </w:p>
        </w:tc>
        <w:tc>
          <w:tcPr>
            <w:tcW w:w="992" w:type="dxa"/>
            <w:shd w:val="clear" w:color="auto" w:fill="95B3D7" w:themeFill="accent1" w:themeFillTint="99"/>
            <w:vAlign w:val="center"/>
          </w:tcPr>
          <w:p w14:paraId="18B20E08" w14:textId="77777777" w:rsidR="004F1868" w:rsidRPr="004E52DA" w:rsidRDefault="004F1868" w:rsidP="009D1E94">
            <w:pPr>
              <w:spacing w:after="0"/>
              <w:ind w:firstLine="0"/>
              <w:jc w:val="center"/>
              <w:rPr>
                <w:rFonts w:eastAsia="Times New Roman"/>
                <w:b/>
                <w:bCs/>
                <w:color w:val="000000"/>
                <w:sz w:val="18"/>
                <w:szCs w:val="18"/>
              </w:rPr>
            </w:pPr>
            <w:r w:rsidRPr="004E52DA">
              <w:rPr>
                <w:rFonts w:eastAsia="Times New Roman"/>
                <w:b/>
                <w:bCs/>
                <w:color w:val="000000"/>
                <w:sz w:val="18"/>
                <w:szCs w:val="18"/>
              </w:rPr>
              <w:t>Ietekme uz bilanci (novērt.)</w:t>
            </w:r>
          </w:p>
        </w:tc>
        <w:tc>
          <w:tcPr>
            <w:tcW w:w="709" w:type="dxa"/>
            <w:shd w:val="clear" w:color="auto" w:fill="95B3D7" w:themeFill="accent1" w:themeFillTint="99"/>
            <w:vAlign w:val="center"/>
          </w:tcPr>
          <w:p w14:paraId="01D0FF4F" w14:textId="77777777" w:rsidR="004F1868" w:rsidRPr="004E52DA" w:rsidRDefault="004F1868" w:rsidP="009D1E94">
            <w:pPr>
              <w:spacing w:after="0"/>
              <w:ind w:firstLine="0"/>
              <w:jc w:val="center"/>
              <w:rPr>
                <w:b/>
                <w:bCs/>
                <w:color w:val="000000"/>
                <w:sz w:val="18"/>
                <w:szCs w:val="18"/>
              </w:rPr>
            </w:pPr>
            <w:r w:rsidRPr="004E52DA">
              <w:rPr>
                <w:rFonts w:eastAsia="Times New Roman"/>
                <w:b/>
                <w:bCs/>
                <w:color w:val="000000"/>
                <w:sz w:val="18"/>
                <w:szCs w:val="18"/>
              </w:rPr>
              <w:t>Plāns uz 03.10.</w:t>
            </w:r>
          </w:p>
        </w:tc>
        <w:tc>
          <w:tcPr>
            <w:tcW w:w="992" w:type="dxa"/>
            <w:shd w:val="clear" w:color="auto" w:fill="95B3D7" w:themeFill="accent1" w:themeFillTint="99"/>
            <w:vAlign w:val="center"/>
          </w:tcPr>
          <w:p w14:paraId="49DF283B" w14:textId="77777777" w:rsidR="004F1868" w:rsidRPr="004E52DA" w:rsidRDefault="004F1868" w:rsidP="009D1E94">
            <w:pPr>
              <w:spacing w:after="0"/>
              <w:ind w:firstLine="0"/>
              <w:jc w:val="center"/>
              <w:rPr>
                <w:rFonts w:eastAsia="Times New Roman"/>
                <w:b/>
                <w:bCs/>
                <w:color w:val="000000"/>
                <w:sz w:val="18"/>
                <w:szCs w:val="18"/>
              </w:rPr>
            </w:pPr>
            <w:r w:rsidRPr="004E52DA">
              <w:rPr>
                <w:rFonts w:eastAsia="Times New Roman"/>
                <w:b/>
                <w:bCs/>
                <w:color w:val="000000"/>
                <w:sz w:val="18"/>
                <w:szCs w:val="18"/>
              </w:rPr>
              <w:t>Ietekme uz bilanci (novērt.)</w:t>
            </w:r>
          </w:p>
        </w:tc>
      </w:tr>
      <w:tr w:rsidR="004F1868" w:rsidRPr="00F42440" w14:paraId="1AF12AD3" w14:textId="77777777" w:rsidTr="009D1E94">
        <w:trPr>
          <w:trHeight w:val="196"/>
          <w:jc w:val="center"/>
        </w:trPr>
        <w:tc>
          <w:tcPr>
            <w:tcW w:w="2689" w:type="dxa"/>
            <w:shd w:val="clear" w:color="auto" w:fill="95B3D7" w:themeFill="accent1" w:themeFillTint="99"/>
            <w:noWrap/>
            <w:hideMark/>
          </w:tcPr>
          <w:p w14:paraId="41D5086D" w14:textId="77777777" w:rsidR="004F1868" w:rsidRPr="00E64FC4" w:rsidRDefault="004F1868" w:rsidP="009D1E94">
            <w:pPr>
              <w:spacing w:after="0"/>
              <w:ind w:firstLine="0"/>
              <w:rPr>
                <w:rFonts w:eastAsia="Times New Roman"/>
                <w:b/>
                <w:bCs/>
                <w:color w:val="000000"/>
                <w:sz w:val="18"/>
                <w:szCs w:val="18"/>
              </w:rPr>
            </w:pPr>
            <w:r w:rsidRPr="00E64FC4">
              <w:rPr>
                <w:rFonts w:eastAsia="Times New Roman"/>
                <w:b/>
                <w:bCs/>
                <w:color w:val="000000"/>
                <w:sz w:val="18"/>
                <w:szCs w:val="18"/>
              </w:rPr>
              <w:t>ATBALSTA APJOMS</w:t>
            </w:r>
          </w:p>
        </w:tc>
        <w:tc>
          <w:tcPr>
            <w:tcW w:w="850" w:type="dxa"/>
            <w:shd w:val="clear" w:color="auto" w:fill="95B3D7" w:themeFill="accent1" w:themeFillTint="99"/>
            <w:noWrap/>
          </w:tcPr>
          <w:p w14:paraId="24B11065" w14:textId="77777777" w:rsidR="004F1868" w:rsidRPr="00DB24D5" w:rsidRDefault="004F1868" w:rsidP="009D1E94">
            <w:pPr>
              <w:spacing w:after="0"/>
              <w:ind w:firstLine="0"/>
              <w:jc w:val="right"/>
              <w:rPr>
                <w:rFonts w:eastAsia="Times New Roman"/>
                <w:b/>
                <w:color w:val="000000"/>
                <w:sz w:val="18"/>
                <w:szCs w:val="18"/>
              </w:rPr>
            </w:pPr>
            <w:r w:rsidRPr="00DB24D5">
              <w:rPr>
                <w:rFonts w:eastAsia="Times New Roman"/>
                <w:b/>
                <w:color w:val="000000"/>
                <w:sz w:val="18"/>
                <w:szCs w:val="18"/>
              </w:rPr>
              <w:t>1 280,4</w:t>
            </w:r>
          </w:p>
        </w:tc>
        <w:tc>
          <w:tcPr>
            <w:tcW w:w="851" w:type="dxa"/>
            <w:shd w:val="clear" w:color="auto" w:fill="95B3D7" w:themeFill="accent1" w:themeFillTint="99"/>
            <w:noWrap/>
          </w:tcPr>
          <w:p w14:paraId="37CEC184" w14:textId="77777777" w:rsidR="004F1868" w:rsidRPr="004E52DA" w:rsidRDefault="004F1868" w:rsidP="009D1E94">
            <w:pPr>
              <w:spacing w:after="0"/>
              <w:ind w:firstLine="0"/>
              <w:jc w:val="right"/>
              <w:rPr>
                <w:rFonts w:eastAsia="Times New Roman"/>
                <w:b/>
                <w:color w:val="000000"/>
                <w:sz w:val="18"/>
                <w:szCs w:val="18"/>
              </w:rPr>
            </w:pPr>
            <w:r w:rsidRPr="004E52DA">
              <w:rPr>
                <w:rFonts w:eastAsia="Times New Roman"/>
                <w:b/>
                <w:color w:val="000000"/>
                <w:sz w:val="18"/>
                <w:szCs w:val="18"/>
              </w:rPr>
              <w:t>-958,8</w:t>
            </w:r>
          </w:p>
        </w:tc>
        <w:tc>
          <w:tcPr>
            <w:tcW w:w="850" w:type="dxa"/>
            <w:shd w:val="clear" w:color="auto" w:fill="95B3D7" w:themeFill="accent1" w:themeFillTint="99"/>
            <w:noWrap/>
          </w:tcPr>
          <w:p w14:paraId="11E2C218" w14:textId="77777777" w:rsidR="004F1868" w:rsidRPr="00726E18" w:rsidRDefault="004F1868" w:rsidP="009D1E94">
            <w:pPr>
              <w:spacing w:after="0"/>
              <w:ind w:firstLine="0"/>
              <w:jc w:val="right"/>
              <w:rPr>
                <w:rFonts w:eastAsia="Times New Roman"/>
                <w:b/>
                <w:color w:val="000000"/>
                <w:sz w:val="18"/>
                <w:szCs w:val="18"/>
              </w:rPr>
            </w:pPr>
            <w:r w:rsidRPr="00726E18">
              <w:rPr>
                <w:rFonts w:eastAsia="Times New Roman"/>
                <w:b/>
                <w:color w:val="000000"/>
                <w:sz w:val="18"/>
                <w:szCs w:val="18"/>
              </w:rPr>
              <w:t>3 248,8</w:t>
            </w:r>
          </w:p>
        </w:tc>
        <w:tc>
          <w:tcPr>
            <w:tcW w:w="1134" w:type="dxa"/>
            <w:shd w:val="clear" w:color="auto" w:fill="95B3D7" w:themeFill="accent1" w:themeFillTint="99"/>
            <w:noWrap/>
          </w:tcPr>
          <w:p w14:paraId="433CBDBA" w14:textId="77777777" w:rsidR="004F1868" w:rsidRPr="00726E18" w:rsidRDefault="004F1868" w:rsidP="009D1E94">
            <w:pPr>
              <w:spacing w:after="0"/>
              <w:ind w:firstLine="0"/>
              <w:jc w:val="right"/>
              <w:rPr>
                <w:rFonts w:eastAsia="Times New Roman"/>
                <w:b/>
                <w:sz w:val="18"/>
                <w:szCs w:val="18"/>
              </w:rPr>
            </w:pPr>
            <w:r w:rsidRPr="00726E18">
              <w:rPr>
                <w:rFonts w:eastAsia="Times New Roman"/>
                <w:b/>
                <w:sz w:val="18"/>
                <w:szCs w:val="18"/>
              </w:rPr>
              <w:t>1 753,8</w:t>
            </w:r>
          </w:p>
        </w:tc>
        <w:tc>
          <w:tcPr>
            <w:tcW w:w="992" w:type="dxa"/>
            <w:shd w:val="clear" w:color="auto" w:fill="95B3D7" w:themeFill="accent1" w:themeFillTint="99"/>
            <w:noWrap/>
          </w:tcPr>
          <w:p w14:paraId="0C476C74" w14:textId="77777777" w:rsidR="004F1868" w:rsidRPr="00726E18" w:rsidRDefault="004F1868" w:rsidP="009D1E94">
            <w:pPr>
              <w:spacing w:after="0"/>
              <w:ind w:firstLine="0"/>
              <w:jc w:val="right"/>
              <w:rPr>
                <w:rFonts w:eastAsia="Times New Roman"/>
                <w:b/>
                <w:color w:val="000000"/>
                <w:sz w:val="18"/>
                <w:szCs w:val="18"/>
              </w:rPr>
            </w:pPr>
            <w:r w:rsidRPr="00726E18">
              <w:rPr>
                <w:rFonts w:eastAsia="Times New Roman"/>
                <w:b/>
                <w:color w:val="000000"/>
                <w:sz w:val="18"/>
                <w:szCs w:val="18"/>
              </w:rPr>
              <w:t>-2 166,5</w:t>
            </w:r>
          </w:p>
        </w:tc>
        <w:tc>
          <w:tcPr>
            <w:tcW w:w="709" w:type="dxa"/>
            <w:shd w:val="clear" w:color="auto" w:fill="95B3D7" w:themeFill="accent1" w:themeFillTint="99"/>
            <w:vAlign w:val="center"/>
          </w:tcPr>
          <w:p w14:paraId="2B18567D" w14:textId="77777777" w:rsidR="004F1868" w:rsidRPr="00337D3A" w:rsidRDefault="004F1868" w:rsidP="009D1E94">
            <w:pPr>
              <w:spacing w:after="0"/>
              <w:ind w:firstLine="0"/>
              <w:jc w:val="right"/>
              <w:rPr>
                <w:b/>
                <w:color w:val="000000"/>
                <w:sz w:val="18"/>
                <w:szCs w:val="18"/>
              </w:rPr>
            </w:pPr>
            <w:r w:rsidRPr="00337D3A">
              <w:rPr>
                <w:b/>
                <w:color w:val="000000"/>
                <w:sz w:val="18"/>
                <w:szCs w:val="18"/>
              </w:rPr>
              <w:t>49</w:t>
            </w:r>
            <w:r>
              <w:rPr>
                <w:b/>
                <w:color w:val="000000"/>
                <w:sz w:val="18"/>
                <w:szCs w:val="18"/>
              </w:rPr>
              <w:t>7</w:t>
            </w:r>
            <w:r w:rsidRPr="00337D3A">
              <w:rPr>
                <w:b/>
                <w:color w:val="000000"/>
                <w:sz w:val="18"/>
                <w:szCs w:val="18"/>
              </w:rPr>
              <w:t>,</w:t>
            </w:r>
            <w:r>
              <w:rPr>
                <w:b/>
                <w:color w:val="000000"/>
                <w:sz w:val="18"/>
                <w:szCs w:val="18"/>
              </w:rPr>
              <w:t>7</w:t>
            </w:r>
          </w:p>
        </w:tc>
        <w:tc>
          <w:tcPr>
            <w:tcW w:w="992" w:type="dxa"/>
            <w:shd w:val="clear" w:color="auto" w:fill="95B3D7" w:themeFill="accent1" w:themeFillTint="99"/>
            <w:noWrap/>
          </w:tcPr>
          <w:p w14:paraId="5FBAC3AA" w14:textId="77777777" w:rsidR="004F1868" w:rsidRPr="00337D3A" w:rsidRDefault="004F1868" w:rsidP="009D1E94">
            <w:pPr>
              <w:spacing w:after="0"/>
              <w:ind w:firstLine="0"/>
              <w:jc w:val="right"/>
              <w:rPr>
                <w:rFonts w:eastAsia="Times New Roman"/>
                <w:b/>
                <w:color w:val="000000"/>
                <w:sz w:val="18"/>
                <w:szCs w:val="18"/>
              </w:rPr>
            </w:pPr>
            <w:r w:rsidRPr="00337D3A">
              <w:rPr>
                <w:rFonts w:eastAsia="Times New Roman"/>
                <w:b/>
                <w:color w:val="000000"/>
                <w:sz w:val="18"/>
                <w:szCs w:val="18"/>
              </w:rPr>
              <w:t>-26</w:t>
            </w:r>
            <w:r>
              <w:rPr>
                <w:rFonts w:eastAsia="Times New Roman"/>
                <w:b/>
                <w:color w:val="000000"/>
                <w:sz w:val="18"/>
                <w:szCs w:val="18"/>
              </w:rPr>
              <w:t>3</w:t>
            </w:r>
            <w:r w:rsidRPr="00337D3A">
              <w:rPr>
                <w:rFonts w:eastAsia="Times New Roman"/>
                <w:b/>
                <w:color w:val="000000"/>
                <w:sz w:val="18"/>
                <w:szCs w:val="18"/>
              </w:rPr>
              <w:t>,</w:t>
            </w:r>
            <w:r>
              <w:rPr>
                <w:rFonts w:eastAsia="Times New Roman"/>
                <w:b/>
                <w:color w:val="000000"/>
                <w:sz w:val="18"/>
                <w:szCs w:val="18"/>
              </w:rPr>
              <w:t>2</w:t>
            </w:r>
          </w:p>
        </w:tc>
      </w:tr>
      <w:tr w:rsidR="004F1868" w:rsidRPr="00F42440" w14:paraId="4B115ECF" w14:textId="77777777" w:rsidTr="009D1E94">
        <w:trPr>
          <w:trHeight w:val="196"/>
          <w:jc w:val="center"/>
        </w:trPr>
        <w:tc>
          <w:tcPr>
            <w:tcW w:w="2689" w:type="dxa"/>
            <w:shd w:val="clear" w:color="auto" w:fill="95B3D7" w:themeFill="accent1" w:themeFillTint="99"/>
            <w:noWrap/>
            <w:hideMark/>
          </w:tcPr>
          <w:p w14:paraId="3104A0DE" w14:textId="77777777" w:rsidR="004F1868" w:rsidRPr="00E64FC4" w:rsidRDefault="004F1868" w:rsidP="009D1E94">
            <w:pPr>
              <w:spacing w:after="0"/>
              <w:ind w:firstLine="0"/>
              <w:rPr>
                <w:rFonts w:eastAsia="Times New Roman"/>
                <w:b/>
                <w:bCs/>
                <w:color w:val="000000"/>
                <w:sz w:val="18"/>
                <w:szCs w:val="18"/>
              </w:rPr>
            </w:pPr>
            <w:r w:rsidRPr="00E64FC4">
              <w:rPr>
                <w:rFonts w:eastAsia="Times New Roman"/>
                <w:b/>
                <w:bCs/>
                <w:color w:val="000000"/>
                <w:sz w:val="18"/>
                <w:szCs w:val="18"/>
              </w:rPr>
              <w:t>% no attiecīgā gada IKP</w:t>
            </w:r>
          </w:p>
        </w:tc>
        <w:tc>
          <w:tcPr>
            <w:tcW w:w="850" w:type="dxa"/>
            <w:shd w:val="clear" w:color="auto" w:fill="95B3D7" w:themeFill="accent1" w:themeFillTint="99"/>
          </w:tcPr>
          <w:p w14:paraId="199C31AD" w14:textId="77777777" w:rsidR="004F1868" w:rsidRPr="00DB24D5" w:rsidRDefault="004F1868" w:rsidP="009D1E94">
            <w:pPr>
              <w:spacing w:after="0"/>
              <w:ind w:firstLine="0"/>
              <w:jc w:val="right"/>
              <w:rPr>
                <w:rFonts w:eastAsia="Times New Roman"/>
                <w:b/>
                <w:color w:val="000000"/>
                <w:sz w:val="18"/>
                <w:szCs w:val="18"/>
              </w:rPr>
            </w:pPr>
            <w:r w:rsidRPr="00DB24D5">
              <w:rPr>
                <w:rFonts w:eastAsia="Times New Roman"/>
                <w:b/>
                <w:color w:val="000000"/>
                <w:sz w:val="18"/>
                <w:szCs w:val="18"/>
              </w:rPr>
              <w:t>4,4</w:t>
            </w:r>
          </w:p>
        </w:tc>
        <w:tc>
          <w:tcPr>
            <w:tcW w:w="851" w:type="dxa"/>
            <w:shd w:val="clear" w:color="auto" w:fill="95B3D7" w:themeFill="accent1" w:themeFillTint="99"/>
          </w:tcPr>
          <w:p w14:paraId="182A8933" w14:textId="77777777" w:rsidR="004F1868" w:rsidRPr="004E52DA" w:rsidRDefault="004F1868" w:rsidP="009D1E94">
            <w:pPr>
              <w:spacing w:after="0"/>
              <w:ind w:firstLine="0"/>
              <w:jc w:val="right"/>
              <w:rPr>
                <w:rFonts w:eastAsia="Times New Roman"/>
                <w:b/>
                <w:color w:val="000000"/>
                <w:sz w:val="18"/>
                <w:szCs w:val="18"/>
              </w:rPr>
            </w:pPr>
            <w:r w:rsidRPr="004E52DA">
              <w:rPr>
                <w:rFonts w:eastAsia="Times New Roman"/>
                <w:b/>
                <w:color w:val="000000"/>
                <w:sz w:val="18"/>
                <w:szCs w:val="18"/>
              </w:rPr>
              <w:t>-3,3</w:t>
            </w:r>
          </w:p>
        </w:tc>
        <w:tc>
          <w:tcPr>
            <w:tcW w:w="850" w:type="dxa"/>
            <w:shd w:val="clear" w:color="auto" w:fill="95B3D7" w:themeFill="accent1" w:themeFillTint="99"/>
          </w:tcPr>
          <w:p w14:paraId="32DE2AB7" w14:textId="77777777" w:rsidR="004F1868" w:rsidRPr="00726E18" w:rsidRDefault="004F1868" w:rsidP="009D1E94">
            <w:pPr>
              <w:spacing w:after="0"/>
              <w:ind w:firstLine="0"/>
              <w:jc w:val="right"/>
              <w:rPr>
                <w:rFonts w:eastAsia="Times New Roman"/>
                <w:b/>
                <w:color w:val="000000"/>
                <w:sz w:val="18"/>
                <w:szCs w:val="18"/>
              </w:rPr>
            </w:pPr>
            <w:r w:rsidRPr="00726E18">
              <w:rPr>
                <w:rFonts w:eastAsia="Times New Roman"/>
                <w:b/>
                <w:color w:val="000000"/>
                <w:sz w:val="18"/>
                <w:szCs w:val="18"/>
              </w:rPr>
              <w:t>10,4</w:t>
            </w:r>
          </w:p>
        </w:tc>
        <w:tc>
          <w:tcPr>
            <w:tcW w:w="1134" w:type="dxa"/>
            <w:shd w:val="clear" w:color="auto" w:fill="95B3D7" w:themeFill="accent1" w:themeFillTint="99"/>
          </w:tcPr>
          <w:p w14:paraId="1019895F" w14:textId="77777777" w:rsidR="004F1868" w:rsidRPr="00726E18" w:rsidRDefault="004F1868" w:rsidP="009D1E94">
            <w:pPr>
              <w:spacing w:after="0"/>
              <w:ind w:firstLine="0"/>
              <w:jc w:val="right"/>
              <w:rPr>
                <w:rFonts w:eastAsia="Times New Roman"/>
                <w:b/>
                <w:color w:val="000000"/>
                <w:sz w:val="18"/>
                <w:szCs w:val="18"/>
              </w:rPr>
            </w:pPr>
            <w:r w:rsidRPr="00726E18">
              <w:rPr>
                <w:rFonts w:eastAsia="Times New Roman"/>
                <w:b/>
                <w:color w:val="000000"/>
                <w:sz w:val="18"/>
                <w:szCs w:val="18"/>
              </w:rPr>
              <w:t>5,6</w:t>
            </w:r>
          </w:p>
        </w:tc>
        <w:tc>
          <w:tcPr>
            <w:tcW w:w="992" w:type="dxa"/>
            <w:shd w:val="clear" w:color="auto" w:fill="95B3D7" w:themeFill="accent1" w:themeFillTint="99"/>
          </w:tcPr>
          <w:p w14:paraId="3EB7C1A7" w14:textId="77777777" w:rsidR="004F1868" w:rsidRPr="00726E18" w:rsidRDefault="004F1868" w:rsidP="009D1E94">
            <w:pPr>
              <w:spacing w:after="0"/>
              <w:ind w:firstLine="0"/>
              <w:jc w:val="right"/>
              <w:rPr>
                <w:rFonts w:eastAsia="Times New Roman"/>
                <w:b/>
                <w:color w:val="000000"/>
                <w:sz w:val="18"/>
                <w:szCs w:val="18"/>
              </w:rPr>
            </w:pPr>
            <w:r w:rsidRPr="00726E18">
              <w:rPr>
                <w:rFonts w:eastAsia="Times New Roman"/>
                <w:b/>
                <w:color w:val="000000"/>
                <w:sz w:val="18"/>
                <w:szCs w:val="18"/>
              </w:rPr>
              <w:t>-6,9</w:t>
            </w:r>
          </w:p>
        </w:tc>
        <w:tc>
          <w:tcPr>
            <w:tcW w:w="709" w:type="dxa"/>
            <w:shd w:val="clear" w:color="auto" w:fill="95B3D7" w:themeFill="accent1" w:themeFillTint="99"/>
            <w:vAlign w:val="center"/>
          </w:tcPr>
          <w:p w14:paraId="2A8CE9BA" w14:textId="77777777" w:rsidR="004F1868" w:rsidRPr="00337D3A" w:rsidRDefault="004F1868" w:rsidP="009D1E94">
            <w:pPr>
              <w:spacing w:after="0"/>
              <w:ind w:firstLine="0"/>
              <w:jc w:val="right"/>
              <w:rPr>
                <w:b/>
                <w:color w:val="000000"/>
                <w:sz w:val="18"/>
                <w:szCs w:val="18"/>
              </w:rPr>
            </w:pPr>
            <w:r w:rsidRPr="00337D3A">
              <w:rPr>
                <w:b/>
                <w:color w:val="000000"/>
                <w:sz w:val="18"/>
                <w:szCs w:val="18"/>
              </w:rPr>
              <w:t>1,5</w:t>
            </w:r>
          </w:p>
        </w:tc>
        <w:tc>
          <w:tcPr>
            <w:tcW w:w="992" w:type="dxa"/>
            <w:shd w:val="clear" w:color="auto" w:fill="95B3D7" w:themeFill="accent1" w:themeFillTint="99"/>
          </w:tcPr>
          <w:p w14:paraId="7AEF580A" w14:textId="77777777" w:rsidR="004F1868" w:rsidRPr="00337D3A" w:rsidRDefault="004F1868" w:rsidP="009D1E94">
            <w:pPr>
              <w:spacing w:after="0"/>
              <w:ind w:firstLine="0"/>
              <w:jc w:val="right"/>
              <w:rPr>
                <w:rFonts w:eastAsia="Times New Roman"/>
                <w:b/>
                <w:color w:val="000000"/>
                <w:sz w:val="18"/>
                <w:szCs w:val="18"/>
              </w:rPr>
            </w:pPr>
            <w:r w:rsidRPr="00337D3A">
              <w:rPr>
                <w:rFonts w:eastAsia="Times New Roman"/>
                <w:b/>
                <w:color w:val="000000"/>
                <w:sz w:val="18"/>
                <w:szCs w:val="18"/>
              </w:rPr>
              <w:t>-0,8</w:t>
            </w:r>
          </w:p>
        </w:tc>
      </w:tr>
      <w:tr w:rsidR="004F1868" w:rsidRPr="00F42440" w14:paraId="3117072E" w14:textId="77777777" w:rsidTr="009D1E94">
        <w:trPr>
          <w:trHeight w:val="196"/>
          <w:jc w:val="center"/>
        </w:trPr>
        <w:tc>
          <w:tcPr>
            <w:tcW w:w="2689" w:type="dxa"/>
            <w:shd w:val="clear" w:color="auto" w:fill="DBE5F1" w:themeFill="accent1" w:themeFillTint="33"/>
            <w:noWrap/>
            <w:hideMark/>
          </w:tcPr>
          <w:p w14:paraId="746F09AE" w14:textId="77777777" w:rsidR="004F1868" w:rsidRPr="00E64FC4" w:rsidRDefault="004F1868" w:rsidP="009D1E94">
            <w:pPr>
              <w:spacing w:after="0"/>
              <w:ind w:firstLine="0"/>
              <w:rPr>
                <w:rFonts w:eastAsia="Times New Roman"/>
                <w:b/>
                <w:bCs/>
                <w:color w:val="000000"/>
                <w:sz w:val="18"/>
                <w:szCs w:val="18"/>
              </w:rPr>
            </w:pPr>
            <w:r w:rsidRPr="00E64FC4">
              <w:rPr>
                <w:rFonts w:eastAsia="Times New Roman"/>
                <w:b/>
                <w:bCs/>
                <w:color w:val="000000"/>
                <w:sz w:val="18"/>
                <w:szCs w:val="18"/>
              </w:rPr>
              <w:t>I Atbalsts nodokļu jomā,</w:t>
            </w:r>
            <w:r w:rsidRPr="00E64FC4">
              <w:rPr>
                <w:rFonts w:eastAsia="Times New Roman"/>
                <w:b/>
                <w:bCs/>
                <w:color w:val="000000"/>
                <w:sz w:val="18"/>
                <w:szCs w:val="18"/>
              </w:rPr>
              <w:br/>
            </w:r>
            <w:r w:rsidRPr="00E64FC4">
              <w:rPr>
                <w:rFonts w:eastAsia="Times New Roman"/>
                <w:color w:val="000000"/>
                <w:sz w:val="18"/>
                <w:szCs w:val="18"/>
              </w:rPr>
              <w:t>tai skaitā</w:t>
            </w:r>
          </w:p>
        </w:tc>
        <w:tc>
          <w:tcPr>
            <w:tcW w:w="850" w:type="dxa"/>
            <w:shd w:val="clear" w:color="auto" w:fill="DBE5F1" w:themeFill="accent1" w:themeFillTint="33"/>
            <w:noWrap/>
            <w:vAlign w:val="center"/>
          </w:tcPr>
          <w:p w14:paraId="62D35A49"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b/>
                <w:color w:val="000000"/>
                <w:sz w:val="18"/>
                <w:szCs w:val="18"/>
              </w:rPr>
              <w:t>251,0</w:t>
            </w:r>
          </w:p>
        </w:tc>
        <w:tc>
          <w:tcPr>
            <w:tcW w:w="851" w:type="dxa"/>
            <w:shd w:val="clear" w:color="auto" w:fill="DBE5F1" w:themeFill="accent1" w:themeFillTint="33"/>
            <w:noWrap/>
            <w:vAlign w:val="center"/>
          </w:tcPr>
          <w:p w14:paraId="613B88F2" w14:textId="77777777" w:rsidR="004F1868" w:rsidRPr="004E52DA" w:rsidRDefault="004F1868" w:rsidP="009D1E94">
            <w:pPr>
              <w:spacing w:after="0"/>
              <w:ind w:firstLine="0"/>
              <w:jc w:val="right"/>
              <w:rPr>
                <w:rFonts w:eastAsia="Times New Roman"/>
                <w:color w:val="000000"/>
                <w:sz w:val="18"/>
                <w:szCs w:val="18"/>
              </w:rPr>
            </w:pPr>
            <w:r w:rsidRPr="004E52DA">
              <w:rPr>
                <w:rFonts w:eastAsia="Times New Roman"/>
                <w:b/>
                <w:color w:val="000000"/>
                <w:sz w:val="18"/>
                <w:szCs w:val="18"/>
              </w:rPr>
              <w:t>-125,1</w:t>
            </w:r>
          </w:p>
        </w:tc>
        <w:tc>
          <w:tcPr>
            <w:tcW w:w="850" w:type="dxa"/>
            <w:shd w:val="clear" w:color="auto" w:fill="DBE5F1" w:themeFill="accent1" w:themeFillTint="33"/>
            <w:noWrap/>
            <w:vAlign w:val="center"/>
          </w:tcPr>
          <w:p w14:paraId="4401915E" w14:textId="77777777" w:rsidR="004F1868" w:rsidRPr="004E52DA" w:rsidRDefault="004F1868" w:rsidP="009D1E94">
            <w:pPr>
              <w:spacing w:after="0"/>
              <w:ind w:firstLine="0"/>
              <w:jc w:val="right"/>
              <w:rPr>
                <w:rFonts w:eastAsia="Times New Roman"/>
                <w:color w:val="000000"/>
                <w:sz w:val="18"/>
                <w:szCs w:val="18"/>
              </w:rPr>
            </w:pPr>
            <w:r w:rsidRPr="004E52DA">
              <w:rPr>
                <w:rFonts w:eastAsia="Times New Roman"/>
                <w:b/>
                <w:color w:val="000000"/>
                <w:sz w:val="18"/>
                <w:szCs w:val="18"/>
              </w:rPr>
              <w:t>110,0</w:t>
            </w:r>
          </w:p>
        </w:tc>
        <w:tc>
          <w:tcPr>
            <w:tcW w:w="1134" w:type="dxa"/>
            <w:shd w:val="clear" w:color="auto" w:fill="DBE5F1" w:themeFill="accent1" w:themeFillTint="33"/>
            <w:noWrap/>
            <w:vAlign w:val="center"/>
          </w:tcPr>
          <w:p w14:paraId="0B329ABE" w14:textId="77777777" w:rsidR="004F1868" w:rsidRPr="004E52DA" w:rsidRDefault="004F1868" w:rsidP="009D1E94">
            <w:pPr>
              <w:spacing w:after="0"/>
              <w:ind w:firstLine="0"/>
              <w:jc w:val="right"/>
              <w:rPr>
                <w:rFonts w:eastAsia="Times New Roman"/>
                <w:color w:val="000000"/>
                <w:sz w:val="18"/>
                <w:szCs w:val="18"/>
              </w:rPr>
            </w:pPr>
            <w:r w:rsidRPr="004E52DA">
              <w:rPr>
                <w:rFonts w:eastAsia="Times New Roman"/>
                <w:b/>
                <w:color w:val="000000"/>
                <w:sz w:val="18"/>
                <w:szCs w:val="18"/>
              </w:rPr>
              <w:t>62,4</w:t>
            </w:r>
          </w:p>
        </w:tc>
        <w:tc>
          <w:tcPr>
            <w:tcW w:w="992" w:type="dxa"/>
            <w:shd w:val="clear" w:color="auto" w:fill="DBE5F1" w:themeFill="accent1" w:themeFillTint="33"/>
            <w:noWrap/>
            <w:vAlign w:val="center"/>
          </w:tcPr>
          <w:p w14:paraId="2F672B77" w14:textId="77777777" w:rsidR="004F1868" w:rsidRPr="004E52DA" w:rsidRDefault="004F1868" w:rsidP="009D1E94">
            <w:pPr>
              <w:spacing w:after="0"/>
              <w:ind w:firstLine="0"/>
              <w:jc w:val="right"/>
              <w:rPr>
                <w:rFonts w:eastAsia="Times New Roman"/>
                <w:color w:val="000000"/>
                <w:sz w:val="18"/>
                <w:szCs w:val="18"/>
              </w:rPr>
            </w:pPr>
            <w:r w:rsidRPr="004E52DA">
              <w:rPr>
                <w:rFonts w:eastAsia="Times New Roman"/>
                <w:b/>
                <w:color w:val="000000"/>
                <w:sz w:val="18"/>
                <w:szCs w:val="18"/>
              </w:rPr>
              <w:t>-28,7</w:t>
            </w:r>
          </w:p>
        </w:tc>
        <w:tc>
          <w:tcPr>
            <w:tcW w:w="709" w:type="dxa"/>
            <w:shd w:val="clear" w:color="auto" w:fill="DBE5F1" w:themeFill="accent1" w:themeFillTint="33"/>
            <w:vAlign w:val="center"/>
          </w:tcPr>
          <w:p w14:paraId="23FB2FCD" w14:textId="77777777" w:rsidR="004F1868" w:rsidRPr="004E52DA" w:rsidRDefault="004F1868" w:rsidP="009D1E94">
            <w:pPr>
              <w:spacing w:after="0"/>
              <w:ind w:firstLine="0"/>
              <w:jc w:val="right"/>
              <w:rPr>
                <w:b/>
                <w:color w:val="000000"/>
                <w:sz w:val="18"/>
                <w:szCs w:val="18"/>
              </w:rPr>
            </w:pPr>
            <w:r w:rsidRPr="004E52DA">
              <w:rPr>
                <w:b/>
                <w:color w:val="000000"/>
                <w:sz w:val="18"/>
                <w:szCs w:val="18"/>
              </w:rPr>
              <w:t>0,0</w:t>
            </w:r>
          </w:p>
        </w:tc>
        <w:tc>
          <w:tcPr>
            <w:tcW w:w="992" w:type="dxa"/>
            <w:shd w:val="clear" w:color="auto" w:fill="DBE5F1" w:themeFill="accent1" w:themeFillTint="33"/>
            <w:noWrap/>
            <w:vAlign w:val="center"/>
          </w:tcPr>
          <w:p w14:paraId="76658E75" w14:textId="77777777" w:rsidR="004F1868" w:rsidRPr="004E52DA" w:rsidRDefault="004F1868" w:rsidP="009D1E94">
            <w:pPr>
              <w:spacing w:after="0"/>
              <w:ind w:firstLine="0"/>
              <w:jc w:val="right"/>
              <w:rPr>
                <w:rFonts w:eastAsia="Times New Roman"/>
                <w:color w:val="000000"/>
                <w:sz w:val="18"/>
                <w:szCs w:val="18"/>
              </w:rPr>
            </w:pPr>
            <w:r w:rsidRPr="004E52DA">
              <w:rPr>
                <w:rFonts w:eastAsia="Times New Roman"/>
                <w:b/>
                <w:color w:val="000000"/>
                <w:sz w:val="18"/>
                <w:szCs w:val="18"/>
              </w:rPr>
              <w:t>35,6</w:t>
            </w:r>
          </w:p>
        </w:tc>
      </w:tr>
      <w:tr w:rsidR="004F1868" w:rsidRPr="00F42440" w14:paraId="23EEE393" w14:textId="77777777" w:rsidTr="009D1E94">
        <w:trPr>
          <w:trHeight w:val="196"/>
          <w:jc w:val="center"/>
        </w:trPr>
        <w:tc>
          <w:tcPr>
            <w:tcW w:w="2689" w:type="dxa"/>
            <w:hideMark/>
          </w:tcPr>
          <w:p w14:paraId="5B7B401C" w14:textId="77777777" w:rsidR="004F1868" w:rsidRPr="00E64FC4" w:rsidRDefault="004F1868" w:rsidP="009D1E94">
            <w:pPr>
              <w:spacing w:after="0"/>
              <w:ind w:firstLine="0"/>
              <w:rPr>
                <w:rFonts w:eastAsia="Times New Roman"/>
                <w:color w:val="000000"/>
                <w:sz w:val="18"/>
                <w:szCs w:val="18"/>
              </w:rPr>
            </w:pPr>
            <w:r w:rsidRPr="00E64FC4">
              <w:rPr>
                <w:rFonts w:eastAsia="Times New Roman"/>
                <w:color w:val="000000"/>
                <w:sz w:val="18"/>
                <w:szCs w:val="18"/>
              </w:rPr>
              <w:t>Nodokļu samaksas termiņa pagarinājumi</w:t>
            </w:r>
          </w:p>
        </w:tc>
        <w:tc>
          <w:tcPr>
            <w:tcW w:w="850" w:type="dxa"/>
            <w:noWrap/>
            <w:vAlign w:val="center"/>
          </w:tcPr>
          <w:p w14:paraId="22574831"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color w:val="000000"/>
                <w:sz w:val="18"/>
                <w:szCs w:val="18"/>
              </w:rPr>
              <w:t>162,0</w:t>
            </w:r>
          </w:p>
        </w:tc>
        <w:tc>
          <w:tcPr>
            <w:tcW w:w="851" w:type="dxa"/>
            <w:vAlign w:val="center"/>
          </w:tcPr>
          <w:p w14:paraId="0979475C" w14:textId="77777777" w:rsidR="004F1868" w:rsidRPr="00FB2155" w:rsidRDefault="004F1868" w:rsidP="009D1E94">
            <w:pPr>
              <w:spacing w:after="0"/>
              <w:ind w:firstLine="0"/>
              <w:jc w:val="right"/>
              <w:rPr>
                <w:rFonts w:eastAsia="Times New Roman"/>
                <w:sz w:val="18"/>
                <w:szCs w:val="18"/>
              </w:rPr>
            </w:pPr>
            <w:r w:rsidRPr="00FB2155">
              <w:rPr>
                <w:rFonts w:eastAsia="Times New Roman"/>
                <w:sz w:val="18"/>
                <w:szCs w:val="18"/>
              </w:rPr>
              <w:t>-36,1</w:t>
            </w:r>
          </w:p>
        </w:tc>
        <w:tc>
          <w:tcPr>
            <w:tcW w:w="850" w:type="dxa"/>
            <w:noWrap/>
            <w:vAlign w:val="center"/>
          </w:tcPr>
          <w:p w14:paraId="0CB359CF" w14:textId="77777777" w:rsidR="004F1868" w:rsidRPr="00FB2155" w:rsidRDefault="004F1868" w:rsidP="009D1E94">
            <w:pPr>
              <w:spacing w:after="0"/>
              <w:ind w:firstLine="0"/>
              <w:jc w:val="right"/>
              <w:rPr>
                <w:rFonts w:eastAsia="Times New Roman"/>
                <w:color w:val="000000"/>
                <w:sz w:val="18"/>
                <w:szCs w:val="18"/>
              </w:rPr>
            </w:pPr>
            <w:r w:rsidRPr="00FB2155">
              <w:rPr>
                <w:rFonts w:eastAsia="Times New Roman"/>
                <w:color w:val="000000"/>
                <w:sz w:val="18"/>
                <w:szCs w:val="18"/>
              </w:rPr>
              <w:t>75,0</w:t>
            </w:r>
          </w:p>
        </w:tc>
        <w:tc>
          <w:tcPr>
            <w:tcW w:w="1134" w:type="dxa"/>
            <w:noWrap/>
            <w:vAlign w:val="center"/>
          </w:tcPr>
          <w:p w14:paraId="57891551" w14:textId="77777777" w:rsidR="004F1868" w:rsidRPr="00FB2155" w:rsidRDefault="004F1868" w:rsidP="009D1E94">
            <w:pPr>
              <w:spacing w:after="0"/>
              <w:ind w:firstLine="0"/>
              <w:jc w:val="right"/>
              <w:rPr>
                <w:rFonts w:eastAsia="Times New Roman"/>
                <w:sz w:val="18"/>
                <w:szCs w:val="18"/>
              </w:rPr>
            </w:pPr>
            <w:r w:rsidRPr="00FB2155">
              <w:rPr>
                <w:rFonts w:eastAsia="Times New Roman"/>
                <w:sz w:val="18"/>
                <w:szCs w:val="18"/>
              </w:rPr>
              <w:t>62,4</w:t>
            </w:r>
          </w:p>
        </w:tc>
        <w:tc>
          <w:tcPr>
            <w:tcW w:w="992" w:type="dxa"/>
            <w:vAlign w:val="center"/>
          </w:tcPr>
          <w:p w14:paraId="4103AA54" w14:textId="77777777" w:rsidR="004F1868" w:rsidRPr="00FB2155" w:rsidRDefault="004F1868" w:rsidP="009D1E94">
            <w:pPr>
              <w:spacing w:after="0"/>
              <w:ind w:firstLine="0"/>
              <w:jc w:val="right"/>
              <w:rPr>
                <w:rFonts w:eastAsia="Times New Roman"/>
                <w:sz w:val="18"/>
                <w:szCs w:val="18"/>
              </w:rPr>
            </w:pPr>
            <w:r w:rsidRPr="00FB2155">
              <w:rPr>
                <w:rFonts w:eastAsia="Times New Roman"/>
                <w:sz w:val="18"/>
                <w:szCs w:val="18"/>
              </w:rPr>
              <w:t>-22,7</w:t>
            </w:r>
          </w:p>
        </w:tc>
        <w:tc>
          <w:tcPr>
            <w:tcW w:w="709" w:type="dxa"/>
            <w:vAlign w:val="center"/>
          </w:tcPr>
          <w:p w14:paraId="44AA338E" w14:textId="77777777" w:rsidR="004F1868" w:rsidRPr="00FB2155" w:rsidRDefault="004F1868" w:rsidP="009D1E94">
            <w:pPr>
              <w:spacing w:after="0"/>
              <w:ind w:firstLine="0"/>
              <w:jc w:val="right"/>
              <w:rPr>
                <w:sz w:val="18"/>
                <w:szCs w:val="18"/>
              </w:rPr>
            </w:pPr>
            <w:r w:rsidRPr="00FB2155">
              <w:rPr>
                <w:sz w:val="18"/>
                <w:szCs w:val="18"/>
              </w:rPr>
              <w:t>0,0</w:t>
            </w:r>
          </w:p>
        </w:tc>
        <w:tc>
          <w:tcPr>
            <w:tcW w:w="992" w:type="dxa"/>
            <w:vAlign w:val="center"/>
          </w:tcPr>
          <w:p w14:paraId="50889CA9" w14:textId="77777777" w:rsidR="004F1868" w:rsidRPr="00FB2155" w:rsidRDefault="004F1868" w:rsidP="009D1E94">
            <w:pPr>
              <w:spacing w:after="0"/>
              <w:ind w:firstLine="0"/>
              <w:jc w:val="right"/>
              <w:rPr>
                <w:rFonts w:eastAsia="Times New Roman"/>
                <w:sz w:val="18"/>
                <w:szCs w:val="18"/>
              </w:rPr>
            </w:pPr>
            <w:r w:rsidRPr="00FB2155">
              <w:rPr>
                <w:rFonts w:eastAsia="Times New Roman"/>
                <w:sz w:val="18"/>
                <w:szCs w:val="18"/>
              </w:rPr>
              <w:t>0,6</w:t>
            </w:r>
          </w:p>
        </w:tc>
      </w:tr>
      <w:tr w:rsidR="004F1868" w:rsidRPr="00F42440" w14:paraId="5668A392" w14:textId="77777777" w:rsidTr="009D1E94">
        <w:trPr>
          <w:trHeight w:val="412"/>
          <w:jc w:val="center"/>
        </w:trPr>
        <w:tc>
          <w:tcPr>
            <w:tcW w:w="2689" w:type="dxa"/>
            <w:shd w:val="clear" w:color="auto" w:fill="DBE5F1" w:themeFill="accent1" w:themeFillTint="33"/>
            <w:noWrap/>
            <w:hideMark/>
          </w:tcPr>
          <w:p w14:paraId="1E9D52A0" w14:textId="77777777" w:rsidR="004F1868" w:rsidRPr="00E64FC4" w:rsidRDefault="004F1868" w:rsidP="009D1E94">
            <w:pPr>
              <w:spacing w:after="0"/>
              <w:ind w:firstLine="0"/>
              <w:rPr>
                <w:rFonts w:eastAsia="Times New Roman"/>
                <w:b/>
                <w:bCs/>
                <w:color w:val="000000"/>
                <w:sz w:val="18"/>
                <w:szCs w:val="18"/>
              </w:rPr>
            </w:pPr>
            <w:r w:rsidRPr="00E64FC4">
              <w:rPr>
                <w:rFonts w:eastAsia="Times New Roman"/>
                <w:b/>
                <w:bCs/>
                <w:color w:val="000000"/>
                <w:sz w:val="18"/>
                <w:szCs w:val="18"/>
              </w:rPr>
              <w:t xml:space="preserve">II Atbalsts pabalstu jomā, </w:t>
            </w:r>
          </w:p>
          <w:p w14:paraId="14777DE6" w14:textId="77777777" w:rsidR="004F1868" w:rsidRPr="00E64FC4" w:rsidRDefault="004F1868" w:rsidP="009D1E94">
            <w:pPr>
              <w:spacing w:after="0"/>
              <w:ind w:firstLine="0"/>
              <w:rPr>
                <w:rFonts w:eastAsia="Times New Roman"/>
                <w:color w:val="000000"/>
                <w:sz w:val="18"/>
                <w:szCs w:val="18"/>
              </w:rPr>
            </w:pPr>
            <w:r w:rsidRPr="00E64FC4">
              <w:rPr>
                <w:rFonts w:eastAsia="Times New Roman"/>
                <w:color w:val="000000"/>
                <w:sz w:val="18"/>
                <w:szCs w:val="18"/>
              </w:rPr>
              <w:t>tai skaitā</w:t>
            </w:r>
          </w:p>
        </w:tc>
        <w:tc>
          <w:tcPr>
            <w:tcW w:w="850" w:type="dxa"/>
            <w:shd w:val="clear" w:color="auto" w:fill="DBE5F1" w:themeFill="accent1" w:themeFillTint="33"/>
            <w:noWrap/>
            <w:vAlign w:val="center"/>
          </w:tcPr>
          <w:p w14:paraId="472595C1"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b/>
                <w:color w:val="000000"/>
                <w:sz w:val="18"/>
                <w:szCs w:val="18"/>
              </w:rPr>
              <w:t>129,6</w:t>
            </w:r>
          </w:p>
        </w:tc>
        <w:tc>
          <w:tcPr>
            <w:tcW w:w="851" w:type="dxa"/>
            <w:shd w:val="clear" w:color="auto" w:fill="DBE5F1" w:themeFill="accent1" w:themeFillTint="33"/>
            <w:noWrap/>
            <w:vAlign w:val="center"/>
          </w:tcPr>
          <w:p w14:paraId="07EEE59B" w14:textId="77777777" w:rsidR="004F1868" w:rsidRPr="004E52DA" w:rsidRDefault="004F1868" w:rsidP="009D1E94">
            <w:pPr>
              <w:spacing w:after="0"/>
              <w:ind w:firstLine="0"/>
              <w:jc w:val="right"/>
              <w:rPr>
                <w:rFonts w:eastAsia="Times New Roman"/>
                <w:color w:val="000000"/>
                <w:sz w:val="18"/>
                <w:szCs w:val="18"/>
              </w:rPr>
            </w:pPr>
            <w:r w:rsidRPr="004E52DA">
              <w:rPr>
                <w:rFonts w:eastAsia="Times New Roman"/>
                <w:b/>
                <w:color w:val="000000"/>
                <w:sz w:val="18"/>
                <w:szCs w:val="18"/>
              </w:rPr>
              <w:t>-129,6</w:t>
            </w:r>
          </w:p>
        </w:tc>
        <w:tc>
          <w:tcPr>
            <w:tcW w:w="850" w:type="dxa"/>
            <w:shd w:val="clear" w:color="auto" w:fill="DBE5F1" w:themeFill="accent1" w:themeFillTint="33"/>
            <w:noWrap/>
            <w:vAlign w:val="center"/>
          </w:tcPr>
          <w:p w14:paraId="72EB32A3" w14:textId="77777777" w:rsidR="004F1868" w:rsidRPr="00E64FC4" w:rsidRDefault="004F1868" w:rsidP="009D1E94">
            <w:pPr>
              <w:spacing w:after="0"/>
              <w:ind w:firstLine="0"/>
              <w:jc w:val="right"/>
              <w:rPr>
                <w:rFonts w:eastAsia="Times New Roman"/>
                <w:color w:val="000000"/>
                <w:sz w:val="18"/>
                <w:szCs w:val="18"/>
                <w:highlight w:val="yellow"/>
              </w:rPr>
            </w:pPr>
            <w:r w:rsidRPr="00337D3A">
              <w:rPr>
                <w:rFonts w:eastAsia="Times New Roman"/>
                <w:b/>
                <w:color w:val="000000"/>
                <w:sz w:val="18"/>
                <w:szCs w:val="18"/>
              </w:rPr>
              <w:t>540,2</w:t>
            </w:r>
          </w:p>
        </w:tc>
        <w:tc>
          <w:tcPr>
            <w:tcW w:w="1134" w:type="dxa"/>
            <w:shd w:val="clear" w:color="auto" w:fill="DBE5F1" w:themeFill="accent1" w:themeFillTint="33"/>
            <w:noWrap/>
            <w:vAlign w:val="center"/>
          </w:tcPr>
          <w:p w14:paraId="4402946C" w14:textId="77777777" w:rsidR="004F1868" w:rsidRPr="00E64FC4" w:rsidRDefault="004F1868" w:rsidP="009D1E94">
            <w:pPr>
              <w:spacing w:after="0"/>
              <w:ind w:firstLine="0"/>
              <w:jc w:val="right"/>
              <w:rPr>
                <w:rFonts w:eastAsia="Times New Roman"/>
                <w:sz w:val="18"/>
                <w:szCs w:val="18"/>
                <w:highlight w:val="yellow"/>
              </w:rPr>
            </w:pPr>
            <w:r w:rsidRPr="00337D3A">
              <w:rPr>
                <w:rFonts w:eastAsia="Times New Roman"/>
                <w:b/>
                <w:color w:val="000000"/>
                <w:sz w:val="18"/>
                <w:szCs w:val="18"/>
              </w:rPr>
              <w:t>506,</w:t>
            </w:r>
            <w:r>
              <w:rPr>
                <w:rFonts w:eastAsia="Times New Roman"/>
                <w:b/>
                <w:color w:val="000000"/>
                <w:sz w:val="18"/>
                <w:szCs w:val="18"/>
              </w:rPr>
              <w:t>5</w:t>
            </w:r>
          </w:p>
        </w:tc>
        <w:tc>
          <w:tcPr>
            <w:tcW w:w="992" w:type="dxa"/>
            <w:shd w:val="clear" w:color="auto" w:fill="DBE5F1" w:themeFill="accent1" w:themeFillTint="33"/>
            <w:noWrap/>
            <w:vAlign w:val="center"/>
          </w:tcPr>
          <w:p w14:paraId="3204BACB" w14:textId="77777777" w:rsidR="004F1868" w:rsidRPr="00E64FC4" w:rsidRDefault="004F1868" w:rsidP="009D1E94">
            <w:pPr>
              <w:spacing w:after="0"/>
              <w:ind w:firstLine="0"/>
              <w:jc w:val="right"/>
              <w:rPr>
                <w:rFonts w:eastAsia="Times New Roman"/>
                <w:color w:val="000000"/>
                <w:sz w:val="18"/>
                <w:szCs w:val="18"/>
                <w:highlight w:val="yellow"/>
              </w:rPr>
            </w:pPr>
            <w:r w:rsidRPr="00337D3A">
              <w:rPr>
                <w:rFonts w:eastAsia="Times New Roman"/>
                <w:b/>
                <w:color w:val="000000"/>
                <w:sz w:val="18"/>
                <w:szCs w:val="18"/>
              </w:rPr>
              <w:t>-506,</w:t>
            </w:r>
            <w:r>
              <w:rPr>
                <w:rFonts w:eastAsia="Times New Roman"/>
                <w:b/>
                <w:color w:val="000000"/>
                <w:sz w:val="18"/>
                <w:szCs w:val="18"/>
              </w:rPr>
              <w:t>5</w:t>
            </w:r>
          </w:p>
        </w:tc>
        <w:tc>
          <w:tcPr>
            <w:tcW w:w="709" w:type="dxa"/>
            <w:shd w:val="clear" w:color="auto" w:fill="DBE5F1" w:themeFill="accent1" w:themeFillTint="33"/>
            <w:vAlign w:val="center"/>
          </w:tcPr>
          <w:p w14:paraId="7A7EC320" w14:textId="77777777" w:rsidR="004F1868" w:rsidRPr="00337D3A" w:rsidRDefault="004F1868" w:rsidP="009D1E94">
            <w:pPr>
              <w:spacing w:after="0"/>
              <w:ind w:firstLine="0"/>
              <w:jc w:val="right"/>
              <w:rPr>
                <w:b/>
                <w:color w:val="000000"/>
                <w:sz w:val="18"/>
                <w:szCs w:val="18"/>
              </w:rPr>
            </w:pPr>
            <w:r w:rsidRPr="00337D3A">
              <w:rPr>
                <w:b/>
                <w:color w:val="000000"/>
                <w:sz w:val="18"/>
                <w:szCs w:val="18"/>
              </w:rPr>
              <w:t>0,0</w:t>
            </w:r>
          </w:p>
        </w:tc>
        <w:tc>
          <w:tcPr>
            <w:tcW w:w="992" w:type="dxa"/>
            <w:shd w:val="clear" w:color="auto" w:fill="DBE5F1" w:themeFill="accent1" w:themeFillTint="33"/>
            <w:noWrap/>
            <w:vAlign w:val="center"/>
          </w:tcPr>
          <w:p w14:paraId="6C10AA78" w14:textId="77777777" w:rsidR="004F1868" w:rsidRPr="00337D3A" w:rsidRDefault="004F1868" w:rsidP="009D1E94">
            <w:pPr>
              <w:spacing w:after="0"/>
              <w:ind w:firstLine="0"/>
              <w:jc w:val="right"/>
              <w:rPr>
                <w:rFonts w:eastAsia="Times New Roman"/>
                <w:color w:val="000000"/>
                <w:sz w:val="18"/>
                <w:szCs w:val="18"/>
              </w:rPr>
            </w:pPr>
            <w:r w:rsidRPr="00337D3A">
              <w:rPr>
                <w:rFonts w:eastAsia="Times New Roman"/>
                <w:b/>
                <w:color w:val="000000"/>
                <w:sz w:val="18"/>
                <w:szCs w:val="18"/>
              </w:rPr>
              <w:t>0,0</w:t>
            </w:r>
          </w:p>
        </w:tc>
      </w:tr>
      <w:tr w:rsidR="004F1868" w:rsidRPr="00F42440" w14:paraId="4D04751F" w14:textId="77777777" w:rsidTr="009D1E94">
        <w:trPr>
          <w:trHeight w:val="196"/>
          <w:jc w:val="center"/>
        </w:trPr>
        <w:tc>
          <w:tcPr>
            <w:tcW w:w="2689" w:type="dxa"/>
            <w:noWrap/>
            <w:hideMark/>
          </w:tcPr>
          <w:p w14:paraId="0757FA20" w14:textId="77777777" w:rsidR="004F1868" w:rsidRPr="00E64FC4" w:rsidRDefault="004F1868" w:rsidP="009D1E94">
            <w:pPr>
              <w:spacing w:after="0"/>
              <w:ind w:firstLine="0"/>
              <w:rPr>
                <w:rFonts w:eastAsia="Times New Roman"/>
                <w:color w:val="000000"/>
                <w:sz w:val="18"/>
                <w:szCs w:val="18"/>
              </w:rPr>
            </w:pPr>
            <w:r w:rsidRPr="00E64FC4">
              <w:rPr>
                <w:rFonts w:eastAsia="Times New Roman"/>
                <w:color w:val="000000"/>
                <w:sz w:val="18"/>
                <w:szCs w:val="18"/>
              </w:rPr>
              <w:t>Dīkstāves pabalsti</w:t>
            </w:r>
          </w:p>
        </w:tc>
        <w:tc>
          <w:tcPr>
            <w:tcW w:w="850" w:type="dxa"/>
            <w:noWrap/>
            <w:vAlign w:val="center"/>
          </w:tcPr>
          <w:p w14:paraId="5523482F"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color w:val="000000"/>
                <w:sz w:val="18"/>
                <w:szCs w:val="18"/>
              </w:rPr>
              <w:t>60,5</w:t>
            </w:r>
          </w:p>
        </w:tc>
        <w:tc>
          <w:tcPr>
            <w:tcW w:w="851" w:type="dxa"/>
            <w:vAlign w:val="center"/>
          </w:tcPr>
          <w:p w14:paraId="45951382" w14:textId="77777777" w:rsidR="004F1868" w:rsidRPr="004E52DA" w:rsidRDefault="004F1868" w:rsidP="009D1E94">
            <w:pPr>
              <w:spacing w:after="0"/>
              <w:ind w:firstLine="0"/>
              <w:jc w:val="right"/>
              <w:rPr>
                <w:rFonts w:eastAsia="Times New Roman"/>
                <w:sz w:val="18"/>
                <w:szCs w:val="18"/>
              </w:rPr>
            </w:pPr>
            <w:r w:rsidRPr="004E52DA">
              <w:rPr>
                <w:rFonts w:eastAsia="Times New Roman"/>
                <w:sz w:val="18"/>
                <w:szCs w:val="18"/>
              </w:rPr>
              <w:t>-60,5</w:t>
            </w:r>
          </w:p>
        </w:tc>
        <w:tc>
          <w:tcPr>
            <w:tcW w:w="850" w:type="dxa"/>
            <w:noWrap/>
            <w:vAlign w:val="center"/>
          </w:tcPr>
          <w:p w14:paraId="031A334E" w14:textId="77777777" w:rsidR="004F1868" w:rsidRPr="00337D3A" w:rsidRDefault="004F1868" w:rsidP="009D1E94">
            <w:pPr>
              <w:spacing w:after="0"/>
              <w:ind w:firstLine="0"/>
              <w:jc w:val="right"/>
              <w:rPr>
                <w:rFonts w:eastAsia="Times New Roman"/>
                <w:color w:val="000000"/>
                <w:sz w:val="18"/>
                <w:szCs w:val="18"/>
              </w:rPr>
            </w:pPr>
            <w:r w:rsidRPr="00337D3A">
              <w:rPr>
                <w:rFonts w:eastAsia="Times New Roman"/>
                <w:color w:val="000000"/>
                <w:sz w:val="18"/>
                <w:szCs w:val="18"/>
              </w:rPr>
              <w:t>97,6</w:t>
            </w:r>
          </w:p>
        </w:tc>
        <w:tc>
          <w:tcPr>
            <w:tcW w:w="1134" w:type="dxa"/>
            <w:noWrap/>
            <w:vAlign w:val="center"/>
          </w:tcPr>
          <w:p w14:paraId="1F2ED8FB" w14:textId="77777777" w:rsidR="004F1868" w:rsidRPr="00E64FC4" w:rsidRDefault="004F1868" w:rsidP="009D1E94">
            <w:pPr>
              <w:spacing w:after="0"/>
              <w:ind w:firstLine="0"/>
              <w:jc w:val="right"/>
              <w:rPr>
                <w:rFonts w:eastAsia="Times New Roman"/>
                <w:sz w:val="18"/>
                <w:szCs w:val="18"/>
                <w:highlight w:val="yellow"/>
              </w:rPr>
            </w:pPr>
            <w:r w:rsidRPr="00D6323B">
              <w:rPr>
                <w:rFonts w:eastAsia="Times New Roman"/>
                <w:sz w:val="18"/>
                <w:szCs w:val="18"/>
              </w:rPr>
              <w:t>135,9</w:t>
            </w:r>
          </w:p>
        </w:tc>
        <w:tc>
          <w:tcPr>
            <w:tcW w:w="992" w:type="dxa"/>
            <w:vAlign w:val="center"/>
          </w:tcPr>
          <w:p w14:paraId="6346DE04" w14:textId="77777777" w:rsidR="004F1868" w:rsidRPr="00E64FC4" w:rsidRDefault="004F1868" w:rsidP="009D1E94">
            <w:pPr>
              <w:spacing w:after="0"/>
              <w:ind w:firstLine="0"/>
              <w:jc w:val="right"/>
              <w:rPr>
                <w:rFonts w:eastAsia="Times New Roman"/>
                <w:sz w:val="18"/>
                <w:szCs w:val="18"/>
                <w:highlight w:val="yellow"/>
              </w:rPr>
            </w:pPr>
            <w:r w:rsidRPr="00D6323B">
              <w:rPr>
                <w:rFonts w:eastAsia="Times New Roman"/>
                <w:sz w:val="18"/>
                <w:szCs w:val="18"/>
              </w:rPr>
              <w:t>-135,9</w:t>
            </w:r>
          </w:p>
        </w:tc>
        <w:tc>
          <w:tcPr>
            <w:tcW w:w="709" w:type="dxa"/>
            <w:vAlign w:val="center"/>
          </w:tcPr>
          <w:p w14:paraId="30C01F36" w14:textId="77777777" w:rsidR="004F1868" w:rsidRPr="00337D3A" w:rsidRDefault="004F1868" w:rsidP="009D1E94">
            <w:pPr>
              <w:spacing w:after="0"/>
              <w:ind w:firstLine="0"/>
              <w:jc w:val="right"/>
              <w:rPr>
                <w:sz w:val="18"/>
                <w:szCs w:val="18"/>
              </w:rPr>
            </w:pPr>
            <w:r w:rsidRPr="00337D3A">
              <w:rPr>
                <w:sz w:val="18"/>
                <w:szCs w:val="18"/>
              </w:rPr>
              <w:t>0,0</w:t>
            </w:r>
          </w:p>
        </w:tc>
        <w:tc>
          <w:tcPr>
            <w:tcW w:w="992" w:type="dxa"/>
            <w:vAlign w:val="center"/>
          </w:tcPr>
          <w:p w14:paraId="557A39B3" w14:textId="77777777" w:rsidR="004F1868" w:rsidRPr="00337D3A" w:rsidRDefault="004F1868" w:rsidP="009D1E94">
            <w:pPr>
              <w:spacing w:after="0"/>
              <w:ind w:firstLine="0"/>
              <w:jc w:val="right"/>
              <w:rPr>
                <w:rFonts w:eastAsia="Times New Roman"/>
                <w:sz w:val="18"/>
                <w:szCs w:val="18"/>
              </w:rPr>
            </w:pPr>
            <w:r w:rsidRPr="00337D3A">
              <w:rPr>
                <w:rFonts w:eastAsia="Times New Roman"/>
                <w:sz w:val="18"/>
                <w:szCs w:val="18"/>
              </w:rPr>
              <w:t>0,0</w:t>
            </w:r>
          </w:p>
        </w:tc>
      </w:tr>
      <w:tr w:rsidR="004F1868" w:rsidRPr="00F42440" w14:paraId="489D0809" w14:textId="77777777" w:rsidTr="009D1E94">
        <w:trPr>
          <w:trHeight w:val="196"/>
          <w:jc w:val="center"/>
        </w:trPr>
        <w:tc>
          <w:tcPr>
            <w:tcW w:w="2689" w:type="dxa"/>
            <w:hideMark/>
          </w:tcPr>
          <w:p w14:paraId="3F0E1215" w14:textId="77777777" w:rsidR="004F1868" w:rsidRPr="00E64FC4" w:rsidRDefault="004F1868" w:rsidP="009D1E94">
            <w:pPr>
              <w:spacing w:after="0"/>
              <w:ind w:firstLine="0"/>
              <w:rPr>
                <w:rFonts w:eastAsia="Times New Roman"/>
                <w:sz w:val="18"/>
                <w:szCs w:val="18"/>
              </w:rPr>
            </w:pPr>
            <w:r w:rsidRPr="00E64FC4">
              <w:rPr>
                <w:rFonts w:eastAsia="Times New Roman"/>
                <w:sz w:val="18"/>
                <w:szCs w:val="18"/>
              </w:rPr>
              <w:t>Algu subsīdijas</w:t>
            </w:r>
          </w:p>
        </w:tc>
        <w:tc>
          <w:tcPr>
            <w:tcW w:w="850" w:type="dxa"/>
            <w:noWrap/>
            <w:vAlign w:val="center"/>
          </w:tcPr>
          <w:p w14:paraId="19D89815"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color w:val="000000"/>
                <w:sz w:val="18"/>
                <w:szCs w:val="18"/>
              </w:rPr>
              <w:t>47,3</w:t>
            </w:r>
          </w:p>
        </w:tc>
        <w:tc>
          <w:tcPr>
            <w:tcW w:w="851" w:type="dxa"/>
            <w:vAlign w:val="center"/>
          </w:tcPr>
          <w:p w14:paraId="254F190D" w14:textId="77777777" w:rsidR="004F1868" w:rsidRPr="004E52DA" w:rsidRDefault="004F1868" w:rsidP="009D1E94">
            <w:pPr>
              <w:spacing w:after="0"/>
              <w:ind w:firstLine="0"/>
              <w:jc w:val="right"/>
              <w:rPr>
                <w:rFonts w:eastAsia="Times New Roman"/>
                <w:color w:val="000000"/>
                <w:sz w:val="18"/>
                <w:szCs w:val="18"/>
              </w:rPr>
            </w:pPr>
            <w:r w:rsidRPr="004E52DA">
              <w:rPr>
                <w:rFonts w:eastAsia="Times New Roman"/>
                <w:color w:val="000000"/>
                <w:sz w:val="18"/>
                <w:szCs w:val="18"/>
              </w:rPr>
              <w:t>-47,3</w:t>
            </w:r>
          </w:p>
        </w:tc>
        <w:tc>
          <w:tcPr>
            <w:tcW w:w="850" w:type="dxa"/>
            <w:noWrap/>
            <w:vAlign w:val="center"/>
          </w:tcPr>
          <w:p w14:paraId="6680BCC5" w14:textId="77777777" w:rsidR="004F1868" w:rsidRPr="00337D3A" w:rsidRDefault="004F1868" w:rsidP="009D1E94">
            <w:pPr>
              <w:spacing w:after="0"/>
              <w:ind w:firstLine="0"/>
              <w:jc w:val="right"/>
              <w:rPr>
                <w:rFonts w:eastAsia="Times New Roman"/>
                <w:color w:val="000000"/>
                <w:sz w:val="18"/>
                <w:szCs w:val="18"/>
              </w:rPr>
            </w:pPr>
            <w:r w:rsidRPr="00337D3A">
              <w:rPr>
                <w:rFonts w:eastAsia="Times New Roman"/>
                <w:color w:val="000000"/>
                <w:sz w:val="18"/>
                <w:szCs w:val="18"/>
              </w:rPr>
              <w:t>75,7</w:t>
            </w:r>
          </w:p>
        </w:tc>
        <w:tc>
          <w:tcPr>
            <w:tcW w:w="1134" w:type="dxa"/>
            <w:noWrap/>
            <w:vAlign w:val="center"/>
          </w:tcPr>
          <w:p w14:paraId="73D6C27B" w14:textId="77777777" w:rsidR="004F1868" w:rsidRPr="00E64FC4" w:rsidRDefault="004F1868" w:rsidP="009D1E94">
            <w:pPr>
              <w:spacing w:after="0"/>
              <w:ind w:firstLine="0"/>
              <w:jc w:val="right"/>
              <w:rPr>
                <w:rFonts w:eastAsia="Times New Roman"/>
                <w:sz w:val="18"/>
                <w:szCs w:val="18"/>
                <w:highlight w:val="yellow"/>
              </w:rPr>
            </w:pPr>
            <w:r w:rsidRPr="00D6323B">
              <w:rPr>
                <w:rFonts w:eastAsia="Times New Roman"/>
                <w:color w:val="000000"/>
                <w:sz w:val="18"/>
                <w:szCs w:val="18"/>
              </w:rPr>
              <w:t>21,0</w:t>
            </w:r>
          </w:p>
        </w:tc>
        <w:tc>
          <w:tcPr>
            <w:tcW w:w="992" w:type="dxa"/>
            <w:vAlign w:val="center"/>
          </w:tcPr>
          <w:p w14:paraId="10EFDEA0" w14:textId="77777777" w:rsidR="004F1868" w:rsidRPr="00E64FC4" w:rsidRDefault="004F1868" w:rsidP="009D1E94">
            <w:pPr>
              <w:spacing w:after="0"/>
              <w:ind w:firstLine="0"/>
              <w:jc w:val="right"/>
              <w:rPr>
                <w:rFonts w:eastAsia="Times New Roman"/>
                <w:color w:val="000000"/>
                <w:sz w:val="18"/>
                <w:szCs w:val="18"/>
                <w:highlight w:val="yellow"/>
              </w:rPr>
            </w:pPr>
            <w:r w:rsidRPr="00D6323B">
              <w:rPr>
                <w:rFonts w:eastAsia="Times New Roman"/>
                <w:color w:val="000000"/>
                <w:sz w:val="18"/>
                <w:szCs w:val="18"/>
              </w:rPr>
              <w:t>-21,0</w:t>
            </w:r>
          </w:p>
        </w:tc>
        <w:tc>
          <w:tcPr>
            <w:tcW w:w="709" w:type="dxa"/>
            <w:vAlign w:val="center"/>
          </w:tcPr>
          <w:p w14:paraId="5D3C5001" w14:textId="77777777" w:rsidR="004F1868" w:rsidRPr="00337D3A" w:rsidRDefault="004F1868" w:rsidP="009D1E94">
            <w:pPr>
              <w:spacing w:after="0"/>
              <w:ind w:firstLine="0"/>
              <w:jc w:val="right"/>
              <w:rPr>
                <w:color w:val="000000"/>
                <w:sz w:val="18"/>
                <w:szCs w:val="18"/>
              </w:rPr>
            </w:pPr>
            <w:r w:rsidRPr="00337D3A">
              <w:rPr>
                <w:sz w:val="18"/>
                <w:szCs w:val="18"/>
              </w:rPr>
              <w:t>0,0</w:t>
            </w:r>
          </w:p>
        </w:tc>
        <w:tc>
          <w:tcPr>
            <w:tcW w:w="992" w:type="dxa"/>
            <w:vAlign w:val="center"/>
          </w:tcPr>
          <w:p w14:paraId="6DD612D3" w14:textId="77777777" w:rsidR="004F1868" w:rsidRPr="00337D3A" w:rsidRDefault="004F1868" w:rsidP="009D1E94">
            <w:pPr>
              <w:spacing w:after="0"/>
              <w:ind w:firstLine="0"/>
              <w:jc w:val="right"/>
              <w:rPr>
                <w:rFonts w:eastAsia="Times New Roman"/>
                <w:color w:val="000000"/>
                <w:sz w:val="18"/>
                <w:szCs w:val="18"/>
              </w:rPr>
            </w:pPr>
            <w:r w:rsidRPr="00337D3A">
              <w:rPr>
                <w:rFonts w:eastAsia="Times New Roman"/>
                <w:color w:val="000000"/>
                <w:sz w:val="18"/>
                <w:szCs w:val="18"/>
              </w:rPr>
              <w:t>0,0</w:t>
            </w:r>
          </w:p>
        </w:tc>
      </w:tr>
      <w:tr w:rsidR="004F1868" w:rsidRPr="00F42440" w14:paraId="2279A016" w14:textId="77777777" w:rsidTr="009D1E94">
        <w:trPr>
          <w:trHeight w:val="196"/>
          <w:jc w:val="center"/>
        </w:trPr>
        <w:tc>
          <w:tcPr>
            <w:tcW w:w="2689" w:type="dxa"/>
            <w:hideMark/>
          </w:tcPr>
          <w:p w14:paraId="4B4A23F3" w14:textId="77777777" w:rsidR="004F1868" w:rsidRPr="00E64FC4" w:rsidRDefault="004F1868" w:rsidP="009D1E94">
            <w:pPr>
              <w:spacing w:after="0"/>
              <w:ind w:firstLine="0"/>
              <w:rPr>
                <w:rFonts w:eastAsia="Times New Roman"/>
                <w:sz w:val="18"/>
                <w:szCs w:val="18"/>
              </w:rPr>
            </w:pPr>
            <w:r w:rsidRPr="00E64FC4">
              <w:rPr>
                <w:rFonts w:eastAsia="Times New Roman"/>
                <w:sz w:val="18"/>
                <w:szCs w:val="18"/>
              </w:rPr>
              <w:t>Slimības palīdzības pabalsts un piemaksa pie tā par bērnu</w:t>
            </w:r>
          </w:p>
        </w:tc>
        <w:tc>
          <w:tcPr>
            <w:tcW w:w="850" w:type="dxa"/>
            <w:noWrap/>
            <w:vAlign w:val="center"/>
          </w:tcPr>
          <w:p w14:paraId="76520395"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color w:val="000000"/>
                <w:sz w:val="18"/>
                <w:szCs w:val="18"/>
              </w:rPr>
              <w:t>0,1</w:t>
            </w:r>
          </w:p>
        </w:tc>
        <w:tc>
          <w:tcPr>
            <w:tcW w:w="851" w:type="dxa"/>
            <w:vAlign w:val="center"/>
          </w:tcPr>
          <w:p w14:paraId="436050F5" w14:textId="77777777" w:rsidR="004F1868" w:rsidRPr="004E52DA" w:rsidRDefault="004F1868" w:rsidP="009D1E94">
            <w:pPr>
              <w:spacing w:after="0"/>
              <w:ind w:firstLine="0"/>
              <w:jc w:val="right"/>
              <w:rPr>
                <w:rFonts w:eastAsia="Times New Roman"/>
                <w:sz w:val="18"/>
                <w:szCs w:val="18"/>
              </w:rPr>
            </w:pPr>
            <w:r w:rsidRPr="004E52DA">
              <w:rPr>
                <w:rFonts w:eastAsia="Times New Roman"/>
                <w:sz w:val="18"/>
                <w:szCs w:val="18"/>
              </w:rPr>
              <w:t>-0,1</w:t>
            </w:r>
          </w:p>
        </w:tc>
        <w:tc>
          <w:tcPr>
            <w:tcW w:w="850" w:type="dxa"/>
            <w:noWrap/>
            <w:vAlign w:val="center"/>
          </w:tcPr>
          <w:p w14:paraId="610E9B26" w14:textId="77777777" w:rsidR="004F1868" w:rsidRPr="00337D3A" w:rsidRDefault="004F1868" w:rsidP="009D1E94">
            <w:pPr>
              <w:spacing w:after="0"/>
              <w:ind w:firstLine="0"/>
              <w:jc w:val="right"/>
              <w:rPr>
                <w:rFonts w:eastAsia="Times New Roman"/>
                <w:color w:val="000000"/>
                <w:sz w:val="18"/>
                <w:szCs w:val="18"/>
              </w:rPr>
            </w:pPr>
            <w:r w:rsidRPr="00337D3A">
              <w:rPr>
                <w:rFonts w:eastAsia="Times New Roman"/>
                <w:color w:val="000000"/>
                <w:sz w:val="18"/>
                <w:szCs w:val="18"/>
              </w:rPr>
              <w:t>14,7</w:t>
            </w:r>
          </w:p>
        </w:tc>
        <w:tc>
          <w:tcPr>
            <w:tcW w:w="1134" w:type="dxa"/>
            <w:noWrap/>
            <w:vAlign w:val="center"/>
          </w:tcPr>
          <w:p w14:paraId="0862D9F9" w14:textId="77777777" w:rsidR="004F1868" w:rsidRPr="00E64FC4" w:rsidRDefault="004F1868" w:rsidP="009D1E94">
            <w:pPr>
              <w:spacing w:after="0"/>
              <w:ind w:firstLine="0"/>
              <w:jc w:val="right"/>
              <w:rPr>
                <w:rFonts w:eastAsia="Times New Roman"/>
                <w:sz w:val="18"/>
                <w:szCs w:val="18"/>
                <w:highlight w:val="yellow"/>
              </w:rPr>
            </w:pPr>
            <w:r w:rsidRPr="00D6323B">
              <w:rPr>
                <w:rFonts w:eastAsia="Times New Roman"/>
                <w:sz w:val="18"/>
                <w:szCs w:val="18"/>
              </w:rPr>
              <w:t>2,9</w:t>
            </w:r>
          </w:p>
        </w:tc>
        <w:tc>
          <w:tcPr>
            <w:tcW w:w="992" w:type="dxa"/>
            <w:vAlign w:val="center"/>
          </w:tcPr>
          <w:p w14:paraId="5350DEC7" w14:textId="77777777" w:rsidR="004F1868" w:rsidRPr="00D6323B" w:rsidRDefault="004F1868" w:rsidP="009D1E94">
            <w:pPr>
              <w:spacing w:after="0"/>
              <w:ind w:firstLine="0"/>
              <w:jc w:val="right"/>
              <w:rPr>
                <w:rFonts w:eastAsia="Times New Roman"/>
                <w:sz w:val="18"/>
                <w:szCs w:val="18"/>
              </w:rPr>
            </w:pPr>
            <w:r w:rsidRPr="00D6323B">
              <w:rPr>
                <w:rFonts w:eastAsia="Times New Roman"/>
                <w:sz w:val="18"/>
                <w:szCs w:val="18"/>
              </w:rPr>
              <w:t>-2,9</w:t>
            </w:r>
          </w:p>
        </w:tc>
        <w:tc>
          <w:tcPr>
            <w:tcW w:w="709" w:type="dxa"/>
            <w:vAlign w:val="center"/>
          </w:tcPr>
          <w:p w14:paraId="607F5068" w14:textId="77777777" w:rsidR="004F1868" w:rsidRPr="00337D3A" w:rsidRDefault="004F1868" w:rsidP="009D1E94">
            <w:pPr>
              <w:spacing w:after="0"/>
              <w:ind w:firstLine="0"/>
              <w:jc w:val="right"/>
              <w:rPr>
                <w:color w:val="000000"/>
                <w:sz w:val="18"/>
                <w:szCs w:val="18"/>
              </w:rPr>
            </w:pPr>
            <w:r w:rsidRPr="00337D3A">
              <w:rPr>
                <w:sz w:val="18"/>
                <w:szCs w:val="18"/>
              </w:rPr>
              <w:t>0,0</w:t>
            </w:r>
          </w:p>
        </w:tc>
        <w:tc>
          <w:tcPr>
            <w:tcW w:w="992" w:type="dxa"/>
            <w:vAlign w:val="center"/>
          </w:tcPr>
          <w:p w14:paraId="0F3C9700" w14:textId="77777777" w:rsidR="004F1868" w:rsidRPr="00337D3A" w:rsidRDefault="004F1868" w:rsidP="009D1E94">
            <w:pPr>
              <w:spacing w:after="0"/>
              <w:ind w:firstLine="0"/>
              <w:jc w:val="right"/>
              <w:rPr>
                <w:rFonts w:eastAsia="Times New Roman"/>
                <w:sz w:val="18"/>
                <w:szCs w:val="18"/>
              </w:rPr>
            </w:pPr>
            <w:r w:rsidRPr="00337D3A">
              <w:rPr>
                <w:rFonts w:eastAsia="Times New Roman"/>
                <w:color w:val="000000"/>
                <w:sz w:val="18"/>
                <w:szCs w:val="18"/>
              </w:rPr>
              <w:t>0,0</w:t>
            </w:r>
          </w:p>
        </w:tc>
      </w:tr>
      <w:tr w:rsidR="004F1868" w:rsidRPr="00F42440" w14:paraId="3F9409F8" w14:textId="77777777" w:rsidTr="009D1E94">
        <w:trPr>
          <w:trHeight w:val="196"/>
          <w:jc w:val="center"/>
        </w:trPr>
        <w:tc>
          <w:tcPr>
            <w:tcW w:w="2689" w:type="dxa"/>
            <w:hideMark/>
          </w:tcPr>
          <w:p w14:paraId="2EFF319A" w14:textId="77777777" w:rsidR="004F1868" w:rsidRPr="00E64FC4" w:rsidRDefault="004F1868" w:rsidP="009D1E94">
            <w:pPr>
              <w:spacing w:after="0"/>
              <w:ind w:firstLine="0"/>
              <w:rPr>
                <w:rFonts w:eastAsia="Times New Roman"/>
                <w:sz w:val="18"/>
                <w:szCs w:val="18"/>
              </w:rPr>
            </w:pPr>
            <w:r w:rsidRPr="00E64FC4">
              <w:rPr>
                <w:rFonts w:eastAsia="Times New Roman"/>
                <w:sz w:val="18"/>
                <w:szCs w:val="18"/>
              </w:rPr>
              <w:t>Bezdarbnieku palīdzības pabalsts</w:t>
            </w:r>
          </w:p>
        </w:tc>
        <w:tc>
          <w:tcPr>
            <w:tcW w:w="850" w:type="dxa"/>
            <w:noWrap/>
            <w:vAlign w:val="center"/>
          </w:tcPr>
          <w:p w14:paraId="0F1EB0F9"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color w:val="000000"/>
                <w:sz w:val="18"/>
                <w:szCs w:val="18"/>
              </w:rPr>
              <w:t>5,2</w:t>
            </w:r>
          </w:p>
        </w:tc>
        <w:tc>
          <w:tcPr>
            <w:tcW w:w="851" w:type="dxa"/>
            <w:vAlign w:val="center"/>
          </w:tcPr>
          <w:p w14:paraId="2777F3A3" w14:textId="77777777" w:rsidR="004F1868" w:rsidRPr="004E52DA" w:rsidRDefault="004F1868" w:rsidP="009D1E94">
            <w:pPr>
              <w:spacing w:after="0"/>
              <w:ind w:firstLine="0"/>
              <w:jc w:val="right"/>
              <w:rPr>
                <w:rFonts w:eastAsia="Times New Roman"/>
                <w:sz w:val="18"/>
                <w:szCs w:val="18"/>
              </w:rPr>
            </w:pPr>
            <w:r w:rsidRPr="004E52DA">
              <w:rPr>
                <w:rFonts w:eastAsia="Times New Roman"/>
                <w:sz w:val="18"/>
                <w:szCs w:val="18"/>
              </w:rPr>
              <w:t>-5,2</w:t>
            </w:r>
          </w:p>
        </w:tc>
        <w:tc>
          <w:tcPr>
            <w:tcW w:w="850" w:type="dxa"/>
            <w:noWrap/>
            <w:vAlign w:val="center"/>
          </w:tcPr>
          <w:p w14:paraId="3FCA6A04" w14:textId="77777777" w:rsidR="004F1868" w:rsidRPr="00337D3A" w:rsidRDefault="004F1868" w:rsidP="009D1E94">
            <w:pPr>
              <w:spacing w:after="0"/>
              <w:ind w:firstLine="0"/>
              <w:jc w:val="right"/>
              <w:rPr>
                <w:rFonts w:eastAsia="Times New Roman"/>
                <w:color w:val="000000"/>
                <w:sz w:val="18"/>
                <w:szCs w:val="18"/>
              </w:rPr>
            </w:pPr>
            <w:r w:rsidRPr="00337D3A">
              <w:rPr>
                <w:rFonts w:eastAsia="Times New Roman"/>
                <w:color w:val="000000"/>
                <w:sz w:val="18"/>
                <w:szCs w:val="18"/>
              </w:rPr>
              <w:t>14,8</w:t>
            </w:r>
          </w:p>
        </w:tc>
        <w:tc>
          <w:tcPr>
            <w:tcW w:w="1134" w:type="dxa"/>
            <w:noWrap/>
            <w:vAlign w:val="center"/>
          </w:tcPr>
          <w:p w14:paraId="5351DEF6" w14:textId="77777777" w:rsidR="004F1868" w:rsidRPr="00E64FC4" w:rsidRDefault="004F1868" w:rsidP="009D1E94">
            <w:pPr>
              <w:spacing w:after="0"/>
              <w:ind w:firstLine="0"/>
              <w:jc w:val="right"/>
              <w:rPr>
                <w:rFonts w:eastAsia="Times New Roman"/>
                <w:sz w:val="18"/>
                <w:szCs w:val="18"/>
                <w:highlight w:val="yellow"/>
              </w:rPr>
            </w:pPr>
            <w:r w:rsidRPr="00D6323B">
              <w:rPr>
                <w:rFonts w:eastAsia="Times New Roman"/>
                <w:sz w:val="18"/>
                <w:szCs w:val="18"/>
              </w:rPr>
              <w:t>10,8</w:t>
            </w:r>
          </w:p>
        </w:tc>
        <w:tc>
          <w:tcPr>
            <w:tcW w:w="992" w:type="dxa"/>
            <w:vAlign w:val="center"/>
          </w:tcPr>
          <w:p w14:paraId="06E37676" w14:textId="77777777" w:rsidR="004F1868" w:rsidRPr="00D6323B" w:rsidRDefault="004F1868" w:rsidP="009D1E94">
            <w:pPr>
              <w:spacing w:after="0"/>
              <w:ind w:firstLine="0"/>
              <w:jc w:val="right"/>
              <w:rPr>
                <w:rFonts w:eastAsia="Times New Roman"/>
                <w:sz w:val="18"/>
                <w:szCs w:val="18"/>
              </w:rPr>
            </w:pPr>
            <w:r w:rsidRPr="00D6323B">
              <w:rPr>
                <w:rFonts w:eastAsia="Times New Roman"/>
                <w:sz w:val="18"/>
                <w:szCs w:val="18"/>
              </w:rPr>
              <w:t>-10,8</w:t>
            </w:r>
          </w:p>
        </w:tc>
        <w:tc>
          <w:tcPr>
            <w:tcW w:w="709" w:type="dxa"/>
            <w:vAlign w:val="center"/>
          </w:tcPr>
          <w:p w14:paraId="5F444057" w14:textId="77777777" w:rsidR="004F1868" w:rsidRPr="00337D3A" w:rsidRDefault="004F1868" w:rsidP="009D1E94">
            <w:pPr>
              <w:spacing w:after="0"/>
              <w:ind w:firstLine="0"/>
              <w:jc w:val="right"/>
              <w:rPr>
                <w:color w:val="000000"/>
                <w:sz w:val="18"/>
                <w:szCs w:val="18"/>
              </w:rPr>
            </w:pPr>
            <w:r w:rsidRPr="00337D3A">
              <w:rPr>
                <w:sz w:val="18"/>
                <w:szCs w:val="18"/>
              </w:rPr>
              <w:t>0,0</w:t>
            </w:r>
          </w:p>
        </w:tc>
        <w:tc>
          <w:tcPr>
            <w:tcW w:w="992" w:type="dxa"/>
            <w:vAlign w:val="center"/>
          </w:tcPr>
          <w:p w14:paraId="586541A4" w14:textId="77777777" w:rsidR="004F1868" w:rsidRPr="00337D3A" w:rsidRDefault="004F1868" w:rsidP="009D1E94">
            <w:pPr>
              <w:spacing w:after="0"/>
              <w:ind w:firstLine="0"/>
              <w:jc w:val="right"/>
              <w:rPr>
                <w:rFonts w:eastAsia="Times New Roman"/>
                <w:sz w:val="18"/>
                <w:szCs w:val="18"/>
              </w:rPr>
            </w:pPr>
            <w:r w:rsidRPr="00337D3A">
              <w:rPr>
                <w:rFonts w:eastAsia="Times New Roman"/>
                <w:color w:val="000000"/>
                <w:sz w:val="18"/>
                <w:szCs w:val="18"/>
              </w:rPr>
              <w:t>0,0</w:t>
            </w:r>
          </w:p>
        </w:tc>
      </w:tr>
      <w:tr w:rsidR="004F1868" w:rsidRPr="00F42440" w14:paraId="4C9271D5" w14:textId="77777777" w:rsidTr="009D1E94">
        <w:trPr>
          <w:trHeight w:val="196"/>
          <w:jc w:val="center"/>
        </w:trPr>
        <w:tc>
          <w:tcPr>
            <w:tcW w:w="2689" w:type="dxa"/>
            <w:hideMark/>
          </w:tcPr>
          <w:p w14:paraId="2D4F3D52" w14:textId="77777777" w:rsidR="004F1868" w:rsidRPr="00E64FC4" w:rsidRDefault="004F1868" w:rsidP="009D1E94">
            <w:pPr>
              <w:spacing w:after="0"/>
              <w:ind w:firstLine="0"/>
              <w:rPr>
                <w:rFonts w:eastAsia="Times New Roman"/>
                <w:sz w:val="18"/>
                <w:szCs w:val="18"/>
              </w:rPr>
            </w:pPr>
            <w:r w:rsidRPr="00E64FC4">
              <w:rPr>
                <w:rFonts w:eastAsia="Times New Roman"/>
                <w:sz w:val="18"/>
                <w:szCs w:val="18"/>
              </w:rPr>
              <w:t>Slimības pabalsts 1.-10.diena no valsts budžeta dēļ Covid-19</w:t>
            </w:r>
          </w:p>
        </w:tc>
        <w:tc>
          <w:tcPr>
            <w:tcW w:w="850" w:type="dxa"/>
            <w:noWrap/>
            <w:vAlign w:val="center"/>
          </w:tcPr>
          <w:p w14:paraId="53F03E8A"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color w:val="000000"/>
                <w:sz w:val="18"/>
                <w:szCs w:val="18"/>
              </w:rPr>
              <w:t>2,9</w:t>
            </w:r>
          </w:p>
        </w:tc>
        <w:tc>
          <w:tcPr>
            <w:tcW w:w="851" w:type="dxa"/>
            <w:vAlign w:val="center"/>
          </w:tcPr>
          <w:p w14:paraId="429C2679" w14:textId="77777777" w:rsidR="004F1868" w:rsidRPr="004E52DA" w:rsidRDefault="004F1868" w:rsidP="009D1E94">
            <w:pPr>
              <w:spacing w:after="0"/>
              <w:ind w:firstLine="0"/>
              <w:jc w:val="right"/>
              <w:rPr>
                <w:rFonts w:eastAsia="Times New Roman"/>
                <w:sz w:val="18"/>
                <w:szCs w:val="18"/>
              </w:rPr>
            </w:pPr>
            <w:r w:rsidRPr="004E52DA">
              <w:rPr>
                <w:rFonts w:eastAsia="Times New Roman"/>
                <w:sz w:val="18"/>
                <w:szCs w:val="18"/>
              </w:rPr>
              <w:t>-2,9</w:t>
            </w:r>
          </w:p>
        </w:tc>
        <w:tc>
          <w:tcPr>
            <w:tcW w:w="850" w:type="dxa"/>
            <w:vAlign w:val="center"/>
          </w:tcPr>
          <w:p w14:paraId="7B7CD0D6" w14:textId="77777777" w:rsidR="004F1868" w:rsidRPr="00337D3A" w:rsidRDefault="004F1868" w:rsidP="009D1E94">
            <w:pPr>
              <w:spacing w:after="0"/>
              <w:ind w:firstLine="0"/>
              <w:jc w:val="right"/>
              <w:rPr>
                <w:rFonts w:eastAsia="Times New Roman"/>
                <w:color w:val="000000"/>
                <w:sz w:val="18"/>
                <w:szCs w:val="18"/>
              </w:rPr>
            </w:pPr>
            <w:r w:rsidRPr="00337D3A">
              <w:rPr>
                <w:rFonts w:eastAsia="Times New Roman"/>
                <w:color w:val="000000"/>
                <w:sz w:val="18"/>
                <w:szCs w:val="18"/>
              </w:rPr>
              <w:t>32,5</w:t>
            </w:r>
          </w:p>
        </w:tc>
        <w:tc>
          <w:tcPr>
            <w:tcW w:w="1134" w:type="dxa"/>
            <w:noWrap/>
            <w:vAlign w:val="center"/>
          </w:tcPr>
          <w:p w14:paraId="7E649C9F" w14:textId="77777777" w:rsidR="004F1868" w:rsidRPr="00E64FC4" w:rsidRDefault="004F1868" w:rsidP="009D1E94">
            <w:pPr>
              <w:spacing w:after="0"/>
              <w:ind w:firstLine="0"/>
              <w:jc w:val="right"/>
              <w:rPr>
                <w:rFonts w:eastAsia="Times New Roman"/>
                <w:sz w:val="18"/>
                <w:szCs w:val="18"/>
                <w:highlight w:val="yellow"/>
              </w:rPr>
            </w:pPr>
            <w:r w:rsidRPr="00337D3A">
              <w:rPr>
                <w:rFonts w:eastAsia="Times New Roman"/>
                <w:sz w:val="18"/>
                <w:szCs w:val="18"/>
              </w:rPr>
              <w:t>32,5</w:t>
            </w:r>
          </w:p>
        </w:tc>
        <w:tc>
          <w:tcPr>
            <w:tcW w:w="992" w:type="dxa"/>
            <w:vAlign w:val="center"/>
          </w:tcPr>
          <w:p w14:paraId="74D97BC4" w14:textId="77777777" w:rsidR="004F1868" w:rsidRPr="00E64FC4" w:rsidRDefault="004F1868" w:rsidP="009D1E94">
            <w:pPr>
              <w:spacing w:after="0"/>
              <w:ind w:firstLine="0"/>
              <w:jc w:val="right"/>
              <w:rPr>
                <w:rFonts w:eastAsia="Times New Roman"/>
                <w:sz w:val="18"/>
                <w:szCs w:val="18"/>
                <w:highlight w:val="yellow"/>
              </w:rPr>
            </w:pPr>
            <w:r w:rsidRPr="00337D3A">
              <w:rPr>
                <w:rFonts w:eastAsia="Times New Roman"/>
                <w:sz w:val="18"/>
                <w:szCs w:val="18"/>
              </w:rPr>
              <w:t>-32,5</w:t>
            </w:r>
          </w:p>
        </w:tc>
        <w:tc>
          <w:tcPr>
            <w:tcW w:w="709" w:type="dxa"/>
            <w:vAlign w:val="center"/>
          </w:tcPr>
          <w:p w14:paraId="566DFFB8" w14:textId="77777777" w:rsidR="004F1868" w:rsidRPr="00337D3A" w:rsidRDefault="004F1868" w:rsidP="009D1E94">
            <w:pPr>
              <w:spacing w:after="0"/>
              <w:ind w:firstLine="0"/>
              <w:jc w:val="right"/>
              <w:rPr>
                <w:color w:val="000000"/>
                <w:sz w:val="18"/>
                <w:szCs w:val="18"/>
              </w:rPr>
            </w:pPr>
            <w:r w:rsidRPr="00337D3A">
              <w:rPr>
                <w:sz w:val="18"/>
                <w:szCs w:val="18"/>
              </w:rPr>
              <w:t>0,0</w:t>
            </w:r>
          </w:p>
        </w:tc>
        <w:tc>
          <w:tcPr>
            <w:tcW w:w="992" w:type="dxa"/>
            <w:vAlign w:val="center"/>
          </w:tcPr>
          <w:p w14:paraId="54F816E0" w14:textId="77777777" w:rsidR="004F1868" w:rsidRPr="00337D3A" w:rsidRDefault="004F1868" w:rsidP="009D1E94">
            <w:pPr>
              <w:spacing w:after="0"/>
              <w:ind w:firstLine="0"/>
              <w:jc w:val="right"/>
              <w:rPr>
                <w:rFonts w:eastAsia="Times New Roman"/>
                <w:sz w:val="18"/>
                <w:szCs w:val="18"/>
              </w:rPr>
            </w:pPr>
            <w:r w:rsidRPr="00337D3A">
              <w:rPr>
                <w:rFonts w:eastAsia="Times New Roman"/>
                <w:color w:val="000000"/>
                <w:sz w:val="18"/>
                <w:szCs w:val="18"/>
              </w:rPr>
              <w:t>0,0</w:t>
            </w:r>
          </w:p>
        </w:tc>
      </w:tr>
      <w:tr w:rsidR="004F1868" w:rsidRPr="00F42440" w14:paraId="59FC3625" w14:textId="77777777" w:rsidTr="009D1E94">
        <w:trPr>
          <w:trHeight w:val="196"/>
          <w:jc w:val="center"/>
        </w:trPr>
        <w:tc>
          <w:tcPr>
            <w:tcW w:w="2689" w:type="dxa"/>
            <w:hideMark/>
          </w:tcPr>
          <w:p w14:paraId="2925C5C8" w14:textId="77777777" w:rsidR="004F1868" w:rsidRPr="00E64FC4" w:rsidRDefault="004F1868" w:rsidP="009D1E94">
            <w:pPr>
              <w:spacing w:after="0"/>
              <w:ind w:firstLine="0"/>
              <w:rPr>
                <w:rFonts w:eastAsia="Times New Roman"/>
                <w:noProof/>
                <w:sz w:val="18"/>
                <w:szCs w:val="18"/>
              </w:rPr>
            </w:pPr>
            <w:r w:rsidRPr="00E64FC4">
              <w:rPr>
                <w:rFonts w:eastAsia="Times New Roman"/>
                <w:noProof/>
                <w:sz w:val="18"/>
                <w:szCs w:val="18"/>
              </w:rPr>
              <w:t xml:space="preserve">Vienreizējs pabalsts (500 </w:t>
            </w:r>
            <w:r w:rsidRPr="00E64FC4">
              <w:rPr>
                <w:rFonts w:eastAsia="Times New Roman"/>
                <w:i/>
                <w:noProof/>
                <w:sz w:val="18"/>
                <w:szCs w:val="18"/>
              </w:rPr>
              <w:t>euro</w:t>
            </w:r>
            <w:r w:rsidRPr="00E64FC4">
              <w:rPr>
                <w:rFonts w:eastAsia="Times New Roman"/>
                <w:noProof/>
                <w:sz w:val="18"/>
                <w:szCs w:val="18"/>
              </w:rPr>
              <w:t>) ģimenēm par katru bērnu</w:t>
            </w:r>
          </w:p>
        </w:tc>
        <w:tc>
          <w:tcPr>
            <w:tcW w:w="850" w:type="dxa"/>
            <w:noWrap/>
            <w:vAlign w:val="center"/>
          </w:tcPr>
          <w:p w14:paraId="2921557C"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color w:val="000000"/>
                <w:sz w:val="18"/>
                <w:szCs w:val="18"/>
              </w:rPr>
              <w:t>0,0</w:t>
            </w:r>
          </w:p>
        </w:tc>
        <w:tc>
          <w:tcPr>
            <w:tcW w:w="851" w:type="dxa"/>
            <w:vAlign w:val="center"/>
          </w:tcPr>
          <w:p w14:paraId="7ED948FD" w14:textId="77777777" w:rsidR="004F1868" w:rsidRPr="004E52DA" w:rsidRDefault="004F1868" w:rsidP="009D1E94">
            <w:pPr>
              <w:spacing w:after="0"/>
              <w:ind w:firstLine="0"/>
              <w:jc w:val="right"/>
              <w:rPr>
                <w:rFonts w:eastAsia="Times New Roman"/>
                <w:sz w:val="18"/>
                <w:szCs w:val="18"/>
              </w:rPr>
            </w:pPr>
            <w:r w:rsidRPr="004E52DA">
              <w:rPr>
                <w:rFonts w:eastAsia="Times New Roman"/>
                <w:color w:val="000000"/>
                <w:sz w:val="18"/>
                <w:szCs w:val="18"/>
              </w:rPr>
              <w:t>0,0</w:t>
            </w:r>
          </w:p>
        </w:tc>
        <w:tc>
          <w:tcPr>
            <w:tcW w:w="850" w:type="dxa"/>
            <w:noWrap/>
            <w:vAlign w:val="center"/>
          </w:tcPr>
          <w:p w14:paraId="70D21508" w14:textId="77777777" w:rsidR="004F1868" w:rsidRPr="00337D3A" w:rsidRDefault="004F1868" w:rsidP="009D1E94">
            <w:pPr>
              <w:spacing w:after="0"/>
              <w:ind w:firstLine="0"/>
              <w:jc w:val="right"/>
              <w:rPr>
                <w:rFonts w:eastAsia="Times New Roman"/>
                <w:color w:val="000000"/>
                <w:sz w:val="18"/>
                <w:szCs w:val="18"/>
              </w:rPr>
            </w:pPr>
            <w:r w:rsidRPr="00337D3A">
              <w:rPr>
                <w:rFonts w:eastAsia="Times New Roman"/>
                <w:color w:val="000000"/>
                <w:sz w:val="18"/>
                <w:szCs w:val="18"/>
              </w:rPr>
              <w:t>187,6</w:t>
            </w:r>
          </w:p>
        </w:tc>
        <w:tc>
          <w:tcPr>
            <w:tcW w:w="1134" w:type="dxa"/>
            <w:noWrap/>
            <w:vAlign w:val="center"/>
          </w:tcPr>
          <w:p w14:paraId="467DCF50" w14:textId="77777777" w:rsidR="004F1868" w:rsidRPr="00E64FC4" w:rsidRDefault="004F1868" w:rsidP="009D1E94">
            <w:pPr>
              <w:spacing w:after="0"/>
              <w:ind w:firstLine="0"/>
              <w:jc w:val="right"/>
              <w:rPr>
                <w:rFonts w:eastAsia="Times New Roman"/>
                <w:sz w:val="18"/>
                <w:szCs w:val="18"/>
                <w:highlight w:val="yellow"/>
              </w:rPr>
            </w:pPr>
            <w:r w:rsidRPr="00D6323B">
              <w:rPr>
                <w:rFonts w:eastAsia="Times New Roman"/>
                <w:sz w:val="18"/>
                <w:szCs w:val="18"/>
              </w:rPr>
              <w:t>187,9</w:t>
            </w:r>
          </w:p>
        </w:tc>
        <w:tc>
          <w:tcPr>
            <w:tcW w:w="992" w:type="dxa"/>
            <w:vAlign w:val="center"/>
          </w:tcPr>
          <w:p w14:paraId="63871032" w14:textId="77777777" w:rsidR="004F1868" w:rsidRPr="00D6323B" w:rsidRDefault="004F1868" w:rsidP="009D1E94">
            <w:pPr>
              <w:spacing w:after="0"/>
              <w:ind w:firstLine="0"/>
              <w:jc w:val="right"/>
              <w:rPr>
                <w:rFonts w:eastAsia="Times New Roman"/>
                <w:sz w:val="18"/>
                <w:szCs w:val="18"/>
              </w:rPr>
            </w:pPr>
            <w:r w:rsidRPr="00D6323B">
              <w:rPr>
                <w:rFonts w:eastAsia="Times New Roman"/>
                <w:sz w:val="18"/>
                <w:szCs w:val="18"/>
              </w:rPr>
              <w:t>-187,9</w:t>
            </w:r>
          </w:p>
        </w:tc>
        <w:tc>
          <w:tcPr>
            <w:tcW w:w="709" w:type="dxa"/>
            <w:vAlign w:val="center"/>
          </w:tcPr>
          <w:p w14:paraId="4F8529BA" w14:textId="77777777" w:rsidR="004F1868" w:rsidRPr="00337D3A" w:rsidRDefault="004F1868" w:rsidP="009D1E94">
            <w:pPr>
              <w:spacing w:after="0"/>
              <w:ind w:firstLine="0"/>
              <w:jc w:val="right"/>
              <w:rPr>
                <w:color w:val="000000"/>
                <w:sz w:val="18"/>
                <w:szCs w:val="18"/>
              </w:rPr>
            </w:pPr>
            <w:r w:rsidRPr="00337D3A">
              <w:rPr>
                <w:sz w:val="18"/>
                <w:szCs w:val="18"/>
              </w:rPr>
              <w:t>0,0</w:t>
            </w:r>
          </w:p>
        </w:tc>
        <w:tc>
          <w:tcPr>
            <w:tcW w:w="992" w:type="dxa"/>
            <w:vAlign w:val="center"/>
          </w:tcPr>
          <w:p w14:paraId="429E9D10" w14:textId="77777777" w:rsidR="004F1868" w:rsidRPr="00337D3A" w:rsidRDefault="004F1868" w:rsidP="009D1E94">
            <w:pPr>
              <w:spacing w:after="0"/>
              <w:ind w:firstLine="0"/>
              <w:jc w:val="right"/>
              <w:rPr>
                <w:rFonts w:eastAsia="Times New Roman"/>
                <w:sz w:val="18"/>
                <w:szCs w:val="18"/>
              </w:rPr>
            </w:pPr>
            <w:r w:rsidRPr="00337D3A">
              <w:rPr>
                <w:rFonts w:eastAsia="Times New Roman"/>
                <w:color w:val="000000"/>
                <w:sz w:val="18"/>
                <w:szCs w:val="18"/>
              </w:rPr>
              <w:t>0,0</w:t>
            </w:r>
          </w:p>
        </w:tc>
      </w:tr>
      <w:tr w:rsidR="004F1868" w:rsidRPr="00F42440" w14:paraId="1BCBC3CC" w14:textId="77777777" w:rsidTr="009D1E94">
        <w:trPr>
          <w:trHeight w:val="196"/>
          <w:jc w:val="center"/>
        </w:trPr>
        <w:tc>
          <w:tcPr>
            <w:tcW w:w="2689" w:type="dxa"/>
            <w:hideMark/>
          </w:tcPr>
          <w:p w14:paraId="3BB60049" w14:textId="77777777" w:rsidR="004F1868" w:rsidRPr="00E64FC4" w:rsidRDefault="004F1868" w:rsidP="009D1E94">
            <w:pPr>
              <w:spacing w:after="0"/>
              <w:ind w:firstLine="0"/>
              <w:rPr>
                <w:rFonts w:eastAsia="Times New Roman"/>
                <w:noProof/>
                <w:sz w:val="18"/>
                <w:szCs w:val="18"/>
              </w:rPr>
            </w:pPr>
            <w:r w:rsidRPr="00E64FC4">
              <w:rPr>
                <w:rFonts w:eastAsia="Times New Roman"/>
                <w:noProof/>
                <w:sz w:val="18"/>
                <w:szCs w:val="18"/>
              </w:rPr>
              <w:t xml:space="preserve">Vienreizējs pabalsts (200 </w:t>
            </w:r>
            <w:r w:rsidRPr="00E64FC4">
              <w:rPr>
                <w:rFonts w:eastAsia="Times New Roman"/>
                <w:i/>
                <w:noProof/>
                <w:sz w:val="18"/>
                <w:szCs w:val="18"/>
              </w:rPr>
              <w:t>euro</w:t>
            </w:r>
            <w:r w:rsidRPr="00E64FC4">
              <w:rPr>
                <w:rFonts w:eastAsia="Times New Roman"/>
                <w:noProof/>
                <w:sz w:val="18"/>
                <w:szCs w:val="18"/>
              </w:rPr>
              <w:t>) senioriem un invalīdiem</w:t>
            </w:r>
          </w:p>
        </w:tc>
        <w:tc>
          <w:tcPr>
            <w:tcW w:w="850" w:type="dxa"/>
            <w:noWrap/>
            <w:vAlign w:val="center"/>
          </w:tcPr>
          <w:p w14:paraId="5035B800"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color w:val="000000"/>
                <w:sz w:val="18"/>
                <w:szCs w:val="18"/>
              </w:rPr>
              <w:t>0,0</w:t>
            </w:r>
          </w:p>
        </w:tc>
        <w:tc>
          <w:tcPr>
            <w:tcW w:w="851" w:type="dxa"/>
            <w:vAlign w:val="center"/>
          </w:tcPr>
          <w:p w14:paraId="37E0BCC8" w14:textId="77777777" w:rsidR="004F1868" w:rsidRPr="004E52DA" w:rsidRDefault="004F1868" w:rsidP="009D1E94">
            <w:pPr>
              <w:spacing w:after="0"/>
              <w:ind w:firstLine="0"/>
              <w:jc w:val="right"/>
              <w:rPr>
                <w:rFonts w:eastAsia="Times New Roman"/>
                <w:sz w:val="18"/>
                <w:szCs w:val="18"/>
              </w:rPr>
            </w:pPr>
            <w:r w:rsidRPr="004E52DA">
              <w:rPr>
                <w:rFonts w:eastAsia="Times New Roman"/>
                <w:color w:val="000000"/>
                <w:sz w:val="18"/>
                <w:szCs w:val="18"/>
              </w:rPr>
              <w:t>0,0</w:t>
            </w:r>
          </w:p>
        </w:tc>
        <w:tc>
          <w:tcPr>
            <w:tcW w:w="850" w:type="dxa"/>
            <w:noWrap/>
            <w:vAlign w:val="center"/>
          </w:tcPr>
          <w:p w14:paraId="43B703E5" w14:textId="77777777" w:rsidR="004F1868" w:rsidRPr="00337D3A" w:rsidRDefault="004F1868" w:rsidP="009D1E94">
            <w:pPr>
              <w:spacing w:after="0"/>
              <w:ind w:firstLine="0"/>
              <w:jc w:val="right"/>
              <w:rPr>
                <w:rFonts w:eastAsia="Times New Roman"/>
                <w:color w:val="000000"/>
                <w:sz w:val="18"/>
                <w:szCs w:val="18"/>
              </w:rPr>
            </w:pPr>
            <w:r w:rsidRPr="00337D3A">
              <w:rPr>
                <w:rFonts w:eastAsia="Times New Roman"/>
                <w:color w:val="000000"/>
                <w:sz w:val="18"/>
                <w:szCs w:val="18"/>
              </w:rPr>
              <w:t>112,5</w:t>
            </w:r>
          </w:p>
        </w:tc>
        <w:tc>
          <w:tcPr>
            <w:tcW w:w="1134" w:type="dxa"/>
            <w:noWrap/>
            <w:vAlign w:val="center"/>
          </w:tcPr>
          <w:p w14:paraId="5F1D4DB8" w14:textId="77777777" w:rsidR="004F1868" w:rsidRPr="00E64FC4" w:rsidRDefault="004F1868" w:rsidP="009D1E94">
            <w:pPr>
              <w:spacing w:after="0"/>
              <w:ind w:firstLine="0"/>
              <w:jc w:val="right"/>
              <w:rPr>
                <w:rFonts w:eastAsia="Times New Roman"/>
                <w:sz w:val="18"/>
                <w:szCs w:val="18"/>
                <w:highlight w:val="yellow"/>
              </w:rPr>
            </w:pPr>
            <w:r w:rsidRPr="00D6323B">
              <w:rPr>
                <w:rFonts w:eastAsia="Times New Roman"/>
                <w:sz w:val="18"/>
                <w:szCs w:val="18"/>
              </w:rPr>
              <w:t>109,9</w:t>
            </w:r>
          </w:p>
        </w:tc>
        <w:tc>
          <w:tcPr>
            <w:tcW w:w="992" w:type="dxa"/>
            <w:vAlign w:val="center"/>
          </w:tcPr>
          <w:p w14:paraId="023B6A68" w14:textId="77777777" w:rsidR="004F1868" w:rsidRPr="00D6323B" w:rsidRDefault="004F1868" w:rsidP="009D1E94">
            <w:pPr>
              <w:spacing w:after="0"/>
              <w:ind w:firstLine="0"/>
              <w:jc w:val="right"/>
              <w:rPr>
                <w:rFonts w:eastAsia="Times New Roman"/>
                <w:sz w:val="18"/>
                <w:szCs w:val="18"/>
              </w:rPr>
            </w:pPr>
            <w:r w:rsidRPr="00D6323B">
              <w:rPr>
                <w:rFonts w:eastAsia="Times New Roman"/>
                <w:sz w:val="18"/>
                <w:szCs w:val="18"/>
              </w:rPr>
              <w:t>-109,9</w:t>
            </w:r>
          </w:p>
        </w:tc>
        <w:tc>
          <w:tcPr>
            <w:tcW w:w="709" w:type="dxa"/>
            <w:vAlign w:val="center"/>
          </w:tcPr>
          <w:p w14:paraId="3C6DD419" w14:textId="77777777" w:rsidR="004F1868" w:rsidRPr="00337D3A" w:rsidRDefault="004F1868" w:rsidP="009D1E94">
            <w:pPr>
              <w:spacing w:after="0"/>
              <w:ind w:firstLine="0"/>
              <w:jc w:val="right"/>
              <w:rPr>
                <w:color w:val="000000"/>
                <w:sz w:val="18"/>
                <w:szCs w:val="18"/>
              </w:rPr>
            </w:pPr>
            <w:r w:rsidRPr="00337D3A">
              <w:rPr>
                <w:sz w:val="18"/>
                <w:szCs w:val="18"/>
              </w:rPr>
              <w:t>0,0</w:t>
            </w:r>
          </w:p>
        </w:tc>
        <w:tc>
          <w:tcPr>
            <w:tcW w:w="992" w:type="dxa"/>
            <w:vAlign w:val="center"/>
          </w:tcPr>
          <w:p w14:paraId="5C6EA564" w14:textId="77777777" w:rsidR="004F1868" w:rsidRPr="00337D3A" w:rsidRDefault="004F1868" w:rsidP="009D1E94">
            <w:pPr>
              <w:spacing w:after="0"/>
              <w:ind w:firstLine="0"/>
              <w:jc w:val="right"/>
              <w:rPr>
                <w:rFonts w:eastAsia="Times New Roman"/>
                <w:sz w:val="18"/>
                <w:szCs w:val="18"/>
              </w:rPr>
            </w:pPr>
            <w:r w:rsidRPr="00337D3A">
              <w:rPr>
                <w:rFonts w:eastAsia="Times New Roman"/>
                <w:color w:val="000000"/>
                <w:sz w:val="18"/>
                <w:szCs w:val="18"/>
              </w:rPr>
              <w:t>0,0</w:t>
            </w:r>
          </w:p>
        </w:tc>
      </w:tr>
      <w:tr w:rsidR="004F1868" w:rsidRPr="00F42440" w14:paraId="73562B47" w14:textId="77777777" w:rsidTr="009D1E94">
        <w:trPr>
          <w:trHeight w:val="196"/>
          <w:jc w:val="center"/>
        </w:trPr>
        <w:tc>
          <w:tcPr>
            <w:tcW w:w="2689" w:type="dxa"/>
            <w:shd w:val="clear" w:color="auto" w:fill="DBE5F1" w:themeFill="accent1" w:themeFillTint="33"/>
            <w:noWrap/>
            <w:hideMark/>
          </w:tcPr>
          <w:p w14:paraId="7323341C" w14:textId="77777777" w:rsidR="004F1868" w:rsidRPr="00E64FC4" w:rsidRDefault="004F1868" w:rsidP="009D1E94">
            <w:pPr>
              <w:spacing w:after="0"/>
              <w:ind w:firstLine="0"/>
              <w:rPr>
                <w:rFonts w:eastAsia="Times New Roman"/>
                <w:b/>
                <w:bCs/>
                <w:color w:val="000000"/>
                <w:sz w:val="18"/>
                <w:szCs w:val="18"/>
              </w:rPr>
            </w:pPr>
            <w:r w:rsidRPr="00E64FC4">
              <w:rPr>
                <w:rFonts w:eastAsia="Times New Roman"/>
                <w:b/>
                <w:bCs/>
                <w:color w:val="000000"/>
                <w:sz w:val="18"/>
                <w:szCs w:val="18"/>
              </w:rPr>
              <w:t>III Atbalsts aizdevumu un garantiju jomā</w:t>
            </w:r>
          </w:p>
        </w:tc>
        <w:tc>
          <w:tcPr>
            <w:tcW w:w="850" w:type="dxa"/>
            <w:shd w:val="clear" w:color="auto" w:fill="DBE5F1" w:themeFill="accent1" w:themeFillTint="33"/>
            <w:noWrap/>
            <w:vAlign w:val="center"/>
          </w:tcPr>
          <w:p w14:paraId="28930F8F"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b/>
                <w:color w:val="000000"/>
                <w:sz w:val="18"/>
                <w:szCs w:val="18"/>
              </w:rPr>
              <w:t>240,7</w:t>
            </w:r>
          </w:p>
        </w:tc>
        <w:tc>
          <w:tcPr>
            <w:tcW w:w="851" w:type="dxa"/>
            <w:shd w:val="clear" w:color="auto" w:fill="DBE5F1" w:themeFill="accent1" w:themeFillTint="33"/>
            <w:noWrap/>
            <w:vAlign w:val="center"/>
          </w:tcPr>
          <w:p w14:paraId="2CC89E51" w14:textId="77777777" w:rsidR="004F1868" w:rsidRPr="004E52DA" w:rsidRDefault="004F1868" w:rsidP="009D1E94">
            <w:pPr>
              <w:spacing w:after="0"/>
              <w:ind w:firstLine="0"/>
              <w:jc w:val="right"/>
              <w:rPr>
                <w:rFonts w:eastAsia="Times New Roman"/>
                <w:color w:val="000000"/>
                <w:sz w:val="18"/>
                <w:szCs w:val="18"/>
              </w:rPr>
            </w:pPr>
            <w:r w:rsidRPr="004E52DA">
              <w:rPr>
                <w:rFonts w:eastAsia="Times New Roman"/>
                <w:b/>
                <w:color w:val="000000"/>
                <w:sz w:val="18"/>
                <w:szCs w:val="18"/>
              </w:rPr>
              <w:t>-81,8</w:t>
            </w:r>
          </w:p>
        </w:tc>
        <w:tc>
          <w:tcPr>
            <w:tcW w:w="850" w:type="dxa"/>
            <w:shd w:val="clear" w:color="auto" w:fill="DBE5F1" w:themeFill="accent1" w:themeFillTint="33"/>
            <w:noWrap/>
            <w:vAlign w:val="center"/>
          </w:tcPr>
          <w:p w14:paraId="276E5A33" w14:textId="77777777" w:rsidR="004F1868" w:rsidRPr="00337D3A" w:rsidRDefault="004F1868" w:rsidP="009D1E94">
            <w:pPr>
              <w:spacing w:after="0"/>
              <w:ind w:firstLine="0"/>
              <w:jc w:val="right"/>
              <w:rPr>
                <w:rFonts w:eastAsia="Times New Roman"/>
                <w:color w:val="000000"/>
                <w:sz w:val="18"/>
                <w:szCs w:val="18"/>
              </w:rPr>
            </w:pPr>
            <w:r w:rsidRPr="00337D3A">
              <w:rPr>
                <w:rFonts w:eastAsia="Times New Roman"/>
                <w:b/>
                <w:color w:val="000000"/>
                <w:sz w:val="18"/>
                <w:szCs w:val="18"/>
              </w:rPr>
              <w:t>683,0</w:t>
            </w:r>
          </w:p>
        </w:tc>
        <w:tc>
          <w:tcPr>
            <w:tcW w:w="1134" w:type="dxa"/>
            <w:shd w:val="clear" w:color="auto" w:fill="DBE5F1" w:themeFill="accent1" w:themeFillTint="33"/>
            <w:noWrap/>
            <w:vAlign w:val="center"/>
          </w:tcPr>
          <w:p w14:paraId="4F872906" w14:textId="77777777" w:rsidR="004F1868" w:rsidRPr="00726E18" w:rsidRDefault="004F1868" w:rsidP="009D1E94">
            <w:pPr>
              <w:spacing w:after="0"/>
              <w:ind w:firstLine="0"/>
              <w:jc w:val="right"/>
              <w:rPr>
                <w:rFonts w:eastAsia="Times New Roman"/>
                <w:sz w:val="18"/>
                <w:szCs w:val="18"/>
              </w:rPr>
            </w:pPr>
            <w:r w:rsidRPr="00726E18">
              <w:rPr>
                <w:rFonts w:eastAsia="Times New Roman"/>
                <w:b/>
                <w:sz w:val="18"/>
                <w:szCs w:val="18"/>
              </w:rPr>
              <w:t>91,1</w:t>
            </w:r>
          </w:p>
        </w:tc>
        <w:tc>
          <w:tcPr>
            <w:tcW w:w="992" w:type="dxa"/>
            <w:shd w:val="clear" w:color="auto" w:fill="DBE5F1" w:themeFill="accent1" w:themeFillTint="33"/>
            <w:noWrap/>
            <w:vAlign w:val="center"/>
          </w:tcPr>
          <w:p w14:paraId="0F3DA47F" w14:textId="77777777" w:rsidR="004F1868" w:rsidRPr="00726E18" w:rsidRDefault="004F1868" w:rsidP="009D1E94">
            <w:pPr>
              <w:spacing w:after="0"/>
              <w:ind w:firstLine="0"/>
              <w:jc w:val="right"/>
              <w:rPr>
                <w:rFonts w:eastAsia="Times New Roman"/>
                <w:color w:val="000000"/>
                <w:sz w:val="18"/>
                <w:szCs w:val="18"/>
              </w:rPr>
            </w:pPr>
            <w:r w:rsidRPr="00726E18">
              <w:rPr>
                <w:rFonts w:eastAsia="Times New Roman"/>
                <w:b/>
                <w:color w:val="000000"/>
                <w:sz w:val="18"/>
                <w:szCs w:val="18"/>
              </w:rPr>
              <w:t>-111,9</w:t>
            </w:r>
          </w:p>
        </w:tc>
        <w:tc>
          <w:tcPr>
            <w:tcW w:w="709" w:type="dxa"/>
            <w:shd w:val="clear" w:color="auto" w:fill="DBE5F1" w:themeFill="accent1" w:themeFillTint="33"/>
            <w:vAlign w:val="center"/>
          </w:tcPr>
          <w:p w14:paraId="4ADC6365" w14:textId="77777777" w:rsidR="004F1868" w:rsidRPr="003B7BA1" w:rsidRDefault="004F1868" w:rsidP="009D1E94">
            <w:pPr>
              <w:spacing w:after="0"/>
              <w:ind w:firstLine="0"/>
              <w:jc w:val="right"/>
              <w:rPr>
                <w:b/>
                <w:color w:val="000000"/>
                <w:sz w:val="18"/>
                <w:szCs w:val="18"/>
              </w:rPr>
            </w:pPr>
            <w:r w:rsidRPr="003B7BA1">
              <w:rPr>
                <w:b/>
                <w:color w:val="000000"/>
                <w:sz w:val="18"/>
                <w:szCs w:val="18"/>
              </w:rPr>
              <w:t>69,8</w:t>
            </w:r>
          </w:p>
        </w:tc>
        <w:tc>
          <w:tcPr>
            <w:tcW w:w="992" w:type="dxa"/>
            <w:shd w:val="clear" w:color="auto" w:fill="DBE5F1" w:themeFill="accent1" w:themeFillTint="33"/>
            <w:noWrap/>
            <w:vAlign w:val="center"/>
          </w:tcPr>
          <w:p w14:paraId="03DDE992" w14:textId="77777777" w:rsidR="004F1868" w:rsidRPr="003B7BA1" w:rsidRDefault="004F1868" w:rsidP="009D1E94">
            <w:pPr>
              <w:spacing w:after="0"/>
              <w:ind w:firstLine="0"/>
              <w:jc w:val="right"/>
              <w:rPr>
                <w:rFonts w:eastAsia="Times New Roman"/>
                <w:color w:val="000000"/>
                <w:sz w:val="18"/>
                <w:szCs w:val="18"/>
              </w:rPr>
            </w:pPr>
            <w:r w:rsidRPr="003B7BA1">
              <w:rPr>
                <w:rFonts w:eastAsia="Times New Roman"/>
                <w:b/>
                <w:color w:val="000000"/>
                <w:sz w:val="18"/>
                <w:szCs w:val="18"/>
              </w:rPr>
              <w:t>-28,8</w:t>
            </w:r>
          </w:p>
        </w:tc>
      </w:tr>
      <w:tr w:rsidR="004F1868" w:rsidRPr="00F42440" w14:paraId="13E907CE" w14:textId="77777777" w:rsidTr="009D1E94">
        <w:trPr>
          <w:trHeight w:val="196"/>
          <w:jc w:val="center"/>
        </w:trPr>
        <w:tc>
          <w:tcPr>
            <w:tcW w:w="2689" w:type="dxa"/>
            <w:shd w:val="clear" w:color="auto" w:fill="DBE5F1" w:themeFill="accent1" w:themeFillTint="33"/>
            <w:noWrap/>
            <w:hideMark/>
          </w:tcPr>
          <w:p w14:paraId="4BC72732" w14:textId="77777777" w:rsidR="004F1868" w:rsidRPr="00E64FC4" w:rsidRDefault="004F1868" w:rsidP="009D1E94">
            <w:pPr>
              <w:spacing w:after="0"/>
              <w:ind w:firstLine="0"/>
              <w:rPr>
                <w:rFonts w:eastAsia="Times New Roman"/>
                <w:b/>
                <w:bCs/>
                <w:color w:val="000000"/>
                <w:sz w:val="18"/>
                <w:szCs w:val="18"/>
              </w:rPr>
            </w:pPr>
            <w:r w:rsidRPr="00E64FC4">
              <w:rPr>
                <w:rFonts w:eastAsia="Times New Roman"/>
                <w:b/>
                <w:bCs/>
                <w:color w:val="000000"/>
                <w:sz w:val="18"/>
                <w:szCs w:val="18"/>
              </w:rPr>
              <w:t xml:space="preserve">IV Atbalsts nozarēm, </w:t>
            </w:r>
            <w:r w:rsidRPr="00E64FC4">
              <w:rPr>
                <w:rFonts w:eastAsia="Times New Roman"/>
                <w:color w:val="000000"/>
                <w:sz w:val="18"/>
                <w:szCs w:val="18"/>
              </w:rPr>
              <w:t>tai skaitā</w:t>
            </w:r>
          </w:p>
        </w:tc>
        <w:tc>
          <w:tcPr>
            <w:tcW w:w="850" w:type="dxa"/>
            <w:shd w:val="clear" w:color="auto" w:fill="DBE5F1" w:themeFill="accent1" w:themeFillTint="33"/>
            <w:noWrap/>
            <w:vAlign w:val="center"/>
          </w:tcPr>
          <w:p w14:paraId="3237924A"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b/>
                <w:color w:val="000000"/>
                <w:sz w:val="18"/>
                <w:szCs w:val="18"/>
              </w:rPr>
              <w:t>631,8</w:t>
            </w:r>
          </w:p>
        </w:tc>
        <w:tc>
          <w:tcPr>
            <w:tcW w:w="851" w:type="dxa"/>
            <w:shd w:val="clear" w:color="auto" w:fill="DBE5F1" w:themeFill="accent1" w:themeFillTint="33"/>
            <w:noWrap/>
            <w:vAlign w:val="center"/>
          </w:tcPr>
          <w:p w14:paraId="18F3F4A8" w14:textId="77777777" w:rsidR="004F1868" w:rsidRPr="00492668" w:rsidRDefault="004F1868" w:rsidP="009D1E94">
            <w:pPr>
              <w:spacing w:after="0"/>
              <w:ind w:firstLine="0"/>
              <w:jc w:val="right"/>
              <w:rPr>
                <w:rFonts w:eastAsia="Times New Roman"/>
                <w:color w:val="000000"/>
                <w:sz w:val="18"/>
                <w:szCs w:val="18"/>
              </w:rPr>
            </w:pPr>
            <w:r w:rsidRPr="00492668">
              <w:rPr>
                <w:rFonts w:eastAsia="Times New Roman"/>
                <w:b/>
                <w:color w:val="000000"/>
                <w:sz w:val="18"/>
                <w:szCs w:val="18"/>
              </w:rPr>
              <w:t>-622,3</w:t>
            </w:r>
          </w:p>
        </w:tc>
        <w:tc>
          <w:tcPr>
            <w:tcW w:w="850" w:type="dxa"/>
            <w:shd w:val="clear" w:color="auto" w:fill="DBE5F1" w:themeFill="accent1" w:themeFillTint="33"/>
            <w:noWrap/>
            <w:vAlign w:val="center"/>
          </w:tcPr>
          <w:p w14:paraId="61FD875A" w14:textId="77777777" w:rsidR="004F1868" w:rsidRPr="00492668" w:rsidRDefault="004F1868" w:rsidP="009D1E94">
            <w:pPr>
              <w:spacing w:after="0"/>
              <w:ind w:firstLine="0"/>
              <w:jc w:val="right"/>
              <w:rPr>
                <w:rFonts w:eastAsia="Times New Roman"/>
                <w:color w:val="000000"/>
                <w:sz w:val="18"/>
                <w:szCs w:val="18"/>
              </w:rPr>
            </w:pPr>
            <w:r w:rsidRPr="00492668">
              <w:rPr>
                <w:rFonts w:eastAsia="Times New Roman"/>
                <w:b/>
                <w:color w:val="000000"/>
                <w:sz w:val="18"/>
                <w:szCs w:val="18"/>
              </w:rPr>
              <w:t>1 825,7</w:t>
            </w:r>
          </w:p>
        </w:tc>
        <w:tc>
          <w:tcPr>
            <w:tcW w:w="1134" w:type="dxa"/>
            <w:shd w:val="clear" w:color="auto" w:fill="DBE5F1" w:themeFill="accent1" w:themeFillTint="33"/>
            <w:noWrap/>
            <w:vAlign w:val="center"/>
          </w:tcPr>
          <w:p w14:paraId="563E7BFC" w14:textId="77777777" w:rsidR="004F1868" w:rsidRPr="00492668" w:rsidRDefault="004F1868" w:rsidP="009D1E94">
            <w:pPr>
              <w:spacing w:after="0"/>
              <w:ind w:firstLine="0"/>
              <w:jc w:val="right"/>
              <w:rPr>
                <w:rFonts w:eastAsia="Times New Roman"/>
                <w:sz w:val="18"/>
                <w:szCs w:val="18"/>
              </w:rPr>
            </w:pPr>
            <w:r w:rsidRPr="00492668">
              <w:rPr>
                <w:rFonts w:eastAsia="Times New Roman"/>
                <w:b/>
                <w:sz w:val="18"/>
                <w:szCs w:val="18"/>
              </w:rPr>
              <w:t>1 064,5</w:t>
            </w:r>
          </w:p>
        </w:tc>
        <w:tc>
          <w:tcPr>
            <w:tcW w:w="992" w:type="dxa"/>
            <w:shd w:val="clear" w:color="auto" w:fill="DBE5F1" w:themeFill="accent1" w:themeFillTint="33"/>
            <w:noWrap/>
            <w:vAlign w:val="center"/>
          </w:tcPr>
          <w:p w14:paraId="362748CA" w14:textId="77777777" w:rsidR="004F1868" w:rsidRPr="00492668" w:rsidRDefault="004F1868" w:rsidP="009D1E94">
            <w:pPr>
              <w:spacing w:after="0"/>
              <w:ind w:firstLine="0"/>
              <w:jc w:val="right"/>
              <w:rPr>
                <w:rFonts w:eastAsia="Times New Roman"/>
                <w:color w:val="000000"/>
                <w:sz w:val="18"/>
                <w:szCs w:val="18"/>
              </w:rPr>
            </w:pPr>
            <w:r w:rsidRPr="00492668">
              <w:rPr>
                <w:rFonts w:eastAsia="Times New Roman"/>
                <w:b/>
                <w:color w:val="000000"/>
                <w:sz w:val="18"/>
                <w:szCs w:val="18"/>
              </w:rPr>
              <w:t>-1 510,9</w:t>
            </w:r>
          </w:p>
        </w:tc>
        <w:tc>
          <w:tcPr>
            <w:tcW w:w="709" w:type="dxa"/>
            <w:shd w:val="clear" w:color="auto" w:fill="DBE5F1" w:themeFill="accent1" w:themeFillTint="33"/>
            <w:vAlign w:val="center"/>
          </w:tcPr>
          <w:p w14:paraId="1C2049D9" w14:textId="77777777" w:rsidR="004F1868" w:rsidRPr="00492668" w:rsidRDefault="004F1868" w:rsidP="009D1E94">
            <w:pPr>
              <w:spacing w:after="0"/>
              <w:ind w:firstLine="0"/>
              <w:jc w:val="right"/>
              <w:rPr>
                <w:b/>
                <w:color w:val="000000"/>
                <w:sz w:val="18"/>
                <w:szCs w:val="18"/>
              </w:rPr>
            </w:pPr>
            <w:r w:rsidRPr="00492668">
              <w:rPr>
                <w:b/>
                <w:color w:val="000000"/>
                <w:sz w:val="18"/>
                <w:szCs w:val="18"/>
              </w:rPr>
              <w:t>224,0</w:t>
            </w:r>
          </w:p>
        </w:tc>
        <w:tc>
          <w:tcPr>
            <w:tcW w:w="992" w:type="dxa"/>
            <w:shd w:val="clear" w:color="auto" w:fill="DBE5F1" w:themeFill="accent1" w:themeFillTint="33"/>
            <w:noWrap/>
            <w:vAlign w:val="center"/>
          </w:tcPr>
          <w:p w14:paraId="1DBDC2DB" w14:textId="77777777" w:rsidR="004F1868" w:rsidRPr="00492668" w:rsidRDefault="004F1868" w:rsidP="009D1E94">
            <w:pPr>
              <w:spacing w:after="0"/>
              <w:ind w:firstLine="0"/>
              <w:jc w:val="right"/>
              <w:rPr>
                <w:rFonts w:eastAsia="Times New Roman"/>
                <w:color w:val="000000"/>
                <w:sz w:val="18"/>
                <w:szCs w:val="18"/>
              </w:rPr>
            </w:pPr>
            <w:r w:rsidRPr="00492668">
              <w:rPr>
                <w:rFonts w:eastAsia="Times New Roman"/>
                <w:b/>
                <w:color w:val="000000"/>
                <w:sz w:val="18"/>
                <w:szCs w:val="18"/>
              </w:rPr>
              <w:t>-263,1</w:t>
            </w:r>
          </w:p>
        </w:tc>
      </w:tr>
      <w:tr w:rsidR="004F1868" w:rsidRPr="00F42440" w14:paraId="55112800" w14:textId="77777777" w:rsidTr="009D1E94">
        <w:trPr>
          <w:trHeight w:val="196"/>
          <w:jc w:val="center"/>
        </w:trPr>
        <w:tc>
          <w:tcPr>
            <w:tcW w:w="2689" w:type="dxa"/>
            <w:noWrap/>
            <w:hideMark/>
          </w:tcPr>
          <w:p w14:paraId="6DDD1ECF" w14:textId="77777777" w:rsidR="004F1868" w:rsidRPr="00E64FC4" w:rsidRDefault="004F1868" w:rsidP="009D1E94">
            <w:pPr>
              <w:spacing w:after="0"/>
              <w:ind w:firstLine="0"/>
              <w:rPr>
                <w:rFonts w:eastAsia="Times New Roman"/>
                <w:color w:val="000000"/>
                <w:sz w:val="18"/>
                <w:szCs w:val="18"/>
              </w:rPr>
            </w:pPr>
            <w:r w:rsidRPr="00E64FC4">
              <w:rPr>
                <w:rFonts w:eastAsia="Times New Roman"/>
                <w:color w:val="000000"/>
                <w:sz w:val="18"/>
                <w:szCs w:val="18"/>
              </w:rPr>
              <w:t>Veselības nozarei</w:t>
            </w:r>
            <w:r w:rsidRPr="00E64FC4">
              <w:rPr>
                <w:rFonts w:eastAsia="Times New Roman"/>
                <w:color w:val="000000"/>
                <w:sz w:val="18"/>
                <w:szCs w:val="18"/>
                <w:vertAlign w:val="superscript"/>
              </w:rPr>
              <w:t xml:space="preserve"> </w:t>
            </w:r>
          </w:p>
        </w:tc>
        <w:tc>
          <w:tcPr>
            <w:tcW w:w="850" w:type="dxa"/>
            <w:noWrap/>
            <w:vAlign w:val="center"/>
          </w:tcPr>
          <w:p w14:paraId="56F3D526"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color w:val="000000"/>
                <w:sz w:val="18"/>
                <w:szCs w:val="18"/>
              </w:rPr>
              <w:t>133,1</w:t>
            </w:r>
          </w:p>
        </w:tc>
        <w:tc>
          <w:tcPr>
            <w:tcW w:w="851" w:type="dxa"/>
            <w:vAlign w:val="center"/>
          </w:tcPr>
          <w:p w14:paraId="6344E6A6" w14:textId="77777777" w:rsidR="004F1868" w:rsidRPr="00442966" w:rsidRDefault="004F1868" w:rsidP="009D1E94">
            <w:pPr>
              <w:spacing w:after="0"/>
              <w:ind w:firstLine="0"/>
              <w:jc w:val="right"/>
              <w:rPr>
                <w:rFonts w:eastAsia="Times New Roman"/>
                <w:color w:val="000000"/>
                <w:sz w:val="18"/>
                <w:szCs w:val="18"/>
              </w:rPr>
            </w:pPr>
            <w:r w:rsidRPr="00442966">
              <w:rPr>
                <w:rFonts w:eastAsia="Times New Roman"/>
                <w:color w:val="000000"/>
                <w:sz w:val="18"/>
                <w:szCs w:val="18"/>
              </w:rPr>
              <w:t>-123,6</w:t>
            </w:r>
          </w:p>
        </w:tc>
        <w:tc>
          <w:tcPr>
            <w:tcW w:w="850" w:type="dxa"/>
            <w:noWrap/>
            <w:vAlign w:val="center"/>
          </w:tcPr>
          <w:p w14:paraId="655151F5" w14:textId="77777777" w:rsidR="004F1868" w:rsidRPr="00442966" w:rsidRDefault="004F1868" w:rsidP="009D1E94">
            <w:pPr>
              <w:spacing w:after="0"/>
              <w:ind w:firstLine="0"/>
              <w:jc w:val="right"/>
              <w:rPr>
                <w:rFonts w:eastAsia="Times New Roman"/>
                <w:color w:val="000000"/>
                <w:sz w:val="18"/>
                <w:szCs w:val="18"/>
              </w:rPr>
            </w:pPr>
            <w:r w:rsidRPr="00442966">
              <w:rPr>
                <w:rFonts w:eastAsia="Times New Roman"/>
                <w:color w:val="000000"/>
                <w:sz w:val="18"/>
                <w:szCs w:val="18"/>
              </w:rPr>
              <w:t>721,1</w:t>
            </w:r>
          </w:p>
        </w:tc>
        <w:tc>
          <w:tcPr>
            <w:tcW w:w="1134" w:type="dxa"/>
            <w:noWrap/>
            <w:vAlign w:val="center"/>
          </w:tcPr>
          <w:p w14:paraId="7BC2142B" w14:textId="77777777" w:rsidR="004F1868" w:rsidRPr="00442966" w:rsidRDefault="004F1868" w:rsidP="009D1E94">
            <w:pPr>
              <w:spacing w:after="0"/>
              <w:ind w:firstLine="0"/>
              <w:jc w:val="right"/>
              <w:rPr>
                <w:rFonts w:eastAsia="Times New Roman"/>
                <w:sz w:val="18"/>
                <w:szCs w:val="18"/>
              </w:rPr>
            </w:pPr>
            <w:r w:rsidRPr="00442966">
              <w:rPr>
                <w:rFonts w:eastAsia="Times New Roman"/>
                <w:sz w:val="18"/>
                <w:szCs w:val="18"/>
              </w:rPr>
              <w:t>308,7</w:t>
            </w:r>
          </w:p>
        </w:tc>
        <w:tc>
          <w:tcPr>
            <w:tcW w:w="992" w:type="dxa"/>
            <w:vAlign w:val="center"/>
          </w:tcPr>
          <w:p w14:paraId="5F8CB29A" w14:textId="77777777" w:rsidR="004F1868" w:rsidRPr="00442966" w:rsidRDefault="004F1868" w:rsidP="009D1E94">
            <w:pPr>
              <w:spacing w:after="0"/>
              <w:ind w:firstLine="0"/>
              <w:jc w:val="right"/>
              <w:rPr>
                <w:rFonts w:eastAsia="Times New Roman"/>
                <w:color w:val="000000"/>
                <w:sz w:val="18"/>
                <w:szCs w:val="18"/>
              </w:rPr>
            </w:pPr>
            <w:r w:rsidRPr="00442966">
              <w:rPr>
                <w:rFonts w:eastAsia="Times New Roman"/>
                <w:color w:val="000000"/>
                <w:sz w:val="18"/>
                <w:szCs w:val="18"/>
              </w:rPr>
              <w:t>-463,8</w:t>
            </w:r>
          </w:p>
        </w:tc>
        <w:tc>
          <w:tcPr>
            <w:tcW w:w="709" w:type="dxa"/>
            <w:vAlign w:val="center"/>
          </w:tcPr>
          <w:p w14:paraId="33AC96E3" w14:textId="77777777" w:rsidR="004F1868" w:rsidRPr="00442966" w:rsidRDefault="004F1868" w:rsidP="009D1E94">
            <w:pPr>
              <w:spacing w:after="0"/>
              <w:ind w:firstLine="0"/>
              <w:jc w:val="right"/>
              <w:rPr>
                <w:color w:val="000000"/>
                <w:sz w:val="18"/>
                <w:szCs w:val="18"/>
              </w:rPr>
            </w:pPr>
            <w:r w:rsidRPr="00442966">
              <w:rPr>
                <w:color w:val="000000"/>
                <w:sz w:val="18"/>
                <w:szCs w:val="18"/>
              </w:rPr>
              <w:t>131,2</w:t>
            </w:r>
          </w:p>
        </w:tc>
        <w:tc>
          <w:tcPr>
            <w:tcW w:w="992" w:type="dxa"/>
            <w:vAlign w:val="center"/>
          </w:tcPr>
          <w:p w14:paraId="7F254D3D" w14:textId="77777777" w:rsidR="004F1868" w:rsidRPr="00442966" w:rsidRDefault="004F1868" w:rsidP="009D1E94">
            <w:pPr>
              <w:spacing w:after="0"/>
              <w:ind w:firstLine="0"/>
              <w:jc w:val="right"/>
              <w:rPr>
                <w:rFonts w:eastAsia="Times New Roman"/>
                <w:color w:val="000000"/>
                <w:sz w:val="18"/>
                <w:szCs w:val="18"/>
              </w:rPr>
            </w:pPr>
            <w:r w:rsidRPr="00442966">
              <w:rPr>
                <w:rFonts w:eastAsia="Times New Roman"/>
                <w:color w:val="000000"/>
                <w:sz w:val="18"/>
                <w:szCs w:val="18"/>
              </w:rPr>
              <w:t>-170,3</w:t>
            </w:r>
          </w:p>
        </w:tc>
      </w:tr>
      <w:tr w:rsidR="004F1868" w:rsidRPr="00F42440" w14:paraId="5AF03464" w14:textId="77777777" w:rsidTr="009D1E94">
        <w:trPr>
          <w:trHeight w:val="196"/>
          <w:jc w:val="center"/>
        </w:trPr>
        <w:tc>
          <w:tcPr>
            <w:tcW w:w="2689" w:type="dxa"/>
            <w:noWrap/>
            <w:hideMark/>
          </w:tcPr>
          <w:p w14:paraId="0E38782C" w14:textId="77777777" w:rsidR="004F1868" w:rsidRPr="00E64FC4" w:rsidRDefault="004F1868" w:rsidP="009D1E94">
            <w:pPr>
              <w:spacing w:after="0"/>
              <w:ind w:firstLine="0"/>
              <w:rPr>
                <w:rFonts w:eastAsia="Times New Roman"/>
                <w:color w:val="000000"/>
                <w:sz w:val="18"/>
                <w:szCs w:val="18"/>
              </w:rPr>
            </w:pPr>
            <w:r w:rsidRPr="00E64FC4">
              <w:rPr>
                <w:rFonts w:eastAsia="Times New Roman"/>
                <w:color w:val="000000"/>
                <w:sz w:val="18"/>
                <w:szCs w:val="18"/>
              </w:rPr>
              <w:t>Satiksmes nozarei (t.sk. avio nozarei un autoceļiem)</w:t>
            </w:r>
          </w:p>
        </w:tc>
        <w:tc>
          <w:tcPr>
            <w:tcW w:w="850" w:type="dxa"/>
            <w:noWrap/>
            <w:vAlign w:val="center"/>
          </w:tcPr>
          <w:p w14:paraId="2766E03D"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color w:val="000000"/>
                <w:sz w:val="18"/>
                <w:szCs w:val="18"/>
              </w:rPr>
              <w:t>408,4</w:t>
            </w:r>
          </w:p>
        </w:tc>
        <w:tc>
          <w:tcPr>
            <w:tcW w:w="851" w:type="dxa"/>
            <w:vAlign w:val="center"/>
          </w:tcPr>
          <w:p w14:paraId="30B55D1A" w14:textId="77777777" w:rsidR="004F1868" w:rsidRPr="004E52DA" w:rsidRDefault="004F1868" w:rsidP="009D1E94">
            <w:pPr>
              <w:spacing w:after="0"/>
              <w:ind w:firstLine="0"/>
              <w:jc w:val="right"/>
              <w:rPr>
                <w:rFonts w:eastAsia="Times New Roman"/>
                <w:color w:val="000000"/>
                <w:sz w:val="18"/>
                <w:szCs w:val="18"/>
              </w:rPr>
            </w:pPr>
            <w:r w:rsidRPr="004E52DA">
              <w:rPr>
                <w:rFonts w:eastAsia="Times New Roman"/>
                <w:color w:val="000000"/>
                <w:sz w:val="18"/>
                <w:szCs w:val="18"/>
              </w:rPr>
              <w:t>-408,4</w:t>
            </w:r>
          </w:p>
        </w:tc>
        <w:tc>
          <w:tcPr>
            <w:tcW w:w="850" w:type="dxa"/>
            <w:noWrap/>
            <w:vAlign w:val="center"/>
          </w:tcPr>
          <w:p w14:paraId="38C17939" w14:textId="77777777" w:rsidR="004F1868" w:rsidRPr="00442966" w:rsidRDefault="004F1868" w:rsidP="009D1E94">
            <w:pPr>
              <w:spacing w:after="0"/>
              <w:ind w:firstLine="0"/>
              <w:jc w:val="right"/>
              <w:rPr>
                <w:rFonts w:eastAsia="Times New Roman"/>
                <w:color w:val="000000"/>
                <w:sz w:val="18"/>
                <w:szCs w:val="18"/>
              </w:rPr>
            </w:pPr>
            <w:r w:rsidRPr="00442966">
              <w:rPr>
                <w:rFonts w:eastAsia="Times New Roman"/>
                <w:color w:val="000000"/>
                <w:sz w:val="18"/>
                <w:szCs w:val="18"/>
              </w:rPr>
              <w:t>293,6</w:t>
            </w:r>
          </w:p>
        </w:tc>
        <w:tc>
          <w:tcPr>
            <w:tcW w:w="1134" w:type="dxa"/>
            <w:noWrap/>
            <w:vAlign w:val="center"/>
          </w:tcPr>
          <w:p w14:paraId="7154642F" w14:textId="77777777" w:rsidR="004F1868" w:rsidRPr="00442966" w:rsidRDefault="004F1868" w:rsidP="009D1E94">
            <w:pPr>
              <w:spacing w:after="0"/>
              <w:ind w:firstLine="0"/>
              <w:jc w:val="right"/>
              <w:rPr>
                <w:rFonts w:eastAsia="Times New Roman"/>
                <w:sz w:val="18"/>
                <w:szCs w:val="18"/>
              </w:rPr>
            </w:pPr>
            <w:r w:rsidRPr="00442966">
              <w:rPr>
                <w:rFonts w:eastAsia="Times New Roman"/>
                <w:sz w:val="18"/>
                <w:szCs w:val="18"/>
              </w:rPr>
              <w:t>128,9</w:t>
            </w:r>
          </w:p>
        </w:tc>
        <w:tc>
          <w:tcPr>
            <w:tcW w:w="992" w:type="dxa"/>
            <w:vAlign w:val="center"/>
          </w:tcPr>
          <w:p w14:paraId="4D944F2B" w14:textId="77777777" w:rsidR="004F1868" w:rsidRPr="00442966" w:rsidRDefault="004F1868" w:rsidP="009D1E94">
            <w:pPr>
              <w:spacing w:after="0"/>
              <w:ind w:firstLine="0"/>
              <w:jc w:val="right"/>
              <w:rPr>
                <w:rFonts w:eastAsia="Times New Roman"/>
                <w:color w:val="000000"/>
                <w:sz w:val="18"/>
                <w:szCs w:val="18"/>
              </w:rPr>
            </w:pPr>
            <w:r w:rsidRPr="00442966">
              <w:rPr>
                <w:rFonts w:eastAsia="Times New Roman"/>
                <w:color w:val="000000"/>
                <w:sz w:val="18"/>
                <w:szCs w:val="18"/>
              </w:rPr>
              <w:t>-293,6</w:t>
            </w:r>
          </w:p>
        </w:tc>
        <w:tc>
          <w:tcPr>
            <w:tcW w:w="709" w:type="dxa"/>
            <w:vAlign w:val="center"/>
          </w:tcPr>
          <w:p w14:paraId="4DADF445" w14:textId="77777777" w:rsidR="004F1868" w:rsidRPr="00F71377" w:rsidRDefault="004F1868" w:rsidP="009D1E94">
            <w:pPr>
              <w:spacing w:after="0"/>
              <w:ind w:firstLine="0"/>
              <w:jc w:val="right"/>
              <w:rPr>
                <w:color w:val="000000"/>
                <w:sz w:val="18"/>
                <w:szCs w:val="18"/>
              </w:rPr>
            </w:pPr>
            <w:r w:rsidRPr="00F71377">
              <w:rPr>
                <w:color w:val="000000"/>
                <w:sz w:val="18"/>
                <w:szCs w:val="18"/>
              </w:rPr>
              <w:t>0,0</w:t>
            </w:r>
          </w:p>
        </w:tc>
        <w:tc>
          <w:tcPr>
            <w:tcW w:w="992" w:type="dxa"/>
            <w:vAlign w:val="center"/>
          </w:tcPr>
          <w:p w14:paraId="2580D821" w14:textId="77777777" w:rsidR="004F1868" w:rsidRPr="00F71377" w:rsidRDefault="004F1868" w:rsidP="009D1E94">
            <w:pPr>
              <w:spacing w:after="0"/>
              <w:ind w:firstLine="0"/>
              <w:jc w:val="right"/>
              <w:rPr>
                <w:rFonts w:eastAsia="Times New Roman"/>
                <w:color w:val="000000"/>
                <w:sz w:val="18"/>
                <w:szCs w:val="18"/>
              </w:rPr>
            </w:pPr>
            <w:r w:rsidRPr="00F71377">
              <w:rPr>
                <w:rFonts w:eastAsia="Times New Roman"/>
                <w:color w:val="000000"/>
                <w:sz w:val="18"/>
                <w:szCs w:val="18"/>
              </w:rPr>
              <w:t>0,0</w:t>
            </w:r>
          </w:p>
        </w:tc>
      </w:tr>
      <w:tr w:rsidR="004F1868" w:rsidRPr="00F42440" w14:paraId="57C347C8" w14:textId="77777777" w:rsidTr="009D1E94">
        <w:trPr>
          <w:trHeight w:val="196"/>
          <w:jc w:val="center"/>
        </w:trPr>
        <w:tc>
          <w:tcPr>
            <w:tcW w:w="2689" w:type="dxa"/>
            <w:noWrap/>
            <w:hideMark/>
          </w:tcPr>
          <w:p w14:paraId="4C16C854" w14:textId="77777777" w:rsidR="004F1868" w:rsidRPr="00E64FC4" w:rsidRDefault="004F1868" w:rsidP="009D1E94">
            <w:pPr>
              <w:spacing w:after="0"/>
              <w:ind w:firstLine="0"/>
              <w:rPr>
                <w:rFonts w:eastAsia="Times New Roman"/>
                <w:color w:val="000000"/>
                <w:sz w:val="18"/>
                <w:szCs w:val="18"/>
              </w:rPr>
            </w:pPr>
            <w:r w:rsidRPr="00E64FC4">
              <w:rPr>
                <w:rFonts w:eastAsia="Times New Roman"/>
                <w:color w:val="000000"/>
                <w:sz w:val="18"/>
                <w:szCs w:val="18"/>
              </w:rPr>
              <w:t>Granti apgrozāmajiem līdzekļiem</w:t>
            </w:r>
          </w:p>
        </w:tc>
        <w:tc>
          <w:tcPr>
            <w:tcW w:w="850" w:type="dxa"/>
            <w:noWrap/>
            <w:vAlign w:val="center"/>
          </w:tcPr>
          <w:p w14:paraId="21101CDA"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color w:val="000000"/>
                <w:sz w:val="18"/>
                <w:szCs w:val="18"/>
              </w:rPr>
              <w:t>0,0</w:t>
            </w:r>
          </w:p>
        </w:tc>
        <w:tc>
          <w:tcPr>
            <w:tcW w:w="851" w:type="dxa"/>
            <w:vAlign w:val="center"/>
          </w:tcPr>
          <w:p w14:paraId="022FA4FA" w14:textId="77777777" w:rsidR="004F1868" w:rsidRPr="004E52DA" w:rsidRDefault="004F1868" w:rsidP="009D1E94">
            <w:pPr>
              <w:spacing w:after="0"/>
              <w:ind w:firstLine="0"/>
              <w:jc w:val="right"/>
              <w:rPr>
                <w:rFonts w:eastAsia="Times New Roman"/>
                <w:sz w:val="18"/>
                <w:szCs w:val="18"/>
              </w:rPr>
            </w:pPr>
            <w:r w:rsidRPr="004E52DA">
              <w:rPr>
                <w:rFonts w:eastAsia="Times New Roman"/>
                <w:color w:val="000000"/>
                <w:sz w:val="18"/>
                <w:szCs w:val="18"/>
              </w:rPr>
              <w:t>0,0</w:t>
            </w:r>
          </w:p>
        </w:tc>
        <w:tc>
          <w:tcPr>
            <w:tcW w:w="850" w:type="dxa"/>
            <w:noWrap/>
            <w:vAlign w:val="center"/>
          </w:tcPr>
          <w:p w14:paraId="78D8ACC2" w14:textId="77777777" w:rsidR="004F1868" w:rsidRPr="00442966" w:rsidRDefault="004F1868" w:rsidP="009D1E94">
            <w:pPr>
              <w:spacing w:after="0"/>
              <w:ind w:firstLine="0"/>
              <w:jc w:val="right"/>
              <w:rPr>
                <w:rFonts w:eastAsia="Times New Roman"/>
                <w:color w:val="000000"/>
                <w:sz w:val="18"/>
                <w:szCs w:val="18"/>
              </w:rPr>
            </w:pPr>
            <w:r w:rsidRPr="00442966">
              <w:rPr>
                <w:rFonts w:eastAsia="Times New Roman"/>
                <w:color w:val="000000"/>
                <w:sz w:val="18"/>
                <w:szCs w:val="18"/>
              </w:rPr>
              <w:t>533,8</w:t>
            </w:r>
          </w:p>
        </w:tc>
        <w:tc>
          <w:tcPr>
            <w:tcW w:w="1134" w:type="dxa"/>
            <w:noWrap/>
            <w:vAlign w:val="center"/>
          </w:tcPr>
          <w:p w14:paraId="2B68998C" w14:textId="77777777" w:rsidR="004F1868" w:rsidRPr="00442966" w:rsidRDefault="004F1868" w:rsidP="009D1E94">
            <w:pPr>
              <w:spacing w:after="0"/>
              <w:ind w:firstLine="0"/>
              <w:jc w:val="right"/>
              <w:rPr>
                <w:rFonts w:eastAsia="Times New Roman"/>
                <w:sz w:val="18"/>
                <w:szCs w:val="18"/>
              </w:rPr>
            </w:pPr>
            <w:r w:rsidRPr="00442966">
              <w:rPr>
                <w:rFonts w:eastAsia="Times New Roman"/>
                <w:sz w:val="18"/>
                <w:szCs w:val="18"/>
              </w:rPr>
              <w:t>501,4</w:t>
            </w:r>
          </w:p>
        </w:tc>
        <w:tc>
          <w:tcPr>
            <w:tcW w:w="992" w:type="dxa"/>
            <w:vAlign w:val="center"/>
          </w:tcPr>
          <w:p w14:paraId="66D75F35" w14:textId="77777777" w:rsidR="004F1868" w:rsidRPr="00442966" w:rsidRDefault="004F1868" w:rsidP="009D1E94">
            <w:pPr>
              <w:spacing w:after="0"/>
              <w:ind w:firstLine="0"/>
              <w:jc w:val="right"/>
              <w:rPr>
                <w:rFonts w:eastAsia="Times New Roman"/>
                <w:sz w:val="18"/>
                <w:szCs w:val="18"/>
              </w:rPr>
            </w:pPr>
            <w:r w:rsidRPr="00442966">
              <w:rPr>
                <w:rFonts w:eastAsia="Times New Roman"/>
                <w:sz w:val="18"/>
                <w:szCs w:val="18"/>
              </w:rPr>
              <w:t>-501,4</w:t>
            </w:r>
          </w:p>
        </w:tc>
        <w:tc>
          <w:tcPr>
            <w:tcW w:w="709" w:type="dxa"/>
            <w:vAlign w:val="center"/>
          </w:tcPr>
          <w:p w14:paraId="6F6C5BCD" w14:textId="77777777" w:rsidR="004F1868" w:rsidRPr="00F71377" w:rsidRDefault="004F1868" w:rsidP="009D1E94">
            <w:pPr>
              <w:spacing w:after="0"/>
              <w:ind w:firstLine="0"/>
              <w:jc w:val="right"/>
              <w:rPr>
                <w:sz w:val="18"/>
                <w:szCs w:val="18"/>
              </w:rPr>
            </w:pPr>
            <w:r w:rsidRPr="00F71377">
              <w:rPr>
                <w:sz w:val="18"/>
                <w:szCs w:val="18"/>
              </w:rPr>
              <w:t>0,0</w:t>
            </w:r>
          </w:p>
        </w:tc>
        <w:tc>
          <w:tcPr>
            <w:tcW w:w="992" w:type="dxa"/>
            <w:vAlign w:val="center"/>
          </w:tcPr>
          <w:p w14:paraId="2B0AC8BA" w14:textId="77777777" w:rsidR="004F1868" w:rsidRPr="00F71377" w:rsidRDefault="004F1868" w:rsidP="009D1E94">
            <w:pPr>
              <w:spacing w:after="0"/>
              <w:ind w:firstLine="0"/>
              <w:jc w:val="right"/>
              <w:rPr>
                <w:rFonts w:eastAsia="Times New Roman"/>
                <w:sz w:val="18"/>
                <w:szCs w:val="18"/>
              </w:rPr>
            </w:pPr>
            <w:r w:rsidRPr="00F71377">
              <w:rPr>
                <w:rFonts w:eastAsia="Times New Roman"/>
                <w:sz w:val="18"/>
                <w:szCs w:val="18"/>
              </w:rPr>
              <w:t>0,0</w:t>
            </w:r>
          </w:p>
        </w:tc>
      </w:tr>
      <w:tr w:rsidR="004F1868" w:rsidRPr="00F42440" w14:paraId="4A51813F" w14:textId="77777777" w:rsidTr="009D1E94">
        <w:trPr>
          <w:trHeight w:val="196"/>
          <w:jc w:val="center"/>
        </w:trPr>
        <w:tc>
          <w:tcPr>
            <w:tcW w:w="2689" w:type="dxa"/>
            <w:hideMark/>
          </w:tcPr>
          <w:p w14:paraId="79A5B70B" w14:textId="77777777" w:rsidR="004F1868" w:rsidRPr="00E64FC4" w:rsidRDefault="004F1868" w:rsidP="009D1E94">
            <w:pPr>
              <w:spacing w:after="0"/>
              <w:ind w:firstLine="0"/>
              <w:rPr>
                <w:rFonts w:eastAsia="Times New Roman"/>
                <w:color w:val="000000"/>
                <w:sz w:val="18"/>
                <w:szCs w:val="18"/>
              </w:rPr>
            </w:pPr>
            <w:r w:rsidRPr="00E64FC4">
              <w:rPr>
                <w:rFonts w:eastAsia="Times New Roman"/>
                <w:color w:val="000000"/>
                <w:sz w:val="18"/>
                <w:szCs w:val="18"/>
              </w:rPr>
              <w:t>Zemkopības nozarei</w:t>
            </w:r>
          </w:p>
        </w:tc>
        <w:tc>
          <w:tcPr>
            <w:tcW w:w="850" w:type="dxa"/>
            <w:noWrap/>
            <w:vAlign w:val="center"/>
          </w:tcPr>
          <w:p w14:paraId="656C16B5"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color w:val="000000"/>
                <w:sz w:val="18"/>
                <w:szCs w:val="18"/>
              </w:rPr>
              <w:t>37,5</w:t>
            </w:r>
          </w:p>
        </w:tc>
        <w:tc>
          <w:tcPr>
            <w:tcW w:w="851" w:type="dxa"/>
            <w:vAlign w:val="center"/>
          </w:tcPr>
          <w:p w14:paraId="7EB00560" w14:textId="77777777" w:rsidR="004F1868" w:rsidRPr="004E52DA" w:rsidRDefault="004F1868" w:rsidP="009D1E94">
            <w:pPr>
              <w:spacing w:after="0"/>
              <w:ind w:firstLine="0"/>
              <w:jc w:val="right"/>
              <w:rPr>
                <w:rFonts w:eastAsia="Times New Roman"/>
                <w:color w:val="000000"/>
                <w:sz w:val="18"/>
                <w:szCs w:val="18"/>
              </w:rPr>
            </w:pPr>
            <w:r w:rsidRPr="004E52DA">
              <w:rPr>
                <w:rFonts w:eastAsia="Times New Roman"/>
                <w:color w:val="000000"/>
                <w:sz w:val="18"/>
                <w:szCs w:val="18"/>
              </w:rPr>
              <w:t>-37,5</w:t>
            </w:r>
          </w:p>
        </w:tc>
        <w:tc>
          <w:tcPr>
            <w:tcW w:w="850" w:type="dxa"/>
            <w:noWrap/>
            <w:vAlign w:val="center"/>
          </w:tcPr>
          <w:p w14:paraId="41CB3C18" w14:textId="77777777" w:rsidR="004F1868" w:rsidRPr="00E74F3C" w:rsidRDefault="004F1868" w:rsidP="009D1E94">
            <w:pPr>
              <w:spacing w:after="0"/>
              <w:ind w:firstLine="0"/>
              <w:jc w:val="right"/>
              <w:rPr>
                <w:rFonts w:eastAsia="Times New Roman"/>
                <w:color w:val="000000"/>
                <w:sz w:val="18"/>
                <w:szCs w:val="18"/>
              </w:rPr>
            </w:pPr>
            <w:r w:rsidRPr="00E74F3C">
              <w:rPr>
                <w:rFonts w:eastAsia="Times New Roman"/>
                <w:color w:val="000000"/>
                <w:sz w:val="18"/>
                <w:szCs w:val="18"/>
              </w:rPr>
              <w:t>45,5</w:t>
            </w:r>
          </w:p>
        </w:tc>
        <w:tc>
          <w:tcPr>
            <w:tcW w:w="1134" w:type="dxa"/>
            <w:noWrap/>
            <w:vAlign w:val="center"/>
          </w:tcPr>
          <w:p w14:paraId="2CCD4740" w14:textId="77777777" w:rsidR="004F1868" w:rsidRPr="00E74F3C" w:rsidRDefault="004F1868" w:rsidP="009D1E94">
            <w:pPr>
              <w:spacing w:after="0"/>
              <w:ind w:firstLine="0"/>
              <w:jc w:val="right"/>
              <w:rPr>
                <w:rFonts w:eastAsia="Times New Roman"/>
                <w:sz w:val="18"/>
                <w:szCs w:val="18"/>
              </w:rPr>
            </w:pPr>
            <w:r w:rsidRPr="00E74F3C">
              <w:rPr>
                <w:rFonts w:eastAsia="Times New Roman"/>
                <w:sz w:val="18"/>
                <w:szCs w:val="18"/>
              </w:rPr>
              <w:t>7,6</w:t>
            </w:r>
          </w:p>
        </w:tc>
        <w:tc>
          <w:tcPr>
            <w:tcW w:w="992" w:type="dxa"/>
            <w:vAlign w:val="center"/>
          </w:tcPr>
          <w:p w14:paraId="5A33369E" w14:textId="77777777" w:rsidR="004F1868" w:rsidRPr="00E74F3C" w:rsidRDefault="004F1868" w:rsidP="009D1E94">
            <w:pPr>
              <w:spacing w:after="0"/>
              <w:ind w:firstLine="0"/>
              <w:jc w:val="right"/>
              <w:rPr>
                <w:rFonts w:eastAsia="Times New Roman"/>
                <w:color w:val="000000"/>
                <w:sz w:val="18"/>
                <w:szCs w:val="18"/>
              </w:rPr>
            </w:pPr>
            <w:r w:rsidRPr="00E74F3C">
              <w:rPr>
                <w:rFonts w:eastAsia="Times New Roman"/>
                <w:color w:val="000000"/>
                <w:sz w:val="18"/>
                <w:szCs w:val="18"/>
              </w:rPr>
              <w:t>-45,5</w:t>
            </w:r>
          </w:p>
        </w:tc>
        <w:tc>
          <w:tcPr>
            <w:tcW w:w="709" w:type="dxa"/>
            <w:vAlign w:val="center"/>
          </w:tcPr>
          <w:p w14:paraId="79C33977" w14:textId="77777777" w:rsidR="004F1868" w:rsidRPr="00F71377" w:rsidRDefault="004F1868" w:rsidP="009D1E94">
            <w:pPr>
              <w:spacing w:after="0"/>
              <w:ind w:firstLine="0"/>
              <w:jc w:val="right"/>
              <w:rPr>
                <w:color w:val="000000"/>
                <w:sz w:val="18"/>
                <w:szCs w:val="18"/>
              </w:rPr>
            </w:pPr>
            <w:r w:rsidRPr="00F71377">
              <w:rPr>
                <w:color w:val="000000"/>
                <w:sz w:val="18"/>
                <w:szCs w:val="18"/>
              </w:rPr>
              <w:t>0,0</w:t>
            </w:r>
          </w:p>
        </w:tc>
        <w:tc>
          <w:tcPr>
            <w:tcW w:w="992" w:type="dxa"/>
            <w:vAlign w:val="center"/>
          </w:tcPr>
          <w:p w14:paraId="518083EA" w14:textId="77777777" w:rsidR="004F1868" w:rsidRPr="00F71377" w:rsidRDefault="004F1868" w:rsidP="009D1E94">
            <w:pPr>
              <w:spacing w:after="0"/>
              <w:ind w:firstLine="0"/>
              <w:jc w:val="right"/>
              <w:rPr>
                <w:rFonts w:eastAsia="Times New Roman"/>
                <w:color w:val="000000"/>
                <w:sz w:val="18"/>
                <w:szCs w:val="18"/>
              </w:rPr>
            </w:pPr>
            <w:r w:rsidRPr="00F71377">
              <w:rPr>
                <w:rFonts w:eastAsia="Times New Roman"/>
                <w:color w:val="000000"/>
                <w:sz w:val="18"/>
                <w:szCs w:val="18"/>
              </w:rPr>
              <w:t>0,0</w:t>
            </w:r>
          </w:p>
        </w:tc>
      </w:tr>
      <w:tr w:rsidR="004F1868" w:rsidRPr="00F42440" w14:paraId="06382FE9" w14:textId="77777777" w:rsidTr="009D1E94">
        <w:trPr>
          <w:trHeight w:val="196"/>
          <w:jc w:val="center"/>
        </w:trPr>
        <w:tc>
          <w:tcPr>
            <w:tcW w:w="2689" w:type="dxa"/>
            <w:noWrap/>
            <w:hideMark/>
          </w:tcPr>
          <w:p w14:paraId="33D8348A" w14:textId="77777777" w:rsidR="004F1868" w:rsidRPr="00E64FC4" w:rsidRDefault="004F1868" w:rsidP="009D1E94">
            <w:pPr>
              <w:spacing w:after="0"/>
              <w:ind w:firstLine="0"/>
              <w:rPr>
                <w:rFonts w:eastAsia="Times New Roman"/>
                <w:color w:val="000000"/>
                <w:sz w:val="18"/>
                <w:szCs w:val="18"/>
              </w:rPr>
            </w:pPr>
            <w:r w:rsidRPr="00E64FC4">
              <w:rPr>
                <w:rFonts w:eastAsia="Times New Roman"/>
                <w:color w:val="000000"/>
                <w:sz w:val="18"/>
                <w:szCs w:val="18"/>
              </w:rPr>
              <w:t>Kultūras nozarei</w:t>
            </w:r>
          </w:p>
        </w:tc>
        <w:tc>
          <w:tcPr>
            <w:tcW w:w="850" w:type="dxa"/>
            <w:noWrap/>
            <w:vAlign w:val="center"/>
          </w:tcPr>
          <w:p w14:paraId="08646622"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color w:val="000000"/>
                <w:sz w:val="18"/>
                <w:szCs w:val="18"/>
              </w:rPr>
              <w:t>21,1</w:t>
            </w:r>
          </w:p>
        </w:tc>
        <w:tc>
          <w:tcPr>
            <w:tcW w:w="851" w:type="dxa"/>
            <w:vAlign w:val="center"/>
          </w:tcPr>
          <w:p w14:paraId="0EAECB38" w14:textId="77777777" w:rsidR="004F1868" w:rsidRPr="004E52DA" w:rsidRDefault="004F1868" w:rsidP="009D1E94">
            <w:pPr>
              <w:spacing w:after="0"/>
              <w:ind w:firstLine="0"/>
              <w:jc w:val="right"/>
              <w:rPr>
                <w:rFonts w:eastAsia="Times New Roman"/>
                <w:color w:val="000000"/>
                <w:sz w:val="18"/>
                <w:szCs w:val="18"/>
              </w:rPr>
            </w:pPr>
            <w:r w:rsidRPr="004E52DA">
              <w:rPr>
                <w:rFonts w:eastAsia="Times New Roman"/>
                <w:color w:val="000000"/>
                <w:sz w:val="18"/>
                <w:szCs w:val="18"/>
              </w:rPr>
              <w:t>-21,1</w:t>
            </w:r>
          </w:p>
        </w:tc>
        <w:tc>
          <w:tcPr>
            <w:tcW w:w="850" w:type="dxa"/>
            <w:noWrap/>
            <w:vAlign w:val="center"/>
          </w:tcPr>
          <w:p w14:paraId="62B6E4E7" w14:textId="77777777" w:rsidR="004F1868" w:rsidRPr="00E74F3C" w:rsidRDefault="004F1868" w:rsidP="009D1E94">
            <w:pPr>
              <w:spacing w:after="0"/>
              <w:ind w:firstLine="0"/>
              <w:jc w:val="right"/>
              <w:rPr>
                <w:rFonts w:eastAsia="Times New Roman"/>
                <w:color w:val="000000"/>
                <w:sz w:val="18"/>
                <w:szCs w:val="18"/>
              </w:rPr>
            </w:pPr>
            <w:r w:rsidRPr="00E74F3C">
              <w:rPr>
                <w:rFonts w:eastAsia="Times New Roman"/>
                <w:color w:val="000000"/>
                <w:sz w:val="18"/>
                <w:szCs w:val="18"/>
              </w:rPr>
              <w:t>37,3</w:t>
            </w:r>
          </w:p>
        </w:tc>
        <w:tc>
          <w:tcPr>
            <w:tcW w:w="1134" w:type="dxa"/>
            <w:noWrap/>
            <w:vAlign w:val="center"/>
          </w:tcPr>
          <w:p w14:paraId="1D786FA6" w14:textId="77777777" w:rsidR="004F1868" w:rsidRPr="00E74F3C" w:rsidRDefault="004F1868" w:rsidP="009D1E94">
            <w:pPr>
              <w:spacing w:after="0"/>
              <w:ind w:firstLine="0"/>
              <w:jc w:val="right"/>
              <w:rPr>
                <w:rFonts w:eastAsia="Times New Roman"/>
                <w:sz w:val="18"/>
                <w:szCs w:val="18"/>
              </w:rPr>
            </w:pPr>
            <w:r w:rsidRPr="00E74F3C">
              <w:rPr>
                <w:rFonts w:eastAsia="Times New Roman"/>
                <w:sz w:val="18"/>
                <w:szCs w:val="18"/>
              </w:rPr>
              <w:t>24,0</w:t>
            </w:r>
          </w:p>
        </w:tc>
        <w:tc>
          <w:tcPr>
            <w:tcW w:w="992" w:type="dxa"/>
            <w:vAlign w:val="center"/>
          </w:tcPr>
          <w:p w14:paraId="30600534" w14:textId="77777777" w:rsidR="004F1868" w:rsidRPr="00E74F3C" w:rsidRDefault="004F1868" w:rsidP="009D1E94">
            <w:pPr>
              <w:spacing w:after="0"/>
              <w:ind w:firstLine="0"/>
              <w:jc w:val="right"/>
              <w:rPr>
                <w:rFonts w:eastAsia="Times New Roman"/>
                <w:color w:val="000000"/>
                <w:sz w:val="18"/>
                <w:szCs w:val="18"/>
              </w:rPr>
            </w:pPr>
            <w:r w:rsidRPr="00E74F3C">
              <w:rPr>
                <w:rFonts w:eastAsia="Times New Roman"/>
                <w:color w:val="000000"/>
                <w:sz w:val="18"/>
                <w:szCs w:val="18"/>
              </w:rPr>
              <w:t>-35,2</w:t>
            </w:r>
          </w:p>
        </w:tc>
        <w:tc>
          <w:tcPr>
            <w:tcW w:w="709" w:type="dxa"/>
            <w:vAlign w:val="center"/>
          </w:tcPr>
          <w:p w14:paraId="6EB463D2" w14:textId="77777777" w:rsidR="004F1868" w:rsidRPr="00F71377" w:rsidRDefault="004F1868" w:rsidP="009D1E94">
            <w:pPr>
              <w:spacing w:after="0"/>
              <w:ind w:firstLine="0"/>
              <w:jc w:val="right"/>
              <w:rPr>
                <w:color w:val="000000"/>
                <w:sz w:val="18"/>
                <w:szCs w:val="18"/>
              </w:rPr>
            </w:pPr>
            <w:r w:rsidRPr="00F71377">
              <w:rPr>
                <w:color w:val="000000"/>
                <w:sz w:val="18"/>
                <w:szCs w:val="18"/>
              </w:rPr>
              <w:t>0,0</w:t>
            </w:r>
          </w:p>
        </w:tc>
        <w:tc>
          <w:tcPr>
            <w:tcW w:w="992" w:type="dxa"/>
            <w:vAlign w:val="center"/>
          </w:tcPr>
          <w:p w14:paraId="19665784" w14:textId="77777777" w:rsidR="004F1868" w:rsidRPr="00F71377" w:rsidRDefault="004F1868" w:rsidP="009D1E94">
            <w:pPr>
              <w:spacing w:after="0"/>
              <w:ind w:firstLine="0"/>
              <w:jc w:val="right"/>
              <w:rPr>
                <w:rFonts w:eastAsia="Times New Roman"/>
                <w:color w:val="000000"/>
                <w:sz w:val="18"/>
                <w:szCs w:val="18"/>
              </w:rPr>
            </w:pPr>
            <w:r w:rsidRPr="00F71377">
              <w:rPr>
                <w:rFonts w:eastAsia="Times New Roman"/>
                <w:color w:val="000000"/>
                <w:sz w:val="18"/>
                <w:szCs w:val="18"/>
              </w:rPr>
              <w:t>0,0</w:t>
            </w:r>
          </w:p>
        </w:tc>
      </w:tr>
      <w:tr w:rsidR="004F1868" w:rsidRPr="00F42440" w14:paraId="6BF82A06" w14:textId="77777777" w:rsidTr="009D1E94">
        <w:trPr>
          <w:trHeight w:val="196"/>
          <w:jc w:val="center"/>
        </w:trPr>
        <w:tc>
          <w:tcPr>
            <w:tcW w:w="2689" w:type="dxa"/>
            <w:hideMark/>
          </w:tcPr>
          <w:p w14:paraId="34929FAA" w14:textId="77777777" w:rsidR="004F1868" w:rsidRPr="00E64FC4" w:rsidRDefault="004F1868" w:rsidP="009D1E94">
            <w:pPr>
              <w:spacing w:after="0"/>
              <w:ind w:firstLine="0"/>
              <w:rPr>
                <w:rFonts w:eastAsia="Times New Roman"/>
                <w:color w:val="000000"/>
                <w:sz w:val="18"/>
                <w:szCs w:val="18"/>
              </w:rPr>
            </w:pPr>
            <w:r w:rsidRPr="00E64FC4">
              <w:rPr>
                <w:rFonts w:eastAsia="Times New Roman"/>
                <w:color w:val="000000"/>
                <w:sz w:val="18"/>
                <w:szCs w:val="18"/>
              </w:rPr>
              <w:t>Izglītībai un zinātnei (t.sk. sportam un attālinātajām mācībām)</w:t>
            </w:r>
          </w:p>
        </w:tc>
        <w:tc>
          <w:tcPr>
            <w:tcW w:w="850" w:type="dxa"/>
            <w:noWrap/>
            <w:vAlign w:val="center"/>
          </w:tcPr>
          <w:p w14:paraId="78040210"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color w:val="000000"/>
                <w:sz w:val="18"/>
                <w:szCs w:val="18"/>
              </w:rPr>
              <w:t>22,1</w:t>
            </w:r>
          </w:p>
        </w:tc>
        <w:tc>
          <w:tcPr>
            <w:tcW w:w="851" w:type="dxa"/>
            <w:vAlign w:val="center"/>
          </w:tcPr>
          <w:p w14:paraId="4CD020B0" w14:textId="77777777" w:rsidR="004F1868" w:rsidRPr="004E52DA" w:rsidRDefault="004F1868" w:rsidP="009D1E94">
            <w:pPr>
              <w:spacing w:after="0"/>
              <w:ind w:firstLine="0"/>
              <w:jc w:val="right"/>
              <w:rPr>
                <w:rFonts w:eastAsia="Times New Roman"/>
                <w:color w:val="000000"/>
                <w:sz w:val="18"/>
                <w:szCs w:val="18"/>
              </w:rPr>
            </w:pPr>
            <w:r w:rsidRPr="004E52DA">
              <w:rPr>
                <w:rFonts w:eastAsia="Times New Roman"/>
                <w:color w:val="000000"/>
                <w:sz w:val="18"/>
                <w:szCs w:val="18"/>
              </w:rPr>
              <w:t>-22,1</w:t>
            </w:r>
          </w:p>
        </w:tc>
        <w:tc>
          <w:tcPr>
            <w:tcW w:w="850" w:type="dxa"/>
            <w:noWrap/>
            <w:vAlign w:val="center"/>
          </w:tcPr>
          <w:p w14:paraId="6782E9F5" w14:textId="77777777" w:rsidR="004F1868" w:rsidRPr="00A35930" w:rsidRDefault="004F1868" w:rsidP="009D1E94">
            <w:pPr>
              <w:spacing w:after="0"/>
              <w:ind w:firstLine="0"/>
              <w:jc w:val="right"/>
              <w:rPr>
                <w:rFonts w:eastAsia="Times New Roman"/>
                <w:color w:val="000000"/>
                <w:sz w:val="18"/>
                <w:szCs w:val="18"/>
              </w:rPr>
            </w:pPr>
            <w:r w:rsidRPr="00A35930">
              <w:rPr>
                <w:rFonts w:eastAsia="Times New Roman"/>
                <w:color w:val="000000"/>
                <w:sz w:val="18"/>
                <w:szCs w:val="18"/>
              </w:rPr>
              <w:t>53,2</w:t>
            </w:r>
          </w:p>
        </w:tc>
        <w:tc>
          <w:tcPr>
            <w:tcW w:w="1134" w:type="dxa"/>
            <w:noWrap/>
            <w:vAlign w:val="center"/>
          </w:tcPr>
          <w:p w14:paraId="24565D08" w14:textId="77777777" w:rsidR="004F1868" w:rsidRPr="00A35930" w:rsidRDefault="004F1868" w:rsidP="009D1E94">
            <w:pPr>
              <w:spacing w:after="0"/>
              <w:ind w:firstLine="0"/>
              <w:jc w:val="right"/>
              <w:rPr>
                <w:rFonts w:eastAsia="Times New Roman"/>
                <w:sz w:val="18"/>
                <w:szCs w:val="18"/>
              </w:rPr>
            </w:pPr>
            <w:r w:rsidRPr="00A35930">
              <w:rPr>
                <w:rFonts w:eastAsia="Times New Roman"/>
                <w:sz w:val="18"/>
                <w:szCs w:val="18"/>
              </w:rPr>
              <w:t>31,7</w:t>
            </w:r>
          </w:p>
        </w:tc>
        <w:tc>
          <w:tcPr>
            <w:tcW w:w="992" w:type="dxa"/>
            <w:vAlign w:val="center"/>
          </w:tcPr>
          <w:p w14:paraId="203BCD81" w14:textId="77777777" w:rsidR="004F1868" w:rsidRPr="00A35930" w:rsidRDefault="004F1868" w:rsidP="009D1E94">
            <w:pPr>
              <w:spacing w:after="0"/>
              <w:ind w:firstLine="0"/>
              <w:jc w:val="right"/>
              <w:rPr>
                <w:rFonts w:eastAsia="Times New Roman"/>
                <w:color w:val="000000"/>
                <w:sz w:val="18"/>
                <w:szCs w:val="18"/>
              </w:rPr>
            </w:pPr>
            <w:r w:rsidRPr="00A35930">
              <w:rPr>
                <w:rFonts w:eastAsia="Times New Roman"/>
                <w:color w:val="000000"/>
                <w:sz w:val="18"/>
                <w:szCs w:val="18"/>
              </w:rPr>
              <w:t>-49,5</w:t>
            </w:r>
          </w:p>
        </w:tc>
        <w:tc>
          <w:tcPr>
            <w:tcW w:w="709" w:type="dxa"/>
            <w:vAlign w:val="center"/>
          </w:tcPr>
          <w:p w14:paraId="3147A049" w14:textId="77777777" w:rsidR="004F1868" w:rsidRPr="00F71377" w:rsidRDefault="004F1868" w:rsidP="009D1E94">
            <w:pPr>
              <w:spacing w:after="0"/>
              <w:ind w:firstLine="0"/>
              <w:jc w:val="right"/>
              <w:rPr>
                <w:color w:val="000000"/>
                <w:sz w:val="18"/>
                <w:szCs w:val="18"/>
              </w:rPr>
            </w:pPr>
            <w:r w:rsidRPr="00F71377">
              <w:rPr>
                <w:color w:val="000000"/>
                <w:sz w:val="18"/>
                <w:szCs w:val="18"/>
              </w:rPr>
              <w:t>0,0</w:t>
            </w:r>
          </w:p>
        </w:tc>
        <w:tc>
          <w:tcPr>
            <w:tcW w:w="992" w:type="dxa"/>
            <w:vAlign w:val="center"/>
          </w:tcPr>
          <w:p w14:paraId="23DCE2DE" w14:textId="77777777" w:rsidR="004F1868" w:rsidRPr="00F71377" w:rsidRDefault="004F1868" w:rsidP="009D1E94">
            <w:pPr>
              <w:spacing w:after="0"/>
              <w:ind w:firstLine="0"/>
              <w:jc w:val="right"/>
              <w:rPr>
                <w:rFonts w:eastAsia="Times New Roman"/>
                <w:color w:val="000000"/>
                <w:sz w:val="18"/>
                <w:szCs w:val="18"/>
              </w:rPr>
            </w:pPr>
            <w:r w:rsidRPr="00F71377">
              <w:rPr>
                <w:rFonts w:eastAsia="Times New Roman"/>
                <w:color w:val="000000"/>
                <w:sz w:val="18"/>
                <w:szCs w:val="18"/>
              </w:rPr>
              <w:t>0,0</w:t>
            </w:r>
          </w:p>
        </w:tc>
      </w:tr>
      <w:tr w:rsidR="004F1868" w:rsidRPr="00F42440" w14:paraId="2A55A6E2" w14:textId="77777777" w:rsidTr="009D1E94">
        <w:trPr>
          <w:trHeight w:val="205"/>
          <w:jc w:val="center"/>
        </w:trPr>
        <w:tc>
          <w:tcPr>
            <w:tcW w:w="2689" w:type="dxa"/>
            <w:hideMark/>
          </w:tcPr>
          <w:p w14:paraId="2A711E0B" w14:textId="77777777" w:rsidR="004F1868" w:rsidRPr="00E64FC4" w:rsidRDefault="004F1868" w:rsidP="009D1E94">
            <w:pPr>
              <w:spacing w:after="0"/>
              <w:ind w:firstLine="0"/>
              <w:rPr>
                <w:rFonts w:eastAsia="Times New Roman"/>
                <w:color w:val="000000"/>
                <w:sz w:val="18"/>
                <w:szCs w:val="18"/>
              </w:rPr>
            </w:pPr>
            <w:r w:rsidRPr="00E64FC4">
              <w:rPr>
                <w:rFonts w:eastAsia="Times New Roman"/>
                <w:color w:val="000000"/>
                <w:sz w:val="18"/>
                <w:szCs w:val="18"/>
              </w:rPr>
              <w:t>Augstas gatavības projekti (bez autoceļiem)</w:t>
            </w:r>
          </w:p>
        </w:tc>
        <w:tc>
          <w:tcPr>
            <w:tcW w:w="850" w:type="dxa"/>
            <w:noWrap/>
            <w:vAlign w:val="center"/>
          </w:tcPr>
          <w:p w14:paraId="509A5B32" w14:textId="77777777" w:rsidR="004F1868" w:rsidRPr="00DB24D5" w:rsidRDefault="004F1868" w:rsidP="009D1E94">
            <w:pPr>
              <w:spacing w:after="0"/>
              <w:ind w:firstLine="0"/>
              <w:jc w:val="right"/>
              <w:rPr>
                <w:rFonts w:eastAsia="Times New Roman"/>
                <w:color w:val="000000"/>
                <w:sz w:val="18"/>
                <w:szCs w:val="18"/>
              </w:rPr>
            </w:pPr>
            <w:r w:rsidRPr="00DB24D5">
              <w:rPr>
                <w:rFonts w:eastAsia="Times New Roman"/>
                <w:color w:val="000000"/>
                <w:sz w:val="18"/>
                <w:szCs w:val="18"/>
              </w:rPr>
              <w:t>0,0</w:t>
            </w:r>
          </w:p>
        </w:tc>
        <w:tc>
          <w:tcPr>
            <w:tcW w:w="851" w:type="dxa"/>
            <w:vAlign w:val="center"/>
          </w:tcPr>
          <w:p w14:paraId="4CA966C7" w14:textId="77777777" w:rsidR="004F1868" w:rsidRPr="004E52DA" w:rsidRDefault="004F1868" w:rsidP="009D1E94">
            <w:pPr>
              <w:spacing w:after="0"/>
              <w:ind w:firstLine="0"/>
              <w:jc w:val="right"/>
              <w:rPr>
                <w:rFonts w:eastAsia="Times New Roman"/>
                <w:color w:val="000000"/>
                <w:sz w:val="18"/>
                <w:szCs w:val="18"/>
              </w:rPr>
            </w:pPr>
            <w:r w:rsidRPr="004E52DA">
              <w:rPr>
                <w:rFonts w:eastAsia="Times New Roman"/>
                <w:color w:val="000000"/>
                <w:sz w:val="18"/>
                <w:szCs w:val="18"/>
              </w:rPr>
              <w:t>0,0</w:t>
            </w:r>
          </w:p>
        </w:tc>
        <w:tc>
          <w:tcPr>
            <w:tcW w:w="850" w:type="dxa"/>
            <w:noWrap/>
            <w:vAlign w:val="center"/>
          </w:tcPr>
          <w:p w14:paraId="19D8C36D" w14:textId="77777777" w:rsidR="004F1868" w:rsidRPr="00A35930" w:rsidRDefault="004F1868" w:rsidP="009D1E94">
            <w:pPr>
              <w:spacing w:after="0"/>
              <w:ind w:firstLine="0"/>
              <w:jc w:val="right"/>
              <w:rPr>
                <w:rFonts w:eastAsia="Times New Roman"/>
                <w:color w:val="000000"/>
                <w:sz w:val="18"/>
                <w:szCs w:val="18"/>
              </w:rPr>
            </w:pPr>
            <w:r w:rsidRPr="00A35930">
              <w:rPr>
                <w:rFonts w:eastAsia="Times New Roman"/>
                <w:color w:val="000000"/>
                <w:sz w:val="18"/>
                <w:szCs w:val="18"/>
              </w:rPr>
              <w:t>55,7</w:t>
            </w:r>
          </w:p>
        </w:tc>
        <w:tc>
          <w:tcPr>
            <w:tcW w:w="1134" w:type="dxa"/>
            <w:noWrap/>
            <w:vAlign w:val="center"/>
          </w:tcPr>
          <w:p w14:paraId="2BCDEBFD" w14:textId="77777777" w:rsidR="004F1868" w:rsidRPr="00A35930" w:rsidRDefault="004F1868" w:rsidP="009D1E94">
            <w:pPr>
              <w:spacing w:after="0"/>
              <w:ind w:firstLine="0"/>
              <w:jc w:val="right"/>
              <w:rPr>
                <w:rFonts w:eastAsia="Times New Roman"/>
                <w:sz w:val="18"/>
                <w:szCs w:val="18"/>
              </w:rPr>
            </w:pPr>
            <w:r w:rsidRPr="00A35930">
              <w:rPr>
                <w:rFonts w:eastAsia="Times New Roman"/>
                <w:sz w:val="18"/>
                <w:szCs w:val="18"/>
              </w:rPr>
              <w:t>33,7</w:t>
            </w:r>
          </w:p>
        </w:tc>
        <w:tc>
          <w:tcPr>
            <w:tcW w:w="992" w:type="dxa"/>
            <w:vAlign w:val="center"/>
          </w:tcPr>
          <w:p w14:paraId="15E31604" w14:textId="77777777" w:rsidR="004F1868" w:rsidRPr="00A35930" w:rsidRDefault="004F1868" w:rsidP="009D1E94">
            <w:pPr>
              <w:spacing w:after="0"/>
              <w:ind w:firstLine="0"/>
              <w:jc w:val="right"/>
              <w:rPr>
                <w:rFonts w:eastAsia="Times New Roman"/>
                <w:color w:val="000000"/>
                <w:sz w:val="18"/>
                <w:szCs w:val="18"/>
              </w:rPr>
            </w:pPr>
            <w:r w:rsidRPr="00A35930">
              <w:rPr>
                <w:rFonts w:eastAsia="Times New Roman"/>
                <w:color w:val="000000"/>
                <w:sz w:val="18"/>
                <w:szCs w:val="18"/>
              </w:rPr>
              <w:t>-38,4</w:t>
            </w:r>
          </w:p>
        </w:tc>
        <w:tc>
          <w:tcPr>
            <w:tcW w:w="709" w:type="dxa"/>
            <w:vAlign w:val="center"/>
          </w:tcPr>
          <w:p w14:paraId="43D04768" w14:textId="77777777" w:rsidR="004F1868" w:rsidRPr="00F71377" w:rsidRDefault="004F1868" w:rsidP="009D1E94">
            <w:pPr>
              <w:spacing w:after="0"/>
              <w:ind w:firstLine="0"/>
              <w:jc w:val="right"/>
              <w:rPr>
                <w:color w:val="000000"/>
                <w:sz w:val="18"/>
                <w:szCs w:val="18"/>
              </w:rPr>
            </w:pPr>
            <w:r w:rsidRPr="00F71377">
              <w:rPr>
                <w:color w:val="000000"/>
                <w:sz w:val="18"/>
                <w:szCs w:val="18"/>
              </w:rPr>
              <w:t>92,6</w:t>
            </w:r>
          </w:p>
        </w:tc>
        <w:tc>
          <w:tcPr>
            <w:tcW w:w="992" w:type="dxa"/>
            <w:vAlign w:val="center"/>
          </w:tcPr>
          <w:p w14:paraId="28504436" w14:textId="77777777" w:rsidR="004F1868" w:rsidRPr="00F71377" w:rsidRDefault="004F1868" w:rsidP="009D1E94">
            <w:pPr>
              <w:spacing w:after="0"/>
              <w:ind w:firstLine="0"/>
              <w:jc w:val="right"/>
              <w:rPr>
                <w:rFonts w:eastAsia="Times New Roman"/>
                <w:color w:val="000000"/>
                <w:sz w:val="18"/>
                <w:szCs w:val="18"/>
              </w:rPr>
            </w:pPr>
            <w:r w:rsidRPr="00F71377">
              <w:rPr>
                <w:rFonts w:eastAsia="Times New Roman"/>
                <w:color w:val="000000"/>
                <w:sz w:val="18"/>
                <w:szCs w:val="18"/>
              </w:rPr>
              <w:t>-92,6</w:t>
            </w:r>
          </w:p>
        </w:tc>
      </w:tr>
      <w:tr w:rsidR="004F1868" w:rsidRPr="00F42440" w14:paraId="1E44C3D7" w14:textId="77777777" w:rsidTr="009D1E94">
        <w:trPr>
          <w:trHeight w:val="205"/>
          <w:jc w:val="center"/>
        </w:trPr>
        <w:tc>
          <w:tcPr>
            <w:tcW w:w="2689" w:type="dxa"/>
            <w:shd w:val="clear" w:color="auto" w:fill="DBE5F1" w:themeFill="accent1" w:themeFillTint="33"/>
            <w:noWrap/>
            <w:hideMark/>
          </w:tcPr>
          <w:p w14:paraId="32EFE8B8" w14:textId="77777777" w:rsidR="004F1868" w:rsidRPr="00E64FC4" w:rsidRDefault="004F1868" w:rsidP="009D1E94">
            <w:pPr>
              <w:spacing w:after="0"/>
              <w:ind w:firstLine="0"/>
              <w:rPr>
                <w:rFonts w:eastAsia="Times New Roman"/>
                <w:b/>
                <w:bCs/>
                <w:color w:val="000000"/>
                <w:sz w:val="18"/>
                <w:szCs w:val="18"/>
              </w:rPr>
            </w:pPr>
            <w:r w:rsidRPr="00E64FC4">
              <w:rPr>
                <w:rFonts w:eastAsia="Times New Roman"/>
                <w:b/>
                <w:bCs/>
                <w:color w:val="000000"/>
                <w:sz w:val="18"/>
                <w:szCs w:val="18"/>
              </w:rPr>
              <w:t>V ES fondu finansējuma atbalsts</w:t>
            </w:r>
          </w:p>
        </w:tc>
        <w:tc>
          <w:tcPr>
            <w:tcW w:w="850" w:type="dxa"/>
            <w:shd w:val="clear" w:color="auto" w:fill="DBE5F1" w:themeFill="accent1" w:themeFillTint="33"/>
            <w:noWrap/>
            <w:vAlign w:val="center"/>
          </w:tcPr>
          <w:p w14:paraId="38BFB2A9" w14:textId="77777777" w:rsidR="004F1868" w:rsidRPr="00DB24D5" w:rsidRDefault="004F1868" w:rsidP="009D1E94">
            <w:pPr>
              <w:spacing w:after="0"/>
              <w:ind w:firstLine="0"/>
              <w:jc w:val="right"/>
              <w:rPr>
                <w:rFonts w:eastAsia="Times New Roman"/>
                <w:sz w:val="18"/>
                <w:szCs w:val="18"/>
              </w:rPr>
            </w:pPr>
            <w:r w:rsidRPr="00DB24D5">
              <w:rPr>
                <w:rFonts w:eastAsia="Times New Roman"/>
                <w:b/>
                <w:sz w:val="18"/>
                <w:szCs w:val="18"/>
              </w:rPr>
              <w:t>27,3</w:t>
            </w:r>
          </w:p>
        </w:tc>
        <w:tc>
          <w:tcPr>
            <w:tcW w:w="851" w:type="dxa"/>
            <w:shd w:val="clear" w:color="auto" w:fill="DBE5F1" w:themeFill="accent1" w:themeFillTint="33"/>
            <w:noWrap/>
            <w:vAlign w:val="center"/>
          </w:tcPr>
          <w:p w14:paraId="2D35D2BD" w14:textId="77777777" w:rsidR="004F1868" w:rsidRPr="004E52DA" w:rsidRDefault="004F1868" w:rsidP="009D1E94">
            <w:pPr>
              <w:spacing w:after="0"/>
              <w:ind w:firstLine="0"/>
              <w:jc w:val="right"/>
              <w:rPr>
                <w:rFonts w:eastAsia="Times New Roman"/>
                <w:color w:val="000000"/>
                <w:sz w:val="18"/>
                <w:szCs w:val="18"/>
              </w:rPr>
            </w:pPr>
            <w:r w:rsidRPr="004E52DA">
              <w:rPr>
                <w:rFonts w:eastAsia="Times New Roman"/>
                <w:b/>
                <w:color w:val="000000"/>
                <w:sz w:val="18"/>
                <w:szCs w:val="18"/>
              </w:rPr>
              <w:t>0,0</w:t>
            </w:r>
          </w:p>
        </w:tc>
        <w:tc>
          <w:tcPr>
            <w:tcW w:w="850" w:type="dxa"/>
            <w:shd w:val="clear" w:color="auto" w:fill="DBE5F1" w:themeFill="accent1" w:themeFillTint="33"/>
            <w:noWrap/>
            <w:vAlign w:val="center"/>
          </w:tcPr>
          <w:p w14:paraId="04E2723B" w14:textId="77777777" w:rsidR="004F1868" w:rsidRPr="00E64FC4" w:rsidRDefault="004F1868" w:rsidP="009D1E94">
            <w:pPr>
              <w:spacing w:after="0"/>
              <w:ind w:firstLine="0"/>
              <w:jc w:val="right"/>
              <w:rPr>
                <w:rFonts w:eastAsia="Times New Roman"/>
                <w:color w:val="000000"/>
                <w:sz w:val="18"/>
                <w:szCs w:val="18"/>
                <w:highlight w:val="yellow"/>
              </w:rPr>
            </w:pPr>
            <w:r w:rsidRPr="004E52DA">
              <w:rPr>
                <w:rFonts w:eastAsia="Times New Roman"/>
                <w:b/>
                <w:color w:val="000000"/>
                <w:sz w:val="18"/>
                <w:szCs w:val="18"/>
              </w:rPr>
              <w:t>89,9</w:t>
            </w:r>
          </w:p>
        </w:tc>
        <w:tc>
          <w:tcPr>
            <w:tcW w:w="1134" w:type="dxa"/>
            <w:shd w:val="clear" w:color="auto" w:fill="DBE5F1" w:themeFill="accent1" w:themeFillTint="33"/>
            <w:noWrap/>
            <w:vAlign w:val="center"/>
          </w:tcPr>
          <w:p w14:paraId="7E45058A" w14:textId="77777777" w:rsidR="004F1868" w:rsidRPr="004E52DA" w:rsidRDefault="004F1868" w:rsidP="009D1E94">
            <w:pPr>
              <w:spacing w:after="0"/>
              <w:ind w:firstLine="0"/>
              <w:jc w:val="right"/>
              <w:rPr>
                <w:rFonts w:eastAsia="Times New Roman"/>
                <w:sz w:val="18"/>
                <w:szCs w:val="18"/>
              </w:rPr>
            </w:pPr>
            <w:r w:rsidRPr="004E52DA">
              <w:rPr>
                <w:rFonts w:eastAsia="Times New Roman"/>
                <w:b/>
                <w:sz w:val="18"/>
                <w:szCs w:val="18"/>
              </w:rPr>
              <w:t>29,3</w:t>
            </w:r>
          </w:p>
        </w:tc>
        <w:tc>
          <w:tcPr>
            <w:tcW w:w="992" w:type="dxa"/>
            <w:shd w:val="clear" w:color="auto" w:fill="DBE5F1" w:themeFill="accent1" w:themeFillTint="33"/>
            <w:noWrap/>
            <w:vAlign w:val="center"/>
          </w:tcPr>
          <w:p w14:paraId="38F2839B" w14:textId="77777777" w:rsidR="004F1868" w:rsidRPr="004E52DA" w:rsidRDefault="004F1868" w:rsidP="009D1E94">
            <w:pPr>
              <w:spacing w:after="0"/>
              <w:ind w:firstLine="0"/>
              <w:jc w:val="right"/>
              <w:rPr>
                <w:rFonts w:eastAsia="Times New Roman"/>
                <w:color w:val="000000"/>
                <w:sz w:val="18"/>
                <w:szCs w:val="18"/>
              </w:rPr>
            </w:pPr>
            <w:r w:rsidRPr="004E52DA">
              <w:rPr>
                <w:rFonts w:eastAsia="Times New Roman"/>
                <w:b/>
                <w:color w:val="000000"/>
                <w:sz w:val="18"/>
                <w:szCs w:val="18"/>
              </w:rPr>
              <w:t>-8,6</w:t>
            </w:r>
          </w:p>
        </w:tc>
        <w:tc>
          <w:tcPr>
            <w:tcW w:w="709" w:type="dxa"/>
            <w:shd w:val="clear" w:color="auto" w:fill="DBE5F1" w:themeFill="accent1" w:themeFillTint="33"/>
            <w:vAlign w:val="center"/>
          </w:tcPr>
          <w:p w14:paraId="4AAFB08B" w14:textId="77777777" w:rsidR="004F1868" w:rsidRPr="004E52DA" w:rsidRDefault="004F1868" w:rsidP="009D1E94">
            <w:pPr>
              <w:spacing w:after="0"/>
              <w:ind w:firstLine="0"/>
              <w:jc w:val="right"/>
              <w:rPr>
                <w:b/>
                <w:color w:val="000000"/>
                <w:sz w:val="18"/>
                <w:szCs w:val="18"/>
              </w:rPr>
            </w:pPr>
            <w:r w:rsidRPr="004E52DA">
              <w:rPr>
                <w:b/>
                <w:color w:val="000000"/>
                <w:sz w:val="18"/>
                <w:szCs w:val="18"/>
              </w:rPr>
              <w:t>203,9</w:t>
            </w:r>
          </w:p>
        </w:tc>
        <w:tc>
          <w:tcPr>
            <w:tcW w:w="992" w:type="dxa"/>
            <w:shd w:val="clear" w:color="auto" w:fill="DBE5F1" w:themeFill="accent1" w:themeFillTint="33"/>
            <w:noWrap/>
            <w:vAlign w:val="center"/>
          </w:tcPr>
          <w:p w14:paraId="5114992A" w14:textId="77777777" w:rsidR="004F1868" w:rsidRPr="004E52DA" w:rsidRDefault="004F1868" w:rsidP="009D1E94">
            <w:pPr>
              <w:spacing w:after="0"/>
              <w:ind w:firstLine="0"/>
              <w:jc w:val="right"/>
              <w:rPr>
                <w:rFonts w:eastAsia="Times New Roman"/>
                <w:color w:val="000000"/>
                <w:sz w:val="18"/>
                <w:szCs w:val="18"/>
              </w:rPr>
            </w:pPr>
            <w:r w:rsidRPr="004E52DA">
              <w:rPr>
                <w:rFonts w:eastAsia="Times New Roman"/>
                <w:b/>
                <w:color w:val="000000"/>
                <w:sz w:val="18"/>
                <w:szCs w:val="18"/>
              </w:rPr>
              <w:t>-6,9</w:t>
            </w:r>
          </w:p>
        </w:tc>
      </w:tr>
    </w:tbl>
    <w:p w14:paraId="6765A400" w14:textId="77777777" w:rsidR="004F1868" w:rsidRDefault="004F1868" w:rsidP="004F1868">
      <w:pPr>
        <w:spacing w:before="120" w:after="60"/>
        <w:ind w:firstLine="720"/>
        <w:rPr>
          <w:noProof/>
          <w:color w:val="000000" w:themeColor="text1"/>
          <w:szCs w:val="24"/>
        </w:rPr>
      </w:pPr>
      <w:r w:rsidRPr="004F1868">
        <w:rPr>
          <w:color w:val="000000" w:themeColor="text1"/>
          <w:szCs w:val="24"/>
        </w:rPr>
        <w:t xml:space="preserve">Līdz šā gada 30. septembrim faktiski izsniegtā atbalsta apmērs sasniedzis 1,75 miljardus </w:t>
      </w:r>
      <w:r w:rsidRPr="004F1868">
        <w:rPr>
          <w:i/>
          <w:noProof/>
          <w:color w:val="000000" w:themeColor="text1"/>
          <w:szCs w:val="24"/>
        </w:rPr>
        <w:t>euro</w:t>
      </w:r>
      <w:r w:rsidRPr="004F1868">
        <w:rPr>
          <w:noProof/>
          <w:color w:val="000000" w:themeColor="text1"/>
          <w:szCs w:val="24"/>
        </w:rPr>
        <w:t xml:space="preserve">. Martā un aprīlī veikta vienreizēju pabalstu izmaksa ģimenēm ar bērniem (375,8 tūkst. maksājumu), kā arī senioriem un personām ar invaliditāti (549,4 tūkst. maksājumu). Dīkstāves pabalstus </w:t>
      </w:r>
      <w:r>
        <w:rPr>
          <w:noProof/>
          <w:color w:val="000000" w:themeColor="text1"/>
          <w:szCs w:val="24"/>
        </w:rPr>
        <w:t>VID</w:t>
      </w:r>
      <w:r w:rsidRPr="004F1868">
        <w:rPr>
          <w:noProof/>
          <w:color w:val="000000" w:themeColor="text1"/>
          <w:szCs w:val="24"/>
        </w:rPr>
        <w:t xml:space="preserve"> 2021. gadā izmaksājis 292 tūkstoti reižu jeb 76,3 tūkstošiem personu, bet algu subsīdijas 71,5 tūkstošus reižu jeb 28,3 tūkstošiem personu. Ļoti nozīmīgu apmēru izdevumos veido grantu</w:t>
      </w:r>
      <w:r w:rsidRPr="004F1868">
        <w:rPr>
          <w:color w:val="000000" w:themeColor="text1"/>
          <w:szCs w:val="24"/>
        </w:rPr>
        <w:t xml:space="preserve"> apgrozāmajiem līdzekļiem izmaksas, kas šogad izmaksātas 40,3 tūkstoši reižu jeb 11 tūkstošiem saņēmēju. Neskatoties, ka 30. jūnijā pamatā dažādu pabalstu izmaksa noslēdzās, paredzams, ka gada otrajā pusē </w:t>
      </w:r>
      <w:r w:rsidRPr="00E61D2E">
        <w:t xml:space="preserve">izmaksas joprojām turpināsies veselības nozares Covid-19 vajadzību finansēšanai, autoceļu atjaunošanai, zemkopības, kultūras, kā arī citām nozarēm, kam tika </w:t>
      </w:r>
      <w:r w:rsidRPr="00B43A5C">
        <w:t>piešķirts finansējums no budžeta programmas “Līdzekļi neparedzētiem gadījumiem”</w:t>
      </w:r>
      <w:r w:rsidRPr="004F1868">
        <w:rPr>
          <w:color w:val="000000" w:themeColor="text1"/>
          <w:szCs w:val="24"/>
        </w:rPr>
        <w:t>.</w:t>
      </w:r>
    </w:p>
    <w:p w14:paraId="2C97E54A" w14:textId="08EF8247" w:rsidR="004F1868" w:rsidRPr="004F1868" w:rsidRDefault="004F1868" w:rsidP="004F1868">
      <w:pPr>
        <w:spacing w:before="120" w:after="60"/>
        <w:ind w:firstLine="720"/>
        <w:rPr>
          <w:noProof/>
          <w:color w:val="000000" w:themeColor="text1"/>
          <w:szCs w:val="24"/>
        </w:rPr>
      </w:pPr>
      <w:r w:rsidRPr="004F1868">
        <w:rPr>
          <w:noProof/>
          <w:color w:val="000000" w:themeColor="text1"/>
          <w:szCs w:val="24"/>
        </w:rPr>
        <w:t xml:space="preserve">Aktualizējot vispārējās valdības budžeta bilances vidējam termiņam, tika ņemta vērā apstiprinātā atbalsta negatīvā ietekme uz budžeta bilanci. 2020. gadā novērtētā ietekme uz vispārējās valdības budžeta deficītu veidoja 1,0 miljardu </w:t>
      </w:r>
      <w:r w:rsidRPr="004F1868">
        <w:rPr>
          <w:i/>
          <w:noProof/>
          <w:color w:val="000000" w:themeColor="text1"/>
          <w:szCs w:val="24"/>
        </w:rPr>
        <w:t>euro</w:t>
      </w:r>
      <w:r w:rsidRPr="004F1868">
        <w:rPr>
          <w:noProof/>
          <w:color w:val="000000" w:themeColor="text1"/>
          <w:szCs w:val="24"/>
        </w:rPr>
        <w:t xml:space="preserve"> jeb 3,3% no IKP. 2021. gadā sagaidāms, ka ietekme palielināsies līdz 2,2 miljardam </w:t>
      </w:r>
      <w:r w:rsidRPr="004F1868">
        <w:rPr>
          <w:i/>
          <w:noProof/>
          <w:color w:val="000000" w:themeColor="text1"/>
          <w:szCs w:val="24"/>
        </w:rPr>
        <w:t>euro</w:t>
      </w:r>
      <w:r w:rsidRPr="004F1868">
        <w:rPr>
          <w:noProof/>
          <w:color w:val="000000" w:themeColor="text1"/>
          <w:szCs w:val="24"/>
        </w:rPr>
        <w:t xml:space="preserve"> jeb 6,9% no IKP. Savukārt 2022. gadam ietekme uz deficītu tiek vērtēta būtiski zemākā apmērā – 0,3 miljardi </w:t>
      </w:r>
      <w:r w:rsidRPr="004F1868">
        <w:rPr>
          <w:i/>
          <w:noProof/>
          <w:color w:val="000000" w:themeColor="text1"/>
          <w:szCs w:val="24"/>
        </w:rPr>
        <w:t>euro</w:t>
      </w:r>
      <w:r w:rsidRPr="004F1868">
        <w:rPr>
          <w:noProof/>
          <w:color w:val="000000" w:themeColor="text1"/>
          <w:szCs w:val="24"/>
        </w:rPr>
        <w:t xml:space="preserve"> jeb </w:t>
      </w:r>
      <w:r w:rsidRPr="004F1868">
        <w:rPr>
          <w:noProof/>
          <w:color w:val="000000" w:themeColor="text1"/>
          <w:szCs w:val="24"/>
        </w:rPr>
        <w:lastRenderedPageBreak/>
        <w:t xml:space="preserve">0,8% no IKP, galvenokārt turpinot realizēt augstas gatavības investīciju projektus, kas tiks uzsākti šogad, finansējot Covid-19 vakcīnu iegādi un turpinot ALTUM programmas. </w:t>
      </w:r>
    </w:p>
    <w:p w14:paraId="31FC7FF8" w14:textId="77777777" w:rsidR="00EA09DB" w:rsidRDefault="001952BA" w:rsidP="004F1868">
      <w:pPr>
        <w:pStyle w:val="Heading2"/>
        <w:numPr>
          <w:ilvl w:val="1"/>
          <w:numId w:val="17"/>
        </w:numPr>
        <w:spacing w:before="240" w:after="240"/>
        <w:ind w:left="0" w:firstLine="0"/>
        <w:jc w:val="center"/>
        <w:rPr>
          <w:rFonts w:ascii="Times New Roman" w:hAnsi="Times New Roman" w:cs="Times New Roman"/>
          <w:b/>
          <w:color w:val="auto"/>
          <w:sz w:val="36"/>
          <w:szCs w:val="36"/>
        </w:rPr>
      </w:pPr>
      <w:r>
        <w:rPr>
          <w:rFonts w:ascii="Times New Roman" w:hAnsi="Times New Roman" w:cs="Times New Roman"/>
          <w:b/>
          <w:color w:val="auto"/>
          <w:sz w:val="36"/>
          <w:szCs w:val="36"/>
        </w:rPr>
        <w:t>Budžeta prognožu salīdzinājums ar aktuālākajām Eiropas Komisijas prognozē</w:t>
      </w:r>
      <w:r w:rsidR="00EA09DB">
        <w:rPr>
          <w:rFonts w:ascii="Times New Roman" w:hAnsi="Times New Roman" w:cs="Times New Roman"/>
          <w:b/>
          <w:color w:val="auto"/>
          <w:sz w:val="36"/>
          <w:szCs w:val="36"/>
        </w:rPr>
        <w:t>m</w:t>
      </w:r>
    </w:p>
    <w:p w14:paraId="21D501D0" w14:textId="77777777" w:rsidR="004F1868" w:rsidRPr="008C66D1" w:rsidRDefault="004F1868" w:rsidP="004F1868">
      <w:pPr>
        <w:pStyle w:val="funkcijas"/>
        <w:ind w:firstLine="360"/>
        <w:rPr>
          <w:rFonts w:eastAsia="Calibri"/>
          <w:szCs w:val="28"/>
          <w:u w:val="none"/>
        </w:rPr>
      </w:pPr>
      <w:r w:rsidRPr="00B2100A">
        <w:rPr>
          <w:rFonts w:eastAsia="Calibri"/>
          <w:szCs w:val="28"/>
          <w:u w:val="none"/>
        </w:rPr>
        <w:t>Salīdzinot FM sagatavotās vispārējās valdības budžeta prognozes ar aktuālajām EK prognozēm, ir būtiski ņemt vērā to izstrādes laiku. Paskaidrojumu sagatavošanas brīdī ir pieejamas EK fiskālās prognozes, kas tika publicētas 202</w:t>
      </w:r>
      <w:r>
        <w:rPr>
          <w:rFonts w:eastAsia="Calibri"/>
          <w:szCs w:val="28"/>
          <w:u w:val="none"/>
        </w:rPr>
        <w:t>1</w:t>
      </w:r>
      <w:r w:rsidRPr="00B2100A">
        <w:rPr>
          <w:rFonts w:eastAsia="Calibri"/>
          <w:szCs w:val="28"/>
          <w:u w:val="none"/>
        </w:rPr>
        <w:t xml:space="preserve">. gada maijā. </w:t>
      </w:r>
      <w:r w:rsidRPr="008C66D1">
        <w:rPr>
          <w:rFonts w:eastAsia="Calibri"/>
          <w:szCs w:val="28"/>
          <w:u w:val="none"/>
        </w:rPr>
        <w:t>FM gadījumā 202</w:t>
      </w:r>
      <w:r>
        <w:rPr>
          <w:rFonts w:eastAsia="Calibri"/>
          <w:szCs w:val="28"/>
          <w:u w:val="none"/>
        </w:rPr>
        <w:t>1</w:t>
      </w:r>
      <w:r w:rsidRPr="008C66D1">
        <w:rPr>
          <w:rFonts w:eastAsia="Calibri"/>
          <w:szCs w:val="28"/>
          <w:u w:val="none"/>
        </w:rPr>
        <w:t xml:space="preserve">. gada budžeta deficīta novērtējumā tika ņemta vērā aktuālākā IKP prognoze, kas izstrādāta šā gada jūnijā un līdz </w:t>
      </w:r>
      <w:r>
        <w:rPr>
          <w:rFonts w:eastAsia="Calibri"/>
          <w:szCs w:val="28"/>
          <w:u w:val="none"/>
        </w:rPr>
        <w:t>3</w:t>
      </w:r>
      <w:r w:rsidRPr="008C66D1">
        <w:rPr>
          <w:rFonts w:eastAsia="Calibri"/>
          <w:szCs w:val="28"/>
          <w:u w:val="none"/>
        </w:rPr>
        <w:t>. </w:t>
      </w:r>
      <w:r>
        <w:rPr>
          <w:rFonts w:eastAsia="Calibri"/>
          <w:szCs w:val="28"/>
          <w:u w:val="none"/>
        </w:rPr>
        <w:t>oktobrim</w:t>
      </w:r>
      <w:r w:rsidRPr="008C66D1">
        <w:rPr>
          <w:rFonts w:eastAsia="Calibri"/>
          <w:szCs w:val="28"/>
          <w:u w:val="none"/>
        </w:rPr>
        <w:t xml:space="preserve"> apkopotā informācija par Covid-19 atbalsta pasākumu fiskālo ietekmi. </w:t>
      </w:r>
      <w:r>
        <w:rPr>
          <w:rFonts w:eastAsia="Calibri"/>
          <w:szCs w:val="28"/>
          <w:u w:val="none"/>
        </w:rPr>
        <w:t>Savukārt</w:t>
      </w:r>
      <w:r w:rsidRPr="008C66D1">
        <w:rPr>
          <w:rFonts w:eastAsia="Calibri"/>
          <w:szCs w:val="28"/>
          <w:u w:val="none"/>
        </w:rPr>
        <w:t>, gatavojot budžetu 202</w:t>
      </w:r>
      <w:r>
        <w:rPr>
          <w:rFonts w:eastAsia="Calibri"/>
          <w:szCs w:val="28"/>
          <w:u w:val="none"/>
        </w:rPr>
        <w:t>2</w:t>
      </w:r>
      <w:r w:rsidRPr="008C66D1">
        <w:rPr>
          <w:rFonts w:eastAsia="Calibri"/>
          <w:szCs w:val="28"/>
          <w:u w:val="none"/>
        </w:rPr>
        <w:t xml:space="preserve">. gadam, ieņēmumu un izdevumu prognozes ir aktualizētas, ņemot vērā valdības pieņemtos lēmumus līdz šā gada oktobrim. </w:t>
      </w:r>
      <w:r>
        <w:rPr>
          <w:rFonts w:eastAsia="Calibri"/>
          <w:szCs w:val="28"/>
          <w:u w:val="none"/>
        </w:rPr>
        <w:t>Gan FM, gan EK p</w:t>
      </w:r>
      <w:r w:rsidRPr="00B2100A">
        <w:rPr>
          <w:rFonts w:eastAsia="Calibri"/>
          <w:szCs w:val="28"/>
          <w:u w:val="none"/>
        </w:rPr>
        <w:t xml:space="preserve">rognozes </w:t>
      </w:r>
      <w:r>
        <w:rPr>
          <w:rFonts w:eastAsia="Calibri"/>
          <w:szCs w:val="28"/>
          <w:u w:val="none"/>
        </w:rPr>
        <w:t>joprojām tika gatavotas</w:t>
      </w:r>
      <w:r w:rsidRPr="00B2100A">
        <w:rPr>
          <w:rFonts w:eastAsia="Calibri"/>
          <w:szCs w:val="28"/>
          <w:u w:val="none"/>
        </w:rPr>
        <w:t xml:space="preserve"> augstas nenoteiktības apstākļos, </w:t>
      </w:r>
      <w:r>
        <w:rPr>
          <w:rFonts w:eastAsia="Calibri"/>
          <w:szCs w:val="28"/>
          <w:u w:val="none"/>
        </w:rPr>
        <w:t>pastāvot bažām par trešo</w:t>
      </w:r>
      <w:r w:rsidRPr="00B2100A">
        <w:rPr>
          <w:rFonts w:eastAsia="Calibri"/>
          <w:szCs w:val="28"/>
          <w:u w:val="none"/>
        </w:rPr>
        <w:t xml:space="preserve"> Covid-19 </w:t>
      </w:r>
      <w:r>
        <w:rPr>
          <w:rFonts w:eastAsia="Calibri"/>
          <w:szCs w:val="28"/>
          <w:u w:val="none"/>
        </w:rPr>
        <w:t>vilni, ekonomiskās aktivitātes ierobežošanu un papildus atbalsta nepieciešamību, kā arī neskaidrībai par vakcinācijas plāna izpildi.</w:t>
      </w:r>
    </w:p>
    <w:p w14:paraId="03B35C69" w14:textId="77777777" w:rsidR="004F1868" w:rsidRPr="004F1868" w:rsidRDefault="004F1868" w:rsidP="004F1868">
      <w:pPr>
        <w:keepNext/>
        <w:spacing w:before="120"/>
        <w:ind w:firstLine="0"/>
        <w:jc w:val="center"/>
        <w:rPr>
          <w:i/>
          <w:szCs w:val="24"/>
        </w:rPr>
      </w:pPr>
      <w:r w:rsidRPr="004F1868">
        <w:rPr>
          <w:b/>
          <w:i/>
          <w:szCs w:val="24"/>
        </w:rPr>
        <w:t xml:space="preserve">2.5. tabula </w:t>
      </w:r>
      <w:r w:rsidRPr="004F1868">
        <w:rPr>
          <w:b/>
          <w:szCs w:val="24"/>
        </w:rPr>
        <w:t>FM budžeta prognozes salīdzinājums ar EK prognozi, % no IKP</w:t>
      </w:r>
    </w:p>
    <w:tbl>
      <w:tblPr>
        <w:tblW w:w="9088" w:type="dxa"/>
        <w:jc w:val="center"/>
        <w:tblLook w:val="04A0" w:firstRow="1" w:lastRow="0" w:firstColumn="1" w:lastColumn="0" w:noHBand="0" w:noVBand="1"/>
      </w:tblPr>
      <w:tblGrid>
        <w:gridCol w:w="3145"/>
        <w:gridCol w:w="990"/>
        <w:gridCol w:w="991"/>
        <w:gridCol w:w="990"/>
        <w:gridCol w:w="991"/>
        <w:gridCol w:w="990"/>
        <w:gridCol w:w="991"/>
      </w:tblGrid>
      <w:tr w:rsidR="004F1868" w:rsidRPr="00842D51" w14:paraId="6FBEC9EB" w14:textId="77777777" w:rsidTr="004F1868">
        <w:trPr>
          <w:trHeight w:val="247"/>
          <w:jc w:val="center"/>
        </w:trPr>
        <w:tc>
          <w:tcPr>
            <w:tcW w:w="3145"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bottom"/>
            <w:hideMark/>
          </w:tcPr>
          <w:p w14:paraId="12ECE570" w14:textId="77777777" w:rsidR="004F1868" w:rsidRPr="001F7603" w:rsidRDefault="004F1868" w:rsidP="009D1E94">
            <w:pPr>
              <w:spacing w:after="0"/>
              <w:ind w:firstLine="360"/>
              <w:jc w:val="center"/>
              <w:rPr>
                <w:color w:val="000000"/>
                <w:sz w:val="18"/>
                <w:szCs w:val="18"/>
                <w:lang w:eastAsia="lv-LV"/>
              </w:rPr>
            </w:pPr>
          </w:p>
        </w:tc>
        <w:tc>
          <w:tcPr>
            <w:tcW w:w="1981" w:type="dxa"/>
            <w:gridSpan w:val="2"/>
            <w:tcBorders>
              <w:top w:val="single" w:sz="4" w:space="0" w:color="auto"/>
              <w:left w:val="single" w:sz="4" w:space="0" w:color="auto"/>
              <w:bottom w:val="single" w:sz="4" w:space="0" w:color="auto"/>
              <w:right w:val="double" w:sz="4" w:space="0" w:color="auto"/>
            </w:tcBorders>
            <w:shd w:val="clear" w:color="auto" w:fill="95B3D7" w:themeFill="accent1" w:themeFillTint="99"/>
            <w:noWrap/>
            <w:hideMark/>
          </w:tcPr>
          <w:p w14:paraId="252AC37E" w14:textId="77777777" w:rsidR="004F1868" w:rsidRPr="001F7603" w:rsidRDefault="004F1868" w:rsidP="009D1E94">
            <w:pPr>
              <w:spacing w:after="0"/>
              <w:ind w:firstLine="360"/>
              <w:jc w:val="center"/>
              <w:rPr>
                <w:b/>
                <w:bCs/>
                <w:sz w:val="18"/>
                <w:szCs w:val="18"/>
                <w:lang w:eastAsia="lv-LV"/>
              </w:rPr>
            </w:pPr>
            <w:r w:rsidRPr="001F7603">
              <w:rPr>
                <w:b/>
                <w:bCs/>
                <w:sz w:val="18"/>
                <w:szCs w:val="18"/>
                <w:lang w:eastAsia="lv-LV"/>
              </w:rPr>
              <w:t>LV</w:t>
            </w:r>
          </w:p>
        </w:tc>
        <w:tc>
          <w:tcPr>
            <w:tcW w:w="1981" w:type="dxa"/>
            <w:gridSpan w:val="2"/>
            <w:tcBorders>
              <w:top w:val="single" w:sz="4" w:space="0" w:color="auto"/>
              <w:left w:val="double" w:sz="4" w:space="0" w:color="auto"/>
              <w:bottom w:val="single" w:sz="4" w:space="0" w:color="auto"/>
              <w:right w:val="double" w:sz="4" w:space="0" w:color="auto"/>
            </w:tcBorders>
            <w:shd w:val="clear" w:color="auto" w:fill="95B3D7" w:themeFill="accent1" w:themeFillTint="99"/>
          </w:tcPr>
          <w:p w14:paraId="749A8F63" w14:textId="77777777" w:rsidR="004F1868" w:rsidRPr="001F7603" w:rsidRDefault="004F1868" w:rsidP="009D1E94">
            <w:pPr>
              <w:spacing w:after="0"/>
              <w:ind w:firstLine="360"/>
              <w:jc w:val="center"/>
              <w:rPr>
                <w:b/>
                <w:bCs/>
                <w:sz w:val="18"/>
                <w:szCs w:val="18"/>
                <w:lang w:eastAsia="lv-LV"/>
              </w:rPr>
            </w:pPr>
            <w:r w:rsidRPr="001F7603">
              <w:rPr>
                <w:b/>
                <w:bCs/>
                <w:sz w:val="18"/>
                <w:szCs w:val="18"/>
                <w:lang w:eastAsia="lv-LV"/>
              </w:rPr>
              <w:t>EK</w:t>
            </w:r>
            <w:r w:rsidRPr="001F7603">
              <w:rPr>
                <w:b/>
                <w:bCs/>
                <w:sz w:val="18"/>
                <w:szCs w:val="18"/>
                <w:lang w:eastAsia="lv-LV"/>
              </w:rPr>
              <w:br/>
            </w:r>
            <w:r w:rsidRPr="001F7603">
              <w:rPr>
                <w:bCs/>
                <w:sz w:val="18"/>
                <w:szCs w:val="18"/>
                <w:lang w:eastAsia="lv-LV"/>
              </w:rPr>
              <w:t>(pavasaris 202</w:t>
            </w:r>
            <w:r>
              <w:rPr>
                <w:bCs/>
                <w:sz w:val="18"/>
                <w:szCs w:val="18"/>
                <w:lang w:eastAsia="lv-LV"/>
              </w:rPr>
              <w:t>1</w:t>
            </w:r>
            <w:r w:rsidRPr="001F7603">
              <w:rPr>
                <w:bCs/>
                <w:sz w:val="18"/>
                <w:szCs w:val="18"/>
                <w:lang w:eastAsia="lv-LV"/>
              </w:rPr>
              <w:t>)</w:t>
            </w:r>
            <w:r>
              <w:rPr>
                <w:rStyle w:val="FootnoteReference"/>
                <w:bCs/>
                <w:sz w:val="18"/>
                <w:szCs w:val="18"/>
                <w:lang w:eastAsia="lv-LV"/>
              </w:rPr>
              <w:footnoteReference w:id="8"/>
            </w:r>
          </w:p>
        </w:tc>
        <w:tc>
          <w:tcPr>
            <w:tcW w:w="1981" w:type="dxa"/>
            <w:gridSpan w:val="2"/>
            <w:tcBorders>
              <w:top w:val="single" w:sz="4" w:space="0" w:color="auto"/>
              <w:left w:val="double" w:sz="4" w:space="0" w:color="auto"/>
              <w:bottom w:val="single" w:sz="4" w:space="0" w:color="auto"/>
              <w:right w:val="single" w:sz="4" w:space="0" w:color="auto"/>
            </w:tcBorders>
            <w:shd w:val="clear" w:color="auto" w:fill="95B3D7" w:themeFill="accent1" w:themeFillTint="99"/>
          </w:tcPr>
          <w:p w14:paraId="687BC844" w14:textId="77777777" w:rsidR="004F1868" w:rsidRPr="001F7603" w:rsidRDefault="004F1868" w:rsidP="009D1E94">
            <w:pPr>
              <w:spacing w:after="0"/>
              <w:ind w:firstLine="360"/>
              <w:jc w:val="center"/>
              <w:rPr>
                <w:b/>
                <w:bCs/>
                <w:sz w:val="18"/>
                <w:szCs w:val="18"/>
                <w:lang w:eastAsia="lv-LV"/>
              </w:rPr>
            </w:pPr>
            <w:r w:rsidRPr="001F7603">
              <w:rPr>
                <w:b/>
                <w:bCs/>
                <w:sz w:val="18"/>
                <w:szCs w:val="18"/>
                <w:lang w:eastAsia="lv-LV"/>
              </w:rPr>
              <w:t>Starpība</w:t>
            </w:r>
            <w:r w:rsidRPr="001F7603">
              <w:rPr>
                <w:b/>
                <w:bCs/>
                <w:sz w:val="18"/>
                <w:szCs w:val="18"/>
                <w:lang w:eastAsia="lv-LV"/>
              </w:rPr>
              <w:br/>
            </w:r>
            <w:r w:rsidRPr="001F7603">
              <w:rPr>
                <w:bCs/>
                <w:sz w:val="18"/>
                <w:szCs w:val="18"/>
                <w:lang w:eastAsia="lv-LV"/>
              </w:rPr>
              <w:t>(procentpunktos)</w:t>
            </w:r>
          </w:p>
        </w:tc>
      </w:tr>
      <w:tr w:rsidR="004F1868" w:rsidRPr="00842D51" w14:paraId="2A52E713" w14:textId="77777777" w:rsidTr="004F1868">
        <w:trPr>
          <w:trHeight w:val="247"/>
          <w:jc w:val="center"/>
        </w:trPr>
        <w:tc>
          <w:tcPr>
            <w:tcW w:w="3145"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bottom"/>
          </w:tcPr>
          <w:p w14:paraId="055527D2" w14:textId="77777777" w:rsidR="004F1868" w:rsidRPr="001F7603" w:rsidRDefault="004F1868" w:rsidP="009D1E94">
            <w:pPr>
              <w:spacing w:after="0"/>
              <w:ind w:firstLine="360"/>
              <w:jc w:val="left"/>
              <w:rPr>
                <w:color w:val="000000"/>
                <w:sz w:val="18"/>
                <w:szCs w:val="18"/>
                <w:lang w:eastAsia="lv-LV"/>
              </w:rPr>
            </w:pPr>
          </w:p>
        </w:tc>
        <w:tc>
          <w:tcPr>
            <w:tcW w:w="990"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tcPr>
          <w:p w14:paraId="2EE5690C" w14:textId="77777777" w:rsidR="004F1868" w:rsidRPr="001F7603" w:rsidRDefault="004F1868" w:rsidP="009D1E94">
            <w:pPr>
              <w:spacing w:after="0"/>
              <w:ind w:firstLine="360"/>
              <w:jc w:val="center"/>
              <w:rPr>
                <w:b/>
                <w:bCs/>
                <w:sz w:val="18"/>
                <w:szCs w:val="18"/>
                <w:lang w:eastAsia="lv-LV"/>
              </w:rPr>
            </w:pPr>
            <w:r w:rsidRPr="001F7603">
              <w:rPr>
                <w:b/>
                <w:bCs/>
                <w:sz w:val="18"/>
                <w:szCs w:val="18"/>
                <w:lang w:eastAsia="lv-LV"/>
              </w:rPr>
              <w:t>202</w:t>
            </w:r>
            <w:r>
              <w:rPr>
                <w:b/>
                <w:bCs/>
                <w:sz w:val="18"/>
                <w:szCs w:val="18"/>
                <w:lang w:eastAsia="lv-LV"/>
              </w:rPr>
              <w:t>1</w:t>
            </w:r>
          </w:p>
        </w:tc>
        <w:tc>
          <w:tcPr>
            <w:tcW w:w="990" w:type="dxa"/>
            <w:tcBorders>
              <w:top w:val="single" w:sz="4" w:space="0" w:color="auto"/>
              <w:left w:val="nil"/>
              <w:bottom w:val="single" w:sz="4" w:space="0" w:color="auto"/>
              <w:right w:val="double" w:sz="4" w:space="0" w:color="auto"/>
            </w:tcBorders>
            <w:shd w:val="clear" w:color="auto" w:fill="95B3D7" w:themeFill="accent1" w:themeFillTint="99"/>
          </w:tcPr>
          <w:p w14:paraId="31FBCF52" w14:textId="77777777" w:rsidR="004F1868" w:rsidRPr="001F7603" w:rsidRDefault="004F1868" w:rsidP="009D1E94">
            <w:pPr>
              <w:spacing w:after="0"/>
              <w:ind w:firstLine="360"/>
              <w:jc w:val="center"/>
              <w:rPr>
                <w:b/>
                <w:bCs/>
                <w:sz w:val="18"/>
                <w:szCs w:val="18"/>
                <w:lang w:eastAsia="lv-LV"/>
              </w:rPr>
            </w:pPr>
            <w:r w:rsidRPr="001F7603">
              <w:rPr>
                <w:b/>
                <w:bCs/>
                <w:sz w:val="18"/>
                <w:szCs w:val="18"/>
                <w:lang w:eastAsia="lv-LV"/>
              </w:rPr>
              <w:t>202</w:t>
            </w:r>
            <w:r>
              <w:rPr>
                <w:b/>
                <w:bCs/>
                <w:sz w:val="18"/>
                <w:szCs w:val="18"/>
                <w:lang w:eastAsia="lv-LV"/>
              </w:rPr>
              <w:t>2</w:t>
            </w:r>
          </w:p>
        </w:tc>
        <w:tc>
          <w:tcPr>
            <w:tcW w:w="990" w:type="dxa"/>
            <w:tcBorders>
              <w:top w:val="single" w:sz="4" w:space="0" w:color="auto"/>
              <w:left w:val="double" w:sz="4" w:space="0" w:color="auto"/>
              <w:bottom w:val="single" w:sz="4" w:space="0" w:color="auto"/>
              <w:right w:val="single" w:sz="4" w:space="0" w:color="auto"/>
            </w:tcBorders>
            <w:shd w:val="clear" w:color="auto" w:fill="95B3D7" w:themeFill="accent1" w:themeFillTint="99"/>
          </w:tcPr>
          <w:p w14:paraId="244D4E17" w14:textId="77777777" w:rsidR="004F1868" w:rsidRPr="001F7603" w:rsidRDefault="004F1868" w:rsidP="009D1E94">
            <w:pPr>
              <w:spacing w:after="0"/>
              <w:ind w:firstLine="360"/>
              <w:jc w:val="center"/>
              <w:rPr>
                <w:b/>
                <w:bCs/>
                <w:sz w:val="18"/>
                <w:szCs w:val="18"/>
                <w:lang w:eastAsia="lv-LV"/>
              </w:rPr>
            </w:pPr>
            <w:r w:rsidRPr="001F7603">
              <w:rPr>
                <w:b/>
                <w:bCs/>
                <w:sz w:val="18"/>
                <w:szCs w:val="18"/>
                <w:lang w:eastAsia="lv-LV"/>
              </w:rPr>
              <w:t>202</w:t>
            </w:r>
            <w:r>
              <w:rPr>
                <w:b/>
                <w:bCs/>
                <w:sz w:val="18"/>
                <w:szCs w:val="18"/>
                <w:lang w:eastAsia="lv-LV"/>
              </w:rPr>
              <w:t>1</w:t>
            </w:r>
          </w:p>
        </w:tc>
        <w:tc>
          <w:tcPr>
            <w:tcW w:w="990" w:type="dxa"/>
            <w:tcBorders>
              <w:top w:val="single" w:sz="4" w:space="0" w:color="auto"/>
              <w:left w:val="single" w:sz="4" w:space="0" w:color="auto"/>
              <w:bottom w:val="single" w:sz="4" w:space="0" w:color="auto"/>
              <w:right w:val="double" w:sz="4" w:space="0" w:color="auto"/>
            </w:tcBorders>
            <w:shd w:val="clear" w:color="auto" w:fill="95B3D7" w:themeFill="accent1" w:themeFillTint="99"/>
            <w:noWrap/>
          </w:tcPr>
          <w:p w14:paraId="44B97EE7" w14:textId="77777777" w:rsidR="004F1868" w:rsidRPr="001F7603" w:rsidRDefault="004F1868" w:rsidP="009D1E94">
            <w:pPr>
              <w:spacing w:after="0"/>
              <w:ind w:firstLine="360"/>
              <w:jc w:val="center"/>
              <w:rPr>
                <w:b/>
                <w:bCs/>
                <w:sz w:val="18"/>
                <w:szCs w:val="18"/>
                <w:lang w:eastAsia="lv-LV"/>
              </w:rPr>
            </w:pPr>
            <w:r w:rsidRPr="001F7603">
              <w:rPr>
                <w:b/>
                <w:bCs/>
                <w:sz w:val="18"/>
                <w:szCs w:val="18"/>
                <w:lang w:eastAsia="lv-LV"/>
              </w:rPr>
              <w:t>202</w:t>
            </w:r>
            <w:r>
              <w:rPr>
                <w:b/>
                <w:bCs/>
                <w:sz w:val="18"/>
                <w:szCs w:val="18"/>
                <w:lang w:eastAsia="lv-LV"/>
              </w:rPr>
              <w:t>2</w:t>
            </w:r>
          </w:p>
        </w:tc>
        <w:tc>
          <w:tcPr>
            <w:tcW w:w="990" w:type="dxa"/>
            <w:tcBorders>
              <w:top w:val="single" w:sz="4" w:space="0" w:color="auto"/>
              <w:left w:val="double" w:sz="4" w:space="0" w:color="auto"/>
              <w:bottom w:val="single" w:sz="4" w:space="0" w:color="auto"/>
              <w:right w:val="single" w:sz="4" w:space="0" w:color="auto"/>
            </w:tcBorders>
            <w:shd w:val="clear" w:color="auto" w:fill="95B3D7" w:themeFill="accent1" w:themeFillTint="99"/>
          </w:tcPr>
          <w:p w14:paraId="1B4646C0" w14:textId="77777777" w:rsidR="004F1868" w:rsidRPr="001F7603" w:rsidRDefault="004F1868" w:rsidP="009D1E94">
            <w:pPr>
              <w:spacing w:after="0"/>
              <w:ind w:firstLine="360"/>
              <w:jc w:val="center"/>
              <w:rPr>
                <w:b/>
                <w:bCs/>
                <w:sz w:val="18"/>
                <w:szCs w:val="18"/>
                <w:lang w:eastAsia="lv-LV"/>
              </w:rPr>
            </w:pPr>
            <w:r w:rsidRPr="001F7603">
              <w:rPr>
                <w:b/>
                <w:bCs/>
                <w:sz w:val="18"/>
                <w:szCs w:val="18"/>
                <w:lang w:eastAsia="lv-LV"/>
              </w:rPr>
              <w:t>202</w:t>
            </w:r>
            <w:r>
              <w:rPr>
                <w:b/>
                <w:bCs/>
                <w:sz w:val="18"/>
                <w:szCs w:val="18"/>
                <w:lang w:eastAsia="lv-LV"/>
              </w:rPr>
              <w:t>1</w:t>
            </w:r>
          </w:p>
        </w:tc>
        <w:tc>
          <w:tcPr>
            <w:tcW w:w="990"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tcPr>
          <w:p w14:paraId="7214FDA0" w14:textId="77777777" w:rsidR="004F1868" w:rsidRPr="001F7603" w:rsidRDefault="004F1868" w:rsidP="009D1E94">
            <w:pPr>
              <w:spacing w:after="0"/>
              <w:ind w:firstLine="360"/>
              <w:jc w:val="center"/>
              <w:rPr>
                <w:b/>
                <w:bCs/>
                <w:sz w:val="18"/>
                <w:szCs w:val="18"/>
                <w:lang w:eastAsia="lv-LV"/>
              </w:rPr>
            </w:pPr>
            <w:r w:rsidRPr="001F7603">
              <w:rPr>
                <w:b/>
                <w:bCs/>
                <w:sz w:val="18"/>
                <w:szCs w:val="18"/>
                <w:lang w:eastAsia="lv-LV"/>
              </w:rPr>
              <w:t>202</w:t>
            </w:r>
            <w:r>
              <w:rPr>
                <w:b/>
                <w:bCs/>
                <w:sz w:val="18"/>
                <w:szCs w:val="18"/>
                <w:lang w:eastAsia="lv-LV"/>
              </w:rPr>
              <w:t>2</w:t>
            </w:r>
          </w:p>
        </w:tc>
      </w:tr>
      <w:tr w:rsidR="004F1868" w:rsidRPr="00842D51" w14:paraId="3D632B11" w14:textId="77777777" w:rsidTr="004F1868">
        <w:trPr>
          <w:trHeight w:val="167"/>
          <w:jc w:val="center"/>
        </w:trPr>
        <w:tc>
          <w:tcPr>
            <w:tcW w:w="31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798CC" w14:textId="77777777" w:rsidR="004F1868" w:rsidRPr="001F7603" w:rsidRDefault="004F1868" w:rsidP="009D1E94">
            <w:pPr>
              <w:spacing w:after="0"/>
              <w:ind w:firstLine="0"/>
              <w:jc w:val="left"/>
              <w:rPr>
                <w:b/>
                <w:bCs/>
                <w:sz w:val="18"/>
                <w:szCs w:val="18"/>
                <w:lang w:eastAsia="lv-LV"/>
              </w:rPr>
            </w:pPr>
            <w:r w:rsidRPr="001F7603">
              <w:rPr>
                <w:b/>
                <w:bCs/>
                <w:sz w:val="18"/>
                <w:szCs w:val="18"/>
                <w:lang w:eastAsia="lv-LV"/>
              </w:rPr>
              <w:t>Vispārējās valdības budžeta bilance</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D9C3C" w14:textId="77777777" w:rsidR="004F1868" w:rsidRPr="00AB08BB" w:rsidRDefault="004F1868" w:rsidP="009D1E94">
            <w:pPr>
              <w:spacing w:after="0"/>
              <w:ind w:firstLine="360"/>
              <w:jc w:val="right"/>
              <w:rPr>
                <w:b/>
                <w:sz w:val="18"/>
                <w:szCs w:val="18"/>
                <w:highlight w:val="yellow"/>
                <w:lang w:eastAsia="lv-LV"/>
              </w:rPr>
            </w:pPr>
            <w:r>
              <w:rPr>
                <w:b/>
                <w:bCs/>
                <w:color w:val="000000"/>
                <w:sz w:val="18"/>
                <w:szCs w:val="18"/>
              </w:rPr>
              <w:t>-9,3</w:t>
            </w:r>
          </w:p>
        </w:tc>
        <w:tc>
          <w:tcPr>
            <w:tcW w:w="990" w:type="dxa"/>
            <w:tcBorders>
              <w:top w:val="single" w:sz="4" w:space="0" w:color="auto"/>
              <w:left w:val="nil"/>
              <w:bottom w:val="single" w:sz="4" w:space="0" w:color="auto"/>
              <w:right w:val="double" w:sz="4" w:space="0" w:color="auto"/>
            </w:tcBorders>
            <w:shd w:val="clear" w:color="auto" w:fill="auto"/>
            <w:vAlign w:val="center"/>
          </w:tcPr>
          <w:p w14:paraId="4CCF6045" w14:textId="77777777" w:rsidR="004F1868" w:rsidRPr="00AB08BB" w:rsidRDefault="004F1868" w:rsidP="009D1E94">
            <w:pPr>
              <w:spacing w:after="0"/>
              <w:ind w:firstLine="360"/>
              <w:jc w:val="right"/>
              <w:rPr>
                <w:b/>
                <w:sz w:val="18"/>
                <w:szCs w:val="18"/>
                <w:highlight w:val="yellow"/>
                <w:lang w:eastAsia="lv-LV"/>
              </w:rPr>
            </w:pPr>
            <w:r>
              <w:rPr>
                <w:b/>
                <w:bCs/>
                <w:color w:val="000000"/>
                <w:sz w:val="18"/>
                <w:szCs w:val="18"/>
              </w:rPr>
              <w:t>-4,8</w:t>
            </w:r>
          </w:p>
        </w:tc>
        <w:tc>
          <w:tcPr>
            <w:tcW w:w="990" w:type="dxa"/>
            <w:tcBorders>
              <w:top w:val="single" w:sz="4" w:space="0" w:color="auto"/>
              <w:left w:val="double" w:sz="4" w:space="0" w:color="auto"/>
              <w:bottom w:val="single" w:sz="4" w:space="0" w:color="auto"/>
              <w:right w:val="single" w:sz="4" w:space="0" w:color="auto"/>
            </w:tcBorders>
            <w:shd w:val="clear" w:color="auto" w:fill="auto"/>
            <w:vAlign w:val="center"/>
          </w:tcPr>
          <w:p w14:paraId="4AAD12EE" w14:textId="77777777" w:rsidR="004F1868" w:rsidRPr="001F7603" w:rsidRDefault="004F1868" w:rsidP="009D1E94">
            <w:pPr>
              <w:spacing w:after="0"/>
              <w:ind w:firstLine="360"/>
              <w:jc w:val="right"/>
              <w:rPr>
                <w:b/>
                <w:sz w:val="18"/>
                <w:szCs w:val="18"/>
                <w:lang w:eastAsia="lv-LV"/>
              </w:rPr>
            </w:pPr>
            <w:r>
              <w:rPr>
                <w:b/>
                <w:bCs/>
                <w:color w:val="000000"/>
                <w:sz w:val="18"/>
                <w:szCs w:val="18"/>
              </w:rPr>
              <w:t>-7,3</w:t>
            </w:r>
          </w:p>
        </w:tc>
        <w:tc>
          <w:tcPr>
            <w:tcW w:w="990" w:type="dxa"/>
            <w:tcBorders>
              <w:top w:val="single" w:sz="4" w:space="0" w:color="auto"/>
              <w:left w:val="single" w:sz="4" w:space="0" w:color="auto"/>
              <w:bottom w:val="single" w:sz="4" w:space="0" w:color="auto"/>
              <w:right w:val="double" w:sz="4" w:space="0" w:color="auto"/>
            </w:tcBorders>
            <w:shd w:val="clear" w:color="auto" w:fill="auto"/>
            <w:noWrap/>
            <w:vAlign w:val="center"/>
            <w:hideMark/>
          </w:tcPr>
          <w:p w14:paraId="6CBC0275" w14:textId="77777777" w:rsidR="004F1868" w:rsidRPr="001F7603" w:rsidRDefault="004F1868" w:rsidP="009D1E94">
            <w:pPr>
              <w:spacing w:after="0"/>
              <w:ind w:firstLine="360"/>
              <w:jc w:val="right"/>
              <w:rPr>
                <w:b/>
                <w:sz w:val="18"/>
                <w:szCs w:val="18"/>
                <w:lang w:eastAsia="lv-LV"/>
              </w:rPr>
            </w:pPr>
            <w:r>
              <w:rPr>
                <w:b/>
                <w:bCs/>
                <w:color w:val="000000"/>
                <w:sz w:val="18"/>
                <w:szCs w:val="18"/>
              </w:rPr>
              <w:t>-2,0</w:t>
            </w:r>
          </w:p>
        </w:tc>
        <w:tc>
          <w:tcPr>
            <w:tcW w:w="990" w:type="dxa"/>
            <w:tcBorders>
              <w:top w:val="single" w:sz="4" w:space="0" w:color="auto"/>
              <w:left w:val="double" w:sz="4" w:space="0" w:color="auto"/>
              <w:bottom w:val="single" w:sz="4" w:space="0" w:color="auto"/>
              <w:right w:val="single" w:sz="4" w:space="0" w:color="auto"/>
            </w:tcBorders>
            <w:shd w:val="clear" w:color="auto" w:fill="auto"/>
            <w:vAlign w:val="center"/>
          </w:tcPr>
          <w:p w14:paraId="03B74615" w14:textId="77777777" w:rsidR="004F1868" w:rsidRPr="001F7603" w:rsidRDefault="004F1868" w:rsidP="009D1E94">
            <w:pPr>
              <w:spacing w:after="0"/>
              <w:ind w:firstLine="360"/>
              <w:jc w:val="right"/>
              <w:rPr>
                <w:b/>
                <w:bCs/>
                <w:color w:val="000000"/>
                <w:sz w:val="18"/>
                <w:szCs w:val="18"/>
              </w:rPr>
            </w:pPr>
            <w:r>
              <w:rPr>
                <w:b/>
                <w:bCs/>
                <w:color w:val="000000"/>
                <w:sz w:val="18"/>
                <w:szCs w:val="18"/>
              </w:rPr>
              <w:t>2,0</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8459C" w14:textId="77777777" w:rsidR="004F1868" w:rsidRPr="001F7603" w:rsidRDefault="004F1868" w:rsidP="009D1E94">
            <w:pPr>
              <w:spacing w:after="0"/>
              <w:ind w:firstLine="360"/>
              <w:jc w:val="right"/>
              <w:rPr>
                <w:b/>
                <w:bCs/>
                <w:color w:val="000000"/>
                <w:sz w:val="18"/>
                <w:szCs w:val="18"/>
              </w:rPr>
            </w:pPr>
            <w:r>
              <w:rPr>
                <w:b/>
                <w:bCs/>
                <w:color w:val="000000"/>
                <w:sz w:val="18"/>
                <w:szCs w:val="18"/>
              </w:rPr>
              <w:t>2,8</w:t>
            </w:r>
          </w:p>
        </w:tc>
      </w:tr>
      <w:tr w:rsidR="004F1868" w:rsidRPr="00842D51" w14:paraId="27E4853E" w14:textId="77777777" w:rsidTr="004F1868">
        <w:trPr>
          <w:trHeight w:val="65"/>
          <w:jc w:val="center"/>
        </w:trPr>
        <w:tc>
          <w:tcPr>
            <w:tcW w:w="31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80A43" w14:textId="77777777" w:rsidR="004F1868" w:rsidRPr="001F7603" w:rsidRDefault="004F1868" w:rsidP="009D1E94">
            <w:pPr>
              <w:spacing w:after="0"/>
              <w:ind w:firstLine="0"/>
              <w:rPr>
                <w:b/>
                <w:sz w:val="18"/>
                <w:szCs w:val="18"/>
                <w:lang w:eastAsia="lv-LV"/>
              </w:rPr>
            </w:pPr>
            <w:r w:rsidRPr="001F7603">
              <w:rPr>
                <w:b/>
                <w:sz w:val="18"/>
                <w:szCs w:val="18"/>
                <w:lang w:eastAsia="lv-LV"/>
              </w:rPr>
              <w:t>Ieņēmumi</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2E7313" w14:textId="77777777" w:rsidR="004F1868" w:rsidRPr="00AB08BB" w:rsidRDefault="004F1868" w:rsidP="009D1E94">
            <w:pPr>
              <w:spacing w:after="0"/>
              <w:ind w:firstLine="360"/>
              <w:jc w:val="right"/>
              <w:rPr>
                <w:b/>
                <w:sz w:val="18"/>
                <w:szCs w:val="18"/>
                <w:highlight w:val="yellow"/>
                <w:lang w:eastAsia="lv-LV"/>
              </w:rPr>
            </w:pPr>
            <w:r>
              <w:rPr>
                <w:b/>
                <w:bCs/>
                <w:color w:val="000000"/>
                <w:sz w:val="18"/>
                <w:szCs w:val="18"/>
              </w:rPr>
              <w:t>38,5</w:t>
            </w:r>
          </w:p>
        </w:tc>
        <w:tc>
          <w:tcPr>
            <w:tcW w:w="990" w:type="dxa"/>
            <w:tcBorders>
              <w:top w:val="single" w:sz="4" w:space="0" w:color="auto"/>
              <w:left w:val="nil"/>
              <w:bottom w:val="single" w:sz="4" w:space="0" w:color="auto"/>
              <w:right w:val="double" w:sz="4" w:space="0" w:color="auto"/>
            </w:tcBorders>
            <w:shd w:val="clear" w:color="auto" w:fill="auto"/>
            <w:vAlign w:val="center"/>
          </w:tcPr>
          <w:p w14:paraId="6901655C" w14:textId="77777777" w:rsidR="004F1868" w:rsidRPr="00AB08BB" w:rsidRDefault="004F1868" w:rsidP="009D1E94">
            <w:pPr>
              <w:spacing w:after="0"/>
              <w:ind w:firstLine="360"/>
              <w:jc w:val="right"/>
              <w:rPr>
                <w:b/>
                <w:sz w:val="18"/>
                <w:szCs w:val="18"/>
                <w:highlight w:val="yellow"/>
                <w:lang w:eastAsia="lv-LV"/>
              </w:rPr>
            </w:pPr>
            <w:r>
              <w:rPr>
                <w:b/>
                <w:bCs/>
                <w:color w:val="000000"/>
                <w:sz w:val="18"/>
                <w:szCs w:val="18"/>
              </w:rPr>
              <w:t>38,8</w:t>
            </w:r>
          </w:p>
        </w:tc>
        <w:tc>
          <w:tcPr>
            <w:tcW w:w="990" w:type="dxa"/>
            <w:tcBorders>
              <w:top w:val="single" w:sz="4" w:space="0" w:color="auto"/>
              <w:left w:val="double" w:sz="4" w:space="0" w:color="auto"/>
              <w:bottom w:val="single" w:sz="4" w:space="0" w:color="auto"/>
              <w:right w:val="single" w:sz="4" w:space="0" w:color="auto"/>
            </w:tcBorders>
            <w:vAlign w:val="center"/>
          </w:tcPr>
          <w:p w14:paraId="759A62DE" w14:textId="77777777" w:rsidR="004F1868" w:rsidRPr="001F7603" w:rsidRDefault="004F1868" w:rsidP="009D1E94">
            <w:pPr>
              <w:spacing w:after="0"/>
              <w:ind w:firstLine="360"/>
              <w:jc w:val="right"/>
              <w:rPr>
                <w:b/>
                <w:sz w:val="18"/>
                <w:szCs w:val="18"/>
                <w:lang w:eastAsia="lv-LV"/>
              </w:rPr>
            </w:pPr>
            <w:r>
              <w:rPr>
                <w:b/>
                <w:bCs/>
                <w:color w:val="000000"/>
                <w:sz w:val="18"/>
                <w:szCs w:val="18"/>
              </w:rPr>
              <w:t>39,6</w:t>
            </w:r>
          </w:p>
        </w:tc>
        <w:tc>
          <w:tcPr>
            <w:tcW w:w="990" w:type="dxa"/>
            <w:tcBorders>
              <w:top w:val="single" w:sz="4" w:space="0" w:color="auto"/>
              <w:left w:val="single" w:sz="4" w:space="0" w:color="auto"/>
              <w:bottom w:val="single" w:sz="4" w:space="0" w:color="auto"/>
              <w:right w:val="double" w:sz="4" w:space="0" w:color="auto"/>
            </w:tcBorders>
            <w:shd w:val="clear" w:color="auto" w:fill="auto"/>
            <w:noWrap/>
            <w:vAlign w:val="center"/>
          </w:tcPr>
          <w:p w14:paraId="3ECFE6CB" w14:textId="77777777" w:rsidR="004F1868" w:rsidRPr="001F7603" w:rsidRDefault="004F1868" w:rsidP="009D1E94">
            <w:pPr>
              <w:spacing w:after="0"/>
              <w:ind w:firstLine="360"/>
              <w:jc w:val="right"/>
              <w:rPr>
                <w:b/>
                <w:sz w:val="18"/>
                <w:szCs w:val="18"/>
                <w:lang w:eastAsia="lv-LV"/>
              </w:rPr>
            </w:pPr>
            <w:r>
              <w:rPr>
                <w:b/>
                <w:bCs/>
                <w:color w:val="000000"/>
                <w:sz w:val="18"/>
                <w:szCs w:val="18"/>
              </w:rPr>
              <w:t>39,7</w:t>
            </w:r>
          </w:p>
        </w:tc>
        <w:tc>
          <w:tcPr>
            <w:tcW w:w="990" w:type="dxa"/>
            <w:tcBorders>
              <w:top w:val="single" w:sz="4" w:space="0" w:color="auto"/>
              <w:left w:val="double" w:sz="4" w:space="0" w:color="auto"/>
              <w:bottom w:val="single" w:sz="4" w:space="0" w:color="auto"/>
              <w:right w:val="single" w:sz="4" w:space="0" w:color="auto"/>
            </w:tcBorders>
            <w:vAlign w:val="center"/>
          </w:tcPr>
          <w:p w14:paraId="48D5D53C" w14:textId="77777777" w:rsidR="004F1868" w:rsidRPr="001F7603" w:rsidRDefault="004F1868" w:rsidP="009D1E94">
            <w:pPr>
              <w:spacing w:after="0"/>
              <w:ind w:firstLine="360"/>
              <w:jc w:val="right"/>
              <w:rPr>
                <w:b/>
                <w:bCs/>
                <w:color w:val="000000"/>
                <w:sz w:val="18"/>
                <w:szCs w:val="18"/>
              </w:rPr>
            </w:pPr>
            <w:r>
              <w:rPr>
                <w:b/>
                <w:bCs/>
                <w:color w:val="000000"/>
                <w:sz w:val="18"/>
                <w:szCs w:val="18"/>
              </w:rPr>
              <w:t>1,1</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623051" w14:textId="77777777" w:rsidR="004F1868" w:rsidRPr="001F7603" w:rsidRDefault="004F1868" w:rsidP="009D1E94">
            <w:pPr>
              <w:spacing w:after="0"/>
              <w:ind w:firstLine="360"/>
              <w:jc w:val="right"/>
              <w:rPr>
                <w:b/>
                <w:bCs/>
                <w:color w:val="000000"/>
                <w:sz w:val="18"/>
                <w:szCs w:val="18"/>
              </w:rPr>
            </w:pPr>
            <w:r>
              <w:rPr>
                <w:b/>
                <w:bCs/>
                <w:color w:val="000000"/>
                <w:sz w:val="18"/>
                <w:szCs w:val="18"/>
              </w:rPr>
              <w:t>0,9</w:t>
            </w:r>
          </w:p>
        </w:tc>
      </w:tr>
      <w:tr w:rsidR="004F1868" w:rsidRPr="00842D51" w14:paraId="70F46BC5" w14:textId="77777777" w:rsidTr="004F1868">
        <w:trPr>
          <w:trHeight w:val="71"/>
          <w:jc w:val="center"/>
        </w:trPr>
        <w:tc>
          <w:tcPr>
            <w:tcW w:w="3145" w:type="dxa"/>
            <w:tcBorders>
              <w:top w:val="nil"/>
              <w:left w:val="single" w:sz="4" w:space="0" w:color="auto"/>
              <w:bottom w:val="single" w:sz="4" w:space="0" w:color="auto"/>
              <w:right w:val="single" w:sz="4" w:space="0" w:color="auto"/>
            </w:tcBorders>
            <w:shd w:val="clear" w:color="auto" w:fill="auto"/>
            <w:noWrap/>
            <w:vAlign w:val="center"/>
            <w:hideMark/>
          </w:tcPr>
          <w:p w14:paraId="04D871FF" w14:textId="77777777" w:rsidR="004F1868" w:rsidRPr="001F7603" w:rsidRDefault="004F1868" w:rsidP="009D1E94">
            <w:pPr>
              <w:spacing w:after="0"/>
              <w:ind w:firstLine="360"/>
              <w:rPr>
                <w:sz w:val="18"/>
                <w:szCs w:val="18"/>
                <w:lang w:eastAsia="lv-LV"/>
              </w:rPr>
            </w:pPr>
            <w:r w:rsidRPr="001F7603">
              <w:rPr>
                <w:sz w:val="18"/>
                <w:szCs w:val="18"/>
                <w:lang w:eastAsia="lv-LV"/>
              </w:rPr>
              <w:t>Nodokļu ieņēmumi</w:t>
            </w:r>
            <w:r w:rsidRPr="00A7167A">
              <w:rPr>
                <w:rStyle w:val="FootnoteReference"/>
                <w:sz w:val="18"/>
                <w:szCs w:val="18"/>
                <w:lang w:eastAsia="lv-LV"/>
              </w:rPr>
              <w:footnoteReference w:id="9"/>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9E846"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31,4</w:t>
            </w:r>
          </w:p>
        </w:tc>
        <w:tc>
          <w:tcPr>
            <w:tcW w:w="990" w:type="dxa"/>
            <w:tcBorders>
              <w:top w:val="single" w:sz="4" w:space="0" w:color="auto"/>
              <w:left w:val="nil"/>
              <w:bottom w:val="single" w:sz="4" w:space="0" w:color="auto"/>
              <w:right w:val="double" w:sz="4" w:space="0" w:color="auto"/>
            </w:tcBorders>
            <w:shd w:val="clear" w:color="auto" w:fill="auto"/>
            <w:vAlign w:val="center"/>
          </w:tcPr>
          <w:p w14:paraId="7170BED0"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30,8</w:t>
            </w:r>
          </w:p>
        </w:tc>
        <w:tc>
          <w:tcPr>
            <w:tcW w:w="990" w:type="dxa"/>
            <w:tcBorders>
              <w:top w:val="single" w:sz="4" w:space="0" w:color="auto"/>
              <w:left w:val="double" w:sz="4" w:space="0" w:color="auto"/>
              <w:bottom w:val="single" w:sz="4" w:space="0" w:color="auto"/>
              <w:right w:val="single" w:sz="4" w:space="0" w:color="auto"/>
            </w:tcBorders>
            <w:vAlign w:val="center"/>
          </w:tcPr>
          <w:p w14:paraId="0D55154C" w14:textId="77777777" w:rsidR="004F1868" w:rsidRPr="001F7603" w:rsidRDefault="004F1868" w:rsidP="009D1E94">
            <w:pPr>
              <w:spacing w:after="0"/>
              <w:ind w:firstLine="360"/>
              <w:jc w:val="right"/>
              <w:rPr>
                <w:sz w:val="18"/>
                <w:szCs w:val="18"/>
                <w:lang w:eastAsia="lv-LV"/>
              </w:rPr>
            </w:pPr>
            <w:r>
              <w:rPr>
                <w:color w:val="000000"/>
                <w:sz w:val="18"/>
                <w:szCs w:val="18"/>
              </w:rPr>
              <w:t>31,7</w:t>
            </w:r>
          </w:p>
        </w:tc>
        <w:tc>
          <w:tcPr>
            <w:tcW w:w="990" w:type="dxa"/>
            <w:tcBorders>
              <w:top w:val="single" w:sz="4" w:space="0" w:color="auto"/>
              <w:left w:val="single" w:sz="4" w:space="0" w:color="auto"/>
              <w:bottom w:val="single" w:sz="4" w:space="0" w:color="auto"/>
              <w:right w:val="double" w:sz="4" w:space="0" w:color="auto"/>
            </w:tcBorders>
            <w:shd w:val="clear" w:color="auto" w:fill="auto"/>
            <w:noWrap/>
            <w:vAlign w:val="center"/>
          </w:tcPr>
          <w:p w14:paraId="141EAF19" w14:textId="77777777" w:rsidR="004F1868" w:rsidRPr="001F7603" w:rsidRDefault="004F1868" w:rsidP="009D1E94">
            <w:pPr>
              <w:spacing w:after="0"/>
              <w:ind w:firstLine="360"/>
              <w:jc w:val="right"/>
              <w:rPr>
                <w:sz w:val="18"/>
                <w:szCs w:val="18"/>
                <w:lang w:eastAsia="lv-LV"/>
              </w:rPr>
            </w:pPr>
            <w:r>
              <w:rPr>
                <w:color w:val="000000"/>
                <w:sz w:val="18"/>
                <w:szCs w:val="18"/>
              </w:rPr>
              <w:t>31,6</w:t>
            </w:r>
          </w:p>
        </w:tc>
        <w:tc>
          <w:tcPr>
            <w:tcW w:w="990" w:type="dxa"/>
            <w:tcBorders>
              <w:top w:val="single" w:sz="4" w:space="0" w:color="auto"/>
              <w:left w:val="double" w:sz="4" w:space="0" w:color="auto"/>
              <w:bottom w:val="single" w:sz="4" w:space="0" w:color="auto"/>
              <w:right w:val="single" w:sz="4" w:space="0" w:color="auto"/>
            </w:tcBorders>
            <w:vAlign w:val="center"/>
          </w:tcPr>
          <w:p w14:paraId="7830052E" w14:textId="77777777" w:rsidR="004F1868" w:rsidRPr="001F7603" w:rsidRDefault="004F1868" w:rsidP="009D1E94">
            <w:pPr>
              <w:spacing w:after="0"/>
              <w:ind w:firstLine="360"/>
              <w:jc w:val="right"/>
              <w:rPr>
                <w:bCs/>
                <w:color w:val="000000"/>
                <w:sz w:val="18"/>
                <w:szCs w:val="18"/>
              </w:rPr>
            </w:pPr>
            <w:r>
              <w:rPr>
                <w:color w:val="000000"/>
                <w:sz w:val="18"/>
                <w:szCs w:val="18"/>
              </w:rPr>
              <w:t>0,3</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43B144" w14:textId="77777777" w:rsidR="004F1868" w:rsidRPr="001F7603" w:rsidRDefault="004F1868" w:rsidP="009D1E94">
            <w:pPr>
              <w:spacing w:after="0"/>
              <w:ind w:firstLine="360"/>
              <w:jc w:val="right"/>
              <w:rPr>
                <w:bCs/>
                <w:color w:val="000000"/>
                <w:sz w:val="18"/>
                <w:szCs w:val="18"/>
              </w:rPr>
            </w:pPr>
            <w:r>
              <w:rPr>
                <w:color w:val="000000"/>
                <w:sz w:val="18"/>
                <w:szCs w:val="18"/>
              </w:rPr>
              <w:t>0,8</w:t>
            </w:r>
          </w:p>
        </w:tc>
      </w:tr>
      <w:tr w:rsidR="004F1868" w:rsidRPr="00842D51" w14:paraId="6046BB29" w14:textId="77777777" w:rsidTr="004F1868">
        <w:trPr>
          <w:trHeight w:val="71"/>
          <w:jc w:val="center"/>
        </w:trPr>
        <w:tc>
          <w:tcPr>
            <w:tcW w:w="3145" w:type="dxa"/>
            <w:tcBorders>
              <w:top w:val="nil"/>
              <w:left w:val="single" w:sz="4" w:space="0" w:color="auto"/>
              <w:bottom w:val="single" w:sz="4" w:space="0" w:color="auto"/>
              <w:right w:val="single" w:sz="4" w:space="0" w:color="auto"/>
            </w:tcBorders>
            <w:shd w:val="clear" w:color="auto" w:fill="auto"/>
            <w:noWrap/>
            <w:vAlign w:val="center"/>
          </w:tcPr>
          <w:p w14:paraId="6BD75E3F" w14:textId="77777777" w:rsidR="004F1868" w:rsidRPr="00AB08BB" w:rsidRDefault="004F1868" w:rsidP="009D1E94">
            <w:pPr>
              <w:spacing w:after="0"/>
              <w:ind w:left="457" w:firstLine="360"/>
              <w:jc w:val="left"/>
              <w:rPr>
                <w:i/>
                <w:iCs/>
                <w:sz w:val="18"/>
                <w:szCs w:val="18"/>
                <w:lang w:eastAsia="lv-LV"/>
              </w:rPr>
            </w:pPr>
            <w:r w:rsidRPr="00AB08BB">
              <w:rPr>
                <w:i/>
                <w:iCs/>
                <w:sz w:val="18"/>
                <w:szCs w:val="18"/>
                <w:lang w:eastAsia="lv-LV"/>
              </w:rPr>
              <w:t>Ražošanas un importa nodokļi</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47967D" w14:textId="77777777" w:rsidR="004F1868" w:rsidRPr="00AB08BB" w:rsidRDefault="004F1868" w:rsidP="009D1E94">
            <w:pPr>
              <w:spacing w:after="0"/>
              <w:ind w:firstLine="360"/>
              <w:jc w:val="right"/>
              <w:rPr>
                <w:color w:val="000000"/>
                <w:sz w:val="18"/>
                <w:szCs w:val="18"/>
                <w:highlight w:val="yellow"/>
              </w:rPr>
            </w:pPr>
            <w:r>
              <w:rPr>
                <w:i/>
                <w:iCs/>
                <w:color w:val="000000"/>
                <w:sz w:val="18"/>
                <w:szCs w:val="18"/>
              </w:rPr>
              <w:t>14,4</w:t>
            </w:r>
          </w:p>
        </w:tc>
        <w:tc>
          <w:tcPr>
            <w:tcW w:w="990" w:type="dxa"/>
            <w:tcBorders>
              <w:top w:val="single" w:sz="4" w:space="0" w:color="auto"/>
              <w:left w:val="nil"/>
              <w:bottom w:val="single" w:sz="4" w:space="0" w:color="auto"/>
              <w:right w:val="double" w:sz="4" w:space="0" w:color="auto"/>
            </w:tcBorders>
            <w:shd w:val="clear" w:color="auto" w:fill="auto"/>
            <w:vAlign w:val="center"/>
          </w:tcPr>
          <w:p w14:paraId="15652024" w14:textId="77777777" w:rsidR="004F1868" w:rsidRPr="00AB08BB" w:rsidRDefault="004F1868" w:rsidP="009D1E94">
            <w:pPr>
              <w:spacing w:after="0"/>
              <w:ind w:firstLine="360"/>
              <w:jc w:val="right"/>
              <w:rPr>
                <w:color w:val="000000"/>
                <w:sz w:val="18"/>
                <w:szCs w:val="18"/>
                <w:highlight w:val="yellow"/>
              </w:rPr>
            </w:pPr>
            <w:r>
              <w:rPr>
                <w:i/>
                <w:iCs/>
                <w:color w:val="000000"/>
                <w:sz w:val="18"/>
                <w:szCs w:val="18"/>
              </w:rPr>
              <w:t>14,1</w:t>
            </w:r>
          </w:p>
        </w:tc>
        <w:tc>
          <w:tcPr>
            <w:tcW w:w="990" w:type="dxa"/>
            <w:tcBorders>
              <w:top w:val="single" w:sz="4" w:space="0" w:color="auto"/>
              <w:left w:val="double" w:sz="4" w:space="0" w:color="auto"/>
              <w:bottom w:val="single" w:sz="4" w:space="0" w:color="auto"/>
              <w:right w:val="single" w:sz="4" w:space="0" w:color="auto"/>
            </w:tcBorders>
            <w:vAlign w:val="center"/>
          </w:tcPr>
          <w:p w14:paraId="638EB9AD" w14:textId="77777777" w:rsidR="004F1868" w:rsidRDefault="004F1868" w:rsidP="009D1E94">
            <w:pPr>
              <w:spacing w:after="0"/>
              <w:ind w:firstLine="360"/>
              <w:jc w:val="right"/>
              <w:rPr>
                <w:color w:val="000000"/>
                <w:sz w:val="18"/>
                <w:szCs w:val="18"/>
              </w:rPr>
            </w:pPr>
            <w:r>
              <w:rPr>
                <w:i/>
                <w:iCs/>
                <w:color w:val="000000"/>
                <w:sz w:val="18"/>
                <w:szCs w:val="18"/>
              </w:rPr>
              <w:t>14,4</w:t>
            </w:r>
          </w:p>
        </w:tc>
        <w:tc>
          <w:tcPr>
            <w:tcW w:w="990" w:type="dxa"/>
            <w:tcBorders>
              <w:top w:val="single" w:sz="4" w:space="0" w:color="auto"/>
              <w:left w:val="single" w:sz="4" w:space="0" w:color="auto"/>
              <w:bottom w:val="single" w:sz="4" w:space="0" w:color="auto"/>
              <w:right w:val="double" w:sz="4" w:space="0" w:color="auto"/>
            </w:tcBorders>
            <w:shd w:val="clear" w:color="auto" w:fill="auto"/>
            <w:noWrap/>
            <w:vAlign w:val="center"/>
          </w:tcPr>
          <w:p w14:paraId="75760F51" w14:textId="77777777" w:rsidR="004F1868" w:rsidRDefault="004F1868" w:rsidP="009D1E94">
            <w:pPr>
              <w:spacing w:after="0"/>
              <w:ind w:firstLine="360"/>
              <w:jc w:val="right"/>
              <w:rPr>
                <w:color w:val="000000"/>
                <w:sz w:val="18"/>
                <w:szCs w:val="18"/>
              </w:rPr>
            </w:pPr>
            <w:r>
              <w:rPr>
                <w:i/>
                <w:iCs/>
                <w:color w:val="000000"/>
                <w:sz w:val="18"/>
                <w:szCs w:val="18"/>
              </w:rPr>
              <w:t>14,3</w:t>
            </w:r>
          </w:p>
        </w:tc>
        <w:tc>
          <w:tcPr>
            <w:tcW w:w="990" w:type="dxa"/>
            <w:tcBorders>
              <w:top w:val="single" w:sz="4" w:space="0" w:color="auto"/>
              <w:left w:val="double" w:sz="4" w:space="0" w:color="auto"/>
              <w:bottom w:val="single" w:sz="4" w:space="0" w:color="auto"/>
              <w:right w:val="single" w:sz="4" w:space="0" w:color="auto"/>
            </w:tcBorders>
            <w:vAlign w:val="center"/>
          </w:tcPr>
          <w:p w14:paraId="4D367EBA" w14:textId="77777777" w:rsidR="004F1868" w:rsidRDefault="004F1868" w:rsidP="009D1E94">
            <w:pPr>
              <w:spacing w:after="0"/>
              <w:ind w:firstLine="360"/>
              <w:jc w:val="right"/>
              <w:rPr>
                <w:color w:val="000000"/>
                <w:sz w:val="18"/>
                <w:szCs w:val="18"/>
              </w:rPr>
            </w:pPr>
            <w:r>
              <w:rPr>
                <w:i/>
                <w:iCs/>
                <w:color w:val="000000"/>
                <w:sz w:val="18"/>
                <w:szCs w:val="18"/>
              </w:rPr>
              <w:t>0,0</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A8796A" w14:textId="77777777" w:rsidR="004F1868" w:rsidRDefault="004F1868" w:rsidP="009D1E94">
            <w:pPr>
              <w:spacing w:after="0"/>
              <w:ind w:firstLine="360"/>
              <w:jc w:val="right"/>
              <w:rPr>
                <w:color w:val="000000"/>
                <w:sz w:val="18"/>
                <w:szCs w:val="18"/>
              </w:rPr>
            </w:pPr>
            <w:r>
              <w:rPr>
                <w:i/>
                <w:iCs/>
                <w:color w:val="000000"/>
                <w:sz w:val="18"/>
                <w:szCs w:val="18"/>
              </w:rPr>
              <w:t>0,2</w:t>
            </w:r>
          </w:p>
        </w:tc>
      </w:tr>
      <w:tr w:rsidR="004F1868" w:rsidRPr="00842D51" w14:paraId="0D369D52" w14:textId="77777777" w:rsidTr="004F1868">
        <w:trPr>
          <w:trHeight w:val="71"/>
          <w:jc w:val="center"/>
        </w:trPr>
        <w:tc>
          <w:tcPr>
            <w:tcW w:w="3145" w:type="dxa"/>
            <w:tcBorders>
              <w:top w:val="nil"/>
              <w:left w:val="single" w:sz="4" w:space="0" w:color="auto"/>
              <w:bottom w:val="single" w:sz="4" w:space="0" w:color="auto"/>
              <w:right w:val="single" w:sz="4" w:space="0" w:color="auto"/>
            </w:tcBorders>
            <w:shd w:val="clear" w:color="auto" w:fill="auto"/>
            <w:noWrap/>
            <w:vAlign w:val="center"/>
          </w:tcPr>
          <w:p w14:paraId="14870411" w14:textId="77777777" w:rsidR="004F1868" w:rsidRPr="00AB08BB" w:rsidRDefault="004F1868" w:rsidP="009D1E94">
            <w:pPr>
              <w:spacing w:after="0"/>
              <w:ind w:left="457" w:firstLine="360"/>
              <w:jc w:val="left"/>
              <w:rPr>
                <w:i/>
                <w:iCs/>
                <w:sz w:val="18"/>
                <w:szCs w:val="18"/>
                <w:lang w:eastAsia="lv-LV"/>
              </w:rPr>
            </w:pPr>
            <w:r w:rsidRPr="00AB08BB">
              <w:rPr>
                <w:i/>
                <w:iCs/>
                <w:color w:val="000000"/>
                <w:sz w:val="18"/>
                <w:szCs w:val="18"/>
              </w:rPr>
              <w:t>Ienākuma un mantas kārtējie nodokļi</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B3B06F" w14:textId="77777777" w:rsidR="004F1868" w:rsidRPr="00AB08BB" w:rsidRDefault="004F1868" w:rsidP="009D1E94">
            <w:pPr>
              <w:spacing w:after="0"/>
              <w:ind w:firstLine="360"/>
              <w:jc w:val="right"/>
              <w:rPr>
                <w:color w:val="000000"/>
                <w:sz w:val="18"/>
                <w:szCs w:val="18"/>
                <w:highlight w:val="yellow"/>
              </w:rPr>
            </w:pPr>
            <w:r>
              <w:rPr>
                <w:i/>
                <w:iCs/>
                <w:color w:val="000000"/>
                <w:sz w:val="18"/>
                <w:szCs w:val="18"/>
              </w:rPr>
              <w:t>6,9</w:t>
            </w:r>
          </w:p>
        </w:tc>
        <w:tc>
          <w:tcPr>
            <w:tcW w:w="990" w:type="dxa"/>
            <w:tcBorders>
              <w:top w:val="single" w:sz="4" w:space="0" w:color="auto"/>
              <w:left w:val="nil"/>
              <w:bottom w:val="single" w:sz="4" w:space="0" w:color="auto"/>
              <w:right w:val="double" w:sz="4" w:space="0" w:color="auto"/>
            </w:tcBorders>
            <w:shd w:val="clear" w:color="auto" w:fill="auto"/>
            <w:vAlign w:val="center"/>
          </w:tcPr>
          <w:p w14:paraId="7A8444E6" w14:textId="77777777" w:rsidR="004F1868" w:rsidRPr="00AB08BB" w:rsidRDefault="004F1868" w:rsidP="009D1E94">
            <w:pPr>
              <w:spacing w:after="0"/>
              <w:ind w:firstLine="360"/>
              <w:jc w:val="right"/>
              <w:rPr>
                <w:color w:val="000000"/>
                <w:sz w:val="18"/>
                <w:szCs w:val="18"/>
                <w:highlight w:val="yellow"/>
              </w:rPr>
            </w:pPr>
            <w:r>
              <w:rPr>
                <w:i/>
                <w:iCs/>
                <w:color w:val="000000"/>
                <w:sz w:val="18"/>
                <w:szCs w:val="18"/>
              </w:rPr>
              <w:t>6,7</w:t>
            </w:r>
          </w:p>
        </w:tc>
        <w:tc>
          <w:tcPr>
            <w:tcW w:w="990" w:type="dxa"/>
            <w:tcBorders>
              <w:top w:val="single" w:sz="4" w:space="0" w:color="auto"/>
              <w:left w:val="double" w:sz="4" w:space="0" w:color="auto"/>
              <w:bottom w:val="single" w:sz="4" w:space="0" w:color="auto"/>
              <w:right w:val="single" w:sz="4" w:space="0" w:color="auto"/>
            </w:tcBorders>
            <w:vAlign w:val="center"/>
          </w:tcPr>
          <w:p w14:paraId="3F541CB2" w14:textId="77777777" w:rsidR="004F1868" w:rsidRDefault="004F1868" w:rsidP="009D1E94">
            <w:pPr>
              <w:spacing w:after="0"/>
              <w:ind w:firstLine="360"/>
              <w:jc w:val="right"/>
              <w:rPr>
                <w:color w:val="000000"/>
                <w:sz w:val="18"/>
                <w:szCs w:val="18"/>
              </w:rPr>
            </w:pPr>
            <w:r>
              <w:rPr>
                <w:i/>
                <w:iCs/>
                <w:color w:val="000000"/>
                <w:sz w:val="18"/>
                <w:szCs w:val="18"/>
              </w:rPr>
              <w:t>7,1</w:t>
            </w:r>
          </w:p>
        </w:tc>
        <w:tc>
          <w:tcPr>
            <w:tcW w:w="990" w:type="dxa"/>
            <w:tcBorders>
              <w:top w:val="single" w:sz="4" w:space="0" w:color="auto"/>
              <w:left w:val="single" w:sz="4" w:space="0" w:color="auto"/>
              <w:bottom w:val="single" w:sz="4" w:space="0" w:color="auto"/>
              <w:right w:val="double" w:sz="4" w:space="0" w:color="auto"/>
            </w:tcBorders>
            <w:shd w:val="clear" w:color="auto" w:fill="auto"/>
            <w:noWrap/>
            <w:vAlign w:val="center"/>
          </w:tcPr>
          <w:p w14:paraId="18DDBD4C" w14:textId="77777777" w:rsidR="004F1868" w:rsidRDefault="004F1868" w:rsidP="009D1E94">
            <w:pPr>
              <w:spacing w:after="0"/>
              <w:ind w:firstLine="360"/>
              <w:jc w:val="right"/>
              <w:rPr>
                <w:color w:val="000000"/>
                <w:sz w:val="18"/>
                <w:szCs w:val="18"/>
              </w:rPr>
            </w:pPr>
            <w:r>
              <w:rPr>
                <w:i/>
                <w:iCs/>
                <w:color w:val="000000"/>
                <w:sz w:val="18"/>
                <w:szCs w:val="18"/>
              </w:rPr>
              <w:t>7,1</w:t>
            </w:r>
          </w:p>
        </w:tc>
        <w:tc>
          <w:tcPr>
            <w:tcW w:w="990" w:type="dxa"/>
            <w:tcBorders>
              <w:top w:val="single" w:sz="4" w:space="0" w:color="auto"/>
              <w:left w:val="double" w:sz="4" w:space="0" w:color="auto"/>
              <w:bottom w:val="single" w:sz="4" w:space="0" w:color="auto"/>
              <w:right w:val="single" w:sz="4" w:space="0" w:color="auto"/>
            </w:tcBorders>
            <w:vAlign w:val="center"/>
          </w:tcPr>
          <w:p w14:paraId="0DB3BDEA" w14:textId="77777777" w:rsidR="004F1868" w:rsidRDefault="004F1868" w:rsidP="009D1E94">
            <w:pPr>
              <w:spacing w:after="0"/>
              <w:ind w:firstLine="360"/>
              <w:jc w:val="right"/>
              <w:rPr>
                <w:color w:val="000000"/>
                <w:sz w:val="18"/>
                <w:szCs w:val="18"/>
              </w:rPr>
            </w:pPr>
            <w:r>
              <w:rPr>
                <w:i/>
                <w:iCs/>
                <w:color w:val="000000"/>
                <w:sz w:val="18"/>
                <w:szCs w:val="18"/>
              </w:rPr>
              <w:t>0,2</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89816A" w14:textId="77777777" w:rsidR="004F1868" w:rsidRDefault="004F1868" w:rsidP="009D1E94">
            <w:pPr>
              <w:spacing w:after="0"/>
              <w:ind w:firstLine="360"/>
              <w:jc w:val="right"/>
              <w:rPr>
                <w:color w:val="000000"/>
                <w:sz w:val="18"/>
                <w:szCs w:val="18"/>
              </w:rPr>
            </w:pPr>
            <w:r>
              <w:rPr>
                <w:i/>
                <w:iCs/>
                <w:color w:val="000000"/>
                <w:sz w:val="18"/>
                <w:szCs w:val="18"/>
              </w:rPr>
              <w:t>0,4</w:t>
            </w:r>
          </w:p>
        </w:tc>
      </w:tr>
      <w:tr w:rsidR="004F1868" w:rsidRPr="00842D51" w14:paraId="5565E10E" w14:textId="77777777" w:rsidTr="004F1868">
        <w:trPr>
          <w:trHeight w:val="71"/>
          <w:jc w:val="center"/>
        </w:trPr>
        <w:tc>
          <w:tcPr>
            <w:tcW w:w="3145" w:type="dxa"/>
            <w:tcBorders>
              <w:top w:val="nil"/>
              <w:left w:val="single" w:sz="4" w:space="0" w:color="auto"/>
              <w:bottom w:val="single" w:sz="4" w:space="0" w:color="auto"/>
              <w:right w:val="single" w:sz="4" w:space="0" w:color="auto"/>
            </w:tcBorders>
            <w:shd w:val="clear" w:color="auto" w:fill="auto"/>
            <w:noWrap/>
            <w:vAlign w:val="center"/>
          </w:tcPr>
          <w:p w14:paraId="033E1627" w14:textId="77777777" w:rsidR="004F1868" w:rsidRPr="00AB08BB" w:rsidRDefault="004F1868" w:rsidP="009D1E94">
            <w:pPr>
              <w:spacing w:after="0"/>
              <w:ind w:left="457" w:firstLine="360"/>
              <w:jc w:val="left"/>
              <w:rPr>
                <w:i/>
                <w:iCs/>
                <w:sz w:val="18"/>
                <w:szCs w:val="18"/>
                <w:lang w:eastAsia="lv-LV"/>
              </w:rPr>
            </w:pPr>
            <w:r w:rsidRPr="00AB08BB">
              <w:rPr>
                <w:i/>
                <w:iCs/>
                <w:color w:val="000000"/>
                <w:sz w:val="18"/>
                <w:szCs w:val="18"/>
              </w:rPr>
              <w:t>Neto sociālās iemaksas</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494F4" w14:textId="77777777" w:rsidR="004F1868" w:rsidRPr="00AB08BB" w:rsidRDefault="004F1868" w:rsidP="009D1E94">
            <w:pPr>
              <w:spacing w:after="0"/>
              <w:ind w:firstLine="360"/>
              <w:jc w:val="right"/>
              <w:rPr>
                <w:color w:val="000000"/>
                <w:sz w:val="18"/>
                <w:szCs w:val="18"/>
                <w:highlight w:val="yellow"/>
              </w:rPr>
            </w:pPr>
            <w:r>
              <w:rPr>
                <w:i/>
                <w:iCs/>
                <w:color w:val="000000"/>
                <w:sz w:val="18"/>
                <w:szCs w:val="18"/>
              </w:rPr>
              <w:t>10,1</w:t>
            </w:r>
          </w:p>
        </w:tc>
        <w:tc>
          <w:tcPr>
            <w:tcW w:w="990" w:type="dxa"/>
            <w:tcBorders>
              <w:top w:val="single" w:sz="4" w:space="0" w:color="auto"/>
              <w:left w:val="nil"/>
              <w:bottom w:val="single" w:sz="4" w:space="0" w:color="auto"/>
              <w:right w:val="double" w:sz="4" w:space="0" w:color="auto"/>
            </w:tcBorders>
            <w:shd w:val="clear" w:color="auto" w:fill="auto"/>
            <w:vAlign w:val="center"/>
          </w:tcPr>
          <w:p w14:paraId="7F335D15" w14:textId="77777777" w:rsidR="004F1868" w:rsidRPr="00AB08BB" w:rsidRDefault="004F1868" w:rsidP="009D1E94">
            <w:pPr>
              <w:spacing w:after="0"/>
              <w:ind w:firstLine="360"/>
              <w:jc w:val="right"/>
              <w:rPr>
                <w:color w:val="000000"/>
                <w:sz w:val="18"/>
                <w:szCs w:val="18"/>
                <w:highlight w:val="yellow"/>
              </w:rPr>
            </w:pPr>
            <w:r>
              <w:rPr>
                <w:i/>
                <w:iCs/>
                <w:color w:val="000000"/>
                <w:sz w:val="18"/>
                <w:szCs w:val="18"/>
              </w:rPr>
              <w:t>10,0</w:t>
            </w:r>
          </w:p>
        </w:tc>
        <w:tc>
          <w:tcPr>
            <w:tcW w:w="990" w:type="dxa"/>
            <w:tcBorders>
              <w:top w:val="single" w:sz="4" w:space="0" w:color="auto"/>
              <w:left w:val="double" w:sz="4" w:space="0" w:color="auto"/>
              <w:bottom w:val="single" w:sz="4" w:space="0" w:color="auto"/>
              <w:right w:val="single" w:sz="4" w:space="0" w:color="auto"/>
            </w:tcBorders>
            <w:vAlign w:val="center"/>
          </w:tcPr>
          <w:p w14:paraId="7086FCEA" w14:textId="77777777" w:rsidR="004F1868" w:rsidRDefault="004F1868" w:rsidP="009D1E94">
            <w:pPr>
              <w:spacing w:after="0"/>
              <w:ind w:firstLine="360"/>
              <w:jc w:val="right"/>
              <w:rPr>
                <w:color w:val="000000"/>
                <w:sz w:val="18"/>
                <w:szCs w:val="18"/>
              </w:rPr>
            </w:pPr>
            <w:r>
              <w:rPr>
                <w:i/>
                <w:iCs/>
                <w:color w:val="000000"/>
                <w:sz w:val="18"/>
                <w:szCs w:val="18"/>
              </w:rPr>
              <w:t>10,2</w:t>
            </w:r>
          </w:p>
        </w:tc>
        <w:tc>
          <w:tcPr>
            <w:tcW w:w="990" w:type="dxa"/>
            <w:tcBorders>
              <w:top w:val="single" w:sz="4" w:space="0" w:color="auto"/>
              <w:left w:val="single" w:sz="4" w:space="0" w:color="auto"/>
              <w:bottom w:val="single" w:sz="4" w:space="0" w:color="auto"/>
              <w:right w:val="double" w:sz="4" w:space="0" w:color="auto"/>
            </w:tcBorders>
            <w:shd w:val="clear" w:color="auto" w:fill="auto"/>
            <w:noWrap/>
            <w:vAlign w:val="center"/>
          </w:tcPr>
          <w:p w14:paraId="05A19AD1" w14:textId="77777777" w:rsidR="004F1868" w:rsidRDefault="004F1868" w:rsidP="009D1E94">
            <w:pPr>
              <w:spacing w:after="0"/>
              <w:ind w:firstLine="360"/>
              <w:jc w:val="right"/>
              <w:rPr>
                <w:color w:val="000000"/>
                <w:sz w:val="18"/>
                <w:szCs w:val="18"/>
              </w:rPr>
            </w:pPr>
            <w:r>
              <w:rPr>
                <w:i/>
                <w:iCs/>
                <w:color w:val="000000"/>
                <w:sz w:val="18"/>
                <w:szCs w:val="18"/>
              </w:rPr>
              <w:t>10,2</w:t>
            </w:r>
          </w:p>
        </w:tc>
        <w:tc>
          <w:tcPr>
            <w:tcW w:w="990" w:type="dxa"/>
            <w:tcBorders>
              <w:top w:val="single" w:sz="4" w:space="0" w:color="auto"/>
              <w:left w:val="double" w:sz="4" w:space="0" w:color="auto"/>
              <w:bottom w:val="single" w:sz="4" w:space="0" w:color="auto"/>
              <w:right w:val="single" w:sz="4" w:space="0" w:color="auto"/>
            </w:tcBorders>
            <w:vAlign w:val="center"/>
          </w:tcPr>
          <w:p w14:paraId="23BCF681" w14:textId="77777777" w:rsidR="004F1868" w:rsidRDefault="004F1868" w:rsidP="009D1E94">
            <w:pPr>
              <w:spacing w:after="0"/>
              <w:ind w:firstLine="360"/>
              <w:jc w:val="right"/>
              <w:rPr>
                <w:color w:val="000000"/>
                <w:sz w:val="18"/>
                <w:szCs w:val="18"/>
              </w:rPr>
            </w:pPr>
            <w:r>
              <w:rPr>
                <w:i/>
                <w:iCs/>
                <w:color w:val="000000"/>
                <w:sz w:val="18"/>
                <w:szCs w:val="18"/>
              </w:rPr>
              <w:t>0,1</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97DA5" w14:textId="77777777" w:rsidR="004F1868" w:rsidRDefault="004F1868" w:rsidP="009D1E94">
            <w:pPr>
              <w:spacing w:after="0"/>
              <w:ind w:firstLine="360"/>
              <w:jc w:val="right"/>
              <w:rPr>
                <w:color w:val="000000"/>
                <w:sz w:val="18"/>
                <w:szCs w:val="18"/>
              </w:rPr>
            </w:pPr>
            <w:r>
              <w:rPr>
                <w:i/>
                <w:iCs/>
                <w:color w:val="000000"/>
                <w:sz w:val="18"/>
                <w:szCs w:val="18"/>
              </w:rPr>
              <w:t>0,2</w:t>
            </w:r>
          </w:p>
        </w:tc>
      </w:tr>
      <w:tr w:rsidR="004F1868" w:rsidRPr="00842D51" w14:paraId="13BB5D03" w14:textId="77777777" w:rsidTr="004F1868">
        <w:trPr>
          <w:trHeight w:val="71"/>
          <w:jc w:val="center"/>
        </w:trPr>
        <w:tc>
          <w:tcPr>
            <w:tcW w:w="3145" w:type="dxa"/>
            <w:tcBorders>
              <w:top w:val="nil"/>
              <w:left w:val="single" w:sz="4" w:space="0" w:color="auto"/>
              <w:bottom w:val="single" w:sz="4" w:space="0" w:color="auto"/>
              <w:right w:val="single" w:sz="4" w:space="0" w:color="auto"/>
            </w:tcBorders>
            <w:shd w:val="clear" w:color="auto" w:fill="auto"/>
            <w:noWrap/>
            <w:vAlign w:val="center"/>
            <w:hideMark/>
          </w:tcPr>
          <w:p w14:paraId="4077C62E" w14:textId="77777777" w:rsidR="004F1868" w:rsidRPr="001F7603" w:rsidRDefault="004F1868" w:rsidP="009D1E94">
            <w:pPr>
              <w:spacing w:after="0"/>
              <w:ind w:firstLine="360"/>
              <w:rPr>
                <w:sz w:val="18"/>
                <w:szCs w:val="18"/>
                <w:lang w:eastAsia="lv-LV"/>
              </w:rPr>
            </w:pPr>
            <w:r w:rsidRPr="001F7603">
              <w:rPr>
                <w:sz w:val="18"/>
                <w:szCs w:val="18"/>
                <w:lang w:eastAsia="lv-LV"/>
              </w:rPr>
              <w:t>Pārējie ieņēmumi</w:t>
            </w:r>
          </w:p>
        </w:tc>
        <w:tc>
          <w:tcPr>
            <w:tcW w:w="990" w:type="dxa"/>
            <w:tcBorders>
              <w:top w:val="nil"/>
              <w:left w:val="single" w:sz="4" w:space="0" w:color="auto"/>
              <w:bottom w:val="single" w:sz="4" w:space="0" w:color="auto"/>
              <w:right w:val="single" w:sz="4" w:space="0" w:color="auto"/>
            </w:tcBorders>
            <w:shd w:val="clear" w:color="auto" w:fill="auto"/>
            <w:noWrap/>
            <w:vAlign w:val="center"/>
          </w:tcPr>
          <w:p w14:paraId="4DFAA25C"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7,1</w:t>
            </w:r>
          </w:p>
        </w:tc>
        <w:tc>
          <w:tcPr>
            <w:tcW w:w="990" w:type="dxa"/>
            <w:tcBorders>
              <w:top w:val="single" w:sz="4" w:space="0" w:color="auto"/>
              <w:left w:val="nil"/>
              <w:bottom w:val="single" w:sz="4" w:space="0" w:color="auto"/>
              <w:right w:val="double" w:sz="4" w:space="0" w:color="auto"/>
            </w:tcBorders>
            <w:shd w:val="clear" w:color="auto" w:fill="auto"/>
            <w:vAlign w:val="center"/>
          </w:tcPr>
          <w:p w14:paraId="2333807C"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8,0</w:t>
            </w:r>
          </w:p>
        </w:tc>
        <w:tc>
          <w:tcPr>
            <w:tcW w:w="990" w:type="dxa"/>
            <w:tcBorders>
              <w:top w:val="single" w:sz="4" w:space="0" w:color="auto"/>
              <w:left w:val="double" w:sz="4" w:space="0" w:color="auto"/>
              <w:bottom w:val="single" w:sz="4" w:space="0" w:color="auto"/>
              <w:right w:val="single" w:sz="4" w:space="0" w:color="auto"/>
            </w:tcBorders>
            <w:vAlign w:val="center"/>
          </w:tcPr>
          <w:p w14:paraId="09D4DF74" w14:textId="77777777" w:rsidR="004F1868" w:rsidRPr="001F7603" w:rsidRDefault="004F1868" w:rsidP="009D1E94">
            <w:pPr>
              <w:spacing w:after="0"/>
              <w:ind w:firstLine="360"/>
              <w:jc w:val="right"/>
              <w:rPr>
                <w:sz w:val="18"/>
                <w:szCs w:val="18"/>
                <w:lang w:eastAsia="lv-LV"/>
              </w:rPr>
            </w:pPr>
            <w:r>
              <w:rPr>
                <w:color w:val="000000"/>
                <w:sz w:val="18"/>
                <w:szCs w:val="18"/>
              </w:rPr>
              <w:t>7,8</w:t>
            </w:r>
          </w:p>
        </w:tc>
        <w:tc>
          <w:tcPr>
            <w:tcW w:w="990" w:type="dxa"/>
            <w:tcBorders>
              <w:top w:val="single" w:sz="4" w:space="0" w:color="auto"/>
              <w:left w:val="single" w:sz="4" w:space="0" w:color="auto"/>
              <w:bottom w:val="single" w:sz="4" w:space="0" w:color="auto"/>
              <w:right w:val="double" w:sz="4" w:space="0" w:color="auto"/>
            </w:tcBorders>
            <w:shd w:val="clear" w:color="auto" w:fill="auto"/>
            <w:noWrap/>
            <w:vAlign w:val="center"/>
          </w:tcPr>
          <w:p w14:paraId="468D26C7" w14:textId="77777777" w:rsidR="004F1868" w:rsidRPr="001F7603" w:rsidRDefault="004F1868" w:rsidP="009D1E94">
            <w:pPr>
              <w:spacing w:after="0"/>
              <w:ind w:firstLine="360"/>
              <w:jc w:val="right"/>
              <w:rPr>
                <w:sz w:val="18"/>
                <w:szCs w:val="18"/>
                <w:lang w:eastAsia="lv-LV"/>
              </w:rPr>
            </w:pPr>
            <w:r>
              <w:rPr>
                <w:color w:val="000000"/>
                <w:sz w:val="18"/>
                <w:szCs w:val="18"/>
              </w:rPr>
              <w:t>8,1</w:t>
            </w:r>
          </w:p>
        </w:tc>
        <w:tc>
          <w:tcPr>
            <w:tcW w:w="990" w:type="dxa"/>
            <w:tcBorders>
              <w:top w:val="single" w:sz="4" w:space="0" w:color="auto"/>
              <w:left w:val="double" w:sz="4" w:space="0" w:color="auto"/>
              <w:bottom w:val="single" w:sz="4" w:space="0" w:color="auto"/>
              <w:right w:val="single" w:sz="4" w:space="0" w:color="auto"/>
            </w:tcBorders>
            <w:vAlign w:val="center"/>
          </w:tcPr>
          <w:p w14:paraId="30157EA1" w14:textId="77777777" w:rsidR="004F1868" w:rsidRPr="001F7603" w:rsidRDefault="004F1868" w:rsidP="009D1E94">
            <w:pPr>
              <w:spacing w:after="0"/>
              <w:ind w:firstLine="360"/>
              <w:jc w:val="right"/>
              <w:rPr>
                <w:bCs/>
                <w:color w:val="000000"/>
                <w:sz w:val="18"/>
                <w:szCs w:val="18"/>
              </w:rPr>
            </w:pPr>
            <w:r>
              <w:rPr>
                <w:color w:val="000000"/>
                <w:sz w:val="18"/>
                <w:szCs w:val="18"/>
              </w:rPr>
              <w:t>0,7</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A7B444" w14:textId="77777777" w:rsidR="004F1868" w:rsidRPr="001F7603" w:rsidRDefault="004F1868" w:rsidP="009D1E94">
            <w:pPr>
              <w:spacing w:after="0"/>
              <w:ind w:firstLine="360"/>
              <w:jc w:val="right"/>
              <w:rPr>
                <w:bCs/>
                <w:color w:val="000000"/>
                <w:sz w:val="18"/>
                <w:szCs w:val="18"/>
              </w:rPr>
            </w:pPr>
            <w:r>
              <w:rPr>
                <w:color w:val="000000"/>
                <w:sz w:val="18"/>
                <w:szCs w:val="18"/>
              </w:rPr>
              <w:t>0,1</w:t>
            </w:r>
          </w:p>
        </w:tc>
      </w:tr>
      <w:tr w:rsidR="004F1868" w:rsidRPr="00842D51" w14:paraId="7A998526" w14:textId="77777777" w:rsidTr="004F1868">
        <w:trPr>
          <w:trHeight w:val="65"/>
          <w:jc w:val="center"/>
        </w:trPr>
        <w:tc>
          <w:tcPr>
            <w:tcW w:w="3145" w:type="dxa"/>
            <w:tcBorders>
              <w:top w:val="nil"/>
              <w:left w:val="single" w:sz="4" w:space="0" w:color="auto"/>
              <w:bottom w:val="single" w:sz="4" w:space="0" w:color="auto"/>
              <w:right w:val="single" w:sz="4" w:space="0" w:color="auto"/>
            </w:tcBorders>
            <w:shd w:val="clear" w:color="auto" w:fill="auto"/>
            <w:noWrap/>
            <w:vAlign w:val="center"/>
            <w:hideMark/>
          </w:tcPr>
          <w:p w14:paraId="15EBFA6F" w14:textId="77777777" w:rsidR="004F1868" w:rsidRPr="001F7603" w:rsidRDefault="004F1868" w:rsidP="009D1E94">
            <w:pPr>
              <w:spacing w:after="0"/>
              <w:ind w:firstLine="0"/>
              <w:rPr>
                <w:b/>
                <w:sz w:val="18"/>
                <w:szCs w:val="18"/>
                <w:lang w:eastAsia="lv-LV"/>
              </w:rPr>
            </w:pPr>
            <w:r w:rsidRPr="001F7603">
              <w:rPr>
                <w:b/>
                <w:sz w:val="18"/>
                <w:szCs w:val="18"/>
                <w:lang w:eastAsia="lv-LV"/>
              </w:rPr>
              <w:t>Izdevumi</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32C99" w14:textId="77777777" w:rsidR="004F1868" w:rsidRPr="00AB08BB" w:rsidRDefault="004F1868" w:rsidP="009D1E94">
            <w:pPr>
              <w:spacing w:after="0"/>
              <w:ind w:firstLine="360"/>
              <w:jc w:val="right"/>
              <w:rPr>
                <w:b/>
                <w:sz w:val="18"/>
                <w:szCs w:val="18"/>
                <w:highlight w:val="yellow"/>
                <w:lang w:eastAsia="lv-LV"/>
              </w:rPr>
            </w:pPr>
            <w:r>
              <w:rPr>
                <w:b/>
                <w:bCs/>
                <w:color w:val="000000"/>
                <w:sz w:val="18"/>
                <w:szCs w:val="18"/>
              </w:rPr>
              <w:t>47,8</w:t>
            </w:r>
          </w:p>
        </w:tc>
        <w:tc>
          <w:tcPr>
            <w:tcW w:w="990" w:type="dxa"/>
            <w:tcBorders>
              <w:top w:val="single" w:sz="4" w:space="0" w:color="auto"/>
              <w:left w:val="nil"/>
              <w:bottom w:val="single" w:sz="4" w:space="0" w:color="auto"/>
              <w:right w:val="double" w:sz="4" w:space="0" w:color="auto"/>
            </w:tcBorders>
            <w:shd w:val="clear" w:color="auto" w:fill="auto"/>
            <w:vAlign w:val="center"/>
          </w:tcPr>
          <w:p w14:paraId="4402ACDE" w14:textId="77777777" w:rsidR="004F1868" w:rsidRPr="00AB08BB" w:rsidRDefault="004F1868" w:rsidP="009D1E94">
            <w:pPr>
              <w:spacing w:after="0"/>
              <w:ind w:firstLine="360"/>
              <w:jc w:val="right"/>
              <w:rPr>
                <w:b/>
                <w:sz w:val="18"/>
                <w:szCs w:val="18"/>
                <w:highlight w:val="yellow"/>
                <w:lang w:eastAsia="lv-LV"/>
              </w:rPr>
            </w:pPr>
            <w:r>
              <w:rPr>
                <w:b/>
                <w:bCs/>
                <w:color w:val="000000"/>
                <w:sz w:val="18"/>
                <w:szCs w:val="18"/>
              </w:rPr>
              <w:t>43,6</w:t>
            </w:r>
          </w:p>
        </w:tc>
        <w:tc>
          <w:tcPr>
            <w:tcW w:w="990" w:type="dxa"/>
            <w:tcBorders>
              <w:top w:val="single" w:sz="4" w:space="0" w:color="auto"/>
              <w:left w:val="double" w:sz="4" w:space="0" w:color="auto"/>
              <w:bottom w:val="single" w:sz="4" w:space="0" w:color="auto"/>
              <w:right w:val="single" w:sz="4" w:space="0" w:color="auto"/>
            </w:tcBorders>
            <w:vAlign w:val="center"/>
          </w:tcPr>
          <w:p w14:paraId="35AE9ED6" w14:textId="77777777" w:rsidR="004F1868" w:rsidRPr="001F7603" w:rsidRDefault="004F1868" w:rsidP="009D1E94">
            <w:pPr>
              <w:spacing w:after="0"/>
              <w:ind w:firstLine="360"/>
              <w:jc w:val="right"/>
              <w:rPr>
                <w:b/>
                <w:sz w:val="18"/>
                <w:szCs w:val="18"/>
                <w:lang w:eastAsia="lv-LV"/>
              </w:rPr>
            </w:pPr>
            <w:r>
              <w:rPr>
                <w:b/>
                <w:bCs/>
                <w:color w:val="000000"/>
                <w:sz w:val="18"/>
                <w:szCs w:val="18"/>
              </w:rPr>
              <w:t>46,9</w:t>
            </w:r>
          </w:p>
        </w:tc>
        <w:tc>
          <w:tcPr>
            <w:tcW w:w="990" w:type="dxa"/>
            <w:tcBorders>
              <w:top w:val="single" w:sz="4" w:space="0" w:color="auto"/>
              <w:left w:val="single" w:sz="4" w:space="0" w:color="auto"/>
              <w:bottom w:val="single" w:sz="4" w:space="0" w:color="auto"/>
              <w:right w:val="double" w:sz="4" w:space="0" w:color="auto"/>
            </w:tcBorders>
            <w:shd w:val="clear" w:color="auto" w:fill="auto"/>
            <w:noWrap/>
            <w:vAlign w:val="center"/>
          </w:tcPr>
          <w:p w14:paraId="07103796" w14:textId="77777777" w:rsidR="004F1868" w:rsidRPr="001F7603" w:rsidRDefault="004F1868" w:rsidP="009D1E94">
            <w:pPr>
              <w:spacing w:after="0"/>
              <w:ind w:firstLine="360"/>
              <w:jc w:val="right"/>
              <w:rPr>
                <w:b/>
                <w:sz w:val="18"/>
                <w:szCs w:val="18"/>
                <w:lang w:eastAsia="lv-LV"/>
              </w:rPr>
            </w:pPr>
            <w:r>
              <w:rPr>
                <w:b/>
                <w:bCs/>
                <w:color w:val="000000"/>
                <w:sz w:val="18"/>
                <w:szCs w:val="18"/>
              </w:rPr>
              <w:t>41,7</w:t>
            </w:r>
          </w:p>
        </w:tc>
        <w:tc>
          <w:tcPr>
            <w:tcW w:w="990" w:type="dxa"/>
            <w:tcBorders>
              <w:top w:val="single" w:sz="4" w:space="0" w:color="auto"/>
              <w:left w:val="double" w:sz="4" w:space="0" w:color="auto"/>
              <w:bottom w:val="single" w:sz="4" w:space="0" w:color="auto"/>
              <w:right w:val="single" w:sz="4" w:space="0" w:color="auto"/>
            </w:tcBorders>
            <w:vAlign w:val="center"/>
          </w:tcPr>
          <w:p w14:paraId="14311FAE" w14:textId="77777777" w:rsidR="004F1868" w:rsidRPr="001F7603" w:rsidRDefault="004F1868" w:rsidP="009D1E94">
            <w:pPr>
              <w:spacing w:after="0"/>
              <w:ind w:firstLine="360"/>
              <w:jc w:val="right"/>
              <w:rPr>
                <w:b/>
                <w:bCs/>
                <w:color w:val="000000"/>
                <w:sz w:val="18"/>
                <w:szCs w:val="18"/>
              </w:rPr>
            </w:pPr>
            <w:r>
              <w:rPr>
                <w:b/>
                <w:bCs/>
                <w:color w:val="000000"/>
                <w:sz w:val="18"/>
                <w:szCs w:val="18"/>
              </w:rPr>
              <w:t>-0,9</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9913CD" w14:textId="77777777" w:rsidR="004F1868" w:rsidRPr="001F7603" w:rsidRDefault="004F1868" w:rsidP="009D1E94">
            <w:pPr>
              <w:spacing w:after="0"/>
              <w:ind w:firstLine="360"/>
              <w:jc w:val="right"/>
              <w:rPr>
                <w:b/>
                <w:bCs/>
                <w:color w:val="000000"/>
                <w:sz w:val="18"/>
                <w:szCs w:val="18"/>
              </w:rPr>
            </w:pPr>
            <w:r>
              <w:rPr>
                <w:b/>
                <w:bCs/>
                <w:color w:val="000000"/>
                <w:sz w:val="18"/>
                <w:szCs w:val="18"/>
              </w:rPr>
              <w:t>-1,9</w:t>
            </w:r>
          </w:p>
        </w:tc>
      </w:tr>
      <w:tr w:rsidR="004F1868" w:rsidRPr="00842D51" w14:paraId="3577A6B3" w14:textId="77777777" w:rsidTr="004F1868">
        <w:trPr>
          <w:trHeight w:val="71"/>
          <w:jc w:val="center"/>
        </w:trPr>
        <w:tc>
          <w:tcPr>
            <w:tcW w:w="3145" w:type="dxa"/>
            <w:tcBorders>
              <w:top w:val="nil"/>
              <w:left w:val="single" w:sz="4" w:space="0" w:color="auto"/>
              <w:bottom w:val="single" w:sz="4" w:space="0" w:color="auto"/>
              <w:right w:val="single" w:sz="4" w:space="0" w:color="auto"/>
            </w:tcBorders>
            <w:shd w:val="clear" w:color="auto" w:fill="auto"/>
            <w:noWrap/>
            <w:vAlign w:val="center"/>
            <w:hideMark/>
          </w:tcPr>
          <w:p w14:paraId="6E95EF4C" w14:textId="77777777" w:rsidR="004F1868" w:rsidRPr="001F7603" w:rsidRDefault="004F1868" w:rsidP="009D1E94">
            <w:pPr>
              <w:spacing w:after="0"/>
              <w:ind w:firstLine="360"/>
              <w:rPr>
                <w:sz w:val="18"/>
                <w:szCs w:val="18"/>
                <w:lang w:eastAsia="lv-LV"/>
              </w:rPr>
            </w:pPr>
            <w:r w:rsidRPr="001F7603">
              <w:rPr>
                <w:sz w:val="18"/>
                <w:szCs w:val="18"/>
                <w:lang w:eastAsia="lv-LV"/>
              </w:rPr>
              <w:t>Atlīdzība</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A376A"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11,6</w:t>
            </w:r>
          </w:p>
        </w:tc>
        <w:tc>
          <w:tcPr>
            <w:tcW w:w="990" w:type="dxa"/>
            <w:tcBorders>
              <w:top w:val="single" w:sz="4" w:space="0" w:color="auto"/>
              <w:left w:val="nil"/>
              <w:bottom w:val="single" w:sz="4" w:space="0" w:color="auto"/>
              <w:right w:val="double" w:sz="4" w:space="0" w:color="auto"/>
            </w:tcBorders>
            <w:shd w:val="clear" w:color="auto" w:fill="auto"/>
            <w:vAlign w:val="center"/>
          </w:tcPr>
          <w:p w14:paraId="67FC9A46"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11,1</w:t>
            </w:r>
          </w:p>
        </w:tc>
        <w:tc>
          <w:tcPr>
            <w:tcW w:w="990" w:type="dxa"/>
            <w:tcBorders>
              <w:top w:val="single" w:sz="4" w:space="0" w:color="auto"/>
              <w:left w:val="double" w:sz="4" w:space="0" w:color="auto"/>
              <w:bottom w:val="single" w:sz="4" w:space="0" w:color="auto"/>
              <w:right w:val="single" w:sz="4" w:space="0" w:color="auto"/>
            </w:tcBorders>
            <w:vAlign w:val="center"/>
          </w:tcPr>
          <w:p w14:paraId="60B7552E" w14:textId="77777777" w:rsidR="004F1868" w:rsidRPr="001F7603" w:rsidRDefault="004F1868" w:rsidP="009D1E94">
            <w:pPr>
              <w:spacing w:after="0"/>
              <w:ind w:firstLine="360"/>
              <w:jc w:val="right"/>
              <w:rPr>
                <w:sz w:val="18"/>
                <w:szCs w:val="18"/>
                <w:lang w:eastAsia="lv-LV"/>
              </w:rPr>
            </w:pPr>
            <w:r>
              <w:rPr>
                <w:color w:val="000000"/>
                <w:sz w:val="18"/>
                <w:szCs w:val="18"/>
              </w:rPr>
              <w:t>12,3</w:t>
            </w:r>
          </w:p>
        </w:tc>
        <w:tc>
          <w:tcPr>
            <w:tcW w:w="990" w:type="dxa"/>
            <w:tcBorders>
              <w:top w:val="single" w:sz="4" w:space="0" w:color="auto"/>
              <w:left w:val="single" w:sz="4" w:space="0" w:color="auto"/>
              <w:bottom w:val="single" w:sz="4" w:space="0" w:color="auto"/>
              <w:right w:val="double" w:sz="4" w:space="0" w:color="auto"/>
            </w:tcBorders>
            <w:shd w:val="clear" w:color="auto" w:fill="auto"/>
            <w:noWrap/>
            <w:vAlign w:val="center"/>
          </w:tcPr>
          <w:p w14:paraId="744BB92C" w14:textId="77777777" w:rsidR="004F1868" w:rsidRPr="001F7603" w:rsidRDefault="004F1868" w:rsidP="009D1E94">
            <w:pPr>
              <w:spacing w:after="0"/>
              <w:ind w:firstLine="360"/>
              <w:jc w:val="right"/>
              <w:rPr>
                <w:sz w:val="18"/>
                <w:szCs w:val="18"/>
                <w:lang w:eastAsia="lv-LV"/>
              </w:rPr>
            </w:pPr>
            <w:r>
              <w:rPr>
                <w:color w:val="000000"/>
                <w:sz w:val="18"/>
                <w:szCs w:val="18"/>
              </w:rPr>
              <w:t>11,4</w:t>
            </w:r>
          </w:p>
        </w:tc>
        <w:tc>
          <w:tcPr>
            <w:tcW w:w="990" w:type="dxa"/>
            <w:tcBorders>
              <w:top w:val="single" w:sz="4" w:space="0" w:color="auto"/>
              <w:left w:val="double" w:sz="4" w:space="0" w:color="auto"/>
              <w:bottom w:val="single" w:sz="4" w:space="0" w:color="auto"/>
              <w:right w:val="single" w:sz="4" w:space="0" w:color="auto"/>
            </w:tcBorders>
            <w:vAlign w:val="center"/>
          </w:tcPr>
          <w:p w14:paraId="180BC9AB" w14:textId="77777777" w:rsidR="004F1868" w:rsidRPr="001F7603" w:rsidRDefault="004F1868" w:rsidP="009D1E94">
            <w:pPr>
              <w:spacing w:after="0"/>
              <w:ind w:firstLine="360"/>
              <w:jc w:val="right"/>
              <w:rPr>
                <w:bCs/>
                <w:color w:val="000000"/>
                <w:sz w:val="18"/>
                <w:szCs w:val="18"/>
              </w:rPr>
            </w:pPr>
            <w:r>
              <w:rPr>
                <w:color w:val="000000"/>
                <w:sz w:val="18"/>
                <w:szCs w:val="18"/>
              </w:rPr>
              <w:t>0,7</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46231" w14:textId="77777777" w:rsidR="004F1868" w:rsidRPr="001F7603" w:rsidRDefault="004F1868" w:rsidP="009D1E94">
            <w:pPr>
              <w:spacing w:after="0"/>
              <w:ind w:firstLine="360"/>
              <w:jc w:val="right"/>
              <w:rPr>
                <w:bCs/>
                <w:color w:val="000000"/>
                <w:sz w:val="18"/>
                <w:szCs w:val="18"/>
              </w:rPr>
            </w:pPr>
            <w:r>
              <w:rPr>
                <w:color w:val="000000"/>
                <w:sz w:val="18"/>
                <w:szCs w:val="18"/>
              </w:rPr>
              <w:t>0,3</w:t>
            </w:r>
          </w:p>
        </w:tc>
      </w:tr>
      <w:tr w:rsidR="004F1868" w:rsidRPr="00842D51" w14:paraId="5F51AC3C" w14:textId="77777777" w:rsidTr="004F1868">
        <w:trPr>
          <w:trHeight w:val="71"/>
          <w:jc w:val="center"/>
        </w:trPr>
        <w:tc>
          <w:tcPr>
            <w:tcW w:w="3145" w:type="dxa"/>
            <w:tcBorders>
              <w:top w:val="nil"/>
              <w:left w:val="single" w:sz="4" w:space="0" w:color="auto"/>
              <w:bottom w:val="single" w:sz="4" w:space="0" w:color="auto"/>
              <w:right w:val="single" w:sz="4" w:space="0" w:color="auto"/>
            </w:tcBorders>
            <w:shd w:val="clear" w:color="auto" w:fill="auto"/>
            <w:noWrap/>
            <w:vAlign w:val="center"/>
          </w:tcPr>
          <w:p w14:paraId="4A430402" w14:textId="77777777" w:rsidR="004F1868" w:rsidRPr="001F7603" w:rsidRDefault="004F1868" w:rsidP="009D1E94">
            <w:pPr>
              <w:spacing w:after="0"/>
              <w:ind w:firstLine="360"/>
              <w:rPr>
                <w:sz w:val="18"/>
                <w:szCs w:val="18"/>
                <w:lang w:eastAsia="lv-LV"/>
              </w:rPr>
            </w:pPr>
            <w:r w:rsidRPr="001F7603">
              <w:rPr>
                <w:sz w:val="18"/>
                <w:szCs w:val="18"/>
                <w:lang w:eastAsia="lv-LV"/>
              </w:rPr>
              <w:t>Starppatēriņš</w:t>
            </w:r>
          </w:p>
        </w:tc>
        <w:tc>
          <w:tcPr>
            <w:tcW w:w="990" w:type="dxa"/>
            <w:tcBorders>
              <w:top w:val="nil"/>
              <w:left w:val="single" w:sz="4" w:space="0" w:color="auto"/>
              <w:bottom w:val="single" w:sz="4" w:space="0" w:color="auto"/>
              <w:right w:val="single" w:sz="4" w:space="0" w:color="auto"/>
            </w:tcBorders>
            <w:shd w:val="clear" w:color="auto" w:fill="auto"/>
            <w:noWrap/>
            <w:vAlign w:val="center"/>
          </w:tcPr>
          <w:p w14:paraId="07FD988C"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6,6</w:t>
            </w:r>
          </w:p>
        </w:tc>
        <w:tc>
          <w:tcPr>
            <w:tcW w:w="990" w:type="dxa"/>
            <w:tcBorders>
              <w:top w:val="single" w:sz="4" w:space="0" w:color="auto"/>
              <w:left w:val="nil"/>
              <w:bottom w:val="single" w:sz="4" w:space="0" w:color="auto"/>
              <w:right w:val="double" w:sz="4" w:space="0" w:color="auto"/>
            </w:tcBorders>
            <w:shd w:val="clear" w:color="auto" w:fill="auto"/>
            <w:vAlign w:val="center"/>
          </w:tcPr>
          <w:p w14:paraId="26D1E1D7"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6,3</w:t>
            </w:r>
          </w:p>
        </w:tc>
        <w:tc>
          <w:tcPr>
            <w:tcW w:w="990" w:type="dxa"/>
            <w:tcBorders>
              <w:top w:val="single" w:sz="4" w:space="0" w:color="auto"/>
              <w:left w:val="double" w:sz="4" w:space="0" w:color="auto"/>
              <w:bottom w:val="single" w:sz="4" w:space="0" w:color="auto"/>
              <w:right w:val="single" w:sz="4" w:space="0" w:color="auto"/>
            </w:tcBorders>
            <w:vAlign w:val="center"/>
          </w:tcPr>
          <w:p w14:paraId="5CD1CAAC" w14:textId="77777777" w:rsidR="004F1868" w:rsidRPr="001F7603" w:rsidRDefault="004F1868" w:rsidP="009D1E94">
            <w:pPr>
              <w:spacing w:after="0"/>
              <w:ind w:firstLine="360"/>
              <w:jc w:val="right"/>
              <w:rPr>
                <w:sz w:val="18"/>
                <w:szCs w:val="18"/>
                <w:lang w:eastAsia="lv-LV"/>
              </w:rPr>
            </w:pPr>
            <w:r>
              <w:rPr>
                <w:color w:val="000000"/>
                <w:sz w:val="18"/>
                <w:szCs w:val="18"/>
              </w:rPr>
              <w:t>6,7</w:t>
            </w:r>
          </w:p>
        </w:tc>
        <w:tc>
          <w:tcPr>
            <w:tcW w:w="990" w:type="dxa"/>
            <w:tcBorders>
              <w:top w:val="single" w:sz="4" w:space="0" w:color="auto"/>
              <w:left w:val="single" w:sz="4" w:space="0" w:color="auto"/>
              <w:bottom w:val="single" w:sz="4" w:space="0" w:color="auto"/>
              <w:right w:val="double" w:sz="4" w:space="0" w:color="auto"/>
            </w:tcBorders>
            <w:shd w:val="clear" w:color="auto" w:fill="auto"/>
            <w:noWrap/>
            <w:vAlign w:val="center"/>
          </w:tcPr>
          <w:p w14:paraId="775912F4" w14:textId="77777777" w:rsidR="004F1868" w:rsidRPr="001F7603" w:rsidRDefault="004F1868" w:rsidP="009D1E94">
            <w:pPr>
              <w:spacing w:after="0"/>
              <w:ind w:firstLine="360"/>
              <w:jc w:val="right"/>
              <w:rPr>
                <w:sz w:val="18"/>
                <w:szCs w:val="18"/>
                <w:lang w:eastAsia="lv-LV"/>
              </w:rPr>
            </w:pPr>
            <w:r>
              <w:rPr>
                <w:color w:val="000000"/>
                <w:sz w:val="18"/>
                <w:szCs w:val="18"/>
              </w:rPr>
              <w:t>5,6</w:t>
            </w:r>
          </w:p>
        </w:tc>
        <w:tc>
          <w:tcPr>
            <w:tcW w:w="990" w:type="dxa"/>
            <w:tcBorders>
              <w:top w:val="single" w:sz="4" w:space="0" w:color="auto"/>
              <w:left w:val="double" w:sz="4" w:space="0" w:color="auto"/>
              <w:bottom w:val="single" w:sz="4" w:space="0" w:color="auto"/>
              <w:right w:val="single" w:sz="4" w:space="0" w:color="auto"/>
            </w:tcBorders>
            <w:vAlign w:val="center"/>
          </w:tcPr>
          <w:p w14:paraId="2F391F1D" w14:textId="77777777" w:rsidR="004F1868" w:rsidRPr="001F7603" w:rsidRDefault="004F1868" w:rsidP="009D1E94">
            <w:pPr>
              <w:spacing w:after="0"/>
              <w:ind w:firstLine="360"/>
              <w:jc w:val="right"/>
              <w:rPr>
                <w:bCs/>
                <w:color w:val="000000"/>
                <w:sz w:val="18"/>
                <w:szCs w:val="18"/>
              </w:rPr>
            </w:pPr>
            <w:r>
              <w:rPr>
                <w:color w:val="000000"/>
                <w:sz w:val="18"/>
                <w:szCs w:val="18"/>
              </w:rPr>
              <w:t>0,1</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6B7AC5" w14:textId="77777777" w:rsidR="004F1868" w:rsidRPr="001F7603" w:rsidRDefault="004F1868" w:rsidP="009D1E94">
            <w:pPr>
              <w:spacing w:after="0"/>
              <w:ind w:firstLine="360"/>
              <w:jc w:val="right"/>
              <w:rPr>
                <w:bCs/>
                <w:color w:val="000000"/>
                <w:sz w:val="18"/>
                <w:szCs w:val="18"/>
              </w:rPr>
            </w:pPr>
            <w:r>
              <w:rPr>
                <w:color w:val="000000"/>
                <w:sz w:val="18"/>
                <w:szCs w:val="18"/>
              </w:rPr>
              <w:t>-0,7</w:t>
            </w:r>
          </w:p>
        </w:tc>
      </w:tr>
      <w:tr w:rsidR="004F1868" w:rsidRPr="00842D51" w14:paraId="023926C9" w14:textId="77777777" w:rsidTr="004F1868">
        <w:trPr>
          <w:trHeight w:val="71"/>
          <w:jc w:val="center"/>
        </w:trPr>
        <w:tc>
          <w:tcPr>
            <w:tcW w:w="3145" w:type="dxa"/>
            <w:tcBorders>
              <w:top w:val="nil"/>
              <w:left w:val="single" w:sz="4" w:space="0" w:color="auto"/>
              <w:bottom w:val="single" w:sz="4" w:space="0" w:color="auto"/>
              <w:right w:val="single" w:sz="4" w:space="0" w:color="auto"/>
            </w:tcBorders>
            <w:shd w:val="clear" w:color="auto" w:fill="auto"/>
            <w:noWrap/>
            <w:vAlign w:val="center"/>
          </w:tcPr>
          <w:p w14:paraId="5B495D60" w14:textId="77777777" w:rsidR="004F1868" w:rsidRPr="001F7603" w:rsidRDefault="004F1868" w:rsidP="009D1E94">
            <w:pPr>
              <w:spacing w:after="0"/>
              <w:ind w:firstLine="360"/>
              <w:rPr>
                <w:sz w:val="18"/>
                <w:szCs w:val="18"/>
                <w:lang w:eastAsia="lv-LV"/>
              </w:rPr>
            </w:pPr>
            <w:r w:rsidRPr="001F7603">
              <w:rPr>
                <w:sz w:val="18"/>
                <w:szCs w:val="18"/>
                <w:lang w:eastAsia="lv-LV"/>
              </w:rPr>
              <w:t>Sociālie maksājumi</w:t>
            </w:r>
          </w:p>
        </w:tc>
        <w:tc>
          <w:tcPr>
            <w:tcW w:w="990" w:type="dxa"/>
            <w:tcBorders>
              <w:top w:val="nil"/>
              <w:left w:val="single" w:sz="4" w:space="0" w:color="auto"/>
              <w:bottom w:val="single" w:sz="4" w:space="0" w:color="auto"/>
              <w:right w:val="single" w:sz="4" w:space="0" w:color="auto"/>
            </w:tcBorders>
            <w:shd w:val="clear" w:color="auto" w:fill="auto"/>
            <w:noWrap/>
            <w:vAlign w:val="center"/>
          </w:tcPr>
          <w:p w14:paraId="28901513"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14,4</w:t>
            </w:r>
          </w:p>
        </w:tc>
        <w:tc>
          <w:tcPr>
            <w:tcW w:w="990" w:type="dxa"/>
            <w:tcBorders>
              <w:top w:val="single" w:sz="4" w:space="0" w:color="auto"/>
              <w:left w:val="nil"/>
              <w:bottom w:val="single" w:sz="4" w:space="0" w:color="auto"/>
              <w:right w:val="double" w:sz="4" w:space="0" w:color="auto"/>
            </w:tcBorders>
            <w:shd w:val="clear" w:color="auto" w:fill="auto"/>
            <w:vAlign w:val="center"/>
          </w:tcPr>
          <w:p w14:paraId="3A8554A4"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13,3</w:t>
            </w:r>
          </w:p>
        </w:tc>
        <w:tc>
          <w:tcPr>
            <w:tcW w:w="990" w:type="dxa"/>
            <w:tcBorders>
              <w:top w:val="single" w:sz="4" w:space="0" w:color="auto"/>
              <w:left w:val="double" w:sz="4" w:space="0" w:color="auto"/>
              <w:bottom w:val="single" w:sz="4" w:space="0" w:color="auto"/>
              <w:right w:val="single" w:sz="4" w:space="0" w:color="auto"/>
            </w:tcBorders>
            <w:vAlign w:val="center"/>
          </w:tcPr>
          <w:p w14:paraId="280CF025" w14:textId="77777777" w:rsidR="004F1868" w:rsidRPr="001F7603" w:rsidRDefault="004F1868" w:rsidP="009D1E94">
            <w:pPr>
              <w:spacing w:after="0"/>
              <w:ind w:firstLine="360"/>
              <w:jc w:val="right"/>
              <w:rPr>
                <w:sz w:val="18"/>
                <w:szCs w:val="18"/>
                <w:lang w:eastAsia="lv-LV"/>
              </w:rPr>
            </w:pPr>
            <w:r>
              <w:rPr>
                <w:color w:val="000000"/>
                <w:sz w:val="18"/>
                <w:szCs w:val="18"/>
              </w:rPr>
              <w:t>13,4</w:t>
            </w:r>
          </w:p>
        </w:tc>
        <w:tc>
          <w:tcPr>
            <w:tcW w:w="990" w:type="dxa"/>
            <w:tcBorders>
              <w:top w:val="single" w:sz="4" w:space="0" w:color="auto"/>
              <w:left w:val="single" w:sz="4" w:space="0" w:color="auto"/>
              <w:bottom w:val="single" w:sz="4" w:space="0" w:color="auto"/>
              <w:right w:val="double" w:sz="4" w:space="0" w:color="auto"/>
            </w:tcBorders>
            <w:shd w:val="clear" w:color="auto" w:fill="auto"/>
            <w:noWrap/>
            <w:vAlign w:val="center"/>
          </w:tcPr>
          <w:p w14:paraId="136589BF" w14:textId="77777777" w:rsidR="004F1868" w:rsidRPr="001F7603" w:rsidRDefault="004F1868" w:rsidP="009D1E94">
            <w:pPr>
              <w:spacing w:after="0"/>
              <w:ind w:firstLine="360"/>
              <w:jc w:val="right"/>
              <w:rPr>
                <w:sz w:val="18"/>
                <w:szCs w:val="18"/>
                <w:lang w:eastAsia="lv-LV"/>
              </w:rPr>
            </w:pPr>
            <w:r>
              <w:rPr>
                <w:color w:val="000000"/>
                <w:sz w:val="18"/>
                <w:szCs w:val="18"/>
              </w:rPr>
              <w:t>12,4</w:t>
            </w:r>
          </w:p>
        </w:tc>
        <w:tc>
          <w:tcPr>
            <w:tcW w:w="990" w:type="dxa"/>
            <w:tcBorders>
              <w:top w:val="single" w:sz="4" w:space="0" w:color="auto"/>
              <w:left w:val="double" w:sz="4" w:space="0" w:color="auto"/>
              <w:bottom w:val="single" w:sz="4" w:space="0" w:color="auto"/>
              <w:right w:val="single" w:sz="4" w:space="0" w:color="auto"/>
            </w:tcBorders>
            <w:vAlign w:val="center"/>
          </w:tcPr>
          <w:p w14:paraId="396210BF" w14:textId="77777777" w:rsidR="004F1868" w:rsidRPr="001F7603" w:rsidRDefault="004F1868" w:rsidP="009D1E94">
            <w:pPr>
              <w:spacing w:after="0"/>
              <w:ind w:firstLine="360"/>
              <w:jc w:val="right"/>
              <w:rPr>
                <w:bCs/>
                <w:color w:val="000000"/>
                <w:sz w:val="18"/>
                <w:szCs w:val="18"/>
              </w:rPr>
            </w:pPr>
            <w:r>
              <w:rPr>
                <w:color w:val="000000"/>
                <w:sz w:val="18"/>
                <w:szCs w:val="18"/>
              </w:rPr>
              <w:t>-1,0</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29373F" w14:textId="77777777" w:rsidR="004F1868" w:rsidRPr="001F7603" w:rsidRDefault="004F1868" w:rsidP="009D1E94">
            <w:pPr>
              <w:spacing w:after="0"/>
              <w:ind w:firstLine="360"/>
              <w:jc w:val="right"/>
              <w:rPr>
                <w:bCs/>
                <w:color w:val="000000"/>
                <w:sz w:val="18"/>
                <w:szCs w:val="18"/>
              </w:rPr>
            </w:pPr>
            <w:r>
              <w:rPr>
                <w:color w:val="000000"/>
                <w:sz w:val="18"/>
                <w:szCs w:val="18"/>
              </w:rPr>
              <w:t>-0,9</w:t>
            </w:r>
          </w:p>
        </w:tc>
      </w:tr>
      <w:tr w:rsidR="004F1868" w:rsidRPr="00842D51" w14:paraId="29A2C852" w14:textId="77777777" w:rsidTr="004F1868">
        <w:trPr>
          <w:trHeight w:val="71"/>
          <w:jc w:val="center"/>
        </w:trPr>
        <w:tc>
          <w:tcPr>
            <w:tcW w:w="3145" w:type="dxa"/>
            <w:tcBorders>
              <w:top w:val="nil"/>
              <w:left w:val="single" w:sz="4" w:space="0" w:color="auto"/>
              <w:bottom w:val="single" w:sz="4" w:space="0" w:color="auto"/>
              <w:right w:val="single" w:sz="4" w:space="0" w:color="auto"/>
            </w:tcBorders>
            <w:shd w:val="clear" w:color="auto" w:fill="auto"/>
            <w:noWrap/>
            <w:vAlign w:val="center"/>
          </w:tcPr>
          <w:p w14:paraId="659197A7" w14:textId="77777777" w:rsidR="004F1868" w:rsidRPr="001F7603" w:rsidRDefault="004F1868" w:rsidP="009D1E94">
            <w:pPr>
              <w:spacing w:after="0"/>
              <w:ind w:firstLine="360"/>
              <w:rPr>
                <w:sz w:val="18"/>
                <w:szCs w:val="18"/>
                <w:lang w:eastAsia="lv-LV"/>
              </w:rPr>
            </w:pPr>
            <w:r w:rsidRPr="001F7603">
              <w:rPr>
                <w:sz w:val="18"/>
                <w:szCs w:val="18"/>
                <w:lang w:eastAsia="lv-LV"/>
              </w:rPr>
              <w:t>Procentu izdevumi</w:t>
            </w:r>
          </w:p>
        </w:tc>
        <w:tc>
          <w:tcPr>
            <w:tcW w:w="990" w:type="dxa"/>
            <w:tcBorders>
              <w:top w:val="nil"/>
              <w:left w:val="single" w:sz="4" w:space="0" w:color="auto"/>
              <w:bottom w:val="single" w:sz="4" w:space="0" w:color="auto"/>
              <w:right w:val="single" w:sz="4" w:space="0" w:color="auto"/>
            </w:tcBorders>
            <w:shd w:val="clear" w:color="auto" w:fill="auto"/>
            <w:noWrap/>
            <w:vAlign w:val="center"/>
          </w:tcPr>
          <w:p w14:paraId="1D73E012"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0,7</w:t>
            </w:r>
          </w:p>
        </w:tc>
        <w:tc>
          <w:tcPr>
            <w:tcW w:w="990" w:type="dxa"/>
            <w:tcBorders>
              <w:top w:val="single" w:sz="4" w:space="0" w:color="auto"/>
              <w:left w:val="nil"/>
              <w:bottom w:val="single" w:sz="4" w:space="0" w:color="auto"/>
              <w:right w:val="double" w:sz="4" w:space="0" w:color="auto"/>
            </w:tcBorders>
            <w:shd w:val="clear" w:color="auto" w:fill="auto"/>
            <w:vAlign w:val="center"/>
          </w:tcPr>
          <w:p w14:paraId="0167CEC9"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0,6</w:t>
            </w:r>
          </w:p>
        </w:tc>
        <w:tc>
          <w:tcPr>
            <w:tcW w:w="990" w:type="dxa"/>
            <w:tcBorders>
              <w:top w:val="single" w:sz="4" w:space="0" w:color="auto"/>
              <w:left w:val="double" w:sz="4" w:space="0" w:color="auto"/>
              <w:bottom w:val="single" w:sz="4" w:space="0" w:color="auto"/>
              <w:right w:val="single" w:sz="4" w:space="0" w:color="auto"/>
            </w:tcBorders>
            <w:vAlign w:val="center"/>
          </w:tcPr>
          <w:p w14:paraId="0674A9FF" w14:textId="77777777" w:rsidR="004F1868" w:rsidRPr="001F7603" w:rsidRDefault="004F1868" w:rsidP="009D1E94">
            <w:pPr>
              <w:spacing w:after="0"/>
              <w:ind w:firstLine="360"/>
              <w:jc w:val="right"/>
              <w:rPr>
                <w:sz w:val="18"/>
                <w:szCs w:val="18"/>
                <w:lang w:eastAsia="lv-LV"/>
              </w:rPr>
            </w:pPr>
            <w:r>
              <w:rPr>
                <w:color w:val="000000"/>
                <w:sz w:val="18"/>
                <w:szCs w:val="18"/>
              </w:rPr>
              <w:t>0,6</w:t>
            </w:r>
          </w:p>
        </w:tc>
        <w:tc>
          <w:tcPr>
            <w:tcW w:w="990" w:type="dxa"/>
            <w:tcBorders>
              <w:top w:val="single" w:sz="4" w:space="0" w:color="auto"/>
              <w:left w:val="single" w:sz="4" w:space="0" w:color="auto"/>
              <w:bottom w:val="single" w:sz="4" w:space="0" w:color="auto"/>
              <w:right w:val="double" w:sz="4" w:space="0" w:color="auto"/>
            </w:tcBorders>
            <w:shd w:val="clear" w:color="auto" w:fill="auto"/>
            <w:noWrap/>
            <w:vAlign w:val="center"/>
          </w:tcPr>
          <w:p w14:paraId="44AA5F39" w14:textId="77777777" w:rsidR="004F1868" w:rsidRPr="001F7603" w:rsidRDefault="004F1868" w:rsidP="009D1E94">
            <w:pPr>
              <w:spacing w:after="0"/>
              <w:ind w:firstLine="360"/>
              <w:jc w:val="right"/>
              <w:rPr>
                <w:sz w:val="18"/>
                <w:szCs w:val="18"/>
                <w:lang w:eastAsia="lv-LV"/>
              </w:rPr>
            </w:pPr>
            <w:r>
              <w:rPr>
                <w:color w:val="000000"/>
                <w:sz w:val="18"/>
                <w:szCs w:val="18"/>
              </w:rPr>
              <w:t>0,6</w:t>
            </w:r>
          </w:p>
        </w:tc>
        <w:tc>
          <w:tcPr>
            <w:tcW w:w="990" w:type="dxa"/>
            <w:tcBorders>
              <w:top w:val="single" w:sz="4" w:space="0" w:color="auto"/>
              <w:left w:val="double" w:sz="4" w:space="0" w:color="auto"/>
              <w:bottom w:val="single" w:sz="4" w:space="0" w:color="auto"/>
              <w:right w:val="single" w:sz="4" w:space="0" w:color="auto"/>
            </w:tcBorders>
            <w:vAlign w:val="center"/>
          </w:tcPr>
          <w:p w14:paraId="5713ECE6" w14:textId="77777777" w:rsidR="004F1868" w:rsidRPr="001F7603" w:rsidRDefault="004F1868" w:rsidP="009D1E94">
            <w:pPr>
              <w:spacing w:after="0"/>
              <w:ind w:firstLine="360"/>
              <w:jc w:val="right"/>
              <w:rPr>
                <w:bCs/>
                <w:color w:val="000000"/>
                <w:sz w:val="18"/>
                <w:szCs w:val="18"/>
              </w:rPr>
            </w:pPr>
            <w:r>
              <w:rPr>
                <w:color w:val="000000"/>
                <w:sz w:val="18"/>
                <w:szCs w:val="18"/>
              </w:rPr>
              <w:t>-0,1</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41051" w14:textId="77777777" w:rsidR="004F1868" w:rsidRPr="001F7603" w:rsidRDefault="004F1868" w:rsidP="009D1E94">
            <w:pPr>
              <w:spacing w:after="0"/>
              <w:ind w:firstLine="360"/>
              <w:jc w:val="right"/>
              <w:rPr>
                <w:bCs/>
                <w:color w:val="000000"/>
                <w:sz w:val="18"/>
                <w:szCs w:val="18"/>
              </w:rPr>
            </w:pPr>
            <w:r>
              <w:rPr>
                <w:color w:val="000000"/>
                <w:sz w:val="18"/>
                <w:szCs w:val="18"/>
              </w:rPr>
              <w:t>0,0</w:t>
            </w:r>
          </w:p>
        </w:tc>
      </w:tr>
      <w:tr w:rsidR="004F1868" w:rsidRPr="00842D51" w14:paraId="4B4FFD88" w14:textId="77777777" w:rsidTr="004F1868">
        <w:trPr>
          <w:trHeight w:val="71"/>
          <w:jc w:val="center"/>
        </w:trPr>
        <w:tc>
          <w:tcPr>
            <w:tcW w:w="3145" w:type="dxa"/>
            <w:tcBorders>
              <w:top w:val="nil"/>
              <w:left w:val="single" w:sz="4" w:space="0" w:color="auto"/>
              <w:bottom w:val="single" w:sz="4" w:space="0" w:color="auto"/>
              <w:right w:val="single" w:sz="4" w:space="0" w:color="auto"/>
            </w:tcBorders>
            <w:shd w:val="clear" w:color="auto" w:fill="auto"/>
            <w:noWrap/>
            <w:vAlign w:val="center"/>
          </w:tcPr>
          <w:p w14:paraId="64EBC3E9" w14:textId="77777777" w:rsidR="004F1868" w:rsidRPr="001F7603" w:rsidRDefault="004F1868" w:rsidP="009D1E94">
            <w:pPr>
              <w:spacing w:after="0"/>
              <w:ind w:firstLine="360"/>
              <w:rPr>
                <w:sz w:val="18"/>
                <w:szCs w:val="18"/>
                <w:lang w:eastAsia="lv-LV"/>
              </w:rPr>
            </w:pPr>
            <w:r w:rsidRPr="001F7603">
              <w:rPr>
                <w:sz w:val="18"/>
                <w:szCs w:val="18"/>
                <w:lang w:eastAsia="lv-LV"/>
              </w:rPr>
              <w:t>Subsīdijas</w:t>
            </w:r>
          </w:p>
        </w:tc>
        <w:tc>
          <w:tcPr>
            <w:tcW w:w="990" w:type="dxa"/>
            <w:tcBorders>
              <w:top w:val="nil"/>
              <w:left w:val="single" w:sz="4" w:space="0" w:color="auto"/>
              <w:bottom w:val="single" w:sz="4" w:space="0" w:color="auto"/>
              <w:right w:val="single" w:sz="4" w:space="0" w:color="auto"/>
            </w:tcBorders>
            <w:shd w:val="clear" w:color="auto" w:fill="auto"/>
            <w:noWrap/>
            <w:vAlign w:val="center"/>
          </w:tcPr>
          <w:p w14:paraId="43C79E7B"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1,2</w:t>
            </w:r>
          </w:p>
        </w:tc>
        <w:tc>
          <w:tcPr>
            <w:tcW w:w="990" w:type="dxa"/>
            <w:tcBorders>
              <w:top w:val="single" w:sz="4" w:space="0" w:color="auto"/>
              <w:left w:val="nil"/>
              <w:bottom w:val="single" w:sz="4" w:space="0" w:color="auto"/>
              <w:right w:val="double" w:sz="4" w:space="0" w:color="auto"/>
            </w:tcBorders>
            <w:shd w:val="clear" w:color="auto" w:fill="auto"/>
            <w:vAlign w:val="center"/>
          </w:tcPr>
          <w:p w14:paraId="5C17B08B"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0,9</w:t>
            </w:r>
          </w:p>
        </w:tc>
        <w:tc>
          <w:tcPr>
            <w:tcW w:w="990" w:type="dxa"/>
            <w:tcBorders>
              <w:top w:val="single" w:sz="4" w:space="0" w:color="auto"/>
              <w:left w:val="double" w:sz="4" w:space="0" w:color="auto"/>
              <w:bottom w:val="single" w:sz="4" w:space="0" w:color="auto"/>
              <w:right w:val="single" w:sz="4" w:space="0" w:color="auto"/>
            </w:tcBorders>
            <w:vAlign w:val="center"/>
          </w:tcPr>
          <w:p w14:paraId="13DCB8DD" w14:textId="77777777" w:rsidR="004F1868" w:rsidRPr="001F7603" w:rsidRDefault="004F1868" w:rsidP="009D1E94">
            <w:pPr>
              <w:spacing w:after="0"/>
              <w:ind w:firstLine="360"/>
              <w:jc w:val="right"/>
              <w:rPr>
                <w:sz w:val="18"/>
                <w:szCs w:val="18"/>
                <w:lang w:eastAsia="lv-LV"/>
              </w:rPr>
            </w:pPr>
            <w:r>
              <w:rPr>
                <w:color w:val="000000"/>
                <w:sz w:val="18"/>
                <w:szCs w:val="18"/>
              </w:rPr>
              <w:t>1,4</w:t>
            </w:r>
          </w:p>
        </w:tc>
        <w:tc>
          <w:tcPr>
            <w:tcW w:w="990" w:type="dxa"/>
            <w:tcBorders>
              <w:top w:val="single" w:sz="4" w:space="0" w:color="auto"/>
              <w:left w:val="single" w:sz="4" w:space="0" w:color="auto"/>
              <w:bottom w:val="single" w:sz="4" w:space="0" w:color="auto"/>
              <w:right w:val="double" w:sz="4" w:space="0" w:color="auto"/>
            </w:tcBorders>
            <w:shd w:val="clear" w:color="auto" w:fill="auto"/>
            <w:noWrap/>
            <w:vAlign w:val="center"/>
          </w:tcPr>
          <w:p w14:paraId="15ACAD23" w14:textId="77777777" w:rsidR="004F1868" w:rsidRPr="001F7603" w:rsidRDefault="004F1868" w:rsidP="009D1E94">
            <w:pPr>
              <w:spacing w:after="0"/>
              <w:ind w:firstLine="360"/>
              <w:jc w:val="right"/>
              <w:rPr>
                <w:sz w:val="18"/>
                <w:szCs w:val="18"/>
                <w:lang w:eastAsia="lv-LV"/>
              </w:rPr>
            </w:pPr>
            <w:r>
              <w:rPr>
                <w:color w:val="000000"/>
                <w:sz w:val="18"/>
                <w:szCs w:val="18"/>
              </w:rPr>
              <w:t>1,2</w:t>
            </w:r>
          </w:p>
        </w:tc>
        <w:tc>
          <w:tcPr>
            <w:tcW w:w="990" w:type="dxa"/>
            <w:tcBorders>
              <w:top w:val="single" w:sz="4" w:space="0" w:color="auto"/>
              <w:left w:val="double" w:sz="4" w:space="0" w:color="auto"/>
              <w:bottom w:val="single" w:sz="4" w:space="0" w:color="auto"/>
              <w:right w:val="single" w:sz="4" w:space="0" w:color="auto"/>
            </w:tcBorders>
            <w:vAlign w:val="center"/>
          </w:tcPr>
          <w:p w14:paraId="1C7AC9B2" w14:textId="77777777" w:rsidR="004F1868" w:rsidRPr="001F7603" w:rsidRDefault="004F1868" w:rsidP="009D1E94">
            <w:pPr>
              <w:spacing w:after="0"/>
              <w:ind w:firstLine="360"/>
              <w:jc w:val="right"/>
              <w:rPr>
                <w:bCs/>
                <w:color w:val="000000"/>
                <w:sz w:val="18"/>
                <w:szCs w:val="18"/>
              </w:rPr>
            </w:pPr>
            <w:r>
              <w:rPr>
                <w:color w:val="000000"/>
                <w:sz w:val="18"/>
                <w:szCs w:val="18"/>
              </w:rPr>
              <w:t>0,2</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986B10" w14:textId="77777777" w:rsidR="004F1868" w:rsidRPr="001F7603" w:rsidRDefault="004F1868" w:rsidP="009D1E94">
            <w:pPr>
              <w:spacing w:after="0"/>
              <w:ind w:firstLine="360"/>
              <w:jc w:val="right"/>
              <w:rPr>
                <w:bCs/>
                <w:color w:val="000000"/>
                <w:sz w:val="18"/>
                <w:szCs w:val="18"/>
              </w:rPr>
            </w:pPr>
            <w:r>
              <w:rPr>
                <w:color w:val="000000"/>
                <w:sz w:val="18"/>
                <w:szCs w:val="18"/>
              </w:rPr>
              <w:t>0,3</w:t>
            </w:r>
          </w:p>
        </w:tc>
      </w:tr>
      <w:tr w:rsidR="004F1868" w:rsidRPr="00842D51" w14:paraId="35F530D0" w14:textId="77777777" w:rsidTr="004F1868">
        <w:trPr>
          <w:trHeight w:val="71"/>
          <w:jc w:val="center"/>
        </w:trPr>
        <w:tc>
          <w:tcPr>
            <w:tcW w:w="31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E3780" w14:textId="77777777" w:rsidR="004F1868" w:rsidRPr="001F7603" w:rsidRDefault="004F1868" w:rsidP="009D1E94">
            <w:pPr>
              <w:spacing w:after="0"/>
              <w:ind w:firstLine="360"/>
              <w:jc w:val="left"/>
              <w:rPr>
                <w:sz w:val="18"/>
                <w:szCs w:val="18"/>
                <w:lang w:eastAsia="lv-LV"/>
              </w:rPr>
            </w:pPr>
            <w:r w:rsidRPr="001F7603">
              <w:rPr>
                <w:sz w:val="18"/>
                <w:szCs w:val="18"/>
                <w:lang w:eastAsia="lv-LV"/>
              </w:rPr>
              <w:t>Bruto pamatkapitāla veidošana</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641552"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5,5</w:t>
            </w:r>
          </w:p>
        </w:tc>
        <w:tc>
          <w:tcPr>
            <w:tcW w:w="990" w:type="dxa"/>
            <w:tcBorders>
              <w:top w:val="single" w:sz="4" w:space="0" w:color="auto"/>
              <w:left w:val="nil"/>
              <w:bottom w:val="single" w:sz="4" w:space="0" w:color="auto"/>
              <w:right w:val="double" w:sz="4" w:space="0" w:color="auto"/>
            </w:tcBorders>
            <w:shd w:val="clear" w:color="auto" w:fill="auto"/>
            <w:vAlign w:val="center"/>
          </w:tcPr>
          <w:p w14:paraId="4C92D33D"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6,5</w:t>
            </w:r>
          </w:p>
        </w:tc>
        <w:tc>
          <w:tcPr>
            <w:tcW w:w="990" w:type="dxa"/>
            <w:tcBorders>
              <w:top w:val="single" w:sz="4" w:space="0" w:color="auto"/>
              <w:left w:val="double" w:sz="4" w:space="0" w:color="auto"/>
              <w:bottom w:val="single" w:sz="4" w:space="0" w:color="auto"/>
              <w:right w:val="single" w:sz="4" w:space="0" w:color="auto"/>
            </w:tcBorders>
            <w:vAlign w:val="center"/>
          </w:tcPr>
          <w:p w14:paraId="37BEACF1" w14:textId="77777777" w:rsidR="004F1868" w:rsidRPr="001F7603" w:rsidRDefault="004F1868" w:rsidP="009D1E94">
            <w:pPr>
              <w:spacing w:after="0"/>
              <w:ind w:firstLine="360"/>
              <w:jc w:val="right"/>
              <w:rPr>
                <w:sz w:val="18"/>
                <w:szCs w:val="18"/>
                <w:lang w:eastAsia="lv-LV"/>
              </w:rPr>
            </w:pPr>
            <w:r>
              <w:rPr>
                <w:color w:val="000000"/>
                <w:sz w:val="18"/>
                <w:szCs w:val="18"/>
              </w:rPr>
              <w:t>6,2</w:t>
            </w:r>
          </w:p>
        </w:tc>
        <w:tc>
          <w:tcPr>
            <w:tcW w:w="990" w:type="dxa"/>
            <w:tcBorders>
              <w:top w:val="single" w:sz="4" w:space="0" w:color="auto"/>
              <w:left w:val="single" w:sz="4" w:space="0" w:color="auto"/>
              <w:bottom w:val="single" w:sz="4" w:space="0" w:color="auto"/>
              <w:right w:val="double" w:sz="4" w:space="0" w:color="auto"/>
            </w:tcBorders>
            <w:shd w:val="clear" w:color="auto" w:fill="auto"/>
            <w:noWrap/>
            <w:vAlign w:val="center"/>
          </w:tcPr>
          <w:p w14:paraId="28FD74F7" w14:textId="77777777" w:rsidR="004F1868" w:rsidRPr="001F7603" w:rsidRDefault="004F1868" w:rsidP="009D1E94">
            <w:pPr>
              <w:spacing w:after="0"/>
              <w:ind w:firstLine="360"/>
              <w:jc w:val="right"/>
              <w:rPr>
                <w:sz w:val="18"/>
                <w:szCs w:val="18"/>
                <w:lang w:eastAsia="lv-LV"/>
              </w:rPr>
            </w:pPr>
            <w:r>
              <w:rPr>
                <w:color w:val="000000"/>
                <w:sz w:val="18"/>
                <w:szCs w:val="18"/>
              </w:rPr>
              <w:t>6,1</w:t>
            </w:r>
          </w:p>
        </w:tc>
        <w:tc>
          <w:tcPr>
            <w:tcW w:w="990" w:type="dxa"/>
            <w:tcBorders>
              <w:top w:val="single" w:sz="4" w:space="0" w:color="auto"/>
              <w:left w:val="double" w:sz="4" w:space="0" w:color="auto"/>
              <w:bottom w:val="single" w:sz="4" w:space="0" w:color="auto"/>
              <w:right w:val="single" w:sz="4" w:space="0" w:color="auto"/>
            </w:tcBorders>
            <w:vAlign w:val="center"/>
          </w:tcPr>
          <w:p w14:paraId="1E7CF249" w14:textId="77777777" w:rsidR="004F1868" w:rsidRPr="001F7603" w:rsidRDefault="004F1868" w:rsidP="009D1E94">
            <w:pPr>
              <w:spacing w:after="0"/>
              <w:ind w:firstLine="360"/>
              <w:jc w:val="right"/>
              <w:rPr>
                <w:bCs/>
                <w:color w:val="000000"/>
                <w:sz w:val="18"/>
                <w:szCs w:val="18"/>
              </w:rPr>
            </w:pPr>
            <w:r>
              <w:rPr>
                <w:color w:val="000000"/>
                <w:sz w:val="18"/>
                <w:szCs w:val="18"/>
              </w:rPr>
              <w:t>0,7</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67AA18" w14:textId="77777777" w:rsidR="004F1868" w:rsidRPr="001F7603" w:rsidRDefault="004F1868" w:rsidP="009D1E94">
            <w:pPr>
              <w:spacing w:after="0"/>
              <w:ind w:firstLine="360"/>
              <w:jc w:val="right"/>
              <w:rPr>
                <w:bCs/>
                <w:color w:val="000000"/>
                <w:sz w:val="18"/>
                <w:szCs w:val="18"/>
              </w:rPr>
            </w:pPr>
            <w:r>
              <w:rPr>
                <w:color w:val="000000"/>
                <w:sz w:val="18"/>
                <w:szCs w:val="18"/>
              </w:rPr>
              <w:t>-0,4</w:t>
            </w:r>
          </w:p>
        </w:tc>
      </w:tr>
      <w:tr w:rsidR="004F1868" w:rsidRPr="00842D51" w14:paraId="162B9878" w14:textId="77777777" w:rsidTr="004F1868">
        <w:trPr>
          <w:trHeight w:val="71"/>
          <w:jc w:val="center"/>
        </w:trPr>
        <w:tc>
          <w:tcPr>
            <w:tcW w:w="31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5E6A17" w14:textId="77777777" w:rsidR="004F1868" w:rsidRPr="001F7603" w:rsidRDefault="004F1868" w:rsidP="009D1E94">
            <w:pPr>
              <w:spacing w:after="0"/>
              <w:ind w:firstLine="360"/>
              <w:rPr>
                <w:sz w:val="18"/>
                <w:szCs w:val="18"/>
                <w:lang w:eastAsia="lv-LV"/>
              </w:rPr>
            </w:pPr>
            <w:r w:rsidRPr="001F7603">
              <w:rPr>
                <w:sz w:val="18"/>
                <w:szCs w:val="18"/>
                <w:lang w:eastAsia="lv-LV"/>
              </w:rPr>
              <w:t>Pārējie izdevumi</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18B59E"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7,8</w:t>
            </w:r>
          </w:p>
        </w:tc>
        <w:tc>
          <w:tcPr>
            <w:tcW w:w="990" w:type="dxa"/>
            <w:tcBorders>
              <w:top w:val="single" w:sz="4" w:space="0" w:color="auto"/>
              <w:left w:val="nil"/>
              <w:bottom w:val="single" w:sz="4" w:space="0" w:color="auto"/>
              <w:right w:val="double" w:sz="4" w:space="0" w:color="auto"/>
            </w:tcBorders>
            <w:shd w:val="clear" w:color="auto" w:fill="auto"/>
            <w:vAlign w:val="center"/>
          </w:tcPr>
          <w:p w14:paraId="55FC5041" w14:textId="77777777" w:rsidR="004F1868" w:rsidRPr="00AB08BB" w:rsidRDefault="004F1868" w:rsidP="009D1E94">
            <w:pPr>
              <w:spacing w:after="0"/>
              <w:ind w:firstLine="360"/>
              <w:jc w:val="right"/>
              <w:rPr>
                <w:sz w:val="18"/>
                <w:szCs w:val="18"/>
                <w:highlight w:val="yellow"/>
                <w:lang w:eastAsia="lv-LV"/>
              </w:rPr>
            </w:pPr>
            <w:r>
              <w:rPr>
                <w:color w:val="000000"/>
                <w:sz w:val="18"/>
                <w:szCs w:val="18"/>
              </w:rPr>
              <w:t>4,8</w:t>
            </w:r>
          </w:p>
        </w:tc>
        <w:tc>
          <w:tcPr>
            <w:tcW w:w="990" w:type="dxa"/>
            <w:tcBorders>
              <w:top w:val="single" w:sz="4" w:space="0" w:color="auto"/>
              <w:left w:val="double" w:sz="4" w:space="0" w:color="auto"/>
              <w:bottom w:val="single" w:sz="4" w:space="0" w:color="auto"/>
              <w:right w:val="single" w:sz="4" w:space="0" w:color="auto"/>
            </w:tcBorders>
            <w:vAlign w:val="center"/>
          </w:tcPr>
          <w:p w14:paraId="4B9FAFFE" w14:textId="77777777" w:rsidR="004F1868" w:rsidRPr="001F7603" w:rsidRDefault="004F1868" w:rsidP="009D1E94">
            <w:pPr>
              <w:spacing w:after="0"/>
              <w:ind w:firstLine="360"/>
              <w:jc w:val="right"/>
              <w:rPr>
                <w:sz w:val="18"/>
                <w:szCs w:val="18"/>
                <w:lang w:eastAsia="lv-LV"/>
              </w:rPr>
            </w:pPr>
            <w:r>
              <w:rPr>
                <w:color w:val="000000"/>
                <w:sz w:val="18"/>
                <w:szCs w:val="18"/>
              </w:rPr>
              <w:t>6,3</w:t>
            </w:r>
          </w:p>
        </w:tc>
        <w:tc>
          <w:tcPr>
            <w:tcW w:w="990" w:type="dxa"/>
            <w:tcBorders>
              <w:top w:val="single" w:sz="4" w:space="0" w:color="auto"/>
              <w:left w:val="single" w:sz="4" w:space="0" w:color="auto"/>
              <w:bottom w:val="single" w:sz="4" w:space="0" w:color="auto"/>
              <w:right w:val="double" w:sz="4" w:space="0" w:color="auto"/>
            </w:tcBorders>
            <w:shd w:val="clear" w:color="auto" w:fill="auto"/>
            <w:noWrap/>
            <w:vAlign w:val="center"/>
          </w:tcPr>
          <w:p w14:paraId="482F9012" w14:textId="77777777" w:rsidR="004F1868" w:rsidRPr="001F7603" w:rsidRDefault="004F1868" w:rsidP="009D1E94">
            <w:pPr>
              <w:spacing w:after="0"/>
              <w:ind w:firstLine="360"/>
              <w:jc w:val="right"/>
              <w:rPr>
                <w:sz w:val="18"/>
                <w:szCs w:val="18"/>
                <w:lang w:eastAsia="lv-LV"/>
              </w:rPr>
            </w:pPr>
            <w:r>
              <w:rPr>
                <w:color w:val="000000"/>
                <w:sz w:val="18"/>
                <w:szCs w:val="18"/>
              </w:rPr>
              <w:t>4,4</w:t>
            </w:r>
          </w:p>
        </w:tc>
        <w:tc>
          <w:tcPr>
            <w:tcW w:w="990" w:type="dxa"/>
            <w:tcBorders>
              <w:top w:val="single" w:sz="4" w:space="0" w:color="auto"/>
              <w:left w:val="double" w:sz="4" w:space="0" w:color="auto"/>
              <w:bottom w:val="single" w:sz="4" w:space="0" w:color="auto"/>
              <w:right w:val="single" w:sz="4" w:space="0" w:color="auto"/>
            </w:tcBorders>
            <w:vAlign w:val="center"/>
          </w:tcPr>
          <w:p w14:paraId="63B6D27C" w14:textId="77777777" w:rsidR="004F1868" w:rsidRPr="001F7603" w:rsidRDefault="004F1868" w:rsidP="009D1E94">
            <w:pPr>
              <w:spacing w:after="0"/>
              <w:ind w:firstLine="360"/>
              <w:jc w:val="right"/>
              <w:rPr>
                <w:bCs/>
                <w:color w:val="000000"/>
                <w:sz w:val="18"/>
                <w:szCs w:val="18"/>
              </w:rPr>
            </w:pPr>
            <w:r>
              <w:rPr>
                <w:color w:val="000000"/>
                <w:sz w:val="18"/>
                <w:szCs w:val="18"/>
              </w:rPr>
              <w:t>-1,5</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B5D7FA" w14:textId="77777777" w:rsidR="004F1868" w:rsidRPr="001F7603" w:rsidRDefault="004F1868" w:rsidP="009D1E94">
            <w:pPr>
              <w:spacing w:after="0"/>
              <w:ind w:firstLine="360"/>
              <w:jc w:val="right"/>
              <w:rPr>
                <w:bCs/>
                <w:color w:val="000000"/>
                <w:sz w:val="18"/>
                <w:szCs w:val="18"/>
              </w:rPr>
            </w:pPr>
            <w:r>
              <w:rPr>
                <w:color w:val="000000"/>
                <w:sz w:val="18"/>
                <w:szCs w:val="18"/>
              </w:rPr>
              <w:t>-0,4</w:t>
            </w:r>
          </w:p>
        </w:tc>
      </w:tr>
    </w:tbl>
    <w:p w14:paraId="2184F6CE" w14:textId="77777777" w:rsidR="004F1868" w:rsidRDefault="004F1868" w:rsidP="004F1868">
      <w:pPr>
        <w:pStyle w:val="funkcijas"/>
        <w:spacing w:after="0"/>
        <w:rPr>
          <w:rFonts w:eastAsia="Calibri"/>
          <w:u w:val="none"/>
        </w:rPr>
      </w:pPr>
    </w:p>
    <w:p w14:paraId="4559B054" w14:textId="77777777" w:rsidR="008F6679" w:rsidRDefault="004F1868" w:rsidP="004F1868">
      <w:pPr>
        <w:pStyle w:val="funkcijas"/>
        <w:ind w:firstLine="720"/>
        <w:rPr>
          <w:rFonts w:eastAsia="Calibri"/>
          <w:szCs w:val="28"/>
          <w:u w:val="none"/>
        </w:rPr>
      </w:pPr>
      <w:r w:rsidRPr="008C66D1">
        <w:rPr>
          <w:rFonts w:eastAsia="Calibri"/>
          <w:szCs w:val="28"/>
          <w:u w:val="none"/>
        </w:rPr>
        <w:t>Atbilstoši 202</w:t>
      </w:r>
      <w:r>
        <w:rPr>
          <w:rFonts w:eastAsia="Calibri"/>
          <w:szCs w:val="28"/>
          <w:u w:val="none"/>
        </w:rPr>
        <w:t>1</w:t>
      </w:r>
      <w:r w:rsidRPr="008C66D1">
        <w:rPr>
          <w:rFonts w:eastAsia="Calibri"/>
          <w:szCs w:val="28"/>
          <w:u w:val="none"/>
        </w:rPr>
        <w:t>. gada pavasara prognozēm EK prognozē, ka Latvijas vispārējās valdības budžeta deficīts 202</w:t>
      </w:r>
      <w:r>
        <w:rPr>
          <w:rFonts w:eastAsia="Calibri"/>
          <w:szCs w:val="28"/>
          <w:u w:val="none"/>
        </w:rPr>
        <w:t>1</w:t>
      </w:r>
      <w:r w:rsidRPr="008C66D1">
        <w:rPr>
          <w:rFonts w:eastAsia="Calibri"/>
          <w:szCs w:val="28"/>
          <w:u w:val="none"/>
        </w:rPr>
        <w:t>. gadā būs 7,3% no IKP un 202</w:t>
      </w:r>
      <w:r>
        <w:rPr>
          <w:rFonts w:eastAsia="Calibri"/>
          <w:szCs w:val="28"/>
          <w:u w:val="none"/>
        </w:rPr>
        <w:t>2</w:t>
      </w:r>
      <w:r w:rsidRPr="008C66D1">
        <w:rPr>
          <w:rFonts w:eastAsia="Calibri"/>
          <w:szCs w:val="28"/>
          <w:u w:val="none"/>
        </w:rPr>
        <w:t xml:space="preserve">. gadā būs </w:t>
      </w:r>
      <w:r>
        <w:rPr>
          <w:rFonts w:eastAsia="Calibri"/>
          <w:szCs w:val="28"/>
          <w:u w:val="none"/>
        </w:rPr>
        <w:t>2</w:t>
      </w:r>
      <w:r w:rsidRPr="008C66D1">
        <w:rPr>
          <w:rFonts w:eastAsia="Calibri"/>
          <w:szCs w:val="28"/>
          <w:u w:val="none"/>
        </w:rPr>
        <w:t>,</w:t>
      </w:r>
      <w:r>
        <w:rPr>
          <w:rFonts w:eastAsia="Calibri"/>
          <w:szCs w:val="28"/>
          <w:u w:val="none"/>
        </w:rPr>
        <w:t>0</w:t>
      </w:r>
      <w:r w:rsidRPr="008C66D1">
        <w:rPr>
          <w:rFonts w:eastAsia="Calibri"/>
          <w:szCs w:val="28"/>
          <w:u w:val="none"/>
        </w:rPr>
        <w:t>% no IKP, kas</w:t>
      </w:r>
      <w:r>
        <w:rPr>
          <w:rFonts w:eastAsia="Calibri"/>
          <w:szCs w:val="28"/>
          <w:u w:val="none"/>
        </w:rPr>
        <w:t xml:space="preserve"> ir zemāks nekā FM prognozētais deficīts. To, iespējams, nosaka tas, ka EK prognozes izstrādes brīdī nebija iespējams ņemt vērā aktuālāko informāciju par valdības lēmumiem attiecībā uz papildus finansējumu Covid-19 atbalstam gan 2021., gan 2022. gadam, kā arī EK prognozē nav iekļauti aktuālākie valdības lēmumi attiecībā uz papildus finansējumu atlīdzībai un investīcijām. G</w:t>
      </w:r>
      <w:r w:rsidRPr="008C66D1">
        <w:rPr>
          <w:rFonts w:eastAsia="Calibri"/>
          <w:szCs w:val="28"/>
          <w:u w:val="none"/>
        </w:rPr>
        <w:t>an FM, gan EK prognozē, ka deficīts 202</w:t>
      </w:r>
      <w:r>
        <w:rPr>
          <w:rFonts w:eastAsia="Calibri"/>
          <w:szCs w:val="28"/>
          <w:u w:val="none"/>
        </w:rPr>
        <w:t>2</w:t>
      </w:r>
      <w:r w:rsidRPr="008C66D1">
        <w:rPr>
          <w:rFonts w:eastAsia="Calibri"/>
          <w:szCs w:val="28"/>
          <w:u w:val="none"/>
        </w:rPr>
        <w:t>. gadā</w:t>
      </w:r>
      <w:r w:rsidRPr="00323882">
        <w:rPr>
          <w:rFonts w:eastAsia="Calibri"/>
          <w:szCs w:val="28"/>
          <w:u w:val="none"/>
        </w:rPr>
        <w:t xml:space="preserve"> </w:t>
      </w:r>
      <w:r w:rsidRPr="008C66D1">
        <w:rPr>
          <w:rFonts w:eastAsia="Calibri"/>
          <w:szCs w:val="28"/>
          <w:u w:val="none"/>
        </w:rPr>
        <w:t>salīdzinājumā ar 202</w:t>
      </w:r>
      <w:r>
        <w:rPr>
          <w:rFonts w:eastAsia="Calibri"/>
          <w:szCs w:val="28"/>
          <w:u w:val="none"/>
        </w:rPr>
        <w:t>1</w:t>
      </w:r>
      <w:r w:rsidRPr="008C66D1">
        <w:rPr>
          <w:rFonts w:eastAsia="Calibri"/>
          <w:szCs w:val="28"/>
          <w:u w:val="none"/>
        </w:rPr>
        <w:t xml:space="preserve">. gadu samazināsies, </w:t>
      </w:r>
      <w:r>
        <w:rPr>
          <w:rFonts w:eastAsia="Calibri"/>
          <w:szCs w:val="28"/>
          <w:u w:val="none"/>
        </w:rPr>
        <w:t>jo, uzlabojoties epidemioloģiskajai situācijai un</w:t>
      </w:r>
      <w:r w:rsidRPr="008C66D1">
        <w:rPr>
          <w:rFonts w:eastAsia="Calibri"/>
          <w:szCs w:val="28"/>
          <w:u w:val="none"/>
        </w:rPr>
        <w:t xml:space="preserve"> </w:t>
      </w:r>
      <w:r>
        <w:rPr>
          <w:rFonts w:eastAsia="Calibri"/>
          <w:szCs w:val="28"/>
          <w:u w:val="none"/>
        </w:rPr>
        <w:t>kāpjot</w:t>
      </w:r>
      <w:r w:rsidRPr="008C66D1">
        <w:rPr>
          <w:rFonts w:eastAsia="Calibri"/>
          <w:szCs w:val="28"/>
          <w:u w:val="none"/>
        </w:rPr>
        <w:t xml:space="preserve"> ekonomikas </w:t>
      </w:r>
      <w:r>
        <w:rPr>
          <w:rFonts w:eastAsia="Calibri"/>
          <w:szCs w:val="28"/>
          <w:u w:val="none"/>
        </w:rPr>
        <w:t xml:space="preserve">pieauguma tempam, tik apjomīgs atbalsts </w:t>
      </w:r>
      <w:r w:rsidRPr="008C66D1">
        <w:rPr>
          <w:rFonts w:eastAsia="Calibri"/>
          <w:szCs w:val="28"/>
          <w:u w:val="none"/>
        </w:rPr>
        <w:t>Covid-19 krīzes</w:t>
      </w:r>
      <w:r>
        <w:rPr>
          <w:rFonts w:eastAsia="Calibri"/>
          <w:szCs w:val="28"/>
          <w:u w:val="none"/>
        </w:rPr>
        <w:t xml:space="preserve"> mazināšanai kā iepriekšējos gados vairs nebūs nepieciešams. </w:t>
      </w:r>
    </w:p>
    <w:p w14:paraId="2A424B6A" w14:textId="42580236" w:rsidR="003C0F79" w:rsidRPr="004F1868" w:rsidRDefault="004F1868" w:rsidP="004F1868">
      <w:pPr>
        <w:pStyle w:val="funkcijas"/>
        <w:ind w:firstLine="720"/>
        <w:rPr>
          <w:rFonts w:eastAsia="Calibri"/>
          <w:szCs w:val="28"/>
          <w:u w:val="none"/>
        </w:rPr>
      </w:pPr>
      <w:r w:rsidRPr="008C66D1">
        <w:rPr>
          <w:rFonts w:eastAsia="Calibri"/>
          <w:szCs w:val="28"/>
          <w:u w:val="none"/>
        </w:rPr>
        <w:t xml:space="preserve"> </w:t>
      </w:r>
    </w:p>
    <w:p w14:paraId="51C5EFAD" w14:textId="24F98276" w:rsidR="008F6679" w:rsidRPr="008F6679" w:rsidRDefault="008F6679" w:rsidP="008F6679">
      <w:pPr>
        <w:pStyle w:val="Heading2"/>
        <w:numPr>
          <w:ilvl w:val="1"/>
          <w:numId w:val="17"/>
        </w:numPr>
        <w:spacing w:before="240" w:after="240"/>
        <w:ind w:left="0" w:firstLine="0"/>
        <w:jc w:val="center"/>
        <w:rPr>
          <w:rFonts w:ascii="Times New Roman" w:hAnsi="Times New Roman" w:cs="Times New Roman"/>
          <w:b/>
          <w:color w:val="auto"/>
          <w:sz w:val="36"/>
          <w:szCs w:val="36"/>
        </w:rPr>
      </w:pPr>
      <w:r>
        <w:rPr>
          <w:rFonts w:ascii="Times New Roman" w:hAnsi="Times New Roman" w:cs="Times New Roman"/>
          <w:b/>
          <w:color w:val="auto"/>
          <w:sz w:val="36"/>
          <w:szCs w:val="36"/>
        </w:rPr>
        <w:lastRenderedPageBreak/>
        <w:t>Pašvaldību finanšu izlīdzināšana</w:t>
      </w:r>
    </w:p>
    <w:p w14:paraId="70889D06" w14:textId="42458CA2" w:rsidR="003169D8" w:rsidRPr="005A4908" w:rsidRDefault="003169D8" w:rsidP="008F6679">
      <w:pPr>
        <w:pStyle w:val="BodyText"/>
        <w:spacing w:before="236"/>
        <w:ind w:firstLine="720"/>
        <w:jc w:val="both"/>
        <w:rPr>
          <w:i/>
        </w:rPr>
      </w:pPr>
      <w:r>
        <w:t>Valsts budžetā 2022.</w:t>
      </w:r>
      <w:r w:rsidR="00AA0913">
        <w:t xml:space="preserve"> </w:t>
      </w:r>
      <w:r>
        <w:t xml:space="preserve">gadam ir paredzēts finansējums pašvaldībām 187,19 milj. </w:t>
      </w:r>
      <w:proofErr w:type="spellStart"/>
      <w:r>
        <w:rPr>
          <w:i/>
        </w:rPr>
        <w:t>euro</w:t>
      </w:r>
      <w:proofErr w:type="spellEnd"/>
      <w:r>
        <w:rPr>
          <w:i/>
        </w:rPr>
        <w:t xml:space="preserve"> </w:t>
      </w:r>
      <w:r>
        <w:t>apmērā, kas paredzēts Pašvaldību finanšu izlīdzināšanas likuma normu izpildei, t.sk.:</w:t>
      </w:r>
    </w:p>
    <w:p w14:paraId="43FCEEDC" w14:textId="77777777" w:rsidR="003169D8" w:rsidRPr="00796091" w:rsidRDefault="003169D8" w:rsidP="008F6679">
      <w:pPr>
        <w:pStyle w:val="ListParagraph"/>
        <w:widowControl w:val="0"/>
        <w:numPr>
          <w:ilvl w:val="0"/>
          <w:numId w:val="31"/>
        </w:numPr>
        <w:tabs>
          <w:tab w:val="left" w:pos="1096"/>
        </w:tabs>
        <w:autoSpaceDE w:val="0"/>
        <w:autoSpaceDN w:val="0"/>
        <w:spacing w:before="120"/>
        <w:ind w:left="1077" w:hanging="357"/>
        <w:jc w:val="both"/>
      </w:pPr>
      <w:r w:rsidRPr="00796091">
        <w:t xml:space="preserve">dotācija pašvaldību finanšu izlīdzināšanas fondam 81,09 milj. </w:t>
      </w:r>
      <w:proofErr w:type="spellStart"/>
      <w:r w:rsidRPr="00796091">
        <w:rPr>
          <w:i/>
        </w:rPr>
        <w:t>euro</w:t>
      </w:r>
      <w:proofErr w:type="spellEnd"/>
      <w:r w:rsidRPr="00796091">
        <w:t>;</w:t>
      </w:r>
    </w:p>
    <w:p w14:paraId="5964352D" w14:textId="77777777" w:rsidR="003169D8" w:rsidRDefault="003169D8" w:rsidP="008F6679">
      <w:pPr>
        <w:pStyle w:val="ListParagraph"/>
        <w:widowControl w:val="0"/>
        <w:numPr>
          <w:ilvl w:val="0"/>
          <w:numId w:val="31"/>
        </w:numPr>
        <w:tabs>
          <w:tab w:val="left" w:pos="1096"/>
        </w:tabs>
        <w:autoSpaceDE w:val="0"/>
        <w:autoSpaceDN w:val="0"/>
        <w:spacing w:before="120"/>
        <w:ind w:left="1094" w:hanging="357"/>
        <w:jc w:val="both"/>
      </w:pPr>
      <w:r w:rsidRPr="00796091">
        <w:t xml:space="preserve">dotācija 105,50 milj. </w:t>
      </w:r>
      <w:proofErr w:type="spellStart"/>
      <w:r w:rsidRPr="00796091">
        <w:rPr>
          <w:i/>
        </w:rPr>
        <w:t>euro</w:t>
      </w:r>
      <w:proofErr w:type="spellEnd"/>
      <w:r w:rsidRPr="00796091">
        <w:t xml:space="preserve"> apmērā, kura tiek integrēta pašvaldību finanšu izlīdzināšanas sistēmā pēc iedzīvotāju ienākuma nodokļa sadales</w:t>
      </w:r>
      <w:r w:rsidRPr="00DF3BB0">
        <w:t xml:space="preserve"> principiem</w:t>
      </w:r>
      <w:r>
        <w:t>;</w:t>
      </w:r>
    </w:p>
    <w:p w14:paraId="7458F595" w14:textId="77777777" w:rsidR="003169D8" w:rsidRPr="009A7DBC" w:rsidRDefault="003169D8" w:rsidP="008F6679">
      <w:pPr>
        <w:pStyle w:val="ListParagraph"/>
        <w:widowControl w:val="0"/>
        <w:numPr>
          <w:ilvl w:val="0"/>
          <w:numId w:val="31"/>
        </w:numPr>
        <w:tabs>
          <w:tab w:val="left" w:pos="1096"/>
        </w:tabs>
        <w:autoSpaceDE w:val="0"/>
        <w:autoSpaceDN w:val="0"/>
        <w:spacing w:before="120"/>
        <w:ind w:hanging="357"/>
        <w:jc w:val="both"/>
      </w:pPr>
      <w:r>
        <w:t>d</w:t>
      </w:r>
      <w:r w:rsidRPr="009A7DBC">
        <w:t>otācija paš</w:t>
      </w:r>
      <w:r>
        <w:t>valdībām 0,60</w:t>
      </w:r>
      <w:r w:rsidRPr="00452CCF">
        <w:rPr>
          <w:spacing w:val="-1"/>
        </w:rPr>
        <w:t xml:space="preserve"> </w:t>
      </w:r>
      <w:r w:rsidRPr="009A7DBC">
        <w:t xml:space="preserve">milj. </w:t>
      </w:r>
      <w:proofErr w:type="spellStart"/>
      <w:r w:rsidRPr="00452CCF">
        <w:rPr>
          <w:i/>
        </w:rPr>
        <w:t>euro</w:t>
      </w:r>
      <w:proofErr w:type="spellEnd"/>
      <w:r w:rsidRPr="00452CCF">
        <w:rPr>
          <w:i/>
        </w:rPr>
        <w:t xml:space="preserve"> </w:t>
      </w:r>
      <w:r w:rsidRPr="009A7DBC">
        <w:t xml:space="preserve">apmērā </w:t>
      </w:r>
      <w:r>
        <w:t xml:space="preserve">par </w:t>
      </w:r>
      <w:r w:rsidRPr="009A7DBC">
        <w:t xml:space="preserve">iemītniekiem veco ļaužu pansionātos un centros, </w:t>
      </w:r>
      <w:r>
        <w:t xml:space="preserve">kuri tajos ievietoti līdz 1998. </w:t>
      </w:r>
      <w:r w:rsidRPr="009A7DBC">
        <w:t>gada 1.</w:t>
      </w:r>
      <w:r>
        <w:t xml:space="preserve"> janvārim</w:t>
      </w:r>
      <w:r w:rsidRPr="009A7DBC">
        <w:t>.</w:t>
      </w:r>
    </w:p>
    <w:p w14:paraId="13D24719" w14:textId="77777777" w:rsidR="003169D8" w:rsidRDefault="003169D8" w:rsidP="003169D8">
      <w:pPr>
        <w:pStyle w:val="BodyText"/>
        <w:spacing w:before="120"/>
        <w:ind w:firstLine="707"/>
        <w:jc w:val="both"/>
      </w:pPr>
      <w:r>
        <w:t>Pašvaldību finanšu izlīdzināšanas aprēķins tiek veikts atbilstoši Pašvaldību finanšu izlīdzināšanas likumam, kas nodrošina līdzvērtīgas iespējas pašvaldību autonomo funkciju realizācijai, kā arī, pārdomāti pārdalot līdzekļus, veicina pašvaldību ieinteresētību savas administratīvās teritorijas attīstībā. Visi pašvaldību finanšu izlīdzināšanas aprēķinā izmantojamie rādītāji ir publiski pieejami, attiecīgi ikviena pašvaldība var aprēķināt potenciālos pašvaldību finanšu izlīdzināšanas rezultātus, tādējādi prognozējot savus</w:t>
      </w:r>
      <w:r>
        <w:rPr>
          <w:spacing w:val="1"/>
        </w:rPr>
        <w:t xml:space="preserve"> </w:t>
      </w:r>
      <w:r>
        <w:t>ieņēmumus.</w:t>
      </w:r>
    </w:p>
    <w:p w14:paraId="04FE4834" w14:textId="77777777" w:rsidR="003169D8" w:rsidRDefault="003169D8" w:rsidP="003169D8">
      <w:pPr>
        <w:pStyle w:val="BodyText"/>
        <w:spacing w:before="120"/>
        <w:ind w:left="102" w:firstLine="707"/>
        <w:jc w:val="both"/>
      </w:pPr>
      <w:r>
        <w:t>2022. gada pašvaldību finanšu izlīdzināšanas fonda ieņēmumi tiek plānoti 212,42 milj</w:t>
      </w:r>
      <w:r>
        <w:rPr>
          <w:i/>
        </w:rPr>
        <w:t>.</w:t>
      </w:r>
      <w:r>
        <w:t> </w:t>
      </w:r>
      <w:proofErr w:type="spellStart"/>
      <w:r>
        <w:rPr>
          <w:i/>
        </w:rPr>
        <w:t>euro</w:t>
      </w:r>
      <w:proofErr w:type="spellEnd"/>
      <w:r>
        <w:t xml:space="preserve">. Tos veido valsts budžeta dotācija 81,09 milj. </w:t>
      </w:r>
      <w:proofErr w:type="spellStart"/>
      <w:r>
        <w:rPr>
          <w:i/>
        </w:rPr>
        <w:t>euro</w:t>
      </w:r>
      <w:proofErr w:type="spellEnd"/>
      <w:r>
        <w:rPr>
          <w:i/>
        </w:rPr>
        <w:t xml:space="preserve"> </w:t>
      </w:r>
      <w:r>
        <w:t xml:space="preserve">un pašvaldību iemaksas – 131,33 milj. </w:t>
      </w:r>
      <w:proofErr w:type="spellStart"/>
      <w:r>
        <w:rPr>
          <w:i/>
        </w:rPr>
        <w:t>euro</w:t>
      </w:r>
      <w:proofErr w:type="spellEnd"/>
      <w:r>
        <w:t xml:space="preserve">. </w:t>
      </w:r>
    </w:p>
    <w:p w14:paraId="2A249642" w14:textId="77777777" w:rsidR="003169D8" w:rsidRDefault="003169D8" w:rsidP="003169D8">
      <w:pPr>
        <w:pStyle w:val="BodyText"/>
        <w:spacing w:before="120"/>
        <w:ind w:left="102" w:firstLine="707"/>
        <w:jc w:val="both"/>
      </w:pPr>
      <w:r>
        <w:t xml:space="preserve">Atbilstoši aprēķinam ir paredzēts, ka iemaksas pašvaldību finanšu izlīdzināšanas fondā veiks 8 pašvaldības, bet dotāciju saņems 35 pašvaldības. Lielākie iemaksu veicēji pašvaldību finanšu izlīdzināšanas fondā, rēķinot procentuāli no pašvaldību vērtētajiem ieņēmumiem, ir Mārupes novads – 18,83%, Ādažu novads – 17,87%, Jūrmalas </w:t>
      </w:r>
      <w:proofErr w:type="spellStart"/>
      <w:r>
        <w:t>valstspilsēta</w:t>
      </w:r>
      <w:proofErr w:type="spellEnd"/>
      <w:r>
        <w:t xml:space="preserve"> – 17,34%. </w:t>
      </w:r>
      <w:r w:rsidRPr="00796091">
        <w:t xml:space="preserve">Rīgas </w:t>
      </w:r>
      <w:proofErr w:type="spellStart"/>
      <w:r w:rsidRPr="00796091">
        <w:t>valstspilsētas</w:t>
      </w:r>
      <w:proofErr w:type="spellEnd"/>
      <w:r>
        <w:t xml:space="preserve"> iemaksas</w:t>
      </w:r>
      <w:r>
        <w:rPr>
          <w:spacing w:val="-6"/>
        </w:rPr>
        <w:t xml:space="preserve"> </w:t>
      </w:r>
      <w:r>
        <w:t>būs</w:t>
      </w:r>
      <w:r>
        <w:rPr>
          <w:spacing w:val="-6"/>
        </w:rPr>
        <w:t xml:space="preserve"> </w:t>
      </w:r>
      <w:r>
        <w:t>lielākās</w:t>
      </w:r>
      <w:r>
        <w:rPr>
          <w:spacing w:val="-6"/>
        </w:rPr>
        <w:t xml:space="preserve"> </w:t>
      </w:r>
      <w:r>
        <w:t>pēc</w:t>
      </w:r>
      <w:r>
        <w:rPr>
          <w:spacing w:val="-6"/>
        </w:rPr>
        <w:t xml:space="preserve"> </w:t>
      </w:r>
      <w:r>
        <w:t>kopējo</w:t>
      </w:r>
      <w:r>
        <w:rPr>
          <w:spacing w:val="-6"/>
        </w:rPr>
        <w:t xml:space="preserve"> </w:t>
      </w:r>
      <w:r>
        <w:t>iemaksu</w:t>
      </w:r>
      <w:r>
        <w:rPr>
          <w:spacing w:val="-6"/>
        </w:rPr>
        <w:t xml:space="preserve"> </w:t>
      </w:r>
      <w:r>
        <w:t xml:space="preserve">apjoma – 95,68 milj. </w:t>
      </w:r>
      <w:proofErr w:type="spellStart"/>
      <w:r>
        <w:rPr>
          <w:i/>
        </w:rPr>
        <w:t>euro</w:t>
      </w:r>
      <w:proofErr w:type="spellEnd"/>
      <w:r>
        <w:t xml:space="preserve">, kas procentuāli no Rīgas </w:t>
      </w:r>
      <w:proofErr w:type="spellStart"/>
      <w:r w:rsidRPr="00796091">
        <w:t>valstspilsētas</w:t>
      </w:r>
      <w:proofErr w:type="spellEnd"/>
      <w:r>
        <w:t xml:space="preserve"> pašvaldības vērtētajiem ieņēmumiem ir</w:t>
      </w:r>
      <w:r>
        <w:rPr>
          <w:spacing w:val="1"/>
        </w:rPr>
        <w:t xml:space="preserve"> </w:t>
      </w:r>
      <w:r>
        <w:t>13,54%.</w:t>
      </w:r>
    </w:p>
    <w:p w14:paraId="2ACF88AF" w14:textId="77777777" w:rsidR="000D0E93" w:rsidRDefault="000D0E93" w:rsidP="008F6679">
      <w:pPr>
        <w:pStyle w:val="Heading2"/>
        <w:numPr>
          <w:ilvl w:val="1"/>
          <w:numId w:val="41"/>
        </w:numPr>
        <w:spacing w:before="360"/>
        <w:ind w:left="0" w:firstLine="0"/>
        <w:jc w:val="center"/>
        <w:rPr>
          <w:rFonts w:ascii="Times New Roman" w:hAnsi="Times New Roman" w:cs="Times New Roman"/>
          <w:b/>
          <w:color w:val="auto"/>
          <w:sz w:val="36"/>
          <w:szCs w:val="36"/>
        </w:rPr>
      </w:pPr>
      <w:r>
        <w:rPr>
          <w:rFonts w:ascii="Times New Roman" w:hAnsi="Times New Roman" w:cs="Times New Roman"/>
          <w:b/>
          <w:color w:val="auto"/>
          <w:sz w:val="36"/>
          <w:szCs w:val="36"/>
        </w:rPr>
        <w:t>Informācija par m</w:t>
      </w:r>
      <w:r w:rsidRPr="00A72827">
        <w:rPr>
          <w:rFonts w:ascii="Times New Roman" w:hAnsi="Times New Roman" w:cs="Times New Roman"/>
          <w:b/>
          <w:color w:val="auto"/>
          <w:sz w:val="36"/>
          <w:szCs w:val="36"/>
        </w:rPr>
        <w:t xml:space="preserve">inistriju padotībā </w:t>
      </w:r>
      <w:r>
        <w:rPr>
          <w:rFonts w:ascii="Times New Roman" w:hAnsi="Times New Roman" w:cs="Times New Roman"/>
          <w:b/>
          <w:color w:val="auto"/>
          <w:sz w:val="36"/>
          <w:szCs w:val="36"/>
        </w:rPr>
        <w:t>esošām</w:t>
      </w:r>
      <w:r w:rsidRPr="00A72827">
        <w:rPr>
          <w:rFonts w:ascii="Times New Roman" w:hAnsi="Times New Roman" w:cs="Times New Roman"/>
          <w:b/>
          <w:color w:val="auto"/>
          <w:sz w:val="36"/>
          <w:szCs w:val="36"/>
        </w:rPr>
        <w:t xml:space="preserve"> no </w:t>
      </w:r>
      <w:r>
        <w:rPr>
          <w:rFonts w:ascii="Times New Roman" w:hAnsi="Times New Roman" w:cs="Times New Roman"/>
          <w:b/>
          <w:color w:val="auto"/>
          <w:sz w:val="36"/>
          <w:szCs w:val="36"/>
        </w:rPr>
        <w:t>valsts budžeta daļēji finansētām atvasinātām publiskām personām un budžeta nefinansētām iestādēm</w:t>
      </w:r>
    </w:p>
    <w:p w14:paraId="7B648231" w14:textId="0C47167D" w:rsidR="002E7D06" w:rsidRPr="00753AB7" w:rsidRDefault="000D0E93" w:rsidP="00753AB7">
      <w:pPr>
        <w:pStyle w:val="ListParagraph"/>
        <w:spacing w:before="240"/>
        <w:ind w:left="0"/>
        <w:contextualSpacing w:val="0"/>
      </w:pPr>
      <w:r>
        <w:t>Tabulā Nr.</w:t>
      </w:r>
      <w:r w:rsidR="008F6679">
        <w:t xml:space="preserve"> </w:t>
      </w:r>
      <w:r>
        <w:t>2.</w:t>
      </w:r>
      <w:r w:rsidR="004F1868">
        <w:t>6</w:t>
      </w:r>
      <w:r>
        <w:t>. apkopota ministriju iesniegtā informācija par to</w:t>
      </w:r>
      <w:r w:rsidRPr="00A72827">
        <w:rPr>
          <w:szCs w:val="24"/>
        </w:rPr>
        <w:t xml:space="preserve"> padotībā esošām no valsts budžeta daļēji finansētām atvasinātām publiskām personām </w:t>
      </w:r>
      <w:r>
        <w:rPr>
          <w:szCs w:val="24"/>
        </w:rPr>
        <w:t xml:space="preserve">2022.gadā </w:t>
      </w:r>
      <w:r w:rsidRPr="00A72827">
        <w:rPr>
          <w:szCs w:val="24"/>
        </w:rPr>
        <w:t>un</w:t>
      </w:r>
      <w:r>
        <w:rPr>
          <w:szCs w:val="24"/>
        </w:rPr>
        <w:t xml:space="preserve"> tabulā Nr.2.</w:t>
      </w:r>
      <w:r w:rsidR="004F1868">
        <w:rPr>
          <w:szCs w:val="24"/>
        </w:rPr>
        <w:t>7</w:t>
      </w:r>
      <w:r>
        <w:rPr>
          <w:szCs w:val="24"/>
        </w:rPr>
        <w:t xml:space="preserve">. </w:t>
      </w:r>
      <w:r w:rsidRPr="00831298">
        <w:rPr>
          <w:szCs w:val="24"/>
        </w:rPr>
        <w:t xml:space="preserve">apkopota ministriju iesniegtā </w:t>
      </w:r>
      <w:r>
        <w:rPr>
          <w:szCs w:val="24"/>
        </w:rPr>
        <w:t>informācija par</w:t>
      </w:r>
      <w:r w:rsidRPr="00A72827">
        <w:rPr>
          <w:szCs w:val="24"/>
        </w:rPr>
        <w:t xml:space="preserve"> </w:t>
      </w:r>
      <w:r>
        <w:rPr>
          <w:szCs w:val="24"/>
        </w:rPr>
        <w:t xml:space="preserve">padotībā esošām </w:t>
      </w:r>
      <w:r w:rsidRPr="00A72827">
        <w:rPr>
          <w:szCs w:val="24"/>
        </w:rPr>
        <w:t>budžeta nefinansētām iestādēm</w:t>
      </w:r>
      <w:r>
        <w:rPr>
          <w:szCs w:val="24"/>
        </w:rPr>
        <w:t xml:space="preserve"> 2022.gadā. </w:t>
      </w:r>
      <w:r>
        <w:t xml:space="preserve">  </w:t>
      </w:r>
    </w:p>
    <w:p w14:paraId="4AC6E600" w14:textId="116F7191" w:rsidR="000D0E93" w:rsidRDefault="000D0E93" w:rsidP="00422E60">
      <w:pPr>
        <w:ind w:firstLine="0"/>
        <w:jc w:val="center"/>
        <w:rPr>
          <w:b/>
          <w:bCs/>
          <w:i/>
          <w:szCs w:val="24"/>
          <w:lang w:eastAsia="lv-LV"/>
        </w:rPr>
      </w:pPr>
      <w:r>
        <w:rPr>
          <w:b/>
          <w:bCs/>
          <w:i/>
          <w:szCs w:val="24"/>
          <w:lang w:eastAsia="lv-LV"/>
        </w:rPr>
        <w:t>2.</w:t>
      </w:r>
      <w:r w:rsidR="004F1868">
        <w:rPr>
          <w:b/>
          <w:bCs/>
          <w:i/>
          <w:szCs w:val="24"/>
          <w:lang w:eastAsia="lv-LV"/>
        </w:rPr>
        <w:t>6</w:t>
      </w:r>
      <w:r w:rsidRPr="00E73F78">
        <w:rPr>
          <w:b/>
          <w:bCs/>
          <w:i/>
          <w:szCs w:val="24"/>
          <w:lang w:eastAsia="lv-LV"/>
        </w:rPr>
        <w:t>. tabula.</w:t>
      </w:r>
      <w:r>
        <w:rPr>
          <w:b/>
          <w:bCs/>
          <w:i/>
          <w:szCs w:val="24"/>
          <w:lang w:eastAsia="lv-LV"/>
        </w:rPr>
        <w:t xml:space="preserve"> 2022</w:t>
      </w:r>
      <w:r w:rsidRPr="00E73F78">
        <w:rPr>
          <w:b/>
          <w:bCs/>
          <w:i/>
          <w:szCs w:val="24"/>
          <w:lang w:eastAsia="lv-LV"/>
        </w:rPr>
        <w:t>.gadā ministriju padotībā esošās valsts budžeta daļēji finansētās atvasinātās publiskās personas</w:t>
      </w:r>
    </w:p>
    <w:tbl>
      <w:tblPr>
        <w:tblStyle w:val="TableGrid"/>
        <w:tblW w:w="0" w:type="auto"/>
        <w:tblLook w:val="04A0" w:firstRow="1" w:lastRow="0" w:firstColumn="1" w:lastColumn="0" w:noHBand="0" w:noVBand="1"/>
      </w:tblPr>
      <w:tblGrid>
        <w:gridCol w:w="846"/>
        <w:gridCol w:w="8215"/>
      </w:tblGrid>
      <w:tr w:rsidR="000D0E93" w:rsidRPr="00A00B7C" w14:paraId="72E9A35F" w14:textId="77777777" w:rsidTr="001964DF">
        <w:trPr>
          <w:trHeight w:val="490"/>
          <w:tblHeader/>
        </w:trPr>
        <w:tc>
          <w:tcPr>
            <w:tcW w:w="846" w:type="dxa"/>
            <w:shd w:val="clear" w:color="auto" w:fill="D9D9D9" w:themeFill="background1" w:themeFillShade="D9"/>
            <w:vAlign w:val="center"/>
            <w:hideMark/>
          </w:tcPr>
          <w:p w14:paraId="022870B3" w14:textId="77777777" w:rsidR="000D0E93" w:rsidRPr="00A83FC0" w:rsidRDefault="000D0E93" w:rsidP="001964DF">
            <w:pPr>
              <w:spacing w:after="0"/>
              <w:ind w:firstLine="0"/>
              <w:jc w:val="center"/>
              <w:rPr>
                <w:bCs/>
                <w:sz w:val="22"/>
                <w:szCs w:val="22"/>
                <w:lang w:eastAsia="lv-LV"/>
              </w:rPr>
            </w:pPr>
            <w:proofErr w:type="spellStart"/>
            <w:r w:rsidRPr="00A83FC0">
              <w:rPr>
                <w:bCs/>
                <w:sz w:val="22"/>
                <w:szCs w:val="22"/>
                <w:lang w:eastAsia="lv-LV"/>
              </w:rPr>
              <w:t>Nr.p.k</w:t>
            </w:r>
            <w:proofErr w:type="spellEnd"/>
            <w:r w:rsidRPr="00A83FC0">
              <w:rPr>
                <w:bCs/>
                <w:sz w:val="22"/>
                <w:szCs w:val="22"/>
                <w:lang w:eastAsia="lv-LV"/>
              </w:rPr>
              <w:t>.</w:t>
            </w:r>
          </w:p>
        </w:tc>
        <w:tc>
          <w:tcPr>
            <w:tcW w:w="8215" w:type="dxa"/>
            <w:shd w:val="clear" w:color="auto" w:fill="D9D9D9" w:themeFill="background1" w:themeFillShade="D9"/>
            <w:vAlign w:val="center"/>
            <w:hideMark/>
          </w:tcPr>
          <w:p w14:paraId="6478372D"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Valsts budžeta daļēji finansētas atvasinātas publiskas personas nosaukums</w:t>
            </w:r>
          </w:p>
        </w:tc>
      </w:tr>
      <w:tr w:rsidR="000D0E93" w:rsidRPr="00A00B7C" w14:paraId="508F5E51" w14:textId="77777777" w:rsidTr="001964DF">
        <w:trPr>
          <w:trHeight w:val="415"/>
        </w:trPr>
        <w:tc>
          <w:tcPr>
            <w:tcW w:w="9061" w:type="dxa"/>
            <w:gridSpan w:val="2"/>
            <w:vAlign w:val="center"/>
            <w:hideMark/>
          </w:tcPr>
          <w:p w14:paraId="082D652F" w14:textId="77777777" w:rsidR="000D0E93" w:rsidRPr="00A83FC0" w:rsidRDefault="000D0E93" w:rsidP="001964DF">
            <w:pPr>
              <w:spacing w:after="0"/>
              <w:ind w:firstLine="0"/>
              <w:jc w:val="center"/>
              <w:rPr>
                <w:b/>
                <w:bCs/>
                <w:sz w:val="22"/>
                <w:szCs w:val="22"/>
                <w:lang w:eastAsia="lv-LV"/>
              </w:rPr>
            </w:pPr>
            <w:r w:rsidRPr="00A83FC0">
              <w:rPr>
                <w:b/>
                <w:bCs/>
                <w:sz w:val="22"/>
                <w:szCs w:val="22"/>
                <w:lang w:eastAsia="lv-LV"/>
              </w:rPr>
              <w:t>Izglītības un zinātnes ministrija</w:t>
            </w:r>
          </w:p>
        </w:tc>
      </w:tr>
      <w:tr w:rsidR="000D0E93" w:rsidRPr="00A00B7C" w14:paraId="0EC782B9" w14:textId="77777777" w:rsidTr="001964DF">
        <w:trPr>
          <w:trHeight w:val="505"/>
        </w:trPr>
        <w:tc>
          <w:tcPr>
            <w:tcW w:w="846" w:type="dxa"/>
            <w:vAlign w:val="center"/>
            <w:hideMark/>
          </w:tcPr>
          <w:p w14:paraId="272223A4"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1.</w:t>
            </w:r>
          </w:p>
        </w:tc>
        <w:tc>
          <w:tcPr>
            <w:tcW w:w="8215" w:type="dxa"/>
            <w:vAlign w:val="center"/>
            <w:hideMark/>
          </w:tcPr>
          <w:p w14:paraId="63BE18BA"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Augstākās izglītības padome</w:t>
            </w:r>
          </w:p>
        </w:tc>
      </w:tr>
      <w:tr w:rsidR="000D0E93" w:rsidRPr="00A00B7C" w14:paraId="5013D97D" w14:textId="77777777" w:rsidTr="001964DF">
        <w:trPr>
          <w:trHeight w:val="541"/>
        </w:trPr>
        <w:tc>
          <w:tcPr>
            <w:tcW w:w="846" w:type="dxa"/>
            <w:vAlign w:val="center"/>
            <w:hideMark/>
          </w:tcPr>
          <w:p w14:paraId="16EE9CF2"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2.</w:t>
            </w:r>
          </w:p>
        </w:tc>
        <w:tc>
          <w:tcPr>
            <w:tcW w:w="8215" w:type="dxa"/>
            <w:vAlign w:val="center"/>
            <w:hideMark/>
          </w:tcPr>
          <w:p w14:paraId="5B07AA0F"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Banku augstskola</w:t>
            </w:r>
          </w:p>
        </w:tc>
      </w:tr>
      <w:tr w:rsidR="000D0E93" w:rsidRPr="00A00B7C" w14:paraId="50B8CF2E" w14:textId="77777777" w:rsidTr="001964DF">
        <w:trPr>
          <w:trHeight w:val="576"/>
        </w:trPr>
        <w:tc>
          <w:tcPr>
            <w:tcW w:w="846" w:type="dxa"/>
            <w:vAlign w:val="center"/>
            <w:hideMark/>
          </w:tcPr>
          <w:p w14:paraId="248B7AA9"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3.</w:t>
            </w:r>
          </w:p>
        </w:tc>
        <w:tc>
          <w:tcPr>
            <w:tcW w:w="8215" w:type="dxa"/>
            <w:vAlign w:val="center"/>
            <w:hideMark/>
          </w:tcPr>
          <w:p w14:paraId="15ED6E9A"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Daugavpils Universitāte</w:t>
            </w:r>
          </w:p>
        </w:tc>
      </w:tr>
      <w:tr w:rsidR="000D0E93" w:rsidRPr="00A00B7C" w14:paraId="7B6F8EC3" w14:textId="77777777" w:rsidTr="001964DF">
        <w:trPr>
          <w:trHeight w:val="557"/>
        </w:trPr>
        <w:tc>
          <w:tcPr>
            <w:tcW w:w="846" w:type="dxa"/>
            <w:vAlign w:val="center"/>
            <w:hideMark/>
          </w:tcPr>
          <w:p w14:paraId="5CF0EB41"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4.</w:t>
            </w:r>
          </w:p>
        </w:tc>
        <w:tc>
          <w:tcPr>
            <w:tcW w:w="8215" w:type="dxa"/>
            <w:vAlign w:val="center"/>
            <w:hideMark/>
          </w:tcPr>
          <w:p w14:paraId="217E0AC3"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Latvijas Jūras akadēmija</w:t>
            </w:r>
          </w:p>
        </w:tc>
      </w:tr>
      <w:tr w:rsidR="000D0E93" w:rsidRPr="00A00B7C" w14:paraId="13172C67" w14:textId="77777777" w:rsidTr="001964DF">
        <w:trPr>
          <w:trHeight w:val="550"/>
        </w:trPr>
        <w:tc>
          <w:tcPr>
            <w:tcW w:w="846" w:type="dxa"/>
            <w:vAlign w:val="center"/>
            <w:hideMark/>
          </w:tcPr>
          <w:p w14:paraId="01C4CA53"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lastRenderedPageBreak/>
              <w:t>5.</w:t>
            </w:r>
          </w:p>
        </w:tc>
        <w:tc>
          <w:tcPr>
            <w:tcW w:w="8215" w:type="dxa"/>
            <w:vAlign w:val="center"/>
            <w:hideMark/>
          </w:tcPr>
          <w:p w14:paraId="759292D0"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Latvijas Sporta pedagoģijas akadēmija</w:t>
            </w:r>
          </w:p>
        </w:tc>
      </w:tr>
      <w:tr w:rsidR="000D0E93" w:rsidRPr="00A00B7C" w14:paraId="68A2A568" w14:textId="77777777" w:rsidTr="001964DF">
        <w:trPr>
          <w:trHeight w:val="544"/>
        </w:trPr>
        <w:tc>
          <w:tcPr>
            <w:tcW w:w="846" w:type="dxa"/>
            <w:vAlign w:val="center"/>
            <w:hideMark/>
          </w:tcPr>
          <w:p w14:paraId="7B0F391E"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6.</w:t>
            </w:r>
          </w:p>
        </w:tc>
        <w:tc>
          <w:tcPr>
            <w:tcW w:w="8215" w:type="dxa"/>
            <w:vAlign w:val="center"/>
            <w:hideMark/>
          </w:tcPr>
          <w:p w14:paraId="120F1B9A"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Latvijas Universitāte</w:t>
            </w:r>
          </w:p>
        </w:tc>
      </w:tr>
      <w:tr w:rsidR="000D0E93" w:rsidRPr="00A00B7C" w14:paraId="05813444" w14:textId="77777777" w:rsidTr="001964DF">
        <w:trPr>
          <w:trHeight w:val="554"/>
        </w:trPr>
        <w:tc>
          <w:tcPr>
            <w:tcW w:w="846" w:type="dxa"/>
            <w:vAlign w:val="center"/>
            <w:hideMark/>
          </w:tcPr>
          <w:p w14:paraId="42B0650B" w14:textId="77777777" w:rsidR="000D0E93" w:rsidRPr="00A83FC0" w:rsidRDefault="000D0E93" w:rsidP="001964DF">
            <w:pPr>
              <w:spacing w:after="0"/>
              <w:ind w:firstLine="0"/>
              <w:jc w:val="center"/>
              <w:rPr>
                <w:bCs/>
                <w:sz w:val="22"/>
                <w:szCs w:val="22"/>
                <w:lang w:eastAsia="lv-LV"/>
              </w:rPr>
            </w:pPr>
            <w:r>
              <w:rPr>
                <w:bCs/>
                <w:sz w:val="22"/>
                <w:szCs w:val="22"/>
                <w:lang w:eastAsia="lv-LV"/>
              </w:rPr>
              <w:t>7</w:t>
            </w:r>
            <w:r w:rsidRPr="00A83FC0">
              <w:rPr>
                <w:bCs/>
                <w:sz w:val="22"/>
                <w:szCs w:val="22"/>
                <w:lang w:eastAsia="lv-LV"/>
              </w:rPr>
              <w:t>.</w:t>
            </w:r>
          </w:p>
        </w:tc>
        <w:tc>
          <w:tcPr>
            <w:tcW w:w="8215" w:type="dxa"/>
            <w:vAlign w:val="center"/>
            <w:hideMark/>
          </w:tcPr>
          <w:p w14:paraId="04211DCF"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Liepājas Universitāte</w:t>
            </w:r>
          </w:p>
        </w:tc>
      </w:tr>
      <w:tr w:rsidR="000D0E93" w:rsidRPr="00A00B7C" w14:paraId="5C3D97AF" w14:textId="77777777" w:rsidTr="001964DF">
        <w:trPr>
          <w:trHeight w:val="549"/>
        </w:trPr>
        <w:tc>
          <w:tcPr>
            <w:tcW w:w="846" w:type="dxa"/>
            <w:vAlign w:val="center"/>
            <w:hideMark/>
          </w:tcPr>
          <w:p w14:paraId="48BED2AB" w14:textId="77777777" w:rsidR="000D0E93" w:rsidRPr="00A83FC0" w:rsidRDefault="000D0E93" w:rsidP="001964DF">
            <w:pPr>
              <w:spacing w:after="0"/>
              <w:ind w:firstLine="0"/>
              <w:jc w:val="center"/>
              <w:rPr>
                <w:bCs/>
                <w:sz w:val="22"/>
                <w:szCs w:val="22"/>
                <w:lang w:eastAsia="lv-LV"/>
              </w:rPr>
            </w:pPr>
            <w:r>
              <w:rPr>
                <w:bCs/>
                <w:sz w:val="22"/>
                <w:szCs w:val="22"/>
                <w:lang w:eastAsia="lv-LV"/>
              </w:rPr>
              <w:t>8</w:t>
            </w:r>
            <w:r w:rsidRPr="00A83FC0">
              <w:rPr>
                <w:bCs/>
                <w:sz w:val="22"/>
                <w:szCs w:val="22"/>
                <w:lang w:eastAsia="lv-LV"/>
              </w:rPr>
              <w:t>.</w:t>
            </w:r>
          </w:p>
        </w:tc>
        <w:tc>
          <w:tcPr>
            <w:tcW w:w="8215" w:type="dxa"/>
            <w:vAlign w:val="center"/>
            <w:hideMark/>
          </w:tcPr>
          <w:p w14:paraId="5BA4CC47"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Rēzeknes Tehnoloģiju akadēmija</w:t>
            </w:r>
          </w:p>
        </w:tc>
      </w:tr>
      <w:tr w:rsidR="000D0E93" w:rsidRPr="00A00B7C" w14:paraId="262DA67F" w14:textId="77777777" w:rsidTr="001964DF">
        <w:trPr>
          <w:trHeight w:val="570"/>
        </w:trPr>
        <w:tc>
          <w:tcPr>
            <w:tcW w:w="846" w:type="dxa"/>
            <w:vAlign w:val="center"/>
            <w:hideMark/>
          </w:tcPr>
          <w:p w14:paraId="41F0F0E3" w14:textId="77777777" w:rsidR="000D0E93" w:rsidRPr="00A83FC0" w:rsidRDefault="000D0E93" w:rsidP="001964DF">
            <w:pPr>
              <w:spacing w:after="0"/>
              <w:ind w:firstLine="0"/>
              <w:jc w:val="center"/>
              <w:rPr>
                <w:bCs/>
                <w:sz w:val="22"/>
                <w:szCs w:val="22"/>
                <w:lang w:eastAsia="lv-LV"/>
              </w:rPr>
            </w:pPr>
            <w:r>
              <w:rPr>
                <w:bCs/>
                <w:sz w:val="22"/>
                <w:szCs w:val="22"/>
                <w:lang w:eastAsia="lv-LV"/>
              </w:rPr>
              <w:t>9</w:t>
            </w:r>
            <w:r w:rsidRPr="00A83FC0">
              <w:rPr>
                <w:bCs/>
                <w:sz w:val="22"/>
                <w:szCs w:val="22"/>
                <w:lang w:eastAsia="lv-LV"/>
              </w:rPr>
              <w:t>.</w:t>
            </w:r>
          </w:p>
        </w:tc>
        <w:tc>
          <w:tcPr>
            <w:tcW w:w="8215" w:type="dxa"/>
            <w:vAlign w:val="center"/>
            <w:hideMark/>
          </w:tcPr>
          <w:p w14:paraId="535605E9"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Rīgas Tehniskā universitāte</w:t>
            </w:r>
          </w:p>
        </w:tc>
      </w:tr>
      <w:tr w:rsidR="000D0E93" w:rsidRPr="00A00B7C" w14:paraId="23B9250D" w14:textId="77777777" w:rsidTr="001964DF">
        <w:trPr>
          <w:trHeight w:val="564"/>
        </w:trPr>
        <w:tc>
          <w:tcPr>
            <w:tcW w:w="846" w:type="dxa"/>
            <w:vAlign w:val="center"/>
            <w:hideMark/>
          </w:tcPr>
          <w:p w14:paraId="40590A5D"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1</w:t>
            </w:r>
            <w:r>
              <w:rPr>
                <w:bCs/>
                <w:sz w:val="22"/>
                <w:szCs w:val="22"/>
                <w:lang w:eastAsia="lv-LV"/>
              </w:rPr>
              <w:t>0</w:t>
            </w:r>
            <w:r w:rsidRPr="00A83FC0">
              <w:rPr>
                <w:bCs/>
                <w:sz w:val="22"/>
                <w:szCs w:val="22"/>
                <w:lang w:eastAsia="lv-LV"/>
              </w:rPr>
              <w:t>.</w:t>
            </w:r>
          </w:p>
        </w:tc>
        <w:tc>
          <w:tcPr>
            <w:tcW w:w="8215" w:type="dxa"/>
            <w:vAlign w:val="center"/>
            <w:hideMark/>
          </w:tcPr>
          <w:p w14:paraId="32EF5C6A"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Ventspils Augstskola</w:t>
            </w:r>
          </w:p>
        </w:tc>
      </w:tr>
      <w:tr w:rsidR="000D0E93" w:rsidRPr="00A00B7C" w14:paraId="0C8DC46C" w14:textId="77777777" w:rsidTr="001964DF">
        <w:trPr>
          <w:trHeight w:val="545"/>
        </w:trPr>
        <w:tc>
          <w:tcPr>
            <w:tcW w:w="846" w:type="dxa"/>
            <w:vAlign w:val="center"/>
            <w:hideMark/>
          </w:tcPr>
          <w:p w14:paraId="10CF35B3"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1</w:t>
            </w:r>
            <w:r>
              <w:rPr>
                <w:bCs/>
                <w:sz w:val="22"/>
                <w:szCs w:val="22"/>
                <w:lang w:eastAsia="lv-LV"/>
              </w:rPr>
              <w:t>1</w:t>
            </w:r>
            <w:r w:rsidRPr="00A83FC0">
              <w:rPr>
                <w:bCs/>
                <w:sz w:val="22"/>
                <w:szCs w:val="22"/>
                <w:lang w:eastAsia="lv-LV"/>
              </w:rPr>
              <w:t>.</w:t>
            </w:r>
          </w:p>
        </w:tc>
        <w:tc>
          <w:tcPr>
            <w:tcW w:w="8215" w:type="dxa"/>
            <w:vAlign w:val="center"/>
            <w:hideMark/>
          </w:tcPr>
          <w:p w14:paraId="784BBC8F"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Vidzemes Augstskola</w:t>
            </w:r>
          </w:p>
        </w:tc>
      </w:tr>
      <w:tr w:rsidR="000D0E93" w:rsidRPr="00A00B7C" w14:paraId="545C4224" w14:textId="77777777" w:rsidTr="001964DF">
        <w:trPr>
          <w:trHeight w:val="481"/>
        </w:trPr>
        <w:tc>
          <w:tcPr>
            <w:tcW w:w="846" w:type="dxa"/>
            <w:vAlign w:val="center"/>
            <w:hideMark/>
          </w:tcPr>
          <w:p w14:paraId="35B50A20"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1</w:t>
            </w:r>
            <w:r>
              <w:rPr>
                <w:bCs/>
                <w:sz w:val="22"/>
                <w:szCs w:val="22"/>
                <w:lang w:eastAsia="lv-LV"/>
              </w:rPr>
              <w:t>2</w:t>
            </w:r>
            <w:r w:rsidRPr="00A83FC0">
              <w:rPr>
                <w:bCs/>
                <w:sz w:val="22"/>
                <w:szCs w:val="22"/>
                <w:lang w:eastAsia="lv-LV"/>
              </w:rPr>
              <w:t>.</w:t>
            </w:r>
          </w:p>
        </w:tc>
        <w:tc>
          <w:tcPr>
            <w:tcW w:w="8215" w:type="dxa"/>
            <w:vAlign w:val="center"/>
            <w:hideMark/>
          </w:tcPr>
          <w:p w14:paraId="7D522B83"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Latvijas Zinātņu akadēmija</w:t>
            </w:r>
          </w:p>
        </w:tc>
      </w:tr>
      <w:tr w:rsidR="000D0E93" w:rsidRPr="00A00B7C" w14:paraId="238E251C" w14:textId="77777777" w:rsidTr="001964DF">
        <w:trPr>
          <w:trHeight w:val="559"/>
        </w:trPr>
        <w:tc>
          <w:tcPr>
            <w:tcW w:w="846" w:type="dxa"/>
            <w:vAlign w:val="center"/>
            <w:hideMark/>
          </w:tcPr>
          <w:p w14:paraId="72623B2A"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1</w:t>
            </w:r>
            <w:r>
              <w:rPr>
                <w:bCs/>
                <w:sz w:val="22"/>
                <w:szCs w:val="22"/>
                <w:lang w:eastAsia="lv-LV"/>
              </w:rPr>
              <w:t>3</w:t>
            </w:r>
            <w:r w:rsidRPr="00A83FC0">
              <w:rPr>
                <w:bCs/>
                <w:sz w:val="22"/>
                <w:szCs w:val="22"/>
                <w:lang w:eastAsia="lv-LV"/>
              </w:rPr>
              <w:t>.</w:t>
            </w:r>
          </w:p>
        </w:tc>
        <w:tc>
          <w:tcPr>
            <w:tcW w:w="8215" w:type="dxa"/>
            <w:vAlign w:val="center"/>
            <w:hideMark/>
          </w:tcPr>
          <w:p w14:paraId="3D849D2A" w14:textId="77777777" w:rsidR="000D0E93" w:rsidRPr="00834402" w:rsidRDefault="000D0E93" w:rsidP="001964DF">
            <w:pPr>
              <w:spacing w:after="0"/>
              <w:ind w:firstLine="0"/>
              <w:jc w:val="left"/>
              <w:rPr>
                <w:bCs/>
                <w:sz w:val="22"/>
                <w:szCs w:val="22"/>
                <w:lang w:eastAsia="lv-LV"/>
              </w:rPr>
            </w:pPr>
            <w:r w:rsidRPr="00A83FC0">
              <w:rPr>
                <w:bCs/>
                <w:sz w:val="22"/>
                <w:szCs w:val="22"/>
                <w:lang w:eastAsia="lv-LV"/>
              </w:rPr>
              <w:t>Latvijas Organiskās sintēzes institūts</w:t>
            </w:r>
          </w:p>
        </w:tc>
      </w:tr>
      <w:tr w:rsidR="000D0E93" w:rsidRPr="00A00B7C" w14:paraId="3ACD11C2" w14:textId="77777777" w:rsidTr="001964DF">
        <w:trPr>
          <w:trHeight w:val="502"/>
        </w:trPr>
        <w:tc>
          <w:tcPr>
            <w:tcW w:w="846" w:type="dxa"/>
            <w:vAlign w:val="center"/>
            <w:hideMark/>
          </w:tcPr>
          <w:p w14:paraId="1F325646"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1</w:t>
            </w:r>
            <w:r>
              <w:rPr>
                <w:bCs/>
                <w:sz w:val="22"/>
                <w:szCs w:val="22"/>
                <w:lang w:eastAsia="lv-LV"/>
              </w:rPr>
              <w:t>4</w:t>
            </w:r>
            <w:r w:rsidRPr="00A83FC0">
              <w:rPr>
                <w:bCs/>
                <w:sz w:val="22"/>
                <w:szCs w:val="22"/>
                <w:lang w:eastAsia="lv-LV"/>
              </w:rPr>
              <w:t>.</w:t>
            </w:r>
          </w:p>
        </w:tc>
        <w:tc>
          <w:tcPr>
            <w:tcW w:w="8215" w:type="dxa"/>
            <w:vAlign w:val="center"/>
            <w:hideMark/>
          </w:tcPr>
          <w:p w14:paraId="6924909F"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Latvijas Valsts koksnes ķīmijas institūts</w:t>
            </w:r>
          </w:p>
        </w:tc>
      </w:tr>
      <w:tr w:rsidR="000D0E93" w:rsidRPr="00A00B7C" w14:paraId="576CC627" w14:textId="77777777" w:rsidTr="001964DF">
        <w:trPr>
          <w:trHeight w:val="552"/>
        </w:trPr>
        <w:tc>
          <w:tcPr>
            <w:tcW w:w="846" w:type="dxa"/>
            <w:vAlign w:val="center"/>
            <w:hideMark/>
          </w:tcPr>
          <w:p w14:paraId="682F0BD4"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1</w:t>
            </w:r>
            <w:r>
              <w:rPr>
                <w:bCs/>
                <w:sz w:val="22"/>
                <w:szCs w:val="22"/>
                <w:lang w:eastAsia="lv-LV"/>
              </w:rPr>
              <w:t>5</w:t>
            </w:r>
            <w:r w:rsidRPr="00A83FC0">
              <w:rPr>
                <w:bCs/>
                <w:sz w:val="22"/>
                <w:szCs w:val="22"/>
                <w:lang w:eastAsia="lv-LV"/>
              </w:rPr>
              <w:t>.</w:t>
            </w:r>
          </w:p>
        </w:tc>
        <w:tc>
          <w:tcPr>
            <w:tcW w:w="8215" w:type="dxa"/>
            <w:vAlign w:val="center"/>
            <w:hideMark/>
          </w:tcPr>
          <w:p w14:paraId="6FE5A160"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Fizikālās enerģētikas institūts</w:t>
            </w:r>
          </w:p>
        </w:tc>
      </w:tr>
      <w:tr w:rsidR="000D0E93" w:rsidRPr="00A00B7C" w14:paraId="33FB3FBA" w14:textId="77777777" w:rsidTr="001964DF">
        <w:trPr>
          <w:trHeight w:val="545"/>
        </w:trPr>
        <w:tc>
          <w:tcPr>
            <w:tcW w:w="846" w:type="dxa"/>
            <w:vAlign w:val="center"/>
            <w:hideMark/>
          </w:tcPr>
          <w:p w14:paraId="02FA9DC3"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1</w:t>
            </w:r>
            <w:r>
              <w:rPr>
                <w:bCs/>
                <w:sz w:val="22"/>
                <w:szCs w:val="22"/>
                <w:lang w:eastAsia="lv-LV"/>
              </w:rPr>
              <w:t>6</w:t>
            </w:r>
            <w:r w:rsidRPr="00A83FC0">
              <w:rPr>
                <w:bCs/>
                <w:sz w:val="22"/>
                <w:szCs w:val="22"/>
                <w:lang w:eastAsia="lv-LV"/>
              </w:rPr>
              <w:t>.</w:t>
            </w:r>
          </w:p>
        </w:tc>
        <w:tc>
          <w:tcPr>
            <w:tcW w:w="8215" w:type="dxa"/>
            <w:vAlign w:val="center"/>
            <w:hideMark/>
          </w:tcPr>
          <w:p w14:paraId="63830247"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 xml:space="preserve">Latvijas </w:t>
            </w:r>
            <w:proofErr w:type="spellStart"/>
            <w:r w:rsidRPr="00A83FC0">
              <w:rPr>
                <w:bCs/>
                <w:sz w:val="22"/>
                <w:szCs w:val="22"/>
                <w:lang w:eastAsia="lv-LV"/>
              </w:rPr>
              <w:t>Biomedicīnas</w:t>
            </w:r>
            <w:proofErr w:type="spellEnd"/>
            <w:r w:rsidRPr="00A83FC0">
              <w:rPr>
                <w:bCs/>
                <w:sz w:val="22"/>
                <w:szCs w:val="22"/>
                <w:lang w:eastAsia="lv-LV"/>
              </w:rPr>
              <w:t xml:space="preserve"> pētījumu un studiju centrs</w:t>
            </w:r>
          </w:p>
        </w:tc>
      </w:tr>
      <w:tr w:rsidR="000D0E93" w:rsidRPr="00A00B7C" w14:paraId="32B4B419" w14:textId="77777777" w:rsidTr="001964DF">
        <w:trPr>
          <w:trHeight w:val="567"/>
        </w:trPr>
        <w:tc>
          <w:tcPr>
            <w:tcW w:w="846" w:type="dxa"/>
            <w:tcBorders>
              <w:bottom w:val="single" w:sz="4" w:space="0" w:color="auto"/>
            </w:tcBorders>
            <w:vAlign w:val="center"/>
            <w:hideMark/>
          </w:tcPr>
          <w:p w14:paraId="48C89C8F"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1</w:t>
            </w:r>
            <w:r>
              <w:rPr>
                <w:bCs/>
                <w:sz w:val="22"/>
                <w:szCs w:val="22"/>
                <w:lang w:eastAsia="lv-LV"/>
              </w:rPr>
              <w:t>7</w:t>
            </w:r>
            <w:r w:rsidRPr="00A83FC0">
              <w:rPr>
                <w:bCs/>
                <w:sz w:val="22"/>
                <w:szCs w:val="22"/>
                <w:lang w:eastAsia="lv-LV"/>
              </w:rPr>
              <w:t>.</w:t>
            </w:r>
          </w:p>
        </w:tc>
        <w:tc>
          <w:tcPr>
            <w:tcW w:w="8215" w:type="dxa"/>
            <w:tcBorders>
              <w:bottom w:val="single" w:sz="4" w:space="0" w:color="auto"/>
            </w:tcBorders>
            <w:vAlign w:val="center"/>
            <w:hideMark/>
          </w:tcPr>
          <w:p w14:paraId="532AF98F"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Elektronikas un datorzinātņu institūts</w:t>
            </w:r>
          </w:p>
        </w:tc>
      </w:tr>
      <w:tr w:rsidR="000D0E93" w:rsidRPr="00A00B7C" w14:paraId="1B1C6407" w14:textId="77777777" w:rsidTr="001964DF">
        <w:trPr>
          <w:trHeight w:val="413"/>
        </w:trPr>
        <w:tc>
          <w:tcPr>
            <w:tcW w:w="846" w:type="dxa"/>
            <w:tcBorders>
              <w:top w:val="single" w:sz="4" w:space="0" w:color="auto"/>
              <w:left w:val="single" w:sz="4" w:space="0" w:color="auto"/>
              <w:bottom w:val="single" w:sz="4" w:space="0" w:color="auto"/>
              <w:right w:val="nil"/>
            </w:tcBorders>
            <w:hideMark/>
          </w:tcPr>
          <w:p w14:paraId="596DF20E" w14:textId="77777777" w:rsidR="000D0E93" w:rsidRPr="00A83FC0" w:rsidRDefault="000D0E93" w:rsidP="001964DF">
            <w:pPr>
              <w:spacing w:after="0"/>
              <w:ind w:firstLine="0"/>
              <w:jc w:val="center"/>
              <w:rPr>
                <w:bCs/>
                <w:sz w:val="22"/>
                <w:szCs w:val="22"/>
                <w:lang w:eastAsia="lv-LV"/>
              </w:rPr>
            </w:pPr>
          </w:p>
        </w:tc>
        <w:tc>
          <w:tcPr>
            <w:tcW w:w="8215" w:type="dxa"/>
            <w:tcBorders>
              <w:top w:val="single" w:sz="4" w:space="0" w:color="auto"/>
              <w:left w:val="nil"/>
              <w:bottom w:val="single" w:sz="4" w:space="0" w:color="auto"/>
              <w:right w:val="single" w:sz="4" w:space="0" w:color="auto"/>
            </w:tcBorders>
            <w:vAlign w:val="center"/>
            <w:hideMark/>
          </w:tcPr>
          <w:p w14:paraId="69EBEE28" w14:textId="77777777" w:rsidR="000D0E93" w:rsidRPr="00A83FC0" w:rsidRDefault="000D0E93" w:rsidP="001964DF">
            <w:pPr>
              <w:spacing w:after="0"/>
              <w:ind w:firstLine="2299"/>
              <w:jc w:val="left"/>
              <w:rPr>
                <w:b/>
                <w:bCs/>
                <w:sz w:val="22"/>
                <w:szCs w:val="22"/>
                <w:lang w:eastAsia="lv-LV"/>
              </w:rPr>
            </w:pPr>
            <w:r w:rsidRPr="00A83FC0">
              <w:rPr>
                <w:b/>
                <w:bCs/>
                <w:sz w:val="22"/>
                <w:szCs w:val="22"/>
                <w:lang w:eastAsia="lv-LV"/>
              </w:rPr>
              <w:t>Zemkopības ministrija</w:t>
            </w:r>
          </w:p>
        </w:tc>
      </w:tr>
      <w:tr w:rsidR="000D0E93" w:rsidRPr="00A00B7C" w14:paraId="4068860E" w14:textId="77777777" w:rsidTr="001964DF">
        <w:trPr>
          <w:trHeight w:val="560"/>
        </w:trPr>
        <w:tc>
          <w:tcPr>
            <w:tcW w:w="846" w:type="dxa"/>
            <w:tcBorders>
              <w:top w:val="single" w:sz="4" w:space="0" w:color="auto"/>
            </w:tcBorders>
            <w:vAlign w:val="center"/>
            <w:hideMark/>
          </w:tcPr>
          <w:p w14:paraId="2B361ECF" w14:textId="77777777" w:rsidR="000D0E93" w:rsidRPr="00A83FC0" w:rsidRDefault="000D0E93" w:rsidP="001964DF">
            <w:pPr>
              <w:spacing w:after="0"/>
              <w:ind w:firstLine="0"/>
              <w:jc w:val="center"/>
              <w:rPr>
                <w:bCs/>
                <w:sz w:val="22"/>
                <w:szCs w:val="22"/>
                <w:lang w:eastAsia="lv-LV"/>
              </w:rPr>
            </w:pPr>
            <w:r>
              <w:rPr>
                <w:bCs/>
                <w:sz w:val="22"/>
                <w:szCs w:val="22"/>
                <w:lang w:eastAsia="lv-LV"/>
              </w:rPr>
              <w:t>18</w:t>
            </w:r>
            <w:r w:rsidRPr="00A83FC0">
              <w:rPr>
                <w:bCs/>
                <w:sz w:val="22"/>
                <w:szCs w:val="22"/>
                <w:lang w:eastAsia="lv-LV"/>
              </w:rPr>
              <w:t>.</w:t>
            </w:r>
          </w:p>
        </w:tc>
        <w:tc>
          <w:tcPr>
            <w:tcW w:w="8215" w:type="dxa"/>
            <w:tcBorders>
              <w:top w:val="single" w:sz="4" w:space="0" w:color="auto"/>
            </w:tcBorders>
            <w:vAlign w:val="center"/>
            <w:hideMark/>
          </w:tcPr>
          <w:p w14:paraId="5648C2DD"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 xml:space="preserve">LLU </w:t>
            </w:r>
            <w:proofErr w:type="spellStart"/>
            <w:r w:rsidRPr="00A83FC0">
              <w:rPr>
                <w:bCs/>
                <w:sz w:val="22"/>
                <w:szCs w:val="22"/>
                <w:lang w:eastAsia="lv-LV"/>
              </w:rPr>
              <w:t>Agroresursu</w:t>
            </w:r>
            <w:proofErr w:type="spellEnd"/>
            <w:r w:rsidRPr="00A83FC0">
              <w:rPr>
                <w:bCs/>
                <w:sz w:val="22"/>
                <w:szCs w:val="22"/>
                <w:lang w:eastAsia="lv-LV"/>
              </w:rPr>
              <w:t xml:space="preserve"> un ekonomikas institūts</w:t>
            </w:r>
          </w:p>
        </w:tc>
      </w:tr>
      <w:tr w:rsidR="000D0E93" w:rsidRPr="00A00B7C" w14:paraId="2F0BCC2A" w14:textId="77777777" w:rsidTr="001964DF">
        <w:trPr>
          <w:trHeight w:val="330"/>
        </w:trPr>
        <w:tc>
          <w:tcPr>
            <w:tcW w:w="846" w:type="dxa"/>
            <w:vAlign w:val="center"/>
            <w:hideMark/>
          </w:tcPr>
          <w:p w14:paraId="04EBA4E6" w14:textId="77777777" w:rsidR="000D0E93" w:rsidRPr="00A83FC0" w:rsidRDefault="000D0E93" w:rsidP="001964DF">
            <w:pPr>
              <w:spacing w:after="0"/>
              <w:ind w:firstLine="0"/>
              <w:jc w:val="center"/>
              <w:rPr>
                <w:bCs/>
                <w:sz w:val="22"/>
                <w:szCs w:val="22"/>
                <w:lang w:eastAsia="lv-LV"/>
              </w:rPr>
            </w:pPr>
            <w:r>
              <w:rPr>
                <w:bCs/>
                <w:sz w:val="22"/>
                <w:szCs w:val="22"/>
                <w:lang w:eastAsia="lv-LV"/>
              </w:rPr>
              <w:t>19</w:t>
            </w:r>
            <w:r w:rsidRPr="00A83FC0">
              <w:rPr>
                <w:bCs/>
                <w:sz w:val="22"/>
                <w:szCs w:val="22"/>
                <w:lang w:eastAsia="lv-LV"/>
              </w:rPr>
              <w:t>.</w:t>
            </w:r>
          </w:p>
        </w:tc>
        <w:tc>
          <w:tcPr>
            <w:tcW w:w="8215" w:type="dxa"/>
            <w:vAlign w:val="center"/>
            <w:hideMark/>
          </w:tcPr>
          <w:p w14:paraId="5F21CEEA"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Valsts zinātniskais institūts “Pārtikas drošības, dzīvnieku veselības un vides zinātniskais institūts BIOR””</w:t>
            </w:r>
          </w:p>
        </w:tc>
      </w:tr>
      <w:tr w:rsidR="000D0E93" w:rsidRPr="00A00B7C" w14:paraId="00EFD676" w14:textId="77777777" w:rsidTr="001964DF">
        <w:trPr>
          <w:trHeight w:val="549"/>
        </w:trPr>
        <w:tc>
          <w:tcPr>
            <w:tcW w:w="846" w:type="dxa"/>
            <w:vAlign w:val="center"/>
            <w:hideMark/>
          </w:tcPr>
          <w:p w14:paraId="72A422F9"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2</w:t>
            </w:r>
            <w:r>
              <w:rPr>
                <w:bCs/>
                <w:sz w:val="22"/>
                <w:szCs w:val="22"/>
                <w:lang w:eastAsia="lv-LV"/>
              </w:rPr>
              <w:t>0</w:t>
            </w:r>
            <w:r w:rsidRPr="00A83FC0">
              <w:rPr>
                <w:bCs/>
                <w:sz w:val="22"/>
                <w:szCs w:val="22"/>
                <w:lang w:eastAsia="lv-LV"/>
              </w:rPr>
              <w:t>.</w:t>
            </w:r>
          </w:p>
        </w:tc>
        <w:tc>
          <w:tcPr>
            <w:tcW w:w="8215" w:type="dxa"/>
            <w:vAlign w:val="center"/>
            <w:hideMark/>
          </w:tcPr>
          <w:p w14:paraId="1DDEA1BF"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LLU Dārzkopības institūts</w:t>
            </w:r>
          </w:p>
        </w:tc>
      </w:tr>
      <w:tr w:rsidR="000D0E93" w:rsidRPr="00A00B7C" w14:paraId="06A39044" w14:textId="77777777" w:rsidTr="001964DF">
        <w:trPr>
          <w:trHeight w:val="570"/>
        </w:trPr>
        <w:tc>
          <w:tcPr>
            <w:tcW w:w="846" w:type="dxa"/>
            <w:vAlign w:val="center"/>
            <w:hideMark/>
          </w:tcPr>
          <w:p w14:paraId="0C031794"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2</w:t>
            </w:r>
            <w:r>
              <w:rPr>
                <w:bCs/>
                <w:sz w:val="22"/>
                <w:szCs w:val="22"/>
                <w:lang w:eastAsia="lv-LV"/>
              </w:rPr>
              <w:t>1</w:t>
            </w:r>
            <w:r w:rsidRPr="00A83FC0">
              <w:rPr>
                <w:bCs/>
                <w:sz w:val="22"/>
                <w:szCs w:val="22"/>
                <w:lang w:eastAsia="lv-LV"/>
              </w:rPr>
              <w:t>.</w:t>
            </w:r>
          </w:p>
        </w:tc>
        <w:tc>
          <w:tcPr>
            <w:tcW w:w="8215" w:type="dxa"/>
            <w:vAlign w:val="center"/>
            <w:hideMark/>
          </w:tcPr>
          <w:p w14:paraId="6DAC50C5"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Latvijas Lauksaimniecības universitāte</w:t>
            </w:r>
          </w:p>
        </w:tc>
      </w:tr>
      <w:tr w:rsidR="000D0E93" w:rsidRPr="00A00B7C" w14:paraId="767A3E7D" w14:textId="77777777" w:rsidTr="001964DF">
        <w:trPr>
          <w:trHeight w:val="551"/>
        </w:trPr>
        <w:tc>
          <w:tcPr>
            <w:tcW w:w="846" w:type="dxa"/>
            <w:vAlign w:val="center"/>
            <w:hideMark/>
          </w:tcPr>
          <w:p w14:paraId="4BE231C8"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2</w:t>
            </w:r>
            <w:r>
              <w:rPr>
                <w:bCs/>
                <w:sz w:val="22"/>
                <w:szCs w:val="22"/>
                <w:lang w:eastAsia="lv-LV"/>
              </w:rPr>
              <w:t>2</w:t>
            </w:r>
            <w:r w:rsidRPr="00A83FC0">
              <w:rPr>
                <w:bCs/>
                <w:sz w:val="22"/>
                <w:szCs w:val="22"/>
                <w:lang w:eastAsia="lv-LV"/>
              </w:rPr>
              <w:t>.</w:t>
            </w:r>
          </w:p>
        </w:tc>
        <w:tc>
          <w:tcPr>
            <w:tcW w:w="8215" w:type="dxa"/>
            <w:vAlign w:val="center"/>
            <w:hideMark/>
          </w:tcPr>
          <w:p w14:paraId="3F9C9E86"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Latvijas Valsts mežzinātnes institūts “Silava”</w:t>
            </w:r>
          </w:p>
        </w:tc>
      </w:tr>
      <w:tr w:rsidR="000D0E93" w:rsidRPr="00A00B7C" w14:paraId="5493AE95" w14:textId="77777777" w:rsidTr="001964DF">
        <w:trPr>
          <w:trHeight w:val="700"/>
        </w:trPr>
        <w:tc>
          <w:tcPr>
            <w:tcW w:w="846" w:type="dxa"/>
            <w:vAlign w:val="center"/>
            <w:hideMark/>
          </w:tcPr>
          <w:p w14:paraId="4ABC2A02"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2</w:t>
            </w:r>
            <w:r>
              <w:rPr>
                <w:bCs/>
                <w:sz w:val="22"/>
                <w:szCs w:val="22"/>
                <w:lang w:eastAsia="lv-LV"/>
              </w:rPr>
              <w:t>3</w:t>
            </w:r>
            <w:r w:rsidRPr="00A83FC0">
              <w:rPr>
                <w:bCs/>
                <w:sz w:val="22"/>
                <w:szCs w:val="22"/>
                <w:lang w:eastAsia="lv-LV"/>
              </w:rPr>
              <w:t>.</w:t>
            </w:r>
          </w:p>
        </w:tc>
        <w:tc>
          <w:tcPr>
            <w:tcW w:w="8215" w:type="dxa"/>
            <w:vAlign w:val="center"/>
            <w:hideMark/>
          </w:tcPr>
          <w:p w14:paraId="2FA47E72"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LVMI Silava un LLU Valsts zinātniskās izpētes mežu apsaimniekošanas aģentūra "Meža pētīšanas stacija"</w:t>
            </w:r>
          </w:p>
        </w:tc>
      </w:tr>
      <w:tr w:rsidR="000D0E93" w:rsidRPr="00A00B7C" w14:paraId="74A309A3" w14:textId="77777777" w:rsidTr="001964DF">
        <w:trPr>
          <w:trHeight w:val="427"/>
        </w:trPr>
        <w:tc>
          <w:tcPr>
            <w:tcW w:w="9061" w:type="dxa"/>
            <w:gridSpan w:val="2"/>
            <w:vAlign w:val="center"/>
            <w:hideMark/>
          </w:tcPr>
          <w:p w14:paraId="409D7BCC" w14:textId="77777777" w:rsidR="000D0E93" w:rsidRPr="00A83FC0" w:rsidRDefault="000D0E93" w:rsidP="001964DF">
            <w:pPr>
              <w:spacing w:after="0"/>
              <w:ind w:firstLine="0"/>
              <w:jc w:val="center"/>
              <w:rPr>
                <w:b/>
                <w:bCs/>
                <w:sz w:val="22"/>
                <w:szCs w:val="22"/>
                <w:lang w:eastAsia="lv-LV"/>
              </w:rPr>
            </w:pPr>
            <w:r w:rsidRPr="00A83FC0">
              <w:rPr>
                <w:b/>
                <w:bCs/>
                <w:sz w:val="22"/>
                <w:szCs w:val="22"/>
                <w:lang w:eastAsia="lv-LV"/>
              </w:rPr>
              <w:t>Vides aizsardzības un reģionālās attīstības ministrija</w:t>
            </w:r>
          </w:p>
        </w:tc>
      </w:tr>
      <w:tr w:rsidR="000D0E93" w:rsidRPr="00A00B7C" w14:paraId="2ADA1B61" w14:textId="77777777" w:rsidTr="001964DF">
        <w:trPr>
          <w:trHeight w:val="633"/>
        </w:trPr>
        <w:tc>
          <w:tcPr>
            <w:tcW w:w="846" w:type="dxa"/>
            <w:vAlign w:val="center"/>
            <w:hideMark/>
          </w:tcPr>
          <w:p w14:paraId="2DB5ABD3"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2</w:t>
            </w:r>
            <w:r>
              <w:rPr>
                <w:bCs/>
                <w:sz w:val="22"/>
                <w:szCs w:val="22"/>
                <w:lang w:eastAsia="lv-LV"/>
              </w:rPr>
              <w:t>4</w:t>
            </w:r>
            <w:r w:rsidRPr="00A83FC0">
              <w:rPr>
                <w:bCs/>
                <w:sz w:val="22"/>
                <w:szCs w:val="22"/>
                <w:lang w:eastAsia="lv-LV"/>
              </w:rPr>
              <w:t>.</w:t>
            </w:r>
          </w:p>
        </w:tc>
        <w:tc>
          <w:tcPr>
            <w:tcW w:w="8215" w:type="dxa"/>
            <w:vAlign w:val="center"/>
            <w:hideMark/>
          </w:tcPr>
          <w:p w14:paraId="2D8D9000"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Zemgales plānošanas reģions</w:t>
            </w:r>
          </w:p>
        </w:tc>
      </w:tr>
      <w:tr w:rsidR="000D0E93" w:rsidRPr="00A00B7C" w14:paraId="30CC8DAB" w14:textId="77777777" w:rsidTr="001964DF">
        <w:trPr>
          <w:trHeight w:val="555"/>
        </w:trPr>
        <w:tc>
          <w:tcPr>
            <w:tcW w:w="846" w:type="dxa"/>
            <w:vAlign w:val="center"/>
            <w:hideMark/>
          </w:tcPr>
          <w:p w14:paraId="0C5927BE"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2</w:t>
            </w:r>
            <w:r>
              <w:rPr>
                <w:bCs/>
                <w:sz w:val="22"/>
                <w:szCs w:val="22"/>
                <w:lang w:eastAsia="lv-LV"/>
              </w:rPr>
              <w:t>5</w:t>
            </w:r>
            <w:r w:rsidRPr="00A83FC0">
              <w:rPr>
                <w:bCs/>
                <w:sz w:val="22"/>
                <w:szCs w:val="22"/>
                <w:lang w:eastAsia="lv-LV"/>
              </w:rPr>
              <w:t>.</w:t>
            </w:r>
          </w:p>
        </w:tc>
        <w:tc>
          <w:tcPr>
            <w:tcW w:w="8215" w:type="dxa"/>
            <w:vAlign w:val="center"/>
            <w:hideMark/>
          </w:tcPr>
          <w:p w14:paraId="53564CC9"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Vidzemes plānošanas reģions</w:t>
            </w:r>
          </w:p>
        </w:tc>
      </w:tr>
      <w:tr w:rsidR="000D0E93" w:rsidRPr="00A00B7C" w14:paraId="632DF06E" w14:textId="77777777" w:rsidTr="001964DF">
        <w:trPr>
          <w:trHeight w:val="513"/>
        </w:trPr>
        <w:tc>
          <w:tcPr>
            <w:tcW w:w="846" w:type="dxa"/>
            <w:vAlign w:val="center"/>
            <w:hideMark/>
          </w:tcPr>
          <w:p w14:paraId="32639A03"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2</w:t>
            </w:r>
            <w:r>
              <w:rPr>
                <w:bCs/>
                <w:sz w:val="22"/>
                <w:szCs w:val="22"/>
                <w:lang w:eastAsia="lv-LV"/>
              </w:rPr>
              <w:t>6</w:t>
            </w:r>
            <w:r w:rsidRPr="00A83FC0">
              <w:rPr>
                <w:bCs/>
                <w:sz w:val="22"/>
                <w:szCs w:val="22"/>
                <w:lang w:eastAsia="lv-LV"/>
              </w:rPr>
              <w:t>.</w:t>
            </w:r>
          </w:p>
        </w:tc>
        <w:tc>
          <w:tcPr>
            <w:tcW w:w="8215" w:type="dxa"/>
            <w:vAlign w:val="center"/>
            <w:hideMark/>
          </w:tcPr>
          <w:p w14:paraId="3218241B"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Kurzemes plānošanas reģions</w:t>
            </w:r>
          </w:p>
        </w:tc>
      </w:tr>
      <w:tr w:rsidR="000D0E93" w:rsidRPr="00A00B7C" w14:paraId="2744430E" w14:textId="77777777" w:rsidTr="001964DF">
        <w:trPr>
          <w:trHeight w:val="559"/>
        </w:trPr>
        <w:tc>
          <w:tcPr>
            <w:tcW w:w="846" w:type="dxa"/>
            <w:vAlign w:val="center"/>
            <w:hideMark/>
          </w:tcPr>
          <w:p w14:paraId="746D96E1"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lastRenderedPageBreak/>
              <w:t>2</w:t>
            </w:r>
            <w:r>
              <w:rPr>
                <w:bCs/>
                <w:sz w:val="22"/>
                <w:szCs w:val="22"/>
                <w:lang w:eastAsia="lv-LV"/>
              </w:rPr>
              <w:t>7</w:t>
            </w:r>
            <w:r w:rsidRPr="00A83FC0">
              <w:rPr>
                <w:bCs/>
                <w:sz w:val="22"/>
                <w:szCs w:val="22"/>
                <w:lang w:eastAsia="lv-LV"/>
              </w:rPr>
              <w:t>.</w:t>
            </w:r>
          </w:p>
        </w:tc>
        <w:tc>
          <w:tcPr>
            <w:tcW w:w="8215" w:type="dxa"/>
            <w:vAlign w:val="center"/>
            <w:hideMark/>
          </w:tcPr>
          <w:p w14:paraId="2B423DA9"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Rīgas plānošanas reģions</w:t>
            </w:r>
          </w:p>
        </w:tc>
      </w:tr>
      <w:tr w:rsidR="000D0E93" w:rsidRPr="00A00B7C" w14:paraId="150596DE" w14:textId="77777777" w:rsidTr="001964DF">
        <w:trPr>
          <w:trHeight w:val="553"/>
        </w:trPr>
        <w:tc>
          <w:tcPr>
            <w:tcW w:w="846" w:type="dxa"/>
            <w:vAlign w:val="center"/>
            <w:hideMark/>
          </w:tcPr>
          <w:p w14:paraId="00CD2E95" w14:textId="77777777" w:rsidR="000D0E93" w:rsidRPr="00A83FC0" w:rsidRDefault="000D0E93" w:rsidP="001964DF">
            <w:pPr>
              <w:spacing w:after="0"/>
              <w:ind w:firstLine="0"/>
              <w:jc w:val="center"/>
              <w:rPr>
                <w:bCs/>
                <w:sz w:val="22"/>
                <w:szCs w:val="22"/>
                <w:lang w:eastAsia="lv-LV"/>
              </w:rPr>
            </w:pPr>
            <w:r>
              <w:rPr>
                <w:bCs/>
                <w:sz w:val="22"/>
                <w:szCs w:val="22"/>
                <w:lang w:eastAsia="lv-LV"/>
              </w:rPr>
              <w:t>28</w:t>
            </w:r>
            <w:r w:rsidRPr="00A83FC0">
              <w:rPr>
                <w:bCs/>
                <w:sz w:val="22"/>
                <w:szCs w:val="22"/>
                <w:lang w:eastAsia="lv-LV"/>
              </w:rPr>
              <w:t>.</w:t>
            </w:r>
          </w:p>
        </w:tc>
        <w:tc>
          <w:tcPr>
            <w:tcW w:w="8215" w:type="dxa"/>
            <w:vAlign w:val="center"/>
            <w:hideMark/>
          </w:tcPr>
          <w:p w14:paraId="5A80A9F9"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Latgales plānošanas reģions</w:t>
            </w:r>
          </w:p>
        </w:tc>
      </w:tr>
      <w:tr w:rsidR="000D0E93" w:rsidRPr="00A00B7C" w14:paraId="781155D5" w14:textId="77777777" w:rsidTr="001964DF">
        <w:trPr>
          <w:trHeight w:val="559"/>
        </w:trPr>
        <w:tc>
          <w:tcPr>
            <w:tcW w:w="846" w:type="dxa"/>
            <w:vAlign w:val="center"/>
            <w:hideMark/>
          </w:tcPr>
          <w:p w14:paraId="127986B0" w14:textId="77777777" w:rsidR="000D0E93" w:rsidRPr="00A83FC0" w:rsidRDefault="000D0E93" w:rsidP="001964DF">
            <w:pPr>
              <w:spacing w:after="0"/>
              <w:ind w:firstLine="0"/>
              <w:jc w:val="center"/>
              <w:rPr>
                <w:bCs/>
                <w:sz w:val="22"/>
                <w:szCs w:val="22"/>
                <w:lang w:eastAsia="lv-LV"/>
              </w:rPr>
            </w:pPr>
            <w:r>
              <w:rPr>
                <w:bCs/>
                <w:sz w:val="22"/>
                <w:szCs w:val="22"/>
                <w:lang w:eastAsia="lv-LV"/>
              </w:rPr>
              <w:t>29</w:t>
            </w:r>
            <w:r w:rsidRPr="00A83FC0">
              <w:rPr>
                <w:bCs/>
                <w:sz w:val="22"/>
                <w:szCs w:val="22"/>
                <w:lang w:eastAsia="lv-LV"/>
              </w:rPr>
              <w:t>.</w:t>
            </w:r>
          </w:p>
        </w:tc>
        <w:tc>
          <w:tcPr>
            <w:tcW w:w="8215" w:type="dxa"/>
            <w:vAlign w:val="center"/>
            <w:hideMark/>
          </w:tcPr>
          <w:p w14:paraId="5B30BEB7"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Nacionālais botāniskais dārzs</w:t>
            </w:r>
          </w:p>
        </w:tc>
      </w:tr>
      <w:tr w:rsidR="000D0E93" w:rsidRPr="00A00B7C" w14:paraId="20DE8B73" w14:textId="77777777" w:rsidTr="001964DF">
        <w:trPr>
          <w:trHeight w:val="413"/>
        </w:trPr>
        <w:tc>
          <w:tcPr>
            <w:tcW w:w="9061" w:type="dxa"/>
            <w:gridSpan w:val="2"/>
            <w:vAlign w:val="center"/>
            <w:hideMark/>
          </w:tcPr>
          <w:p w14:paraId="4C16C709" w14:textId="77777777" w:rsidR="000D0E93" w:rsidRPr="00A83FC0" w:rsidRDefault="000D0E93" w:rsidP="001964DF">
            <w:pPr>
              <w:spacing w:after="0"/>
              <w:ind w:firstLine="0"/>
              <w:jc w:val="center"/>
              <w:rPr>
                <w:b/>
                <w:bCs/>
                <w:sz w:val="22"/>
                <w:szCs w:val="22"/>
                <w:lang w:eastAsia="lv-LV"/>
              </w:rPr>
            </w:pPr>
            <w:r w:rsidRPr="00A83FC0">
              <w:rPr>
                <w:b/>
                <w:bCs/>
                <w:sz w:val="22"/>
                <w:szCs w:val="22"/>
                <w:lang w:eastAsia="lv-LV"/>
              </w:rPr>
              <w:t>Kultūras ministrija</w:t>
            </w:r>
          </w:p>
        </w:tc>
      </w:tr>
      <w:tr w:rsidR="000D0E93" w:rsidRPr="00A00B7C" w14:paraId="592F563D" w14:textId="77777777" w:rsidTr="001964DF">
        <w:trPr>
          <w:trHeight w:val="619"/>
        </w:trPr>
        <w:tc>
          <w:tcPr>
            <w:tcW w:w="846" w:type="dxa"/>
            <w:vAlign w:val="center"/>
            <w:hideMark/>
          </w:tcPr>
          <w:p w14:paraId="149872D4"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3</w:t>
            </w:r>
            <w:r>
              <w:rPr>
                <w:bCs/>
                <w:sz w:val="22"/>
                <w:szCs w:val="22"/>
                <w:lang w:eastAsia="lv-LV"/>
              </w:rPr>
              <w:t>0</w:t>
            </w:r>
            <w:r w:rsidRPr="00A83FC0">
              <w:rPr>
                <w:bCs/>
                <w:sz w:val="22"/>
                <w:szCs w:val="22"/>
                <w:lang w:eastAsia="lv-LV"/>
              </w:rPr>
              <w:t>.</w:t>
            </w:r>
          </w:p>
        </w:tc>
        <w:tc>
          <w:tcPr>
            <w:tcW w:w="8215" w:type="dxa"/>
            <w:vAlign w:val="center"/>
            <w:hideMark/>
          </w:tcPr>
          <w:p w14:paraId="3779DD66"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Latvijas Mākslas akadēmija</w:t>
            </w:r>
          </w:p>
        </w:tc>
      </w:tr>
      <w:tr w:rsidR="000D0E93" w:rsidRPr="00A00B7C" w14:paraId="10FDB47A" w14:textId="77777777" w:rsidTr="001964DF">
        <w:trPr>
          <w:trHeight w:val="644"/>
        </w:trPr>
        <w:tc>
          <w:tcPr>
            <w:tcW w:w="846" w:type="dxa"/>
            <w:vAlign w:val="center"/>
            <w:hideMark/>
          </w:tcPr>
          <w:p w14:paraId="080C473E"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3</w:t>
            </w:r>
            <w:r>
              <w:rPr>
                <w:bCs/>
                <w:sz w:val="22"/>
                <w:szCs w:val="22"/>
                <w:lang w:eastAsia="lv-LV"/>
              </w:rPr>
              <w:t>1</w:t>
            </w:r>
            <w:r w:rsidRPr="00A83FC0">
              <w:rPr>
                <w:bCs/>
                <w:sz w:val="22"/>
                <w:szCs w:val="22"/>
                <w:lang w:eastAsia="lv-LV"/>
              </w:rPr>
              <w:t>.</w:t>
            </w:r>
          </w:p>
        </w:tc>
        <w:tc>
          <w:tcPr>
            <w:tcW w:w="8215" w:type="dxa"/>
            <w:vAlign w:val="center"/>
            <w:hideMark/>
          </w:tcPr>
          <w:p w14:paraId="5A15CA46" w14:textId="77777777" w:rsidR="000D0E93" w:rsidRPr="00A83FC0" w:rsidRDefault="000D0E93" w:rsidP="001964DF">
            <w:pPr>
              <w:spacing w:after="0"/>
              <w:ind w:firstLine="0"/>
              <w:jc w:val="left"/>
              <w:rPr>
                <w:bCs/>
                <w:sz w:val="22"/>
                <w:szCs w:val="22"/>
                <w:lang w:eastAsia="lv-LV"/>
              </w:rPr>
            </w:pPr>
            <w:proofErr w:type="spellStart"/>
            <w:r w:rsidRPr="00A83FC0">
              <w:rPr>
                <w:bCs/>
                <w:sz w:val="22"/>
                <w:szCs w:val="22"/>
                <w:lang w:eastAsia="lv-LV"/>
              </w:rPr>
              <w:t>J.Vītola</w:t>
            </w:r>
            <w:proofErr w:type="spellEnd"/>
            <w:r w:rsidRPr="00A83FC0">
              <w:rPr>
                <w:bCs/>
                <w:sz w:val="22"/>
                <w:szCs w:val="22"/>
                <w:lang w:eastAsia="lv-LV"/>
              </w:rPr>
              <w:t xml:space="preserve"> Latvijas Mūzikas akadēmija</w:t>
            </w:r>
          </w:p>
        </w:tc>
      </w:tr>
      <w:tr w:rsidR="000D0E93" w:rsidRPr="00A00B7C" w14:paraId="00AAB50D" w14:textId="77777777" w:rsidTr="001964DF">
        <w:trPr>
          <w:trHeight w:val="683"/>
        </w:trPr>
        <w:tc>
          <w:tcPr>
            <w:tcW w:w="846" w:type="dxa"/>
            <w:vAlign w:val="center"/>
            <w:hideMark/>
          </w:tcPr>
          <w:p w14:paraId="70016603"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3</w:t>
            </w:r>
            <w:r>
              <w:rPr>
                <w:bCs/>
                <w:sz w:val="22"/>
                <w:szCs w:val="22"/>
                <w:lang w:eastAsia="lv-LV"/>
              </w:rPr>
              <w:t>2</w:t>
            </w:r>
            <w:r w:rsidRPr="00A83FC0">
              <w:rPr>
                <w:bCs/>
                <w:sz w:val="22"/>
                <w:szCs w:val="22"/>
                <w:lang w:eastAsia="lv-LV"/>
              </w:rPr>
              <w:t>.</w:t>
            </w:r>
          </w:p>
        </w:tc>
        <w:tc>
          <w:tcPr>
            <w:tcW w:w="8215" w:type="dxa"/>
            <w:vAlign w:val="center"/>
            <w:hideMark/>
          </w:tcPr>
          <w:p w14:paraId="00B37C0D"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Latvijas Kultūras akadēmija</w:t>
            </w:r>
          </w:p>
        </w:tc>
      </w:tr>
      <w:tr w:rsidR="000D0E93" w:rsidRPr="00A00B7C" w14:paraId="77D09B72" w14:textId="77777777" w:rsidTr="001964DF">
        <w:trPr>
          <w:trHeight w:val="632"/>
        </w:trPr>
        <w:tc>
          <w:tcPr>
            <w:tcW w:w="846" w:type="dxa"/>
            <w:vAlign w:val="center"/>
            <w:hideMark/>
          </w:tcPr>
          <w:p w14:paraId="2FF05B4A"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3</w:t>
            </w:r>
            <w:r>
              <w:rPr>
                <w:bCs/>
                <w:sz w:val="22"/>
                <w:szCs w:val="22"/>
                <w:lang w:eastAsia="lv-LV"/>
              </w:rPr>
              <w:t>3</w:t>
            </w:r>
            <w:r w:rsidRPr="00A83FC0">
              <w:rPr>
                <w:bCs/>
                <w:sz w:val="22"/>
                <w:szCs w:val="22"/>
                <w:lang w:eastAsia="lv-LV"/>
              </w:rPr>
              <w:t>.</w:t>
            </w:r>
          </w:p>
        </w:tc>
        <w:tc>
          <w:tcPr>
            <w:tcW w:w="8215" w:type="dxa"/>
            <w:vAlign w:val="center"/>
            <w:hideMark/>
          </w:tcPr>
          <w:p w14:paraId="32EAE143"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UNESCO Latvijas Nacionālā komisija</w:t>
            </w:r>
          </w:p>
        </w:tc>
      </w:tr>
      <w:tr w:rsidR="000D0E93" w:rsidRPr="00A00B7C" w14:paraId="22E96B65" w14:textId="77777777" w:rsidTr="001964DF">
        <w:trPr>
          <w:trHeight w:val="475"/>
        </w:trPr>
        <w:tc>
          <w:tcPr>
            <w:tcW w:w="9061" w:type="dxa"/>
            <w:gridSpan w:val="2"/>
            <w:vAlign w:val="center"/>
            <w:hideMark/>
          </w:tcPr>
          <w:p w14:paraId="18E84D47" w14:textId="77777777" w:rsidR="000D0E93" w:rsidRPr="00A83FC0" w:rsidRDefault="000D0E93" w:rsidP="001964DF">
            <w:pPr>
              <w:spacing w:after="0"/>
              <w:ind w:firstLine="0"/>
              <w:jc w:val="center"/>
              <w:rPr>
                <w:b/>
                <w:bCs/>
                <w:sz w:val="22"/>
                <w:szCs w:val="22"/>
                <w:lang w:eastAsia="lv-LV"/>
              </w:rPr>
            </w:pPr>
            <w:r w:rsidRPr="00A83FC0">
              <w:rPr>
                <w:b/>
                <w:bCs/>
                <w:sz w:val="22"/>
                <w:szCs w:val="22"/>
                <w:lang w:eastAsia="lv-LV"/>
              </w:rPr>
              <w:t>Veselības ministrija</w:t>
            </w:r>
          </w:p>
        </w:tc>
      </w:tr>
      <w:tr w:rsidR="000D0E93" w:rsidRPr="00A00B7C" w14:paraId="5A3A1E6C" w14:textId="77777777" w:rsidTr="001964DF">
        <w:trPr>
          <w:trHeight w:val="470"/>
        </w:trPr>
        <w:tc>
          <w:tcPr>
            <w:tcW w:w="846" w:type="dxa"/>
            <w:vAlign w:val="center"/>
            <w:hideMark/>
          </w:tcPr>
          <w:p w14:paraId="6FC9C9EB" w14:textId="77777777" w:rsidR="000D0E93" w:rsidRPr="00A83FC0" w:rsidRDefault="000D0E93" w:rsidP="001964DF">
            <w:pPr>
              <w:spacing w:after="0"/>
              <w:ind w:firstLine="0"/>
              <w:jc w:val="center"/>
              <w:rPr>
                <w:bCs/>
                <w:sz w:val="22"/>
                <w:szCs w:val="22"/>
                <w:lang w:eastAsia="lv-LV"/>
              </w:rPr>
            </w:pPr>
            <w:r w:rsidRPr="00A83FC0">
              <w:rPr>
                <w:bCs/>
                <w:sz w:val="22"/>
                <w:szCs w:val="22"/>
                <w:lang w:eastAsia="lv-LV"/>
              </w:rPr>
              <w:t>3</w:t>
            </w:r>
            <w:r>
              <w:rPr>
                <w:bCs/>
                <w:sz w:val="22"/>
                <w:szCs w:val="22"/>
                <w:lang w:eastAsia="lv-LV"/>
              </w:rPr>
              <w:t>4</w:t>
            </w:r>
            <w:r w:rsidRPr="00A83FC0">
              <w:rPr>
                <w:bCs/>
                <w:sz w:val="22"/>
                <w:szCs w:val="22"/>
                <w:lang w:eastAsia="lv-LV"/>
              </w:rPr>
              <w:t>.</w:t>
            </w:r>
          </w:p>
        </w:tc>
        <w:tc>
          <w:tcPr>
            <w:tcW w:w="8215" w:type="dxa"/>
            <w:vAlign w:val="center"/>
            <w:hideMark/>
          </w:tcPr>
          <w:p w14:paraId="2B544079" w14:textId="77777777" w:rsidR="000D0E93" w:rsidRPr="00A83FC0" w:rsidRDefault="000D0E93" w:rsidP="001964DF">
            <w:pPr>
              <w:spacing w:after="0"/>
              <w:ind w:firstLine="0"/>
              <w:jc w:val="left"/>
              <w:rPr>
                <w:bCs/>
                <w:sz w:val="22"/>
                <w:szCs w:val="22"/>
                <w:lang w:eastAsia="lv-LV"/>
              </w:rPr>
            </w:pPr>
            <w:r w:rsidRPr="00A83FC0">
              <w:rPr>
                <w:bCs/>
                <w:sz w:val="22"/>
                <w:szCs w:val="22"/>
                <w:lang w:eastAsia="lv-LV"/>
              </w:rPr>
              <w:t>Rīgas Stradiņa universitāte</w:t>
            </w:r>
          </w:p>
        </w:tc>
      </w:tr>
    </w:tbl>
    <w:p w14:paraId="02AE057B" w14:textId="77777777" w:rsidR="000D0E93" w:rsidRPr="00996481" w:rsidRDefault="000D0E93" w:rsidP="000D0E93">
      <w:pPr>
        <w:spacing w:after="0"/>
        <w:ind w:firstLine="0"/>
        <w:rPr>
          <w:b/>
          <w:bCs/>
          <w:sz w:val="16"/>
          <w:szCs w:val="24"/>
          <w:lang w:eastAsia="lv-LV"/>
        </w:rPr>
      </w:pPr>
    </w:p>
    <w:p w14:paraId="6914F6E7" w14:textId="6730B054" w:rsidR="000D0E93" w:rsidRPr="00BE3708" w:rsidRDefault="000D0E93" w:rsidP="002E7D06">
      <w:pPr>
        <w:pStyle w:val="ListParagraph"/>
        <w:spacing w:before="60"/>
        <w:ind w:left="0" w:firstLine="0"/>
        <w:contextualSpacing w:val="0"/>
        <w:jc w:val="center"/>
        <w:rPr>
          <w:b/>
          <w:bCs/>
          <w:i/>
          <w:szCs w:val="24"/>
          <w:lang w:eastAsia="lv-LV"/>
        </w:rPr>
      </w:pPr>
      <w:r w:rsidRPr="00E73F78">
        <w:rPr>
          <w:b/>
          <w:bCs/>
          <w:i/>
          <w:szCs w:val="24"/>
          <w:lang w:eastAsia="lv-LV"/>
        </w:rPr>
        <w:t>2.</w:t>
      </w:r>
      <w:r w:rsidR="004F1868">
        <w:rPr>
          <w:b/>
          <w:bCs/>
          <w:i/>
          <w:szCs w:val="24"/>
          <w:lang w:eastAsia="lv-LV"/>
        </w:rPr>
        <w:t>7</w:t>
      </w:r>
      <w:r w:rsidRPr="00E73F78">
        <w:rPr>
          <w:b/>
          <w:bCs/>
          <w:i/>
          <w:szCs w:val="24"/>
          <w:lang w:eastAsia="lv-LV"/>
        </w:rPr>
        <w:t>. tabula. 20</w:t>
      </w:r>
      <w:r>
        <w:rPr>
          <w:b/>
          <w:bCs/>
          <w:i/>
          <w:szCs w:val="24"/>
          <w:lang w:eastAsia="lv-LV"/>
        </w:rPr>
        <w:t>22</w:t>
      </w:r>
      <w:r w:rsidRPr="00E73F78">
        <w:rPr>
          <w:b/>
          <w:bCs/>
          <w:i/>
          <w:szCs w:val="24"/>
          <w:lang w:eastAsia="lv-LV"/>
        </w:rPr>
        <w:t>.gadā ministriju padotībā esošās budžeta nefinansētās iestādes</w:t>
      </w:r>
    </w:p>
    <w:tbl>
      <w:tblPr>
        <w:tblW w:w="9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3"/>
        <w:gridCol w:w="8224"/>
      </w:tblGrid>
      <w:tr w:rsidR="000D0E93" w:rsidRPr="00996481" w14:paraId="40B325D6" w14:textId="77777777" w:rsidTr="001964DF">
        <w:tc>
          <w:tcPr>
            <w:tcW w:w="465" w:type="pct"/>
            <w:shd w:val="clear" w:color="auto" w:fill="D9D9D9" w:themeFill="background1" w:themeFillShade="D9"/>
            <w:tcMar>
              <w:top w:w="105" w:type="dxa"/>
              <w:left w:w="105" w:type="dxa"/>
              <w:bottom w:w="105" w:type="dxa"/>
              <w:right w:w="105" w:type="dxa"/>
            </w:tcMar>
            <w:vAlign w:val="center"/>
            <w:hideMark/>
          </w:tcPr>
          <w:p w14:paraId="6450F71A" w14:textId="77777777" w:rsidR="000D0E93" w:rsidRPr="00996481" w:rsidRDefault="000D0E93" w:rsidP="001964DF">
            <w:pPr>
              <w:spacing w:after="0"/>
              <w:ind w:firstLine="0"/>
              <w:rPr>
                <w:sz w:val="22"/>
                <w:szCs w:val="22"/>
                <w:lang w:val="ru-RU" w:eastAsia="lv-LV"/>
              </w:rPr>
            </w:pPr>
            <w:proofErr w:type="spellStart"/>
            <w:r w:rsidRPr="00996481">
              <w:rPr>
                <w:sz w:val="22"/>
                <w:szCs w:val="22"/>
                <w:lang w:val="ru-RU" w:eastAsia="lv-LV"/>
              </w:rPr>
              <w:t>Nr.p.k</w:t>
            </w:r>
            <w:proofErr w:type="spellEnd"/>
            <w:r w:rsidRPr="00996481">
              <w:rPr>
                <w:sz w:val="22"/>
                <w:szCs w:val="22"/>
                <w:lang w:val="ru-RU" w:eastAsia="lv-LV"/>
              </w:rPr>
              <w:t>.</w:t>
            </w:r>
          </w:p>
        </w:tc>
        <w:tc>
          <w:tcPr>
            <w:tcW w:w="4535" w:type="pct"/>
            <w:shd w:val="clear" w:color="auto" w:fill="D9D9D9" w:themeFill="background1" w:themeFillShade="D9"/>
            <w:tcMar>
              <w:top w:w="105" w:type="dxa"/>
              <w:left w:w="105" w:type="dxa"/>
              <w:bottom w:w="105" w:type="dxa"/>
              <w:right w:w="105" w:type="dxa"/>
            </w:tcMar>
            <w:hideMark/>
          </w:tcPr>
          <w:p w14:paraId="1124829B" w14:textId="77777777" w:rsidR="000D0E93" w:rsidRPr="00996481" w:rsidRDefault="000D0E93" w:rsidP="001964DF">
            <w:pPr>
              <w:spacing w:after="0"/>
              <w:ind w:firstLine="0"/>
              <w:jc w:val="center"/>
              <w:rPr>
                <w:sz w:val="22"/>
                <w:szCs w:val="22"/>
                <w:lang w:val="ru-RU" w:eastAsia="lv-LV"/>
              </w:rPr>
            </w:pPr>
            <w:proofErr w:type="spellStart"/>
            <w:r w:rsidRPr="00996481">
              <w:rPr>
                <w:sz w:val="22"/>
                <w:szCs w:val="22"/>
                <w:lang w:val="ru-RU" w:eastAsia="lv-LV"/>
              </w:rPr>
              <w:t>Budžeta</w:t>
            </w:r>
            <w:proofErr w:type="spellEnd"/>
            <w:r w:rsidRPr="00996481">
              <w:rPr>
                <w:sz w:val="22"/>
                <w:szCs w:val="22"/>
                <w:lang w:val="ru-RU" w:eastAsia="lv-LV"/>
              </w:rPr>
              <w:t xml:space="preserve"> </w:t>
            </w:r>
            <w:proofErr w:type="spellStart"/>
            <w:r w:rsidRPr="00996481">
              <w:rPr>
                <w:sz w:val="22"/>
                <w:szCs w:val="22"/>
                <w:lang w:val="ru-RU" w:eastAsia="lv-LV"/>
              </w:rPr>
              <w:t>nefinansētās</w:t>
            </w:r>
            <w:proofErr w:type="spellEnd"/>
            <w:r w:rsidRPr="00996481">
              <w:rPr>
                <w:sz w:val="22"/>
                <w:szCs w:val="22"/>
                <w:lang w:val="ru-RU" w:eastAsia="lv-LV"/>
              </w:rPr>
              <w:t xml:space="preserve"> </w:t>
            </w:r>
            <w:proofErr w:type="spellStart"/>
            <w:r w:rsidRPr="00996481">
              <w:rPr>
                <w:sz w:val="22"/>
                <w:szCs w:val="22"/>
                <w:lang w:val="ru-RU" w:eastAsia="lv-LV"/>
              </w:rPr>
              <w:t>iestādes</w:t>
            </w:r>
            <w:proofErr w:type="spellEnd"/>
            <w:r w:rsidRPr="00996481">
              <w:rPr>
                <w:sz w:val="22"/>
                <w:szCs w:val="22"/>
                <w:lang w:val="ru-RU" w:eastAsia="lv-LV"/>
              </w:rPr>
              <w:t xml:space="preserve"> </w:t>
            </w:r>
            <w:proofErr w:type="spellStart"/>
            <w:r w:rsidRPr="00996481">
              <w:rPr>
                <w:sz w:val="22"/>
                <w:szCs w:val="22"/>
                <w:lang w:val="ru-RU" w:eastAsia="lv-LV"/>
              </w:rPr>
              <w:t>nosaukums</w:t>
            </w:r>
            <w:proofErr w:type="spellEnd"/>
          </w:p>
        </w:tc>
      </w:tr>
      <w:tr w:rsidR="000D0E93" w:rsidRPr="00996481" w14:paraId="4FAE6D88" w14:textId="77777777" w:rsidTr="001964DF">
        <w:tc>
          <w:tcPr>
            <w:tcW w:w="5000" w:type="pct"/>
            <w:gridSpan w:val="2"/>
            <w:tcMar>
              <w:top w:w="105" w:type="dxa"/>
              <w:left w:w="105" w:type="dxa"/>
              <w:bottom w:w="105" w:type="dxa"/>
              <w:right w:w="105" w:type="dxa"/>
            </w:tcMar>
          </w:tcPr>
          <w:p w14:paraId="33BF5F0E" w14:textId="77777777" w:rsidR="000D0E93" w:rsidRPr="008B7862" w:rsidRDefault="000D0E93" w:rsidP="001964DF">
            <w:pPr>
              <w:spacing w:after="0"/>
              <w:ind w:firstLine="0"/>
              <w:jc w:val="center"/>
              <w:rPr>
                <w:b/>
                <w:sz w:val="22"/>
                <w:szCs w:val="22"/>
              </w:rPr>
            </w:pPr>
            <w:r w:rsidRPr="008B7862">
              <w:rPr>
                <w:b/>
                <w:sz w:val="22"/>
                <w:szCs w:val="22"/>
              </w:rPr>
              <w:t>Satiksmes ministrija</w:t>
            </w:r>
          </w:p>
        </w:tc>
      </w:tr>
      <w:tr w:rsidR="000D0E93" w:rsidRPr="00996481" w14:paraId="0DAA9A99" w14:textId="77777777" w:rsidTr="001964DF">
        <w:tc>
          <w:tcPr>
            <w:tcW w:w="465" w:type="pct"/>
            <w:tcMar>
              <w:top w:w="105" w:type="dxa"/>
              <w:left w:w="105" w:type="dxa"/>
              <w:bottom w:w="105" w:type="dxa"/>
              <w:right w:w="105" w:type="dxa"/>
            </w:tcMar>
            <w:hideMark/>
          </w:tcPr>
          <w:p w14:paraId="71ACE540" w14:textId="77777777" w:rsidR="000D0E93" w:rsidRPr="00996481" w:rsidRDefault="000D0E93" w:rsidP="001964DF">
            <w:pPr>
              <w:spacing w:after="0"/>
              <w:ind w:firstLine="0"/>
              <w:jc w:val="center"/>
              <w:rPr>
                <w:sz w:val="22"/>
                <w:szCs w:val="22"/>
                <w:lang w:val="ru-RU" w:eastAsia="lv-LV"/>
              </w:rPr>
            </w:pPr>
            <w:r w:rsidRPr="00996481">
              <w:rPr>
                <w:sz w:val="22"/>
                <w:szCs w:val="22"/>
                <w:lang w:val="ru-RU" w:eastAsia="lv-LV"/>
              </w:rPr>
              <w:t>1.</w:t>
            </w:r>
          </w:p>
        </w:tc>
        <w:tc>
          <w:tcPr>
            <w:tcW w:w="4535" w:type="pct"/>
            <w:shd w:val="clear" w:color="auto" w:fill="auto"/>
            <w:tcMar>
              <w:top w:w="105" w:type="dxa"/>
              <w:left w:w="105" w:type="dxa"/>
              <w:bottom w:w="105" w:type="dxa"/>
              <w:right w:w="105" w:type="dxa"/>
            </w:tcMar>
            <w:vAlign w:val="center"/>
            <w:hideMark/>
          </w:tcPr>
          <w:p w14:paraId="10E3C934" w14:textId="77777777" w:rsidR="000D0E93" w:rsidRPr="00FF0151" w:rsidRDefault="000D0E93" w:rsidP="001964DF">
            <w:pPr>
              <w:spacing w:after="0"/>
              <w:ind w:firstLine="0"/>
              <w:jc w:val="left"/>
              <w:rPr>
                <w:sz w:val="22"/>
                <w:szCs w:val="22"/>
                <w:lang w:eastAsia="lv-LV"/>
              </w:rPr>
            </w:pPr>
            <w:r w:rsidRPr="00FF0151">
              <w:rPr>
                <w:sz w:val="22"/>
                <w:szCs w:val="22"/>
              </w:rPr>
              <w:t>Valsts dzelzceļa tehniskā inspekcija</w:t>
            </w:r>
          </w:p>
        </w:tc>
      </w:tr>
      <w:tr w:rsidR="000D0E93" w:rsidRPr="00996481" w14:paraId="7E065B4A" w14:textId="77777777" w:rsidTr="001964DF">
        <w:tc>
          <w:tcPr>
            <w:tcW w:w="465" w:type="pct"/>
            <w:tcMar>
              <w:top w:w="105" w:type="dxa"/>
              <w:left w:w="105" w:type="dxa"/>
              <w:bottom w:w="105" w:type="dxa"/>
              <w:right w:w="105" w:type="dxa"/>
            </w:tcMar>
            <w:hideMark/>
          </w:tcPr>
          <w:p w14:paraId="64F996BA" w14:textId="77777777" w:rsidR="000D0E93" w:rsidRPr="00996481" w:rsidRDefault="000D0E93" w:rsidP="001964DF">
            <w:pPr>
              <w:spacing w:after="0"/>
              <w:ind w:firstLine="0"/>
              <w:jc w:val="center"/>
              <w:rPr>
                <w:sz w:val="22"/>
                <w:szCs w:val="22"/>
                <w:lang w:val="ru-RU" w:eastAsia="lv-LV"/>
              </w:rPr>
            </w:pPr>
            <w:r w:rsidRPr="00996481">
              <w:rPr>
                <w:sz w:val="22"/>
                <w:szCs w:val="22"/>
                <w:lang w:val="ru-RU" w:eastAsia="lv-LV"/>
              </w:rPr>
              <w:t>2.</w:t>
            </w:r>
          </w:p>
        </w:tc>
        <w:tc>
          <w:tcPr>
            <w:tcW w:w="4535" w:type="pct"/>
            <w:shd w:val="clear" w:color="auto" w:fill="auto"/>
            <w:tcMar>
              <w:top w:w="105" w:type="dxa"/>
              <w:left w:w="105" w:type="dxa"/>
              <w:bottom w:w="105" w:type="dxa"/>
              <w:right w:w="105" w:type="dxa"/>
            </w:tcMar>
            <w:vAlign w:val="center"/>
            <w:hideMark/>
          </w:tcPr>
          <w:p w14:paraId="561851C8" w14:textId="77777777" w:rsidR="000D0E93" w:rsidRPr="00FF0151" w:rsidRDefault="000D0E93" w:rsidP="001964DF">
            <w:pPr>
              <w:spacing w:after="0"/>
              <w:ind w:firstLine="0"/>
              <w:jc w:val="left"/>
              <w:rPr>
                <w:sz w:val="22"/>
                <w:szCs w:val="22"/>
              </w:rPr>
            </w:pPr>
            <w:r w:rsidRPr="00FF0151">
              <w:rPr>
                <w:sz w:val="22"/>
                <w:szCs w:val="22"/>
              </w:rPr>
              <w:t>Valsts dzelzceļa administrācija</w:t>
            </w:r>
          </w:p>
        </w:tc>
      </w:tr>
      <w:tr w:rsidR="000D0E93" w:rsidRPr="00996481" w14:paraId="3F2FCC2E" w14:textId="77777777" w:rsidTr="001964DF">
        <w:tc>
          <w:tcPr>
            <w:tcW w:w="465" w:type="pct"/>
            <w:tcMar>
              <w:top w:w="105" w:type="dxa"/>
              <w:left w:w="105" w:type="dxa"/>
              <w:bottom w:w="105" w:type="dxa"/>
              <w:right w:w="105" w:type="dxa"/>
            </w:tcMar>
            <w:hideMark/>
          </w:tcPr>
          <w:p w14:paraId="54E92CD4" w14:textId="77777777" w:rsidR="000D0E93" w:rsidRPr="00996481" w:rsidRDefault="000D0E93" w:rsidP="001964DF">
            <w:pPr>
              <w:spacing w:after="0"/>
              <w:ind w:firstLine="0"/>
              <w:jc w:val="center"/>
              <w:rPr>
                <w:sz w:val="22"/>
                <w:szCs w:val="22"/>
                <w:lang w:val="ru-RU" w:eastAsia="lv-LV"/>
              </w:rPr>
            </w:pPr>
            <w:r w:rsidRPr="00FF0151">
              <w:rPr>
                <w:sz w:val="22"/>
                <w:szCs w:val="22"/>
                <w:lang w:val="ru-RU" w:eastAsia="lv-LV"/>
              </w:rPr>
              <w:t>3</w:t>
            </w:r>
            <w:r w:rsidRPr="00996481">
              <w:rPr>
                <w:sz w:val="22"/>
                <w:szCs w:val="22"/>
                <w:lang w:val="ru-RU" w:eastAsia="lv-LV"/>
              </w:rPr>
              <w:t>.</w:t>
            </w:r>
          </w:p>
        </w:tc>
        <w:tc>
          <w:tcPr>
            <w:tcW w:w="4535" w:type="pct"/>
            <w:shd w:val="clear" w:color="auto" w:fill="auto"/>
            <w:tcMar>
              <w:top w:w="105" w:type="dxa"/>
              <w:left w:w="105" w:type="dxa"/>
              <w:bottom w:w="105" w:type="dxa"/>
              <w:right w:w="105" w:type="dxa"/>
            </w:tcMar>
            <w:vAlign w:val="center"/>
            <w:hideMark/>
          </w:tcPr>
          <w:p w14:paraId="1069A01A" w14:textId="77777777" w:rsidR="000D0E93" w:rsidRPr="00FF0151" w:rsidRDefault="000D0E93" w:rsidP="001964DF">
            <w:pPr>
              <w:spacing w:after="0"/>
              <w:ind w:firstLine="0"/>
              <w:jc w:val="left"/>
              <w:rPr>
                <w:sz w:val="22"/>
                <w:szCs w:val="22"/>
              </w:rPr>
            </w:pPr>
            <w:r w:rsidRPr="00FF0151">
              <w:rPr>
                <w:sz w:val="22"/>
                <w:szCs w:val="22"/>
              </w:rPr>
              <w:t>Transporta nelaimes gadījumu un incidentu izmeklēšanas birojs</w:t>
            </w:r>
          </w:p>
        </w:tc>
      </w:tr>
      <w:tr w:rsidR="000D0E93" w:rsidRPr="00996481" w14:paraId="24B4BC53" w14:textId="77777777" w:rsidTr="001964DF">
        <w:tc>
          <w:tcPr>
            <w:tcW w:w="465" w:type="pct"/>
            <w:tcMar>
              <w:top w:w="105" w:type="dxa"/>
              <w:left w:w="105" w:type="dxa"/>
              <w:bottom w:w="105" w:type="dxa"/>
              <w:right w:w="105" w:type="dxa"/>
            </w:tcMar>
            <w:hideMark/>
          </w:tcPr>
          <w:p w14:paraId="27B8C62C" w14:textId="77777777" w:rsidR="000D0E93" w:rsidRPr="00996481" w:rsidRDefault="000D0E93" w:rsidP="001964DF">
            <w:pPr>
              <w:spacing w:after="0"/>
              <w:ind w:firstLine="0"/>
              <w:jc w:val="center"/>
              <w:rPr>
                <w:sz w:val="22"/>
                <w:szCs w:val="22"/>
                <w:lang w:eastAsia="lv-LV"/>
              </w:rPr>
            </w:pPr>
            <w:r w:rsidRPr="00FF0151">
              <w:rPr>
                <w:sz w:val="22"/>
                <w:szCs w:val="22"/>
                <w:lang w:eastAsia="lv-LV"/>
              </w:rPr>
              <w:t>4.</w:t>
            </w:r>
          </w:p>
        </w:tc>
        <w:tc>
          <w:tcPr>
            <w:tcW w:w="4535" w:type="pct"/>
            <w:shd w:val="clear" w:color="auto" w:fill="auto"/>
            <w:tcMar>
              <w:top w:w="105" w:type="dxa"/>
              <w:left w:w="105" w:type="dxa"/>
              <w:bottom w:w="105" w:type="dxa"/>
              <w:right w:w="105" w:type="dxa"/>
            </w:tcMar>
            <w:vAlign w:val="center"/>
            <w:hideMark/>
          </w:tcPr>
          <w:p w14:paraId="76974811" w14:textId="77777777" w:rsidR="000D0E93" w:rsidRPr="00FF0151" w:rsidRDefault="000D0E93" w:rsidP="001964DF">
            <w:pPr>
              <w:spacing w:after="0"/>
              <w:ind w:firstLine="0"/>
              <w:jc w:val="left"/>
              <w:rPr>
                <w:sz w:val="22"/>
                <w:szCs w:val="22"/>
              </w:rPr>
            </w:pPr>
            <w:r>
              <w:rPr>
                <w:sz w:val="22"/>
                <w:szCs w:val="22"/>
              </w:rPr>
              <w:t>Valsts aģentūra “</w:t>
            </w:r>
            <w:r w:rsidRPr="00FF0151">
              <w:rPr>
                <w:sz w:val="22"/>
                <w:szCs w:val="22"/>
              </w:rPr>
              <w:t>Civilās aviācijas aģentūra</w:t>
            </w:r>
            <w:r>
              <w:rPr>
                <w:sz w:val="22"/>
                <w:szCs w:val="22"/>
              </w:rPr>
              <w:t>”</w:t>
            </w:r>
          </w:p>
        </w:tc>
      </w:tr>
      <w:tr w:rsidR="000D0E93" w:rsidRPr="00644A38" w14:paraId="336B8251" w14:textId="77777777" w:rsidTr="001964DF">
        <w:tblPrEx>
          <w:jc w:val="center"/>
          <w:tblInd w:w="0" w:type="dxa"/>
        </w:tblPrEx>
        <w:trPr>
          <w:trHeight w:val="57"/>
          <w:jc w:val="center"/>
        </w:trPr>
        <w:tc>
          <w:tcPr>
            <w:tcW w:w="5000" w:type="pct"/>
            <w:gridSpan w:val="2"/>
            <w:tcMar>
              <w:top w:w="105" w:type="dxa"/>
              <w:left w:w="105" w:type="dxa"/>
              <w:bottom w:w="105" w:type="dxa"/>
              <w:right w:w="105" w:type="dxa"/>
            </w:tcMar>
          </w:tcPr>
          <w:p w14:paraId="44A97147" w14:textId="77777777" w:rsidR="000D0E93" w:rsidRPr="00C0099A" w:rsidRDefault="000D0E93" w:rsidP="001964DF">
            <w:pPr>
              <w:spacing w:after="0"/>
              <w:ind w:firstLine="0"/>
              <w:jc w:val="center"/>
              <w:rPr>
                <w:b/>
                <w:sz w:val="22"/>
                <w:szCs w:val="22"/>
                <w:lang w:eastAsia="lv-LV"/>
              </w:rPr>
            </w:pPr>
            <w:r w:rsidRPr="003C45D1">
              <w:rPr>
                <w:b/>
                <w:sz w:val="22"/>
                <w:szCs w:val="22"/>
                <w:lang w:eastAsia="lv-LV"/>
              </w:rPr>
              <w:t>Tieslietu ministrija</w:t>
            </w:r>
          </w:p>
        </w:tc>
      </w:tr>
      <w:tr w:rsidR="000D0E93" w:rsidRPr="00644A38" w14:paraId="4904BA42" w14:textId="77777777" w:rsidTr="001964DF">
        <w:tblPrEx>
          <w:jc w:val="center"/>
          <w:tblInd w:w="0" w:type="dxa"/>
        </w:tblPrEx>
        <w:trPr>
          <w:trHeight w:val="57"/>
          <w:jc w:val="center"/>
        </w:trPr>
        <w:tc>
          <w:tcPr>
            <w:tcW w:w="465" w:type="pct"/>
            <w:tcMar>
              <w:top w:w="105" w:type="dxa"/>
              <w:left w:w="105" w:type="dxa"/>
              <w:bottom w:w="105" w:type="dxa"/>
              <w:right w:w="105" w:type="dxa"/>
            </w:tcMar>
          </w:tcPr>
          <w:p w14:paraId="3E7328E1" w14:textId="77777777" w:rsidR="000D0E93" w:rsidRPr="003C45D1" w:rsidRDefault="000D0E93" w:rsidP="001964DF">
            <w:pPr>
              <w:spacing w:after="0"/>
              <w:ind w:firstLine="0"/>
              <w:jc w:val="center"/>
              <w:rPr>
                <w:sz w:val="22"/>
                <w:szCs w:val="22"/>
                <w:lang w:eastAsia="lv-LV"/>
              </w:rPr>
            </w:pPr>
            <w:r w:rsidRPr="003C45D1">
              <w:rPr>
                <w:sz w:val="22"/>
                <w:szCs w:val="22"/>
                <w:lang w:eastAsia="lv-LV"/>
              </w:rPr>
              <w:t>5.</w:t>
            </w:r>
          </w:p>
        </w:tc>
        <w:tc>
          <w:tcPr>
            <w:tcW w:w="4535" w:type="pct"/>
          </w:tcPr>
          <w:p w14:paraId="62F41634" w14:textId="77777777" w:rsidR="000D0E93" w:rsidRPr="00C0099A" w:rsidRDefault="000D0E93" w:rsidP="001964DF">
            <w:pPr>
              <w:spacing w:after="0"/>
              <w:ind w:firstLine="0"/>
              <w:jc w:val="left"/>
              <w:rPr>
                <w:b/>
                <w:sz w:val="22"/>
                <w:szCs w:val="22"/>
                <w:lang w:eastAsia="lv-LV"/>
              </w:rPr>
            </w:pPr>
            <w:r>
              <w:rPr>
                <w:sz w:val="22"/>
                <w:szCs w:val="22"/>
                <w:lang w:eastAsia="lv-LV"/>
              </w:rPr>
              <w:t xml:space="preserve">  </w:t>
            </w:r>
            <w:r w:rsidRPr="00CF150F">
              <w:rPr>
                <w:sz w:val="22"/>
                <w:szCs w:val="22"/>
                <w:lang w:eastAsia="lv-LV"/>
              </w:rPr>
              <w:t>Latvijas Republikas Patentu valde</w:t>
            </w:r>
          </w:p>
        </w:tc>
      </w:tr>
      <w:tr w:rsidR="000D0E93" w:rsidRPr="00644A38" w14:paraId="697F425D" w14:textId="77777777" w:rsidTr="001964DF">
        <w:tblPrEx>
          <w:jc w:val="center"/>
          <w:tblInd w:w="0" w:type="dxa"/>
        </w:tblPrEx>
        <w:trPr>
          <w:trHeight w:val="57"/>
          <w:jc w:val="center"/>
        </w:trPr>
        <w:tc>
          <w:tcPr>
            <w:tcW w:w="5000" w:type="pct"/>
            <w:gridSpan w:val="2"/>
            <w:tcMar>
              <w:top w:w="105" w:type="dxa"/>
              <w:left w:w="105" w:type="dxa"/>
              <w:bottom w:w="105" w:type="dxa"/>
              <w:right w:w="105" w:type="dxa"/>
            </w:tcMar>
          </w:tcPr>
          <w:p w14:paraId="556A48FF" w14:textId="77777777" w:rsidR="000D0E93" w:rsidRPr="00644A38" w:rsidRDefault="000D0E93" w:rsidP="001964DF">
            <w:pPr>
              <w:spacing w:after="0"/>
              <w:ind w:firstLine="0"/>
              <w:jc w:val="center"/>
              <w:rPr>
                <w:sz w:val="22"/>
                <w:szCs w:val="22"/>
                <w:lang w:eastAsia="lv-LV"/>
              </w:rPr>
            </w:pPr>
            <w:r w:rsidRPr="00C0099A">
              <w:rPr>
                <w:b/>
                <w:sz w:val="22"/>
                <w:szCs w:val="22"/>
                <w:lang w:eastAsia="lv-LV"/>
              </w:rPr>
              <w:t>Veselības ministrija</w:t>
            </w:r>
          </w:p>
        </w:tc>
      </w:tr>
      <w:tr w:rsidR="000D0E93" w:rsidRPr="00644A38" w14:paraId="41B000C0" w14:textId="77777777" w:rsidTr="001964DF">
        <w:tblPrEx>
          <w:jc w:val="center"/>
          <w:tblInd w:w="0" w:type="dxa"/>
        </w:tblPrEx>
        <w:trPr>
          <w:trHeight w:val="57"/>
          <w:jc w:val="center"/>
        </w:trPr>
        <w:tc>
          <w:tcPr>
            <w:tcW w:w="465" w:type="pct"/>
            <w:tcMar>
              <w:top w:w="105" w:type="dxa"/>
              <w:left w:w="105" w:type="dxa"/>
              <w:bottom w:w="105" w:type="dxa"/>
              <w:right w:w="105" w:type="dxa"/>
            </w:tcMar>
          </w:tcPr>
          <w:p w14:paraId="5221E0EC" w14:textId="77777777" w:rsidR="000D0E93" w:rsidRDefault="000D0E93" w:rsidP="001964DF">
            <w:pPr>
              <w:spacing w:after="0"/>
              <w:ind w:firstLine="0"/>
              <w:jc w:val="center"/>
              <w:rPr>
                <w:sz w:val="22"/>
                <w:szCs w:val="22"/>
                <w:lang w:eastAsia="lv-LV"/>
              </w:rPr>
            </w:pPr>
            <w:r>
              <w:rPr>
                <w:sz w:val="22"/>
                <w:szCs w:val="22"/>
                <w:lang w:eastAsia="lv-LV"/>
              </w:rPr>
              <w:t>6.</w:t>
            </w:r>
          </w:p>
        </w:tc>
        <w:tc>
          <w:tcPr>
            <w:tcW w:w="4535" w:type="pct"/>
            <w:tcMar>
              <w:top w:w="105" w:type="dxa"/>
              <w:left w:w="105" w:type="dxa"/>
              <w:bottom w:w="105" w:type="dxa"/>
              <w:right w:w="105" w:type="dxa"/>
            </w:tcMar>
            <w:vAlign w:val="center"/>
          </w:tcPr>
          <w:p w14:paraId="78BE903A" w14:textId="77777777" w:rsidR="000D0E93" w:rsidRPr="00644A38" w:rsidRDefault="000D0E93" w:rsidP="001964DF">
            <w:pPr>
              <w:spacing w:after="0"/>
              <w:ind w:firstLine="0"/>
              <w:rPr>
                <w:sz w:val="22"/>
                <w:szCs w:val="22"/>
                <w:lang w:eastAsia="lv-LV"/>
              </w:rPr>
            </w:pPr>
            <w:r w:rsidRPr="00CF4017">
              <w:rPr>
                <w:sz w:val="22"/>
                <w:szCs w:val="22"/>
                <w:lang w:eastAsia="lv-LV"/>
              </w:rPr>
              <w:t>Zāļu valsts aģentūra</w:t>
            </w:r>
          </w:p>
        </w:tc>
      </w:tr>
    </w:tbl>
    <w:p w14:paraId="7B9E1146" w14:textId="77777777" w:rsidR="003169D8" w:rsidRPr="003169D8" w:rsidRDefault="003169D8" w:rsidP="004F1868">
      <w:pPr>
        <w:ind w:firstLine="0"/>
      </w:pPr>
    </w:p>
    <w:sectPr w:rsidR="003169D8" w:rsidRPr="003169D8" w:rsidSect="008F6679">
      <w:headerReference w:type="even" r:id="rId10"/>
      <w:headerReference w:type="default" r:id="rId11"/>
      <w:footerReference w:type="default" r:id="rId12"/>
      <w:footerReference w:type="first" r:id="rId13"/>
      <w:pgSz w:w="11906" w:h="16838" w:code="9"/>
      <w:pgMar w:top="1418" w:right="1134" w:bottom="1134" w:left="1701" w:header="720" w:footer="720" w:gutter="0"/>
      <w:pgNumType w:start="5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FF283" w14:textId="77777777" w:rsidR="0090538F" w:rsidRDefault="0090538F">
      <w:r>
        <w:separator/>
      </w:r>
    </w:p>
  </w:endnote>
  <w:endnote w:type="continuationSeparator" w:id="0">
    <w:p w14:paraId="0502E5CE" w14:textId="77777777" w:rsidR="0090538F" w:rsidRDefault="00905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786AB" w14:textId="0155B91D" w:rsidR="0090538F" w:rsidRDefault="0090538F">
    <w:pPr>
      <w:pStyle w:val="Footer"/>
    </w:pPr>
    <w:r>
      <w:rPr>
        <w:noProof/>
      </w:rPr>
      <w:fldChar w:fldCharType="begin"/>
    </w:r>
    <w:r>
      <w:rPr>
        <w:noProof/>
      </w:rPr>
      <w:instrText xml:space="preserve"> FILENAME   \* MERGEFORMAT </w:instrText>
    </w:r>
    <w:r>
      <w:rPr>
        <w:noProof/>
      </w:rPr>
      <w:fldChar w:fldCharType="separate"/>
    </w:r>
    <w:r w:rsidR="002E7D06">
      <w:rPr>
        <w:noProof/>
      </w:rPr>
      <w:t>FMPask_2_111021_proj2022.docx</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5C329" w14:textId="4E5A4A2E" w:rsidR="0090538F" w:rsidRDefault="0090538F">
    <w:pPr>
      <w:pStyle w:val="Footer"/>
    </w:pPr>
    <w:r>
      <w:rPr>
        <w:sz w:val="24"/>
      </w:rPr>
      <w:fldChar w:fldCharType="begin"/>
    </w:r>
    <w:r>
      <w:rPr>
        <w:sz w:val="24"/>
      </w:rPr>
      <w:instrText xml:space="preserve"> FILENAME </w:instrText>
    </w:r>
    <w:r>
      <w:rPr>
        <w:sz w:val="24"/>
      </w:rPr>
      <w:fldChar w:fldCharType="separate"/>
    </w:r>
    <w:r w:rsidR="002E7D06">
      <w:rPr>
        <w:noProof/>
        <w:sz w:val="24"/>
      </w:rPr>
      <w:t>FMPask_2_111021_proj2022.docx</w:t>
    </w:r>
    <w:r>
      <w:rPr>
        <w:sz w:val="24"/>
      </w:rPr>
      <w:fldChar w:fldCharType="end"/>
    </w:r>
    <w:r>
      <w:rPr>
        <w:sz w:val="24"/>
      </w:rPr>
      <w:t xml:space="preserve">; </w:t>
    </w:r>
    <w:r>
      <w:rPr>
        <w:sz w:val="24"/>
      </w:rPr>
      <w:fldChar w:fldCharType="begin"/>
    </w:r>
    <w:r>
      <w:rPr>
        <w:sz w:val="24"/>
      </w:rPr>
      <w:instrText xml:space="preserve"> TITLE  \* MERGEFORMAT </w:instrText>
    </w:r>
    <w:r>
      <w:rPr>
        <w:sz w:val="24"/>
      </w:rPr>
      <w:fldChar w:fldCharType="separate"/>
    </w:r>
    <w:r w:rsidR="002E7D06">
      <w:rPr>
        <w:sz w:val="24"/>
      </w:rPr>
      <w:t>Likumprojekta "Par valsts budžetu 2022. gadam" paskaidrojumi, 2.nodaļa Fiskālais apskats</w:t>
    </w:r>
    <w:r>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D9A70" w14:textId="77777777" w:rsidR="0090538F" w:rsidRDefault="0090538F" w:rsidP="00645A26">
      <w:pPr>
        <w:spacing w:after="0"/>
        <w:ind w:firstLine="0"/>
      </w:pPr>
      <w:r>
        <w:separator/>
      </w:r>
    </w:p>
  </w:footnote>
  <w:footnote w:type="continuationSeparator" w:id="0">
    <w:p w14:paraId="08607FDA" w14:textId="77777777" w:rsidR="0090538F" w:rsidRDefault="0090538F" w:rsidP="00DB6196">
      <w:pPr>
        <w:spacing w:after="0"/>
        <w:ind w:firstLine="0"/>
      </w:pPr>
      <w:r>
        <w:continuationSeparator/>
      </w:r>
    </w:p>
  </w:footnote>
  <w:footnote w:id="1">
    <w:p w14:paraId="08D3B718" w14:textId="77777777" w:rsidR="00FB29B8" w:rsidRPr="00430BBA" w:rsidRDefault="00FB29B8" w:rsidP="00FB29B8">
      <w:pPr>
        <w:pStyle w:val="FootnoteText"/>
        <w:jc w:val="both"/>
        <w:rPr>
          <w:sz w:val="17"/>
          <w:szCs w:val="17"/>
        </w:rPr>
      </w:pPr>
      <w:r w:rsidRPr="00430BBA">
        <w:rPr>
          <w:rStyle w:val="FootnoteReference"/>
          <w:sz w:val="17"/>
          <w:szCs w:val="17"/>
        </w:rPr>
        <w:footnoteRef/>
      </w:r>
      <w:r w:rsidRPr="00430BBA">
        <w:rPr>
          <w:sz w:val="17"/>
          <w:szCs w:val="17"/>
        </w:rPr>
        <w:t xml:space="preserve"> </w:t>
      </w:r>
      <w:r>
        <w:rPr>
          <w:sz w:val="17"/>
          <w:szCs w:val="17"/>
        </w:rPr>
        <w:t>Eiro</w:t>
      </w:r>
      <w:r w:rsidRPr="00430BBA">
        <w:rPr>
          <w:sz w:val="17"/>
          <w:szCs w:val="17"/>
        </w:rPr>
        <w:t xml:space="preserve">pas Parlamenta un Padomes regula (ES) Nr. 549/2013 par </w:t>
      </w:r>
      <w:r>
        <w:rPr>
          <w:sz w:val="17"/>
          <w:szCs w:val="17"/>
        </w:rPr>
        <w:t>Eiro</w:t>
      </w:r>
      <w:r w:rsidRPr="00430BBA">
        <w:rPr>
          <w:sz w:val="17"/>
          <w:szCs w:val="17"/>
        </w:rPr>
        <w:t>pas nacionālo un reģionālo kontu sistēmu ES.</w:t>
      </w:r>
    </w:p>
  </w:footnote>
  <w:footnote w:id="2">
    <w:p w14:paraId="3D23CA6B" w14:textId="77777777" w:rsidR="00FB29B8" w:rsidRPr="00430BBA" w:rsidRDefault="00FB29B8" w:rsidP="00FB29B8">
      <w:pPr>
        <w:pStyle w:val="FootnoteText"/>
        <w:jc w:val="both"/>
        <w:rPr>
          <w:sz w:val="17"/>
          <w:szCs w:val="17"/>
        </w:rPr>
      </w:pPr>
      <w:r w:rsidRPr="00430BBA">
        <w:rPr>
          <w:rStyle w:val="FootnoteReference"/>
          <w:sz w:val="17"/>
          <w:szCs w:val="17"/>
        </w:rPr>
        <w:footnoteRef/>
      </w:r>
      <w:r w:rsidRPr="00430BBA">
        <w:rPr>
          <w:sz w:val="17"/>
          <w:szCs w:val="17"/>
        </w:rPr>
        <w:t xml:space="preserve"> Valsts (S130130) vai pašvaldību struktūru (S130330) kontrolētās un finansētās komercsabiedrības. Komersantu saraksts ir pieejams CSP tīmekļvietnē </w:t>
      </w:r>
      <w:r w:rsidRPr="00B42664">
        <w:rPr>
          <w:sz w:val="17"/>
          <w:szCs w:val="17"/>
        </w:rPr>
        <w:t>https://tools.csb.gov.lv/isk/lv</w:t>
      </w:r>
      <w:r w:rsidRPr="00430BBA">
        <w:rPr>
          <w:rStyle w:val="Hyperlink"/>
          <w:sz w:val="17"/>
          <w:szCs w:val="17"/>
          <w:u w:val="none"/>
        </w:rPr>
        <w:t>.</w:t>
      </w:r>
    </w:p>
  </w:footnote>
  <w:footnote w:id="3">
    <w:p w14:paraId="21193547" w14:textId="77777777" w:rsidR="00FB29B8" w:rsidRPr="00430BBA" w:rsidRDefault="00FB29B8" w:rsidP="00FB29B8">
      <w:pPr>
        <w:pStyle w:val="FootnoteText"/>
        <w:jc w:val="both"/>
        <w:rPr>
          <w:sz w:val="17"/>
          <w:szCs w:val="17"/>
        </w:rPr>
      </w:pPr>
      <w:r w:rsidRPr="00430BBA">
        <w:rPr>
          <w:rStyle w:val="FootnoteReference"/>
          <w:sz w:val="17"/>
          <w:szCs w:val="17"/>
        </w:rPr>
        <w:footnoteRef/>
      </w:r>
      <w:r w:rsidRPr="00430BBA">
        <w:rPr>
          <w:sz w:val="17"/>
          <w:szCs w:val="17"/>
        </w:rPr>
        <w:t xml:space="preserve"> No valsts budžeta daļēji finansēto atvasināto publisko personu (S130160) un budžeta nefinansēto iestāžu budžeti (S130150). Iestāžu saraksts pieejams turpat, CSP tīmekļvietnē.</w:t>
      </w:r>
    </w:p>
  </w:footnote>
  <w:footnote w:id="4">
    <w:p w14:paraId="210283E2" w14:textId="4D190919" w:rsidR="00FB29B8" w:rsidRDefault="00FB29B8">
      <w:pPr>
        <w:pStyle w:val="FootnoteText"/>
      </w:pPr>
      <w:r>
        <w:rPr>
          <w:rStyle w:val="FootnoteReference"/>
        </w:rPr>
        <w:footnoteRef/>
      </w:r>
      <w:r>
        <w:t xml:space="preserve"> </w:t>
      </w:r>
      <w:r w:rsidRPr="00FB29B8">
        <w:t xml:space="preserve">Datu avots: </w:t>
      </w:r>
      <w:proofErr w:type="spellStart"/>
      <w:r w:rsidRPr="00FB29B8">
        <w:rPr>
          <w:i/>
          <w:iCs/>
        </w:rPr>
        <w:t>Eurostat</w:t>
      </w:r>
      <w:proofErr w:type="spellEnd"/>
      <w:r w:rsidRPr="00FB29B8">
        <w:t>, FM</w:t>
      </w:r>
    </w:p>
  </w:footnote>
  <w:footnote w:id="5">
    <w:p w14:paraId="4AA9C439" w14:textId="77777777" w:rsidR="00FB29B8" w:rsidRPr="000B7F23" w:rsidRDefault="00FB29B8" w:rsidP="00FB29B8">
      <w:pPr>
        <w:pStyle w:val="FootnoteText"/>
        <w:jc w:val="both"/>
        <w:rPr>
          <w:sz w:val="17"/>
          <w:szCs w:val="17"/>
        </w:rPr>
      </w:pPr>
      <w:r w:rsidRPr="000B7F23">
        <w:rPr>
          <w:rStyle w:val="FootnoteReference"/>
          <w:sz w:val="17"/>
          <w:szCs w:val="17"/>
        </w:rPr>
        <w:footnoteRef/>
      </w:r>
      <w:r w:rsidRPr="000B7F23">
        <w:rPr>
          <w:sz w:val="17"/>
          <w:szCs w:val="17"/>
        </w:rPr>
        <w:t xml:space="preserve"> Atbilstoši MK 24.08.2021 informatīvajam ziņojumam “Par makroekonomisko rādītāju, ieņēmumu un vispārējās valdības budžeta bilances prognozēm 2022.-2024.gadā</w:t>
      </w:r>
      <w:r>
        <w:rPr>
          <w:sz w:val="17"/>
          <w:szCs w:val="17"/>
        </w:rPr>
        <w:t>”</w:t>
      </w:r>
    </w:p>
  </w:footnote>
  <w:footnote w:id="6">
    <w:p w14:paraId="6DD9A86E" w14:textId="77777777" w:rsidR="00FB29B8" w:rsidRDefault="00FB29B8" w:rsidP="00FB29B8">
      <w:pPr>
        <w:pStyle w:val="FootnoteText"/>
      </w:pPr>
      <w:r>
        <w:rPr>
          <w:rStyle w:val="FootnoteReference"/>
        </w:rPr>
        <w:footnoteRef/>
      </w:r>
      <w:r>
        <w:t xml:space="preserve"> </w:t>
      </w:r>
      <w:r w:rsidRPr="000B7F23">
        <w:rPr>
          <w:sz w:val="17"/>
          <w:szCs w:val="17"/>
        </w:rPr>
        <w:t>Atbilstoši MK 24.08.2021 informatīvajam ziņojumam “Par makroekonomisko rādītāju, ieņēmumu un vispārējās valdības budžeta bilances prognozēm 2022.-2024.gadā</w:t>
      </w:r>
      <w:r>
        <w:rPr>
          <w:sz w:val="17"/>
          <w:szCs w:val="17"/>
        </w:rPr>
        <w:t>”</w:t>
      </w:r>
    </w:p>
  </w:footnote>
  <w:footnote w:id="7">
    <w:p w14:paraId="521F691D" w14:textId="77777777" w:rsidR="00FB29B8" w:rsidRDefault="00FB29B8" w:rsidP="00FB29B8">
      <w:pPr>
        <w:pStyle w:val="FootnoteText"/>
      </w:pPr>
      <w:r>
        <w:rPr>
          <w:rStyle w:val="FootnoteReference"/>
        </w:rPr>
        <w:footnoteRef/>
      </w:r>
      <w:r>
        <w:t xml:space="preserve"> </w:t>
      </w:r>
      <w:r w:rsidRPr="000B7F23">
        <w:rPr>
          <w:sz w:val="17"/>
          <w:szCs w:val="17"/>
        </w:rPr>
        <w:t>Atbilstoši MK 24.08.2021 informatīvajam ziņojumam “Par makroekonomisko rādītāju, ieņēmumu un vispārējās valdības budžeta bilances prognozēm 2022.-2024.gadā</w:t>
      </w:r>
      <w:r>
        <w:rPr>
          <w:sz w:val="17"/>
          <w:szCs w:val="17"/>
        </w:rPr>
        <w:t>”</w:t>
      </w:r>
    </w:p>
  </w:footnote>
  <w:footnote w:id="8">
    <w:p w14:paraId="52BB9988" w14:textId="77777777" w:rsidR="004F1868" w:rsidRPr="00430BBA" w:rsidRDefault="004F1868" w:rsidP="004F1868">
      <w:pPr>
        <w:pStyle w:val="FootnoteText"/>
        <w:rPr>
          <w:sz w:val="17"/>
          <w:szCs w:val="17"/>
        </w:rPr>
      </w:pPr>
      <w:r w:rsidRPr="00430BBA">
        <w:rPr>
          <w:rStyle w:val="FootnoteReference"/>
          <w:sz w:val="17"/>
          <w:szCs w:val="17"/>
        </w:rPr>
        <w:footnoteRef/>
      </w:r>
      <w:r w:rsidRPr="00430BBA">
        <w:rPr>
          <w:sz w:val="17"/>
          <w:szCs w:val="17"/>
        </w:rPr>
        <w:t xml:space="preserve"> Datu avots: AMECO.</w:t>
      </w:r>
    </w:p>
  </w:footnote>
  <w:footnote w:id="9">
    <w:p w14:paraId="01FDDE09" w14:textId="77777777" w:rsidR="004F1868" w:rsidRPr="00430BBA" w:rsidRDefault="004F1868" w:rsidP="004F1868">
      <w:pPr>
        <w:pStyle w:val="FootnoteText"/>
        <w:rPr>
          <w:sz w:val="17"/>
          <w:szCs w:val="17"/>
        </w:rPr>
      </w:pPr>
      <w:r w:rsidRPr="00430BBA">
        <w:rPr>
          <w:rStyle w:val="FootnoteReference"/>
          <w:sz w:val="17"/>
          <w:szCs w:val="17"/>
        </w:rPr>
        <w:footnoteRef/>
      </w:r>
      <w:r w:rsidRPr="00430BBA">
        <w:rPr>
          <w:sz w:val="17"/>
          <w:szCs w:val="17"/>
        </w:rPr>
        <w:t xml:space="preserve"> Nodokļu ieņēmumi atbilstoši EKS metodoloģijai (D.2 + D.5 + D.61 + D.91).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64DAE" w14:textId="77777777" w:rsidR="0090538F" w:rsidRDefault="0090538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56</w:t>
    </w:r>
    <w:r>
      <w:rPr>
        <w:rStyle w:val="PageNumber"/>
      </w:rPr>
      <w:fldChar w:fldCharType="end"/>
    </w:r>
  </w:p>
  <w:p w14:paraId="49DEE659" w14:textId="77777777" w:rsidR="0090538F" w:rsidRDefault="00905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9374387"/>
      <w:docPartObj>
        <w:docPartGallery w:val="Page Numbers (Top of Page)"/>
        <w:docPartUnique/>
      </w:docPartObj>
    </w:sdtPr>
    <w:sdtEndPr>
      <w:rPr>
        <w:noProof/>
      </w:rPr>
    </w:sdtEndPr>
    <w:sdtContent>
      <w:p w14:paraId="037B6DA6" w14:textId="77777777" w:rsidR="0090538F" w:rsidRDefault="0090538F" w:rsidP="00DB77B1">
        <w:pPr>
          <w:pStyle w:val="Header"/>
          <w:tabs>
            <w:tab w:val="left" w:pos="4275"/>
            <w:tab w:val="center" w:pos="4535"/>
          </w:tabs>
          <w:jc w:val="left"/>
          <w:rPr>
            <w:noProof/>
          </w:rPr>
        </w:pPr>
        <w:r>
          <w:tab/>
        </w:r>
        <w:r>
          <w:tab/>
        </w:r>
        <w:r>
          <w:tab/>
        </w:r>
        <w:r>
          <w:fldChar w:fldCharType="begin"/>
        </w:r>
        <w:r>
          <w:instrText xml:space="preserve"> PAGE   \* MERGEFORMAT </w:instrText>
        </w:r>
        <w:r>
          <w:fldChar w:fldCharType="separate"/>
        </w:r>
        <w:r w:rsidR="00C503FF">
          <w:rPr>
            <w:noProof/>
          </w:rPr>
          <w:t>67</w:t>
        </w:r>
        <w:r>
          <w:rPr>
            <w:noProof/>
          </w:rPr>
          <w:fldChar w:fldCharType="end"/>
        </w:r>
      </w:p>
      <w:p w14:paraId="312A22AB" w14:textId="77777777" w:rsidR="0090538F" w:rsidRDefault="008F6679">
        <w:pPr>
          <w:pStyle w:val="Header"/>
          <w:jc w:val="cent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22DAC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B5787C"/>
    <w:multiLevelType w:val="hybridMultilevel"/>
    <w:tmpl w:val="0650A636"/>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 w15:restartNumberingAfterBreak="0">
    <w:nsid w:val="03E345A2"/>
    <w:multiLevelType w:val="multilevel"/>
    <w:tmpl w:val="EC3083C8"/>
    <w:lvl w:ilvl="0">
      <w:start w:val="2"/>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B574CF1"/>
    <w:multiLevelType w:val="hybridMultilevel"/>
    <w:tmpl w:val="1D00EC3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 w15:restartNumberingAfterBreak="0">
    <w:nsid w:val="0F1B3975"/>
    <w:multiLevelType w:val="hybridMultilevel"/>
    <w:tmpl w:val="0AB892E8"/>
    <w:lvl w:ilvl="0" w:tplc="04260005">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10F41E42"/>
    <w:multiLevelType w:val="hybridMultilevel"/>
    <w:tmpl w:val="DCA42934"/>
    <w:lvl w:ilvl="0" w:tplc="2AD82E8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766075"/>
    <w:multiLevelType w:val="hybridMultilevel"/>
    <w:tmpl w:val="6E8E976C"/>
    <w:lvl w:ilvl="0" w:tplc="04260011">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77A4947"/>
    <w:multiLevelType w:val="hybridMultilevel"/>
    <w:tmpl w:val="C5B692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83B562C"/>
    <w:multiLevelType w:val="hybridMultilevel"/>
    <w:tmpl w:val="5C6AEA8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9" w15:restartNumberingAfterBreak="0">
    <w:nsid w:val="1AB36F4F"/>
    <w:multiLevelType w:val="hybridMultilevel"/>
    <w:tmpl w:val="EC1EE33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0" w15:restartNumberingAfterBreak="0">
    <w:nsid w:val="22DC112F"/>
    <w:multiLevelType w:val="hybridMultilevel"/>
    <w:tmpl w:val="0D62CF6C"/>
    <w:lvl w:ilvl="0" w:tplc="1E82D3C2">
      <w:start w:val="1"/>
      <w:numFmt w:val="lowerLetter"/>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23162AD9"/>
    <w:multiLevelType w:val="hybridMultilevel"/>
    <w:tmpl w:val="E272E7EA"/>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4697A4B"/>
    <w:multiLevelType w:val="hybridMultilevel"/>
    <w:tmpl w:val="B4CC8A5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3" w15:restartNumberingAfterBreak="0">
    <w:nsid w:val="284522B4"/>
    <w:multiLevelType w:val="multilevel"/>
    <w:tmpl w:val="EC3083C8"/>
    <w:lvl w:ilvl="0">
      <w:start w:val="2"/>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CBA18E8"/>
    <w:multiLevelType w:val="hybridMultilevel"/>
    <w:tmpl w:val="562C2BC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5" w15:restartNumberingAfterBreak="0">
    <w:nsid w:val="30E45E48"/>
    <w:multiLevelType w:val="hybridMultilevel"/>
    <w:tmpl w:val="DA9C3656"/>
    <w:lvl w:ilvl="0" w:tplc="04260005">
      <w:start w:val="1"/>
      <w:numFmt w:val="bullet"/>
      <w:lvlText w:val=""/>
      <w:lvlJc w:val="left"/>
      <w:pPr>
        <w:ind w:left="1287" w:hanging="360"/>
      </w:pPr>
      <w:rPr>
        <w:rFonts w:ascii="Wingdings" w:hAnsi="Wingdings" w:hint="default"/>
      </w:rPr>
    </w:lvl>
    <w:lvl w:ilvl="1" w:tplc="04260003">
      <w:start w:val="1"/>
      <w:numFmt w:val="bullet"/>
      <w:lvlText w:val="o"/>
      <w:lvlJc w:val="left"/>
      <w:pPr>
        <w:ind w:left="2007" w:hanging="360"/>
      </w:pPr>
      <w:rPr>
        <w:rFonts w:ascii="Courier New" w:hAnsi="Courier New" w:cs="Courier New" w:hint="default"/>
      </w:rPr>
    </w:lvl>
    <w:lvl w:ilvl="2" w:tplc="04260005">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6" w15:restartNumberingAfterBreak="0">
    <w:nsid w:val="31A426B3"/>
    <w:multiLevelType w:val="multilevel"/>
    <w:tmpl w:val="EC3083C8"/>
    <w:lvl w:ilvl="0">
      <w:start w:val="2"/>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371F619D"/>
    <w:multiLevelType w:val="multilevel"/>
    <w:tmpl w:val="2416A45E"/>
    <w:lvl w:ilvl="0">
      <w:start w:val="2"/>
      <w:numFmt w:val="decimal"/>
      <w:lvlText w:val="%1"/>
      <w:lvlJc w:val="left"/>
      <w:pPr>
        <w:ind w:left="450" w:hanging="45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8" w15:restartNumberingAfterBreak="0">
    <w:nsid w:val="38207461"/>
    <w:multiLevelType w:val="hybridMultilevel"/>
    <w:tmpl w:val="FA24CD6A"/>
    <w:lvl w:ilvl="0" w:tplc="04260001">
      <w:start w:val="1"/>
      <w:numFmt w:val="bullet"/>
      <w:lvlText w:val=""/>
      <w:lvlJc w:val="left"/>
      <w:pPr>
        <w:ind w:left="1500" w:hanging="360"/>
      </w:pPr>
      <w:rPr>
        <w:rFonts w:ascii="Symbol" w:hAnsi="Symbol"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9" w15:restartNumberingAfterBreak="0">
    <w:nsid w:val="39617B92"/>
    <w:multiLevelType w:val="multilevel"/>
    <w:tmpl w:val="019E439E"/>
    <w:lvl w:ilvl="0">
      <w:start w:val="2"/>
      <w:numFmt w:val="decimal"/>
      <w:lvlText w:val="%1."/>
      <w:lvlJc w:val="left"/>
      <w:pPr>
        <w:ind w:left="540" w:hanging="54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0" w15:restartNumberingAfterBreak="0">
    <w:nsid w:val="3D842B15"/>
    <w:multiLevelType w:val="hybridMultilevel"/>
    <w:tmpl w:val="8EC20F4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EC24A34"/>
    <w:multiLevelType w:val="hybridMultilevel"/>
    <w:tmpl w:val="CC58CCD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F107C81"/>
    <w:multiLevelType w:val="hybridMultilevel"/>
    <w:tmpl w:val="4DAC0DFE"/>
    <w:lvl w:ilvl="0" w:tplc="0809000F">
      <w:start w:val="1"/>
      <w:numFmt w:val="decimal"/>
      <w:lvlText w:val="%1."/>
      <w:lvlJc w:val="left"/>
      <w:pPr>
        <w:ind w:left="755" w:hanging="360"/>
      </w:pPr>
    </w:lvl>
    <w:lvl w:ilvl="1" w:tplc="08090019" w:tentative="1">
      <w:start w:val="1"/>
      <w:numFmt w:val="lowerLetter"/>
      <w:lvlText w:val="%2."/>
      <w:lvlJc w:val="left"/>
      <w:pPr>
        <w:ind w:left="1475" w:hanging="360"/>
      </w:pPr>
    </w:lvl>
    <w:lvl w:ilvl="2" w:tplc="0809001B" w:tentative="1">
      <w:start w:val="1"/>
      <w:numFmt w:val="lowerRoman"/>
      <w:lvlText w:val="%3."/>
      <w:lvlJc w:val="right"/>
      <w:pPr>
        <w:ind w:left="2195" w:hanging="180"/>
      </w:pPr>
    </w:lvl>
    <w:lvl w:ilvl="3" w:tplc="0809000F" w:tentative="1">
      <w:start w:val="1"/>
      <w:numFmt w:val="decimal"/>
      <w:lvlText w:val="%4."/>
      <w:lvlJc w:val="left"/>
      <w:pPr>
        <w:ind w:left="2915" w:hanging="360"/>
      </w:pPr>
    </w:lvl>
    <w:lvl w:ilvl="4" w:tplc="08090019" w:tentative="1">
      <w:start w:val="1"/>
      <w:numFmt w:val="lowerLetter"/>
      <w:lvlText w:val="%5."/>
      <w:lvlJc w:val="left"/>
      <w:pPr>
        <w:ind w:left="3635" w:hanging="360"/>
      </w:pPr>
    </w:lvl>
    <w:lvl w:ilvl="5" w:tplc="0809001B" w:tentative="1">
      <w:start w:val="1"/>
      <w:numFmt w:val="lowerRoman"/>
      <w:lvlText w:val="%6."/>
      <w:lvlJc w:val="right"/>
      <w:pPr>
        <w:ind w:left="4355" w:hanging="180"/>
      </w:pPr>
    </w:lvl>
    <w:lvl w:ilvl="6" w:tplc="0809000F" w:tentative="1">
      <w:start w:val="1"/>
      <w:numFmt w:val="decimal"/>
      <w:lvlText w:val="%7."/>
      <w:lvlJc w:val="left"/>
      <w:pPr>
        <w:ind w:left="5075" w:hanging="360"/>
      </w:pPr>
    </w:lvl>
    <w:lvl w:ilvl="7" w:tplc="08090019" w:tentative="1">
      <w:start w:val="1"/>
      <w:numFmt w:val="lowerLetter"/>
      <w:lvlText w:val="%8."/>
      <w:lvlJc w:val="left"/>
      <w:pPr>
        <w:ind w:left="5795" w:hanging="360"/>
      </w:pPr>
    </w:lvl>
    <w:lvl w:ilvl="8" w:tplc="0809001B" w:tentative="1">
      <w:start w:val="1"/>
      <w:numFmt w:val="lowerRoman"/>
      <w:lvlText w:val="%9."/>
      <w:lvlJc w:val="right"/>
      <w:pPr>
        <w:ind w:left="6515" w:hanging="180"/>
      </w:pPr>
    </w:lvl>
  </w:abstractNum>
  <w:abstractNum w:abstractNumId="23" w15:restartNumberingAfterBreak="0">
    <w:nsid w:val="3FE02F01"/>
    <w:multiLevelType w:val="hybridMultilevel"/>
    <w:tmpl w:val="FAD8B61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4DB02F20"/>
    <w:multiLevelType w:val="hybridMultilevel"/>
    <w:tmpl w:val="16DA0D08"/>
    <w:lvl w:ilvl="0" w:tplc="41907E88">
      <w:start w:val="1"/>
      <w:numFmt w:val="decimal"/>
      <w:lvlText w:val="%1."/>
      <w:lvlJc w:val="left"/>
      <w:pPr>
        <w:ind w:left="1095" w:hanging="284"/>
        <w:jc w:val="left"/>
      </w:pPr>
      <w:rPr>
        <w:rFonts w:ascii="Times New Roman" w:eastAsia="Times New Roman" w:hAnsi="Times New Roman" w:cs="Times New Roman" w:hint="default"/>
        <w:spacing w:val="-23"/>
        <w:w w:val="99"/>
        <w:sz w:val="24"/>
        <w:szCs w:val="24"/>
        <w:lang w:val="lv-LV" w:eastAsia="lv-LV" w:bidi="lv-LV"/>
      </w:rPr>
    </w:lvl>
    <w:lvl w:ilvl="1" w:tplc="C10ECE40">
      <w:start w:val="1"/>
      <w:numFmt w:val="decimal"/>
      <w:lvlText w:val="%2."/>
      <w:lvlJc w:val="left"/>
      <w:pPr>
        <w:ind w:left="1335" w:hanging="240"/>
        <w:jc w:val="left"/>
      </w:pPr>
      <w:rPr>
        <w:rFonts w:ascii="Times New Roman" w:eastAsia="Times New Roman" w:hAnsi="Times New Roman" w:cs="Times New Roman" w:hint="default"/>
        <w:spacing w:val="-2"/>
        <w:w w:val="100"/>
        <w:sz w:val="24"/>
        <w:szCs w:val="24"/>
        <w:lang w:val="lv-LV" w:eastAsia="lv-LV" w:bidi="lv-LV"/>
      </w:rPr>
    </w:lvl>
    <w:lvl w:ilvl="2" w:tplc="F1F255C4">
      <w:numFmt w:val="bullet"/>
      <w:lvlText w:val="•"/>
      <w:lvlJc w:val="left"/>
      <w:pPr>
        <w:ind w:left="2222" w:hanging="240"/>
      </w:pPr>
      <w:rPr>
        <w:rFonts w:hint="default"/>
        <w:lang w:val="lv-LV" w:eastAsia="lv-LV" w:bidi="lv-LV"/>
      </w:rPr>
    </w:lvl>
    <w:lvl w:ilvl="3" w:tplc="DC367FC6">
      <w:numFmt w:val="bullet"/>
      <w:lvlText w:val="•"/>
      <w:lvlJc w:val="left"/>
      <w:pPr>
        <w:ind w:left="3105" w:hanging="240"/>
      </w:pPr>
      <w:rPr>
        <w:rFonts w:hint="default"/>
        <w:lang w:val="lv-LV" w:eastAsia="lv-LV" w:bidi="lv-LV"/>
      </w:rPr>
    </w:lvl>
    <w:lvl w:ilvl="4" w:tplc="37342AC6">
      <w:numFmt w:val="bullet"/>
      <w:lvlText w:val="•"/>
      <w:lvlJc w:val="left"/>
      <w:pPr>
        <w:ind w:left="3988" w:hanging="240"/>
      </w:pPr>
      <w:rPr>
        <w:rFonts w:hint="default"/>
        <w:lang w:val="lv-LV" w:eastAsia="lv-LV" w:bidi="lv-LV"/>
      </w:rPr>
    </w:lvl>
    <w:lvl w:ilvl="5" w:tplc="34CCDA4A">
      <w:numFmt w:val="bullet"/>
      <w:lvlText w:val="•"/>
      <w:lvlJc w:val="left"/>
      <w:pPr>
        <w:ind w:left="4871" w:hanging="240"/>
      </w:pPr>
      <w:rPr>
        <w:rFonts w:hint="default"/>
        <w:lang w:val="lv-LV" w:eastAsia="lv-LV" w:bidi="lv-LV"/>
      </w:rPr>
    </w:lvl>
    <w:lvl w:ilvl="6" w:tplc="E5CC7FD0">
      <w:numFmt w:val="bullet"/>
      <w:lvlText w:val="•"/>
      <w:lvlJc w:val="left"/>
      <w:pPr>
        <w:ind w:left="5754" w:hanging="240"/>
      </w:pPr>
      <w:rPr>
        <w:rFonts w:hint="default"/>
        <w:lang w:val="lv-LV" w:eastAsia="lv-LV" w:bidi="lv-LV"/>
      </w:rPr>
    </w:lvl>
    <w:lvl w:ilvl="7" w:tplc="D05C14C6">
      <w:numFmt w:val="bullet"/>
      <w:lvlText w:val="•"/>
      <w:lvlJc w:val="left"/>
      <w:pPr>
        <w:ind w:left="6637" w:hanging="240"/>
      </w:pPr>
      <w:rPr>
        <w:rFonts w:hint="default"/>
        <w:lang w:val="lv-LV" w:eastAsia="lv-LV" w:bidi="lv-LV"/>
      </w:rPr>
    </w:lvl>
    <w:lvl w:ilvl="8" w:tplc="6EA881A2">
      <w:numFmt w:val="bullet"/>
      <w:lvlText w:val="•"/>
      <w:lvlJc w:val="left"/>
      <w:pPr>
        <w:ind w:left="7520" w:hanging="240"/>
      </w:pPr>
      <w:rPr>
        <w:rFonts w:hint="default"/>
        <w:lang w:val="lv-LV" w:eastAsia="lv-LV" w:bidi="lv-LV"/>
      </w:rPr>
    </w:lvl>
  </w:abstractNum>
  <w:abstractNum w:abstractNumId="25" w15:restartNumberingAfterBreak="0">
    <w:nsid w:val="53287646"/>
    <w:multiLevelType w:val="hybridMultilevel"/>
    <w:tmpl w:val="728CEBAA"/>
    <w:lvl w:ilvl="0" w:tplc="04260005">
      <w:start w:val="1"/>
      <w:numFmt w:val="bullet"/>
      <w:lvlText w:val=""/>
      <w:lvlJc w:val="left"/>
      <w:pPr>
        <w:ind w:left="1080" w:hanging="360"/>
      </w:pPr>
      <w:rPr>
        <w:rFonts w:ascii="Wingdings" w:hAnsi="Wingdings"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6" w15:restartNumberingAfterBreak="0">
    <w:nsid w:val="532B6B0E"/>
    <w:multiLevelType w:val="hybridMultilevel"/>
    <w:tmpl w:val="A7420C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7" w15:restartNumberingAfterBreak="0">
    <w:nsid w:val="57BF1239"/>
    <w:multiLevelType w:val="hybridMultilevel"/>
    <w:tmpl w:val="A6660AE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8" w15:restartNumberingAfterBreak="0">
    <w:nsid w:val="5D85735B"/>
    <w:multiLevelType w:val="multilevel"/>
    <w:tmpl w:val="4F8885D2"/>
    <w:lvl w:ilvl="0">
      <w:start w:val="2"/>
      <w:numFmt w:val="decimal"/>
      <w:lvlText w:val="%1."/>
      <w:lvlJc w:val="left"/>
      <w:pPr>
        <w:ind w:left="540" w:hanging="54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9" w15:restartNumberingAfterBreak="0">
    <w:nsid w:val="5DA71F02"/>
    <w:multiLevelType w:val="hybridMultilevel"/>
    <w:tmpl w:val="B2D06DF2"/>
    <w:lvl w:ilvl="0" w:tplc="8522C8C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5E220B79"/>
    <w:multiLevelType w:val="hybridMultilevel"/>
    <w:tmpl w:val="9C4448D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1" w15:restartNumberingAfterBreak="0">
    <w:nsid w:val="64E146EE"/>
    <w:multiLevelType w:val="hybridMultilevel"/>
    <w:tmpl w:val="92B80DAA"/>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2" w15:restartNumberingAfterBreak="0">
    <w:nsid w:val="65A64CFD"/>
    <w:multiLevelType w:val="hybridMultilevel"/>
    <w:tmpl w:val="B9BABA2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6A422E86"/>
    <w:multiLevelType w:val="hybridMultilevel"/>
    <w:tmpl w:val="19E84D30"/>
    <w:lvl w:ilvl="0" w:tplc="04260005">
      <w:start w:val="1"/>
      <w:numFmt w:val="bullet"/>
      <w:lvlText w:val=""/>
      <w:lvlJc w:val="left"/>
      <w:pPr>
        <w:ind w:left="1500" w:hanging="360"/>
      </w:pPr>
      <w:rPr>
        <w:rFonts w:ascii="Wingdings" w:hAnsi="Wingdings"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34" w15:restartNumberingAfterBreak="0">
    <w:nsid w:val="6AA80152"/>
    <w:multiLevelType w:val="hybridMultilevel"/>
    <w:tmpl w:val="AC360EDC"/>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5" w15:restartNumberingAfterBreak="0">
    <w:nsid w:val="6C5957D7"/>
    <w:multiLevelType w:val="hybridMultilevel"/>
    <w:tmpl w:val="545485F8"/>
    <w:lvl w:ilvl="0" w:tplc="04260005">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6" w15:restartNumberingAfterBreak="0">
    <w:nsid w:val="6F124485"/>
    <w:multiLevelType w:val="hybridMultilevel"/>
    <w:tmpl w:val="AF84DB8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7" w15:restartNumberingAfterBreak="0">
    <w:nsid w:val="70012FB7"/>
    <w:multiLevelType w:val="hybridMultilevel"/>
    <w:tmpl w:val="93AE1A3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8" w15:restartNumberingAfterBreak="0">
    <w:nsid w:val="710358E2"/>
    <w:multiLevelType w:val="hybridMultilevel"/>
    <w:tmpl w:val="2BE8B62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9" w15:restartNumberingAfterBreak="0">
    <w:nsid w:val="73E6081F"/>
    <w:multiLevelType w:val="hybridMultilevel"/>
    <w:tmpl w:val="71F418D4"/>
    <w:lvl w:ilvl="0" w:tplc="04260001">
      <w:start w:val="1"/>
      <w:numFmt w:val="bullet"/>
      <w:lvlText w:val=""/>
      <w:lvlJc w:val="left"/>
      <w:pPr>
        <w:ind w:left="1440" w:hanging="360"/>
      </w:pPr>
      <w:rPr>
        <w:rFonts w:ascii="Symbol" w:hAnsi="Symbol" w:hint="default"/>
      </w:rPr>
    </w:lvl>
    <w:lvl w:ilvl="1" w:tplc="F7889D16">
      <w:numFmt w:val="bullet"/>
      <w:lvlText w:val="-"/>
      <w:lvlJc w:val="left"/>
      <w:pPr>
        <w:ind w:left="2160" w:hanging="360"/>
      </w:pPr>
      <w:rPr>
        <w:rFonts w:ascii="Times New Roman" w:eastAsiaTheme="minorEastAsia" w:hAnsi="Times New Roman" w:cs="Times New Roman"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0" w15:restartNumberingAfterBreak="0">
    <w:nsid w:val="777920A1"/>
    <w:multiLevelType w:val="hybridMultilevel"/>
    <w:tmpl w:val="FAF8A23E"/>
    <w:lvl w:ilvl="0" w:tplc="04260005">
      <w:start w:val="1"/>
      <w:numFmt w:val="bullet"/>
      <w:lvlText w:val=""/>
      <w:lvlJc w:val="left"/>
      <w:pPr>
        <w:ind w:left="1069" w:hanging="360"/>
      </w:pPr>
      <w:rPr>
        <w:rFonts w:ascii="Wingdings" w:hAnsi="Wingding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1" w15:restartNumberingAfterBreak="0">
    <w:nsid w:val="78D146FC"/>
    <w:multiLevelType w:val="hybridMultilevel"/>
    <w:tmpl w:val="CE74D1A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2" w15:restartNumberingAfterBreak="0">
    <w:nsid w:val="7DC82D02"/>
    <w:multiLevelType w:val="multilevel"/>
    <w:tmpl w:val="CF9C53D8"/>
    <w:lvl w:ilvl="0">
      <w:start w:val="2"/>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0"/>
  </w:num>
  <w:num w:numId="2">
    <w:abstractNumId w:val="22"/>
  </w:num>
  <w:num w:numId="3">
    <w:abstractNumId w:val="10"/>
  </w:num>
  <w:num w:numId="4">
    <w:abstractNumId w:val="5"/>
  </w:num>
  <w:num w:numId="5">
    <w:abstractNumId w:val="32"/>
  </w:num>
  <w:num w:numId="6">
    <w:abstractNumId w:val="23"/>
  </w:num>
  <w:num w:numId="7">
    <w:abstractNumId w:val="21"/>
  </w:num>
  <w:num w:numId="8">
    <w:abstractNumId w:val="27"/>
  </w:num>
  <w:num w:numId="9">
    <w:abstractNumId w:val="38"/>
  </w:num>
  <w:num w:numId="10">
    <w:abstractNumId w:val="1"/>
  </w:num>
  <w:num w:numId="11">
    <w:abstractNumId w:val="3"/>
  </w:num>
  <w:num w:numId="12">
    <w:abstractNumId w:val="8"/>
  </w:num>
  <w:num w:numId="13">
    <w:abstractNumId w:val="14"/>
  </w:num>
  <w:num w:numId="14">
    <w:abstractNumId w:val="9"/>
  </w:num>
  <w:num w:numId="15">
    <w:abstractNumId w:val="30"/>
  </w:num>
  <w:num w:numId="16">
    <w:abstractNumId w:val="12"/>
  </w:num>
  <w:num w:numId="17">
    <w:abstractNumId w:val="2"/>
  </w:num>
  <w:num w:numId="18">
    <w:abstractNumId w:val="4"/>
  </w:num>
  <w:num w:numId="19">
    <w:abstractNumId w:val="35"/>
  </w:num>
  <w:num w:numId="20">
    <w:abstractNumId w:val="11"/>
  </w:num>
  <w:num w:numId="21">
    <w:abstractNumId w:val="42"/>
  </w:num>
  <w:num w:numId="22">
    <w:abstractNumId w:val="6"/>
  </w:num>
  <w:num w:numId="23">
    <w:abstractNumId w:val="20"/>
  </w:num>
  <w:num w:numId="24">
    <w:abstractNumId w:val="26"/>
  </w:num>
  <w:num w:numId="25">
    <w:abstractNumId w:val="31"/>
  </w:num>
  <w:num w:numId="26">
    <w:abstractNumId w:val="13"/>
  </w:num>
  <w:num w:numId="27">
    <w:abstractNumId w:val="29"/>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17"/>
  </w:num>
  <w:num w:numId="31">
    <w:abstractNumId w:val="24"/>
  </w:num>
  <w:num w:numId="32">
    <w:abstractNumId w:val="36"/>
  </w:num>
  <w:num w:numId="33">
    <w:abstractNumId w:val="37"/>
  </w:num>
  <w:num w:numId="34">
    <w:abstractNumId w:val="18"/>
  </w:num>
  <w:num w:numId="35">
    <w:abstractNumId w:val="39"/>
  </w:num>
  <w:num w:numId="36">
    <w:abstractNumId w:val="41"/>
  </w:num>
  <w:num w:numId="37">
    <w:abstractNumId w:val="34"/>
  </w:num>
  <w:num w:numId="38">
    <w:abstractNumId w:val="25"/>
  </w:num>
  <w:num w:numId="39">
    <w:abstractNumId w:val="33"/>
  </w:num>
  <w:num w:numId="40">
    <w:abstractNumId w:val="16"/>
  </w:num>
  <w:num w:numId="41">
    <w:abstractNumId w:val="19"/>
  </w:num>
  <w:num w:numId="42">
    <w:abstractNumId w:val="7"/>
  </w:num>
  <w:num w:numId="43">
    <w:abstractNumId w:val="15"/>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E42"/>
    <w:rsid w:val="00002C5F"/>
    <w:rsid w:val="0000670F"/>
    <w:rsid w:val="0000682B"/>
    <w:rsid w:val="0001194A"/>
    <w:rsid w:val="0001300E"/>
    <w:rsid w:val="00013083"/>
    <w:rsid w:val="00013716"/>
    <w:rsid w:val="00013B3E"/>
    <w:rsid w:val="00014540"/>
    <w:rsid w:val="0001655C"/>
    <w:rsid w:val="00016781"/>
    <w:rsid w:val="000179DE"/>
    <w:rsid w:val="00022D76"/>
    <w:rsid w:val="000231C3"/>
    <w:rsid w:val="00023EDF"/>
    <w:rsid w:val="00024872"/>
    <w:rsid w:val="00026213"/>
    <w:rsid w:val="000403B5"/>
    <w:rsid w:val="000458D6"/>
    <w:rsid w:val="00046E7F"/>
    <w:rsid w:val="00047E93"/>
    <w:rsid w:val="00051EF4"/>
    <w:rsid w:val="00055D14"/>
    <w:rsid w:val="0005622E"/>
    <w:rsid w:val="000566CA"/>
    <w:rsid w:val="000614B0"/>
    <w:rsid w:val="000632B3"/>
    <w:rsid w:val="0007385D"/>
    <w:rsid w:val="00074A9A"/>
    <w:rsid w:val="000764DB"/>
    <w:rsid w:val="0008141D"/>
    <w:rsid w:val="00081BC4"/>
    <w:rsid w:val="00083327"/>
    <w:rsid w:val="000958AB"/>
    <w:rsid w:val="000958F4"/>
    <w:rsid w:val="000960A7"/>
    <w:rsid w:val="00096EC5"/>
    <w:rsid w:val="000A07D3"/>
    <w:rsid w:val="000A334D"/>
    <w:rsid w:val="000A4274"/>
    <w:rsid w:val="000A7CC4"/>
    <w:rsid w:val="000B2F12"/>
    <w:rsid w:val="000B3D83"/>
    <w:rsid w:val="000B4795"/>
    <w:rsid w:val="000B598E"/>
    <w:rsid w:val="000B79BF"/>
    <w:rsid w:val="000C0784"/>
    <w:rsid w:val="000C2DB1"/>
    <w:rsid w:val="000D0E93"/>
    <w:rsid w:val="000D1731"/>
    <w:rsid w:val="000D4778"/>
    <w:rsid w:val="000D6DFA"/>
    <w:rsid w:val="000E0972"/>
    <w:rsid w:val="000E3734"/>
    <w:rsid w:val="000E4833"/>
    <w:rsid w:val="000F44FB"/>
    <w:rsid w:val="000F6E28"/>
    <w:rsid w:val="001002F9"/>
    <w:rsid w:val="00103754"/>
    <w:rsid w:val="00103AFA"/>
    <w:rsid w:val="001055B8"/>
    <w:rsid w:val="00105631"/>
    <w:rsid w:val="00105843"/>
    <w:rsid w:val="001079E4"/>
    <w:rsid w:val="0011131F"/>
    <w:rsid w:val="00112F83"/>
    <w:rsid w:val="00126C0C"/>
    <w:rsid w:val="00131D32"/>
    <w:rsid w:val="00131DFD"/>
    <w:rsid w:val="001378E6"/>
    <w:rsid w:val="00142A21"/>
    <w:rsid w:val="00144403"/>
    <w:rsid w:val="0014530B"/>
    <w:rsid w:val="00145391"/>
    <w:rsid w:val="00146152"/>
    <w:rsid w:val="00147642"/>
    <w:rsid w:val="00147F25"/>
    <w:rsid w:val="00154954"/>
    <w:rsid w:val="00154FD9"/>
    <w:rsid w:val="00155400"/>
    <w:rsid w:val="001559B9"/>
    <w:rsid w:val="00172DAF"/>
    <w:rsid w:val="00174E16"/>
    <w:rsid w:val="001774F4"/>
    <w:rsid w:val="00177995"/>
    <w:rsid w:val="00177B25"/>
    <w:rsid w:val="00183DBC"/>
    <w:rsid w:val="00185380"/>
    <w:rsid w:val="00187C22"/>
    <w:rsid w:val="00191B6D"/>
    <w:rsid w:val="001946EF"/>
    <w:rsid w:val="001952BA"/>
    <w:rsid w:val="00196CD0"/>
    <w:rsid w:val="001A199E"/>
    <w:rsid w:val="001A2B14"/>
    <w:rsid w:val="001A3888"/>
    <w:rsid w:val="001B159B"/>
    <w:rsid w:val="001B3A5F"/>
    <w:rsid w:val="001B525A"/>
    <w:rsid w:val="001B5AE8"/>
    <w:rsid w:val="001B6350"/>
    <w:rsid w:val="001B690F"/>
    <w:rsid w:val="001B6E35"/>
    <w:rsid w:val="001B73EC"/>
    <w:rsid w:val="001C6E10"/>
    <w:rsid w:val="001D0BA1"/>
    <w:rsid w:val="001D4AB6"/>
    <w:rsid w:val="001D5168"/>
    <w:rsid w:val="001D58DC"/>
    <w:rsid w:val="001E002E"/>
    <w:rsid w:val="001E239E"/>
    <w:rsid w:val="001E4938"/>
    <w:rsid w:val="001E4F38"/>
    <w:rsid w:val="001E5341"/>
    <w:rsid w:val="001E70B0"/>
    <w:rsid w:val="001F4AF5"/>
    <w:rsid w:val="001F57A4"/>
    <w:rsid w:val="001F67EF"/>
    <w:rsid w:val="001F7E9B"/>
    <w:rsid w:val="00200D66"/>
    <w:rsid w:val="00202209"/>
    <w:rsid w:val="00205F43"/>
    <w:rsid w:val="002105E2"/>
    <w:rsid w:val="00211DBC"/>
    <w:rsid w:val="00212A19"/>
    <w:rsid w:val="00212A4E"/>
    <w:rsid w:val="00213F4C"/>
    <w:rsid w:val="00214E25"/>
    <w:rsid w:val="00217609"/>
    <w:rsid w:val="0022268B"/>
    <w:rsid w:val="0022541A"/>
    <w:rsid w:val="00225B28"/>
    <w:rsid w:val="00230726"/>
    <w:rsid w:val="00231A83"/>
    <w:rsid w:val="0023209D"/>
    <w:rsid w:val="00235100"/>
    <w:rsid w:val="002357C2"/>
    <w:rsid w:val="0023672D"/>
    <w:rsid w:val="00236CF5"/>
    <w:rsid w:val="002409B9"/>
    <w:rsid w:val="00241A89"/>
    <w:rsid w:val="00244018"/>
    <w:rsid w:val="00244943"/>
    <w:rsid w:val="0024496D"/>
    <w:rsid w:val="00247097"/>
    <w:rsid w:val="00247951"/>
    <w:rsid w:val="00247CEF"/>
    <w:rsid w:val="002503AB"/>
    <w:rsid w:val="00253A2B"/>
    <w:rsid w:val="00260553"/>
    <w:rsid w:val="00261EA2"/>
    <w:rsid w:val="0026280F"/>
    <w:rsid w:val="00263D0E"/>
    <w:rsid w:val="00265147"/>
    <w:rsid w:val="00266FF3"/>
    <w:rsid w:val="00267F8A"/>
    <w:rsid w:val="002742C0"/>
    <w:rsid w:val="00274E24"/>
    <w:rsid w:val="00275868"/>
    <w:rsid w:val="002779BC"/>
    <w:rsid w:val="0028173F"/>
    <w:rsid w:val="002845B9"/>
    <w:rsid w:val="00286031"/>
    <w:rsid w:val="00286577"/>
    <w:rsid w:val="0029292B"/>
    <w:rsid w:val="0029355E"/>
    <w:rsid w:val="002936F1"/>
    <w:rsid w:val="002938BD"/>
    <w:rsid w:val="002A1516"/>
    <w:rsid w:val="002B0226"/>
    <w:rsid w:val="002B27F3"/>
    <w:rsid w:val="002C1CE4"/>
    <w:rsid w:val="002C1DE4"/>
    <w:rsid w:val="002C4CCA"/>
    <w:rsid w:val="002C68AF"/>
    <w:rsid w:val="002C6B81"/>
    <w:rsid w:val="002C6D7B"/>
    <w:rsid w:val="002D17E0"/>
    <w:rsid w:val="002D2492"/>
    <w:rsid w:val="002D523B"/>
    <w:rsid w:val="002D6048"/>
    <w:rsid w:val="002D69F9"/>
    <w:rsid w:val="002E1629"/>
    <w:rsid w:val="002E2976"/>
    <w:rsid w:val="002E3B98"/>
    <w:rsid w:val="002E74D1"/>
    <w:rsid w:val="002E7CF8"/>
    <w:rsid w:val="002E7D06"/>
    <w:rsid w:val="002F0733"/>
    <w:rsid w:val="002F379F"/>
    <w:rsid w:val="002F61F3"/>
    <w:rsid w:val="002F76F3"/>
    <w:rsid w:val="00300626"/>
    <w:rsid w:val="0030153B"/>
    <w:rsid w:val="00306BF2"/>
    <w:rsid w:val="00311C5B"/>
    <w:rsid w:val="00314A65"/>
    <w:rsid w:val="003169D8"/>
    <w:rsid w:val="00324B13"/>
    <w:rsid w:val="003258F3"/>
    <w:rsid w:val="0033149C"/>
    <w:rsid w:val="0033559A"/>
    <w:rsid w:val="00337A7C"/>
    <w:rsid w:val="00340CF2"/>
    <w:rsid w:val="00341239"/>
    <w:rsid w:val="00342115"/>
    <w:rsid w:val="00343EB0"/>
    <w:rsid w:val="00343F4E"/>
    <w:rsid w:val="00344E80"/>
    <w:rsid w:val="00346639"/>
    <w:rsid w:val="00347547"/>
    <w:rsid w:val="003477E8"/>
    <w:rsid w:val="00347967"/>
    <w:rsid w:val="00350B06"/>
    <w:rsid w:val="00351D59"/>
    <w:rsid w:val="00355240"/>
    <w:rsid w:val="00355D79"/>
    <w:rsid w:val="00357DE5"/>
    <w:rsid w:val="003610C2"/>
    <w:rsid w:val="00361A17"/>
    <w:rsid w:val="00363409"/>
    <w:rsid w:val="00373045"/>
    <w:rsid w:val="00373BDD"/>
    <w:rsid w:val="00377FD6"/>
    <w:rsid w:val="0038136B"/>
    <w:rsid w:val="003813B0"/>
    <w:rsid w:val="00381942"/>
    <w:rsid w:val="00387DE5"/>
    <w:rsid w:val="00392D30"/>
    <w:rsid w:val="00393E8A"/>
    <w:rsid w:val="003970BC"/>
    <w:rsid w:val="003A1E81"/>
    <w:rsid w:val="003A48F6"/>
    <w:rsid w:val="003A498A"/>
    <w:rsid w:val="003A65BC"/>
    <w:rsid w:val="003A6F01"/>
    <w:rsid w:val="003A7C75"/>
    <w:rsid w:val="003B3117"/>
    <w:rsid w:val="003B5971"/>
    <w:rsid w:val="003B63B3"/>
    <w:rsid w:val="003C0F79"/>
    <w:rsid w:val="003C2663"/>
    <w:rsid w:val="003C2D1E"/>
    <w:rsid w:val="003C35B5"/>
    <w:rsid w:val="003C3925"/>
    <w:rsid w:val="003C400B"/>
    <w:rsid w:val="003C45D1"/>
    <w:rsid w:val="003D14D5"/>
    <w:rsid w:val="003D26C1"/>
    <w:rsid w:val="003D3828"/>
    <w:rsid w:val="003D43E7"/>
    <w:rsid w:val="003D7B34"/>
    <w:rsid w:val="003E08FF"/>
    <w:rsid w:val="003E606D"/>
    <w:rsid w:val="003F2423"/>
    <w:rsid w:val="003F34D7"/>
    <w:rsid w:val="003F35B1"/>
    <w:rsid w:val="003F3AAC"/>
    <w:rsid w:val="003F4BB1"/>
    <w:rsid w:val="003F5EB0"/>
    <w:rsid w:val="003F745F"/>
    <w:rsid w:val="00400DDE"/>
    <w:rsid w:val="00405BEF"/>
    <w:rsid w:val="00411751"/>
    <w:rsid w:val="00411D9E"/>
    <w:rsid w:val="0041283F"/>
    <w:rsid w:val="00415A3D"/>
    <w:rsid w:val="00420BF0"/>
    <w:rsid w:val="004216A0"/>
    <w:rsid w:val="00422E60"/>
    <w:rsid w:val="00423A61"/>
    <w:rsid w:val="00424F7F"/>
    <w:rsid w:val="00425ADB"/>
    <w:rsid w:val="004271AC"/>
    <w:rsid w:val="00431319"/>
    <w:rsid w:val="00432E87"/>
    <w:rsid w:val="00434853"/>
    <w:rsid w:val="00434F0F"/>
    <w:rsid w:val="004408CA"/>
    <w:rsid w:val="0044180E"/>
    <w:rsid w:val="00443719"/>
    <w:rsid w:val="004479A1"/>
    <w:rsid w:val="0045110A"/>
    <w:rsid w:val="00451A22"/>
    <w:rsid w:val="00452A8A"/>
    <w:rsid w:val="004553A0"/>
    <w:rsid w:val="00455725"/>
    <w:rsid w:val="00460C08"/>
    <w:rsid w:val="00464D70"/>
    <w:rsid w:val="00467996"/>
    <w:rsid w:val="004724BA"/>
    <w:rsid w:val="00474510"/>
    <w:rsid w:val="004745CD"/>
    <w:rsid w:val="004755A2"/>
    <w:rsid w:val="00475D97"/>
    <w:rsid w:val="004761E5"/>
    <w:rsid w:val="00480ADB"/>
    <w:rsid w:val="004847F5"/>
    <w:rsid w:val="00493CEB"/>
    <w:rsid w:val="00495DDD"/>
    <w:rsid w:val="004A1762"/>
    <w:rsid w:val="004A2816"/>
    <w:rsid w:val="004A3F5B"/>
    <w:rsid w:val="004A5E59"/>
    <w:rsid w:val="004A5FFB"/>
    <w:rsid w:val="004A634B"/>
    <w:rsid w:val="004A75F4"/>
    <w:rsid w:val="004A7D43"/>
    <w:rsid w:val="004B581C"/>
    <w:rsid w:val="004B742D"/>
    <w:rsid w:val="004C1D9A"/>
    <w:rsid w:val="004D0832"/>
    <w:rsid w:val="004D2D2B"/>
    <w:rsid w:val="004D35E0"/>
    <w:rsid w:val="004D420B"/>
    <w:rsid w:val="004D4910"/>
    <w:rsid w:val="004D6476"/>
    <w:rsid w:val="004E2527"/>
    <w:rsid w:val="004E6B0A"/>
    <w:rsid w:val="004F1868"/>
    <w:rsid w:val="004F2064"/>
    <w:rsid w:val="004F2C63"/>
    <w:rsid w:val="004F2C94"/>
    <w:rsid w:val="004F455D"/>
    <w:rsid w:val="004F6429"/>
    <w:rsid w:val="004F6BFD"/>
    <w:rsid w:val="00503460"/>
    <w:rsid w:val="0050460F"/>
    <w:rsid w:val="00505586"/>
    <w:rsid w:val="00505B19"/>
    <w:rsid w:val="005068E4"/>
    <w:rsid w:val="005072A5"/>
    <w:rsid w:val="00510902"/>
    <w:rsid w:val="00510A4F"/>
    <w:rsid w:val="005125E7"/>
    <w:rsid w:val="0051261E"/>
    <w:rsid w:val="005139F0"/>
    <w:rsid w:val="0051417D"/>
    <w:rsid w:val="005203A5"/>
    <w:rsid w:val="005216E4"/>
    <w:rsid w:val="00521CE9"/>
    <w:rsid w:val="00522797"/>
    <w:rsid w:val="00523C8C"/>
    <w:rsid w:val="00523E62"/>
    <w:rsid w:val="00525806"/>
    <w:rsid w:val="00526F4F"/>
    <w:rsid w:val="00530C29"/>
    <w:rsid w:val="005368B5"/>
    <w:rsid w:val="00540E20"/>
    <w:rsid w:val="00541A4F"/>
    <w:rsid w:val="00542403"/>
    <w:rsid w:val="0054446B"/>
    <w:rsid w:val="00550904"/>
    <w:rsid w:val="00552482"/>
    <w:rsid w:val="00557082"/>
    <w:rsid w:val="00560628"/>
    <w:rsid w:val="00566114"/>
    <w:rsid w:val="00567120"/>
    <w:rsid w:val="005709BB"/>
    <w:rsid w:val="005726EA"/>
    <w:rsid w:val="005749FC"/>
    <w:rsid w:val="00577591"/>
    <w:rsid w:val="00577C70"/>
    <w:rsid w:val="00580CC7"/>
    <w:rsid w:val="0058665D"/>
    <w:rsid w:val="00590259"/>
    <w:rsid w:val="00591519"/>
    <w:rsid w:val="00591E97"/>
    <w:rsid w:val="005933B1"/>
    <w:rsid w:val="005942B4"/>
    <w:rsid w:val="005A4908"/>
    <w:rsid w:val="005A5703"/>
    <w:rsid w:val="005A6228"/>
    <w:rsid w:val="005A6EF1"/>
    <w:rsid w:val="005A7DA4"/>
    <w:rsid w:val="005C0AE0"/>
    <w:rsid w:val="005C5800"/>
    <w:rsid w:val="005C71B0"/>
    <w:rsid w:val="005D0340"/>
    <w:rsid w:val="005D2CB8"/>
    <w:rsid w:val="005D5B91"/>
    <w:rsid w:val="005D661C"/>
    <w:rsid w:val="005E217F"/>
    <w:rsid w:val="005E6843"/>
    <w:rsid w:val="005E6D10"/>
    <w:rsid w:val="005E70EB"/>
    <w:rsid w:val="005F012B"/>
    <w:rsid w:val="005F4CB3"/>
    <w:rsid w:val="005F5453"/>
    <w:rsid w:val="005F574A"/>
    <w:rsid w:val="005F7596"/>
    <w:rsid w:val="006015AA"/>
    <w:rsid w:val="00604CEF"/>
    <w:rsid w:val="00605640"/>
    <w:rsid w:val="00610CFD"/>
    <w:rsid w:val="0061285C"/>
    <w:rsid w:val="0061430B"/>
    <w:rsid w:val="00614CBC"/>
    <w:rsid w:val="006155B6"/>
    <w:rsid w:val="006171BD"/>
    <w:rsid w:val="00617C07"/>
    <w:rsid w:val="0062233D"/>
    <w:rsid w:val="0062587A"/>
    <w:rsid w:val="00625C89"/>
    <w:rsid w:val="006273F3"/>
    <w:rsid w:val="00632978"/>
    <w:rsid w:val="00635327"/>
    <w:rsid w:val="00643F4E"/>
    <w:rsid w:val="00644A38"/>
    <w:rsid w:val="00645A26"/>
    <w:rsid w:val="0064620E"/>
    <w:rsid w:val="00652F7F"/>
    <w:rsid w:val="0065483B"/>
    <w:rsid w:val="006551B3"/>
    <w:rsid w:val="00656AD9"/>
    <w:rsid w:val="0066216A"/>
    <w:rsid w:val="00662177"/>
    <w:rsid w:val="006632C6"/>
    <w:rsid w:val="00663713"/>
    <w:rsid w:val="00664397"/>
    <w:rsid w:val="00664A5D"/>
    <w:rsid w:val="00664CD3"/>
    <w:rsid w:val="0066559C"/>
    <w:rsid w:val="00666978"/>
    <w:rsid w:val="00670AAC"/>
    <w:rsid w:val="00677880"/>
    <w:rsid w:val="006802CD"/>
    <w:rsid w:val="006804DD"/>
    <w:rsid w:val="0068326E"/>
    <w:rsid w:val="00695565"/>
    <w:rsid w:val="006A2154"/>
    <w:rsid w:val="006A28D5"/>
    <w:rsid w:val="006A6B7A"/>
    <w:rsid w:val="006A75C7"/>
    <w:rsid w:val="006A7F21"/>
    <w:rsid w:val="006B1DDE"/>
    <w:rsid w:val="006B2B5C"/>
    <w:rsid w:val="006B4A35"/>
    <w:rsid w:val="006B63EE"/>
    <w:rsid w:val="006B7542"/>
    <w:rsid w:val="006C41CB"/>
    <w:rsid w:val="006C4C54"/>
    <w:rsid w:val="006C5ADE"/>
    <w:rsid w:val="006C6708"/>
    <w:rsid w:val="006D04C0"/>
    <w:rsid w:val="006D2326"/>
    <w:rsid w:val="006D288D"/>
    <w:rsid w:val="006D3844"/>
    <w:rsid w:val="006D6693"/>
    <w:rsid w:val="006D6738"/>
    <w:rsid w:val="006D75AA"/>
    <w:rsid w:val="006E1B3F"/>
    <w:rsid w:val="006E24CE"/>
    <w:rsid w:val="006E45AD"/>
    <w:rsid w:val="006F1951"/>
    <w:rsid w:val="006F68BC"/>
    <w:rsid w:val="006F7038"/>
    <w:rsid w:val="00701434"/>
    <w:rsid w:val="00701903"/>
    <w:rsid w:val="0070239E"/>
    <w:rsid w:val="0070532A"/>
    <w:rsid w:val="007074EB"/>
    <w:rsid w:val="00711574"/>
    <w:rsid w:val="00721858"/>
    <w:rsid w:val="00724644"/>
    <w:rsid w:val="0072578D"/>
    <w:rsid w:val="007261ED"/>
    <w:rsid w:val="00731546"/>
    <w:rsid w:val="007330E2"/>
    <w:rsid w:val="0073314C"/>
    <w:rsid w:val="0073495C"/>
    <w:rsid w:val="00744942"/>
    <w:rsid w:val="00745481"/>
    <w:rsid w:val="007455B4"/>
    <w:rsid w:val="00746799"/>
    <w:rsid w:val="0075396F"/>
    <w:rsid w:val="00753AB7"/>
    <w:rsid w:val="007557A5"/>
    <w:rsid w:val="007574F6"/>
    <w:rsid w:val="0076237E"/>
    <w:rsid w:val="00763A06"/>
    <w:rsid w:val="00765557"/>
    <w:rsid w:val="007662D6"/>
    <w:rsid w:val="00766B6B"/>
    <w:rsid w:val="007674AB"/>
    <w:rsid w:val="00767C9C"/>
    <w:rsid w:val="00770247"/>
    <w:rsid w:val="0077391F"/>
    <w:rsid w:val="007747FC"/>
    <w:rsid w:val="007766A7"/>
    <w:rsid w:val="0077730E"/>
    <w:rsid w:val="0077756E"/>
    <w:rsid w:val="00777B21"/>
    <w:rsid w:val="00777BF3"/>
    <w:rsid w:val="00780A29"/>
    <w:rsid w:val="007810BF"/>
    <w:rsid w:val="00781292"/>
    <w:rsid w:val="00782EF6"/>
    <w:rsid w:val="00783177"/>
    <w:rsid w:val="00783325"/>
    <w:rsid w:val="00783956"/>
    <w:rsid w:val="00784258"/>
    <w:rsid w:val="00787D88"/>
    <w:rsid w:val="00795939"/>
    <w:rsid w:val="00797C92"/>
    <w:rsid w:val="007A03F1"/>
    <w:rsid w:val="007A2BBC"/>
    <w:rsid w:val="007A54DB"/>
    <w:rsid w:val="007B03B5"/>
    <w:rsid w:val="007B4BCB"/>
    <w:rsid w:val="007C117F"/>
    <w:rsid w:val="007C4DAE"/>
    <w:rsid w:val="007C5130"/>
    <w:rsid w:val="007C7486"/>
    <w:rsid w:val="007D0015"/>
    <w:rsid w:val="007D00C2"/>
    <w:rsid w:val="007D05B7"/>
    <w:rsid w:val="007D090D"/>
    <w:rsid w:val="007D179F"/>
    <w:rsid w:val="007D1EEC"/>
    <w:rsid w:val="007E1BA6"/>
    <w:rsid w:val="007F64A9"/>
    <w:rsid w:val="007F79C0"/>
    <w:rsid w:val="00801425"/>
    <w:rsid w:val="00801947"/>
    <w:rsid w:val="00805884"/>
    <w:rsid w:val="00812001"/>
    <w:rsid w:val="008131ED"/>
    <w:rsid w:val="00814342"/>
    <w:rsid w:val="0082138D"/>
    <w:rsid w:val="00824665"/>
    <w:rsid w:val="008248F8"/>
    <w:rsid w:val="00824A53"/>
    <w:rsid w:val="008300A2"/>
    <w:rsid w:val="00831298"/>
    <w:rsid w:val="008347CC"/>
    <w:rsid w:val="00834DF8"/>
    <w:rsid w:val="00840729"/>
    <w:rsid w:val="00840F75"/>
    <w:rsid w:val="008412AA"/>
    <w:rsid w:val="00845DD4"/>
    <w:rsid w:val="00846CA0"/>
    <w:rsid w:val="00850B80"/>
    <w:rsid w:val="00852A7A"/>
    <w:rsid w:val="00854EFF"/>
    <w:rsid w:val="008562A6"/>
    <w:rsid w:val="00856C2C"/>
    <w:rsid w:val="008600E3"/>
    <w:rsid w:val="008615A5"/>
    <w:rsid w:val="00863A95"/>
    <w:rsid w:val="008645D1"/>
    <w:rsid w:val="00865BA9"/>
    <w:rsid w:val="00866C94"/>
    <w:rsid w:val="00867B4A"/>
    <w:rsid w:val="008712EF"/>
    <w:rsid w:val="00874245"/>
    <w:rsid w:val="00874279"/>
    <w:rsid w:val="008745F3"/>
    <w:rsid w:val="00881947"/>
    <w:rsid w:val="00885482"/>
    <w:rsid w:val="0089031C"/>
    <w:rsid w:val="00893A59"/>
    <w:rsid w:val="00893F15"/>
    <w:rsid w:val="008A3E4E"/>
    <w:rsid w:val="008A7B75"/>
    <w:rsid w:val="008B066E"/>
    <w:rsid w:val="008B0A04"/>
    <w:rsid w:val="008B3B03"/>
    <w:rsid w:val="008B6F4A"/>
    <w:rsid w:val="008B7862"/>
    <w:rsid w:val="008C0FFC"/>
    <w:rsid w:val="008C14FA"/>
    <w:rsid w:val="008C428F"/>
    <w:rsid w:val="008C71C1"/>
    <w:rsid w:val="008D06A1"/>
    <w:rsid w:val="008D0D83"/>
    <w:rsid w:val="008D1EF4"/>
    <w:rsid w:val="008D3735"/>
    <w:rsid w:val="008D6000"/>
    <w:rsid w:val="008D7A67"/>
    <w:rsid w:val="008E1BF9"/>
    <w:rsid w:val="008E1FD6"/>
    <w:rsid w:val="008E2DC0"/>
    <w:rsid w:val="008E6189"/>
    <w:rsid w:val="008E6DBF"/>
    <w:rsid w:val="008F1AD1"/>
    <w:rsid w:val="008F40BA"/>
    <w:rsid w:val="008F4DA9"/>
    <w:rsid w:val="008F6679"/>
    <w:rsid w:val="008F729A"/>
    <w:rsid w:val="00901A25"/>
    <w:rsid w:val="00902A74"/>
    <w:rsid w:val="00904E51"/>
    <w:rsid w:val="0090538F"/>
    <w:rsid w:val="00911EA2"/>
    <w:rsid w:val="0091263C"/>
    <w:rsid w:val="0091343F"/>
    <w:rsid w:val="0091490D"/>
    <w:rsid w:val="00916900"/>
    <w:rsid w:val="00921D63"/>
    <w:rsid w:val="00924A7D"/>
    <w:rsid w:val="00926FAE"/>
    <w:rsid w:val="00927076"/>
    <w:rsid w:val="009273C5"/>
    <w:rsid w:val="009279DF"/>
    <w:rsid w:val="0093213A"/>
    <w:rsid w:val="00932388"/>
    <w:rsid w:val="00933B2F"/>
    <w:rsid w:val="00934FBE"/>
    <w:rsid w:val="00941712"/>
    <w:rsid w:val="00941D9B"/>
    <w:rsid w:val="0094612F"/>
    <w:rsid w:val="00946F51"/>
    <w:rsid w:val="009473EA"/>
    <w:rsid w:val="0095082A"/>
    <w:rsid w:val="009509D4"/>
    <w:rsid w:val="00951842"/>
    <w:rsid w:val="00951CEC"/>
    <w:rsid w:val="00952F55"/>
    <w:rsid w:val="00956824"/>
    <w:rsid w:val="00960129"/>
    <w:rsid w:val="009622DF"/>
    <w:rsid w:val="00971902"/>
    <w:rsid w:val="009736FA"/>
    <w:rsid w:val="00974D49"/>
    <w:rsid w:val="00977F58"/>
    <w:rsid w:val="00990D0F"/>
    <w:rsid w:val="00996481"/>
    <w:rsid w:val="009A3F26"/>
    <w:rsid w:val="009A5091"/>
    <w:rsid w:val="009A6CB8"/>
    <w:rsid w:val="009A7BE8"/>
    <w:rsid w:val="009B1370"/>
    <w:rsid w:val="009B64B1"/>
    <w:rsid w:val="009B7D8F"/>
    <w:rsid w:val="009C3C8E"/>
    <w:rsid w:val="009C3E42"/>
    <w:rsid w:val="009C3F75"/>
    <w:rsid w:val="009C408D"/>
    <w:rsid w:val="009C5EE6"/>
    <w:rsid w:val="009D142F"/>
    <w:rsid w:val="009D1D06"/>
    <w:rsid w:val="009D2821"/>
    <w:rsid w:val="009D3CA6"/>
    <w:rsid w:val="009D5645"/>
    <w:rsid w:val="009E1769"/>
    <w:rsid w:val="009E1D25"/>
    <w:rsid w:val="009E1FCE"/>
    <w:rsid w:val="009E36C9"/>
    <w:rsid w:val="009E6CD1"/>
    <w:rsid w:val="009F0D72"/>
    <w:rsid w:val="009F1C65"/>
    <w:rsid w:val="009F48B2"/>
    <w:rsid w:val="009F79FE"/>
    <w:rsid w:val="00A002D7"/>
    <w:rsid w:val="00A01143"/>
    <w:rsid w:val="00A01A7F"/>
    <w:rsid w:val="00A03EA9"/>
    <w:rsid w:val="00A06F98"/>
    <w:rsid w:val="00A10A81"/>
    <w:rsid w:val="00A10FF9"/>
    <w:rsid w:val="00A210AD"/>
    <w:rsid w:val="00A243D5"/>
    <w:rsid w:val="00A259BA"/>
    <w:rsid w:val="00A3010F"/>
    <w:rsid w:val="00A3608B"/>
    <w:rsid w:val="00A411DB"/>
    <w:rsid w:val="00A43F70"/>
    <w:rsid w:val="00A44A58"/>
    <w:rsid w:val="00A459B9"/>
    <w:rsid w:val="00A521EF"/>
    <w:rsid w:val="00A52CEA"/>
    <w:rsid w:val="00A53DC0"/>
    <w:rsid w:val="00A545F9"/>
    <w:rsid w:val="00A55CBC"/>
    <w:rsid w:val="00A57CF8"/>
    <w:rsid w:val="00A60A1C"/>
    <w:rsid w:val="00A63D1C"/>
    <w:rsid w:val="00A6439B"/>
    <w:rsid w:val="00A656DE"/>
    <w:rsid w:val="00A72827"/>
    <w:rsid w:val="00A75CBE"/>
    <w:rsid w:val="00A8131D"/>
    <w:rsid w:val="00A8711C"/>
    <w:rsid w:val="00A960A8"/>
    <w:rsid w:val="00A97944"/>
    <w:rsid w:val="00AA0913"/>
    <w:rsid w:val="00AA3C96"/>
    <w:rsid w:val="00AA7403"/>
    <w:rsid w:val="00AA7EDF"/>
    <w:rsid w:val="00AB7FBE"/>
    <w:rsid w:val="00AC661F"/>
    <w:rsid w:val="00AC7F49"/>
    <w:rsid w:val="00AE1073"/>
    <w:rsid w:val="00AE2A5D"/>
    <w:rsid w:val="00AE7600"/>
    <w:rsid w:val="00AE7663"/>
    <w:rsid w:val="00AF0E6D"/>
    <w:rsid w:val="00AF4655"/>
    <w:rsid w:val="00B01018"/>
    <w:rsid w:val="00B015C1"/>
    <w:rsid w:val="00B05D46"/>
    <w:rsid w:val="00B06F6B"/>
    <w:rsid w:val="00B07904"/>
    <w:rsid w:val="00B12C01"/>
    <w:rsid w:val="00B13AE2"/>
    <w:rsid w:val="00B14F5B"/>
    <w:rsid w:val="00B20C1E"/>
    <w:rsid w:val="00B24967"/>
    <w:rsid w:val="00B272FC"/>
    <w:rsid w:val="00B27D32"/>
    <w:rsid w:val="00B31226"/>
    <w:rsid w:val="00B32ECB"/>
    <w:rsid w:val="00B3502B"/>
    <w:rsid w:val="00B363FA"/>
    <w:rsid w:val="00B36AA0"/>
    <w:rsid w:val="00B373E9"/>
    <w:rsid w:val="00B37CF2"/>
    <w:rsid w:val="00B44AB3"/>
    <w:rsid w:val="00B537C1"/>
    <w:rsid w:val="00B62750"/>
    <w:rsid w:val="00B63FCD"/>
    <w:rsid w:val="00B64C65"/>
    <w:rsid w:val="00B72890"/>
    <w:rsid w:val="00B76C33"/>
    <w:rsid w:val="00B76EFF"/>
    <w:rsid w:val="00B80E41"/>
    <w:rsid w:val="00B82FAE"/>
    <w:rsid w:val="00B9165B"/>
    <w:rsid w:val="00B93F27"/>
    <w:rsid w:val="00B96200"/>
    <w:rsid w:val="00BA067D"/>
    <w:rsid w:val="00BA15C7"/>
    <w:rsid w:val="00BA238C"/>
    <w:rsid w:val="00BA39B2"/>
    <w:rsid w:val="00BA3E8F"/>
    <w:rsid w:val="00BA779E"/>
    <w:rsid w:val="00BC03B1"/>
    <w:rsid w:val="00BC0638"/>
    <w:rsid w:val="00BC1FD1"/>
    <w:rsid w:val="00BC61BD"/>
    <w:rsid w:val="00BC63D4"/>
    <w:rsid w:val="00BD01D6"/>
    <w:rsid w:val="00BD0A49"/>
    <w:rsid w:val="00BD3A49"/>
    <w:rsid w:val="00BD3C82"/>
    <w:rsid w:val="00BD720B"/>
    <w:rsid w:val="00BD7FDC"/>
    <w:rsid w:val="00BE0E10"/>
    <w:rsid w:val="00BE18FC"/>
    <w:rsid w:val="00BE1E98"/>
    <w:rsid w:val="00BE2C7B"/>
    <w:rsid w:val="00BE3708"/>
    <w:rsid w:val="00BE3AD8"/>
    <w:rsid w:val="00BF0D87"/>
    <w:rsid w:val="00BF15B2"/>
    <w:rsid w:val="00BF3753"/>
    <w:rsid w:val="00BF5B5E"/>
    <w:rsid w:val="00C0099A"/>
    <w:rsid w:val="00C018E7"/>
    <w:rsid w:val="00C03AB0"/>
    <w:rsid w:val="00C041E7"/>
    <w:rsid w:val="00C05817"/>
    <w:rsid w:val="00C07CF0"/>
    <w:rsid w:val="00C1052A"/>
    <w:rsid w:val="00C120A8"/>
    <w:rsid w:val="00C15B8C"/>
    <w:rsid w:val="00C161C0"/>
    <w:rsid w:val="00C21187"/>
    <w:rsid w:val="00C27116"/>
    <w:rsid w:val="00C3200D"/>
    <w:rsid w:val="00C3220C"/>
    <w:rsid w:val="00C37C48"/>
    <w:rsid w:val="00C40D02"/>
    <w:rsid w:val="00C40F60"/>
    <w:rsid w:val="00C4214B"/>
    <w:rsid w:val="00C428F2"/>
    <w:rsid w:val="00C44BA7"/>
    <w:rsid w:val="00C4506F"/>
    <w:rsid w:val="00C4556E"/>
    <w:rsid w:val="00C46D73"/>
    <w:rsid w:val="00C501E1"/>
    <w:rsid w:val="00C503FF"/>
    <w:rsid w:val="00C517EB"/>
    <w:rsid w:val="00C533C0"/>
    <w:rsid w:val="00C5471E"/>
    <w:rsid w:val="00C556FC"/>
    <w:rsid w:val="00C55ADB"/>
    <w:rsid w:val="00C659DF"/>
    <w:rsid w:val="00C660E5"/>
    <w:rsid w:val="00C71C8E"/>
    <w:rsid w:val="00C72083"/>
    <w:rsid w:val="00C7433B"/>
    <w:rsid w:val="00C7786B"/>
    <w:rsid w:val="00C80C52"/>
    <w:rsid w:val="00C80D53"/>
    <w:rsid w:val="00C81742"/>
    <w:rsid w:val="00C83817"/>
    <w:rsid w:val="00C87A70"/>
    <w:rsid w:val="00C87E2D"/>
    <w:rsid w:val="00C938FD"/>
    <w:rsid w:val="00C96ACB"/>
    <w:rsid w:val="00CA172B"/>
    <w:rsid w:val="00CA4750"/>
    <w:rsid w:val="00CA479F"/>
    <w:rsid w:val="00CA687D"/>
    <w:rsid w:val="00CB61E4"/>
    <w:rsid w:val="00CB72CF"/>
    <w:rsid w:val="00CB7424"/>
    <w:rsid w:val="00CC0876"/>
    <w:rsid w:val="00CC436C"/>
    <w:rsid w:val="00CC6705"/>
    <w:rsid w:val="00CC67D3"/>
    <w:rsid w:val="00CC6C20"/>
    <w:rsid w:val="00CD5E06"/>
    <w:rsid w:val="00CE0B5D"/>
    <w:rsid w:val="00CE1CF4"/>
    <w:rsid w:val="00CE2E5F"/>
    <w:rsid w:val="00CF07D5"/>
    <w:rsid w:val="00CF120B"/>
    <w:rsid w:val="00CF27D5"/>
    <w:rsid w:val="00CF2AC9"/>
    <w:rsid w:val="00CF4017"/>
    <w:rsid w:val="00CF5279"/>
    <w:rsid w:val="00CF587F"/>
    <w:rsid w:val="00D0083A"/>
    <w:rsid w:val="00D02406"/>
    <w:rsid w:val="00D0727E"/>
    <w:rsid w:val="00D1683C"/>
    <w:rsid w:val="00D20C53"/>
    <w:rsid w:val="00D21423"/>
    <w:rsid w:val="00D219E6"/>
    <w:rsid w:val="00D22811"/>
    <w:rsid w:val="00D23C53"/>
    <w:rsid w:val="00D25080"/>
    <w:rsid w:val="00D30F3A"/>
    <w:rsid w:val="00D31860"/>
    <w:rsid w:val="00D330FC"/>
    <w:rsid w:val="00D361E9"/>
    <w:rsid w:val="00D42873"/>
    <w:rsid w:val="00D440B5"/>
    <w:rsid w:val="00D51601"/>
    <w:rsid w:val="00D53F94"/>
    <w:rsid w:val="00D570E3"/>
    <w:rsid w:val="00D57101"/>
    <w:rsid w:val="00D57392"/>
    <w:rsid w:val="00D60156"/>
    <w:rsid w:val="00D66AE2"/>
    <w:rsid w:val="00D66D56"/>
    <w:rsid w:val="00D71806"/>
    <w:rsid w:val="00D71D9E"/>
    <w:rsid w:val="00D72627"/>
    <w:rsid w:val="00D75D9C"/>
    <w:rsid w:val="00D75FBA"/>
    <w:rsid w:val="00D760C5"/>
    <w:rsid w:val="00D76300"/>
    <w:rsid w:val="00D808D8"/>
    <w:rsid w:val="00D80C4E"/>
    <w:rsid w:val="00D834F6"/>
    <w:rsid w:val="00D83E55"/>
    <w:rsid w:val="00D8635E"/>
    <w:rsid w:val="00D90326"/>
    <w:rsid w:val="00D915CC"/>
    <w:rsid w:val="00D92209"/>
    <w:rsid w:val="00D96301"/>
    <w:rsid w:val="00DA0600"/>
    <w:rsid w:val="00DA54B9"/>
    <w:rsid w:val="00DA7D70"/>
    <w:rsid w:val="00DB047A"/>
    <w:rsid w:val="00DB0AEA"/>
    <w:rsid w:val="00DB1459"/>
    <w:rsid w:val="00DB47C1"/>
    <w:rsid w:val="00DB490E"/>
    <w:rsid w:val="00DB6196"/>
    <w:rsid w:val="00DB77B1"/>
    <w:rsid w:val="00DC0D4E"/>
    <w:rsid w:val="00DC17EB"/>
    <w:rsid w:val="00DC5E65"/>
    <w:rsid w:val="00DC6669"/>
    <w:rsid w:val="00DC67EC"/>
    <w:rsid w:val="00DD0DAF"/>
    <w:rsid w:val="00DD2842"/>
    <w:rsid w:val="00DD68C3"/>
    <w:rsid w:val="00DD7C17"/>
    <w:rsid w:val="00DE0775"/>
    <w:rsid w:val="00DE0C72"/>
    <w:rsid w:val="00DE13CB"/>
    <w:rsid w:val="00DE20C2"/>
    <w:rsid w:val="00DE561F"/>
    <w:rsid w:val="00DE6CC1"/>
    <w:rsid w:val="00DE72D0"/>
    <w:rsid w:val="00DE773D"/>
    <w:rsid w:val="00DE796B"/>
    <w:rsid w:val="00DE7C3C"/>
    <w:rsid w:val="00DF0457"/>
    <w:rsid w:val="00DF176D"/>
    <w:rsid w:val="00DF3E16"/>
    <w:rsid w:val="00DF4C1E"/>
    <w:rsid w:val="00E00614"/>
    <w:rsid w:val="00E01CB6"/>
    <w:rsid w:val="00E1131C"/>
    <w:rsid w:val="00E1157E"/>
    <w:rsid w:val="00E11EF1"/>
    <w:rsid w:val="00E11FF6"/>
    <w:rsid w:val="00E20858"/>
    <w:rsid w:val="00E22697"/>
    <w:rsid w:val="00E2406A"/>
    <w:rsid w:val="00E25819"/>
    <w:rsid w:val="00E25E5D"/>
    <w:rsid w:val="00E26F17"/>
    <w:rsid w:val="00E27AE0"/>
    <w:rsid w:val="00E304CE"/>
    <w:rsid w:val="00E321F5"/>
    <w:rsid w:val="00E3397A"/>
    <w:rsid w:val="00E3397F"/>
    <w:rsid w:val="00E33B11"/>
    <w:rsid w:val="00E33F6E"/>
    <w:rsid w:val="00E35194"/>
    <w:rsid w:val="00E401E3"/>
    <w:rsid w:val="00E411F4"/>
    <w:rsid w:val="00E4152B"/>
    <w:rsid w:val="00E42808"/>
    <w:rsid w:val="00E45ECE"/>
    <w:rsid w:val="00E46046"/>
    <w:rsid w:val="00E466EF"/>
    <w:rsid w:val="00E46FD3"/>
    <w:rsid w:val="00E50AFB"/>
    <w:rsid w:val="00E50D69"/>
    <w:rsid w:val="00E52E7E"/>
    <w:rsid w:val="00E5724B"/>
    <w:rsid w:val="00E63DE8"/>
    <w:rsid w:val="00E707B9"/>
    <w:rsid w:val="00E70A7A"/>
    <w:rsid w:val="00E71BC4"/>
    <w:rsid w:val="00E73F78"/>
    <w:rsid w:val="00E81887"/>
    <w:rsid w:val="00E8318A"/>
    <w:rsid w:val="00E873E4"/>
    <w:rsid w:val="00E944BD"/>
    <w:rsid w:val="00E95922"/>
    <w:rsid w:val="00EA09DB"/>
    <w:rsid w:val="00EA1C0F"/>
    <w:rsid w:val="00EA247F"/>
    <w:rsid w:val="00EA5003"/>
    <w:rsid w:val="00EB24BE"/>
    <w:rsid w:val="00EB5338"/>
    <w:rsid w:val="00EB6924"/>
    <w:rsid w:val="00EC032A"/>
    <w:rsid w:val="00EC0653"/>
    <w:rsid w:val="00EC0CB9"/>
    <w:rsid w:val="00EC0D38"/>
    <w:rsid w:val="00EC1150"/>
    <w:rsid w:val="00EC1548"/>
    <w:rsid w:val="00EC1890"/>
    <w:rsid w:val="00EC1A53"/>
    <w:rsid w:val="00EC4C40"/>
    <w:rsid w:val="00ED12B2"/>
    <w:rsid w:val="00ED319D"/>
    <w:rsid w:val="00ED3FCC"/>
    <w:rsid w:val="00ED6624"/>
    <w:rsid w:val="00ED69F7"/>
    <w:rsid w:val="00EE310B"/>
    <w:rsid w:val="00EE4242"/>
    <w:rsid w:val="00EE46AA"/>
    <w:rsid w:val="00EE4ED4"/>
    <w:rsid w:val="00EE5DCE"/>
    <w:rsid w:val="00EF19FF"/>
    <w:rsid w:val="00EF2630"/>
    <w:rsid w:val="00EF63F0"/>
    <w:rsid w:val="00EF7670"/>
    <w:rsid w:val="00F011DC"/>
    <w:rsid w:val="00F02DA3"/>
    <w:rsid w:val="00F0558A"/>
    <w:rsid w:val="00F06CE3"/>
    <w:rsid w:val="00F12309"/>
    <w:rsid w:val="00F15F08"/>
    <w:rsid w:val="00F20D4A"/>
    <w:rsid w:val="00F23F96"/>
    <w:rsid w:val="00F24DCA"/>
    <w:rsid w:val="00F24E3C"/>
    <w:rsid w:val="00F258EE"/>
    <w:rsid w:val="00F27EA0"/>
    <w:rsid w:val="00F304E1"/>
    <w:rsid w:val="00F31D58"/>
    <w:rsid w:val="00F31DC1"/>
    <w:rsid w:val="00F31DED"/>
    <w:rsid w:val="00F32C83"/>
    <w:rsid w:val="00F3336D"/>
    <w:rsid w:val="00F3465B"/>
    <w:rsid w:val="00F3641E"/>
    <w:rsid w:val="00F40681"/>
    <w:rsid w:val="00F414D6"/>
    <w:rsid w:val="00F45402"/>
    <w:rsid w:val="00F46FA3"/>
    <w:rsid w:val="00F5158B"/>
    <w:rsid w:val="00F51EA5"/>
    <w:rsid w:val="00F5365E"/>
    <w:rsid w:val="00F53B6D"/>
    <w:rsid w:val="00F54F04"/>
    <w:rsid w:val="00F56FDD"/>
    <w:rsid w:val="00F57A43"/>
    <w:rsid w:val="00F60EDC"/>
    <w:rsid w:val="00F61845"/>
    <w:rsid w:val="00F62188"/>
    <w:rsid w:val="00F65290"/>
    <w:rsid w:val="00F65931"/>
    <w:rsid w:val="00F66422"/>
    <w:rsid w:val="00F67FAD"/>
    <w:rsid w:val="00F733C1"/>
    <w:rsid w:val="00F74FF8"/>
    <w:rsid w:val="00F75C45"/>
    <w:rsid w:val="00F84705"/>
    <w:rsid w:val="00F84885"/>
    <w:rsid w:val="00F84898"/>
    <w:rsid w:val="00F84D19"/>
    <w:rsid w:val="00F8612B"/>
    <w:rsid w:val="00F865DD"/>
    <w:rsid w:val="00F87537"/>
    <w:rsid w:val="00F9139A"/>
    <w:rsid w:val="00F92D50"/>
    <w:rsid w:val="00F96212"/>
    <w:rsid w:val="00FA18A7"/>
    <w:rsid w:val="00FA3277"/>
    <w:rsid w:val="00FA5896"/>
    <w:rsid w:val="00FA7643"/>
    <w:rsid w:val="00FB038A"/>
    <w:rsid w:val="00FB08E7"/>
    <w:rsid w:val="00FB29B8"/>
    <w:rsid w:val="00FC1507"/>
    <w:rsid w:val="00FC4073"/>
    <w:rsid w:val="00FC56F6"/>
    <w:rsid w:val="00FC73F4"/>
    <w:rsid w:val="00FD0102"/>
    <w:rsid w:val="00FD269D"/>
    <w:rsid w:val="00FD44DF"/>
    <w:rsid w:val="00FD7254"/>
    <w:rsid w:val="00FE1AE6"/>
    <w:rsid w:val="00FE2270"/>
    <w:rsid w:val="00FE3779"/>
    <w:rsid w:val="00FE6051"/>
    <w:rsid w:val="00FF0151"/>
    <w:rsid w:val="00FF0DAB"/>
    <w:rsid w:val="00FF1FCD"/>
    <w:rsid w:val="00FF3CCA"/>
    <w:rsid w:val="00FF75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3A4BD385"/>
  <w15:docId w15:val="{58579858-0989-47E7-95FC-4A3E5A2A7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8E4"/>
    <w:pPr>
      <w:spacing w:after="120"/>
      <w:ind w:firstLine="709"/>
      <w:jc w:val="both"/>
    </w:pPr>
    <w:rPr>
      <w:sz w:val="24"/>
      <w:lang w:eastAsia="en-US"/>
    </w:rPr>
  </w:style>
  <w:style w:type="paragraph" w:styleId="Heading1">
    <w:name w:val="heading 1"/>
    <w:basedOn w:val="Normal"/>
    <w:next w:val="Normal"/>
    <w:link w:val="Heading1Char"/>
    <w:uiPriority w:val="9"/>
    <w:rsid w:val="001B73E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B73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1B73EC"/>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73EC"/>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1B73EC"/>
    <w:rPr>
      <w:rFonts w:asciiTheme="majorHAnsi" w:eastAsiaTheme="majorEastAsia" w:hAnsiTheme="majorHAnsi" w:cstheme="majorBidi"/>
      <w:color w:val="365F91" w:themeColor="accent1" w:themeShade="BF"/>
      <w:sz w:val="26"/>
      <w:szCs w:val="26"/>
      <w:lang w:eastAsia="en-US"/>
    </w:rPr>
  </w:style>
  <w:style w:type="character" w:customStyle="1" w:styleId="Heading3Char">
    <w:name w:val="Heading 3 Char"/>
    <w:basedOn w:val="DefaultParagraphFont"/>
    <w:link w:val="Heading3"/>
    <w:uiPriority w:val="9"/>
    <w:rsid w:val="001B73EC"/>
    <w:rPr>
      <w:rFonts w:asciiTheme="majorHAnsi" w:eastAsiaTheme="majorEastAsia" w:hAnsiTheme="majorHAnsi" w:cstheme="majorBidi"/>
      <w:color w:val="243F60" w:themeColor="accent1" w:themeShade="7F"/>
      <w:sz w:val="24"/>
      <w:szCs w:val="24"/>
      <w:lang w:eastAsia="en-US"/>
    </w:rPr>
  </w:style>
  <w:style w:type="paragraph" w:styleId="Footer">
    <w:name w:val="footer"/>
    <w:basedOn w:val="Normal"/>
    <w:rsid w:val="00977512"/>
    <w:pPr>
      <w:tabs>
        <w:tab w:val="center" w:pos="4153"/>
        <w:tab w:val="right" w:pos="8306"/>
      </w:tabs>
      <w:spacing w:after="0"/>
      <w:ind w:firstLine="0"/>
    </w:pPr>
    <w:rPr>
      <w:sz w:val="20"/>
    </w:rPr>
  </w:style>
  <w:style w:type="paragraph" w:customStyle="1" w:styleId="H4">
    <w:name w:val="H4"/>
    <w:rsid w:val="005068E4"/>
    <w:pPr>
      <w:spacing w:after="120"/>
      <w:jc w:val="center"/>
      <w:outlineLvl w:val="3"/>
    </w:pPr>
    <w:rPr>
      <w:b/>
      <w:sz w:val="28"/>
      <w:lang w:eastAsia="en-US"/>
    </w:rPr>
  </w:style>
  <w:style w:type="paragraph" w:customStyle="1" w:styleId="H3">
    <w:name w:val="H3"/>
    <w:rsid w:val="005068E4"/>
    <w:pPr>
      <w:spacing w:after="120"/>
      <w:jc w:val="center"/>
      <w:outlineLvl w:val="2"/>
    </w:pPr>
    <w:rPr>
      <w:b/>
      <w:sz w:val="32"/>
      <w:lang w:eastAsia="en-US"/>
    </w:rPr>
  </w:style>
  <w:style w:type="paragraph" w:customStyle="1" w:styleId="H2">
    <w:name w:val="H2"/>
    <w:rsid w:val="005068E4"/>
    <w:pPr>
      <w:spacing w:after="120"/>
      <w:jc w:val="center"/>
      <w:outlineLvl w:val="1"/>
    </w:pPr>
    <w:rPr>
      <w:b/>
      <w:sz w:val="36"/>
      <w:lang w:eastAsia="en-US"/>
    </w:rPr>
  </w:style>
  <w:style w:type="paragraph" w:customStyle="1" w:styleId="H1">
    <w:name w:val="H1"/>
    <w:rsid w:val="005068E4"/>
    <w:pPr>
      <w:spacing w:after="120"/>
      <w:jc w:val="center"/>
      <w:outlineLvl w:val="0"/>
    </w:pPr>
    <w:rPr>
      <w:b/>
      <w:sz w:val="44"/>
      <w:lang w:eastAsia="en-US"/>
    </w:rPr>
  </w:style>
  <w:style w:type="paragraph" w:customStyle="1" w:styleId="T">
    <w:name w:val="T"/>
    <w:basedOn w:val="Normal"/>
    <w:uiPriority w:val="99"/>
    <w:rsid w:val="005068E4"/>
    <w:pPr>
      <w:keepNext/>
      <w:ind w:firstLine="0"/>
      <w:jc w:val="center"/>
    </w:pPr>
    <w:rPr>
      <w:b/>
      <w:i/>
    </w:rPr>
  </w:style>
  <w:style w:type="paragraph" w:customStyle="1" w:styleId="Z">
    <w:name w:val="Z"/>
    <w:basedOn w:val="T"/>
    <w:uiPriority w:val="99"/>
    <w:rsid w:val="005068E4"/>
    <w:pPr>
      <w:keepNext w:val="0"/>
    </w:pPr>
  </w:style>
  <w:style w:type="character" w:styleId="PageNumber">
    <w:name w:val="page number"/>
    <w:basedOn w:val="DefaultParagraphFont"/>
    <w:rsid w:val="00977512"/>
  </w:style>
  <w:style w:type="paragraph" w:styleId="Header">
    <w:name w:val="header"/>
    <w:basedOn w:val="Normal"/>
    <w:link w:val="HeaderChar"/>
    <w:uiPriority w:val="99"/>
    <w:rsid w:val="00977512"/>
    <w:pPr>
      <w:tabs>
        <w:tab w:val="center" w:pos="4153"/>
        <w:tab w:val="right" w:pos="8306"/>
      </w:tabs>
      <w:spacing w:after="0"/>
      <w:ind w:firstLine="0"/>
    </w:pPr>
  </w:style>
  <w:style w:type="character" w:customStyle="1" w:styleId="HeaderChar">
    <w:name w:val="Header Char"/>
    <w:basedOn w:val="DefaultParagraphFont"/>
    <w:link w:val="Header"/>
    <w:uiPriority w:val="99"/>
    <w:rsid w:val="009F48B2"/>
    <w:rPr>
      <w:sz w:val="24"/>
      <w:lang w:eastAsia="en-US"/>
    </w:rPr>
  </w:style>
  <w:style w:type="paragraph" w:styleId="FootnoteText">
    <w:name w:val="footnote text"/>
    <w:aliases w:val="Footnote,Fußnote,Fußnote Char Char Char"/>
    <w:basedOn w:val="Normal"/>
    <w:link w:val="FootnoteTextChar"/>
    <w:uiPriority w:val="99"/>
    <w:rsid w:val="00977512"/>
    <w:pPr>
      <w:spacing w:after="0"/>
      <w:ind w:firstLine="0"/>
      <w:jc w:val="left"/>
    </w:pPr>
    <w:rPr>
      <w:sz w:val="20"/>
    </w:rPr>
  </w:style>
  <w:style w:type="character" w:customStyle="1" w:styleId="FootnoteTextChar">
    <w:name w:val="Footnote Text Char"/>
    <w:aliases w:val="Footnote Char,Fußnote Char,Fußnote Char Char Char Char"/>
    <w:basedOn w:val="DefaultParagraphFont"/>
    <w:link w:val="FootnoteText"/>
    <w:uiPriority w:val="99"/>
    <w:rsid w:val="00DD0DAF"/>
    <w:rPr>
      <w:lang w:eastAsia="en-US"/>
    </w:rPr>
  </w:style>
  <w:style w:type="paragraph" w:customStyle="1" w:styleId="tabteksts">
    <w:name w:val="tab_teksts"/>
    <w:basedOn w:val="Normal"/>
    <w:qFormat/>
    <w:rsid w:val="005068E4"/>
    <w:pPr>
      <w:spacing w:after="0"/>
      <w:ind w:firstLine="0"/>
      <w:jc w:val="left"/>
    </w:pPr>
    <w:rPr>
      <w:sz w:val="18"/>
    </w:rPr>
  </w:style>
  <w:style w:type="paragraph" w:customStyle="1" w:styleId="BalloonText1">
    <w:name w:val="Balloon Text1"/>
    <w:basedOn w:val="Normal"/>
    <w:semiHidden/>
    <w:rsid w:val="00977512"/>
    <w:rPr>
      <w:rFonts w:ascii="Tahoma" w:hAnsi="Tahoma" w:cs="Tahoma"/>
      <w:sz w:val="16"/>
      <w:szCs w:val="16"/>
    </w:rPr>
  </w:style>
  <w:style w:type="paragraph" w:styleId="BalloonText">
    <w:name w:val="Balloon Text"/>
    <w:basedOn w:val="Normal"/>
    <w:semiHidden/>
    <w:rsid w:val="00977512"/>
    <w:rPr>
      <w:rFonts w:ascii="Tahoma" w:hAnsi="Tahoma" w:cs="Tahoma"/>
      <w:sz w:val="16"/>
      <w:szCs w:val="16"/>
    </w:rPr>
  </w:style>
  <w:style w:type="table" w:styleId="TableGrid">
    <w:name w:val="Table Grid"/>
    <w:basedOn w:val="TableNormal"/>
    <w:uiPriority w:val="59"/>
    <w:rsid w:val="00F24E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 Reference Number"/>
    <w:basedOn w:val="DefaultParagraphFont"/>
    <w:uiPriority w:val="99"/>
    <w:unhideWhenUsed/>
    <w:rsid w:val="00881947"/>
    <w:rPr>
      <w:vertAlign w:val="superscript"/>
    </w:rPr>
  </w:style>
  <w:style w:type="paragraph" w:styleId="EndnoteText">
    <w:name w:val="endnote text"/>
    <w:basedOn w:val="Normal"/>
    <w:link w:val="EndnoteTextChar"/>
    <w:uiPriority w:val="99"/>
    <w:semiHidden/>
    <w:unhideWhenUsed/>
    <w:rsid w:val="00131D32"/>
    <w:pPr>
      <w:spacing w:after="0"/>
    </w:pPr>
    <w:rPr>
      <w:sz w:val="20"/>
    </w:rPr>
  </w:style>
  <w:style w:type="character" w:customStyle="1" w:styleId="EndnoteTextChar">
    <w:name w:val="Endnote Text Char"/>
    <w:basedOn w:val="DefaultParagraphFont"/>
    <w:link w:val="EndnoteText"/>
    <w:uiPriority w:val="99"/>
    <w:semiHidden/>
    <w:rsid w:val="00131D32"/>
    <w:rPr>
      <w:lang w:eastAsia="en-US"/>
    </w:rPr>
  </w:style>
  <w:style w:type="character" w:styleId="EndnoteReference">
    <w:name w:val="endnote reference"/>
    <w:basedOn w:val="DefaultParagraphFont"/>
    <w:uiPriority w:val="99"/>
    <w:semiHidden/>
    <w:unhideWhenUsed/>
    <w:rsid w:val="00131D32"/>
    <w:rPr>
      <w:vertAlign w:val="superscript"/>
    </w:rPr>
  </w:style>
  <w:style w:type="paragraph" w:styleId="CommentText">
    <w:name w:val="annotation text"/>
    <w:basedOn w:val="Normal"/>
    <w:link w:val="CommentTextChar"/>
    <w:uiPriority w:val="99"/>
    <w:unhideWhenUsed/>
    <w:rsid w:val="009A7BE8"/>
    <w:rPr>
      <w:sz w:val="20"/>
    </w:rPr>
  </w:style>
  <w:style w:type="character" w:customStyle="1" w:styleId="CommentTextChar">
    <w:name w:val="Comment Text Char"/>
    <w:basedOn w:val="DefaultParagraphFont"/>
    <w:link w:val="CommentText"/>
    <w:uiPriority w:val="99"/>
    <w:rsid w:val="009A7BE8"/>
    <w:rPr>
      <w:lang w:eastAsia="en-US"/>
    </w:rPr>
  </w:style>
  <w:style w:type="paragraph" w:customStyle="1" w:styleId="funkcijas">
    <w:name w:val="funkcijas"/>
    <w:basedOn w:val="Normal"/>
    <w:qFormat/>
    <w:rsid w:val="005068E4"/>
    <w:pPr>
      <w:ind w:firstLine="0"/>
    </w:pPr>
    <w:rPr>
      <w:bCs/>
      <w:u w:val="single"/>
    </w:rPr>
  </w:style>
  <w:style w:type="paragraph" w:customStyle="1" w:styleId="Funkcijasbold">
    <w:name w:val="Funkcijas_bold"/>
    <w:basedOn w:val="Normal"/>
    <w:qFormat/>
    <w:rsid w:val="005068E4"/>
    <w:pPr>
      <w:ind w:firstLine="0"/>
    </w:pPr>
    <w:rPr>
      <w:b/>
      <w:bCs/>
    </w:rPr>
  </w:style>
  <w:style w:type="paragraph" w:customStyle="1" w:styleId="izdevumi">
    <w:name w:val="izdevumi"/>
    <w:basedOn w:val="Normal"/>
    <w:qFormat/>
    <w:rsid w:val="005068E4"/>
    <w:pPr>
      <w:widowControl w:val="0"/>
      <w:spacing w:before="120"/>
      <w:ind w:left="567" w:firstLine="0"/>
    </w:pPr>
    <w:rPr>
      <w:i/>
    </w:rPr>
  </w:style>
  <w:style w:type="paragraph" w:customStyle="1" w:styleId="paraksti">
    <w:name w:val="paraksti"/>
    <w:basedOn w:val="Normal"/>
    <w:qFormat/>
    <w:rsid w:val="005068E4"/>
    <w:pPr>
      <w:ind w:firstLine="0"/>
    </w:pPr>
    <w:rPr>
      <w:i/>
      <w:sz w:val="18"/>
    </w:rPr>
  </w:style>
  <w:style w:type="paragraph" w:customStyle="1" w:styleId="programmas">
    <w:name w:val="programmas"/>
    <w:basedOn w:val="Normal"/>
    <w:qFormat/>
    <w:rsid w:val="005068E4"/>
    <w:pPr>
      <w:widowControl w:val="0"/>
      <w:spacing w:before="240"/>
      <w:ind w:firstLine="0"/>
      <w:jc w:val="center"/>
    </w:pPr>
    <w:rPr>
      <w:b/>
      <w:lang w:val="en-US"/>
    </w:rPr>
  </w:style>
  <w:style w:type="paragraph" w:customStyle="1" w:styleId="samazpaliel">
    <w:name w:val="samaz_paliel"/>
    <w:basedOn w:val="Normal"/>
    <w:qFormat/>
    <w:rsid w:val="005068E4"/>
    <w:pPr>
      <w:widowControl w:val="0"/>
      <w:ind w:firstLine="0"/>
    </w:pPr>
    <w:rPr>
      <w:b/>
      <w:u w:val="single"/>
    </w:rPr>
  </w:style>
  <w:style w:type="paragraph" w:customStyle="1" w:styleId="Tabuluvirsraksti">
    <w:name w:val="Tabulu_virsraksti"/>
    <w:basedOn w:val="Normal"/>
    <w:qFormat/>
    <w:rsid w:val="005068E4"/>
    <w:pPr>
      <w:ind w:firstLine="0"/>
      <w:jc w:val="center"/>
    </w:pPr>
  </w:style>
  <w:style w:type="paragraph" w:styleId="ListParagraph">
    <w:name w:val="List Paragraph"/>
    <w:aliases w:val="2,H&amp;P List Paragraph,Akapit z listą BS,Numbered Para 1,Dot pt,No Spacing1,List Paragraph Char Char Char,Indicator Text,List Paragraph1,Bullet 1,Bullet Points,MAIN CONTENT,IFCL - List Paragraph,List Paragraph12,OBC Bullet,F5 List Paragraph"/>
    <w:basedOn w:val="Normal"/>
    <w:link w:val="ListParagraphChar"/>
    <w:uiPriority w:val="34"/>
    <w:qFormat/>
    <w:rsid w:val="001B73EC"/>
    <w:pPr>
      <w:ind w:left="720"/>
      <w:contextualSpacing/>
    </w:pPr>
  </w:style>
  <w:style w:type="character" w:customStyle="1" w:styleId="ListParagraphChar">
    <w:name w:val="List Paragraph Char"/>
    <w:aliases w:val="2 Char,H&amp;P List Paragraph Char,Akapit z listą BS Char,Numbered Para 1 Char,Dot pt Char,No Spacing1 Char,List Paragraph Char Char Char Char,Indicator Text Char,List Paragraph1 Char,Bullet 1 Char,Bullet Points Char,MAIN CONTENT Char"/>
    <w:link w:val="ListParagraph"/>
    <w:uiPriority w:val="34"/>
    <w:qFormat/>
    <w:locked/>
    <w:rsid w:val="00D20C53"/>
    <w:rPr>
      <w:sz w:val="24"/>
      <w:lang w:eastAsia="en-US"/>
    </w:rPr>
  </w:style>
  <w:style w:type="character" w:styleId="Hyperlink">
    <w:name w:val="Hyperlink"/>
    <w:basedOn w:val="DefaultParagraphFont"/>
    <w:uiPriority w:val="99"/>
    <w:unhideWhenUsed/>
    <w:rsid w:val="00046E7F"/>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046E7F"/>
    <w:rPr>
      <w:b/>
      <w:bCs/>
    </w:rPr>
  </w:style>
  <w:style w:type="character" w:customStyle="1" w:styleId="CommentSubjectChar">
    <w:name w:val="Comment Subject Char"/>
    <w:basedOn w:val="CommentTextChar"/>
    <w:link w:val="CommentSubject"/>
    <w:uiPriority w:val="99"/>
    <w:semiHidden/>
    <w:rsid w:val="00046E7F"/>
    <w:rPr>
      <w:b/>
      <w:bCs/>
      <w:lang w:eastAsia="en-US"/>
    </w:rPr>
  </w:style>
  <w:style w:type="paragraph" w:styleId="NormalWeb">
    <w:name w:val="Normal (Web)"/>
    <w:basedOn w:val="Normal"/>
    <w:uiPriority w:val="99"/>
    <w:semiHidden/>
    <w:unhideWhenUsed/>
    <w:rsid w:val="001952BA"/>
    <w:pPr>
      <w:spacing w:before="100" w:beforeAutospacing="1" w:after="100" w:afterAutospacing="1"/>
      <w:ind w:firstLine="0"/>
      <w:jc w:val="left"/>
    </w:pPr>
    <w:rPr>
      <w:szCs w:val="24"/>
      <w:lang w:eastAsia="lv-LV"/>
    </w:rPr>
  </w:style>
  <w:style w:type="paragraph" w:styleId="BodyText">
    <w:name w:val="Body Text"/>
    <w:basedOn w:val="Normal"/>
    <w:link w:val="BodyTextChar"/>
    <w:uiPriority w:val="1"/>
    <w:qFormat/>
    <w:rsid w:val="005A4908"/>
    <w:pPr>
      <w:widowControl w:val="0"/>
      <w:autoSpaceDE w:val="0"/>
      <w:autoSpaceDN w:val="0"/>
      <w:spacing w:after="0"/>
      <w:ind w:firstLine="0"/>
      <w:jc w:val="left"/>
    </w:pPr>
    <w:rPr>
      <w:szCs w:val="24"/>
      <w:lang w:eastAsia="lv-LV" w:bidi="lv-LV"/>
    </w:rPr>
  </w:style>
  <w:style w:type="character" w:customStyle="1" w:styleId="BodyTextChar">
    <w:name w:val="Body Text Char"/>
    <w:basedOn w:val="DefaultParagraphFont"/>
    <w:link w:val="BodyText"/>
    <w:uiPriority w:val="1"/>
    <w:rsid w:val="005A4908"/>
    <w:rPr>
      <w:sz w:val="24"/>
      <w:szCs w:val="24"/>
      <w:lang w:bidi="lv-LV"/>
    </w:rPr>
  </w:style>
  <w:style w:type="table" w:customStyle="1" w:styleId="TableGrid1">
    <w:name w:val="Table Grid1"/>
    <w:basedOn w:val="TableNormal"/>
    <w:next w:val="TableGrid"/>
    <w:uiPriority w:val="39"/>
    <w:rsid w:val="00FB29B8"/>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33556">
      <w:bodyDiv w:val="1"/>
      <w:marLeft w:val="0"/>
      <w:marRight w:val="0"/>
      <w:marTop w:val="0"/>
      <w:marBottom w:val="0"/>
      <w:divBdr>
        <w:top w:val="none" w:sz="0" w:space="0" w:color="auto"/>
        <w:left w:val="none" w:sz="0" w:space="0" w:color="auto"/>
        <w:bottom w:val="none" w:sz="0" w:space="0" w:color="auto"/>
        <w:right w:val="none" w:sz="0" w:space="0" w:color="auto"/>
      </w:divBdr>
    </w:div>
    <w:div w:id="135337847">
      <w:bodyDiv w:val="1"/>
      <w:marLeft w:val="0"/>
      <w:marRight w:val="0"/>
      <w:marTop w:val="0"/>
      <w:marBottom w:val="0"/>
      <w:divBdr>
        <w:top w:val="none" w:sz="0" w:space="0" w:color="auto"/>
        <w:left w:val="none" w:sz="0" w:space="0" w:color="auto"/>
        <w:bottom w:val="none" w:sz="0" w:space="0" w:color="auto"/>
        <w:right w:val="none" w:sz="0" w:space="0" w:color="auto"/>
      </w:divBdr>
    </w:div>
    <w:div w:id="138884154">
      <w:bodyDiv w:val="1"/>
      <w:marLeft w:val="0"/>
      <w:marRight w:val="0"/>
      <w:marTop w:val="0"/>
      <w:marBottom w:val="0"/>
      <w:divBdr>
        <w:top w:val="none" w:sz="0" w:space="0" w:color="auto"/>
        <w:left w:val="none" w:sz="0" w:space="0" w:color="auto"/>
        <w:bottom w:val="none" w:sz="0" w:space="0" w:color="auto"/>
        <w:right w:val="none" w:sz="0" w:space="0" w:color="auto"/>
      </w:divBdr>
    </w:div>
    <w:div w:id="262883669">
      <w:bodyDiv w:val="1"/>
      <w:marLeft w:val="0"/>
      <w:marRight w:val="0"/>
      <w:marTop w:val="0"/>
      <w:marBottom w:val="0"/>
      <w:divBdr>
        <w:top w:val="none" w:sz="0" w:space="0" w:color="auto"/>
        <w:left w:val="none" w:sz="0" w:space="0" w:color="auto"/>
        <w:bottom w:val="none" w:sz="0" w:space="0" w:color="auto"/>
        <w:right w:val="none" w:sz="0" w:space="0" w:color="auto"/>
      </w:divBdr>
    </w:div>
    <w:div w:id="351037250">
      <w:bodyDiv w:val="1"/>
      <w:marLeft w:val="0"/>
      <w:marRight w:val="0"/>
      <w:marTop w:val="0"/>
      <w:marBottom w:val="0"/>
      <w:divBdr>
        <w:top w:val="none" w:sz="0" w:space="0" w:color="auto"/>
        <w:left w:val="none" w:sz="0" w:space="0" w:color="auto"/>
        <w:bottom w:val="none" w:sz="0" w:space="0" w:color="auto"/>
        <w:right w:val="none" w:sz="0" w:space="0" w:color="auto"/>
      </w:divBdr>
    </w:div>
    <w:div w:id="405107043">
      <w:bodyDiv w:val="1"/>
      <w:marLeft w:val="0"/>
      <w:marRight w:val="0"/>
      <w:marTop w:val="0"/>
      <w:marBottom w:val="0"/>
      <w:divBdr>
        <w:top w:val="none" w:sz="0" w:space="0" w:color="auto"/>
        <w:left w:val="none" w:sz="0" w:space="0" w:color="auto"/>
        <w:bottom w:val="none" w:sz="0" w:space="0" w:color="auto"/>
        <w:right w:val="none" w:sz="0" w:space="0" w:color="auto"/>
      </w:divBdr>
    </w:div>
    <w:div w:id="420377936">
      <w:bodyDiv w:val="1"/>
      <w:marLeft w:val="0"/>
      <w:marRight w:val="0"/>
      <w:marTop w:val="0"/>
      <w:marBottom w:val="0"/>
      <w:divBdr>
        <w:top w:val="none" w:sz="0" w:space="0" w:color="auto"/>
        <w:left w:val="none" w:sz="0" w:space="0" w:color="auto"/>
        <w:bottom w:val="none" w:sz="0" w:space="0" w:color="auto"/>
        <w:right w:val="none" w:sz="0" w:space="0" w:color="auto"/>
      </w:divBdr>
    </w:div>
    <w:div w:id="430903372">
      <w:bodyDiv w:val="1"/>
      <w:marLeft w:val="0"/>
      <w:marRight w:val="0"/>
      <w:marTop w:val="0"/>
      <w:marBottom w:val="0"/>
      <w:divBdr>
        <w:top w:val="none" w:sz="0" w:space="0" w:color="auto"/>
        <w:left w:val="none" w:sz="0" w:space="0" w:color="auto"/>
        <w:bottom w:val="none" w:sz="0" w:space="0" w:color="auto"/>
        <w:right w:val="none" w:sz="0" w:space="0" w:color="auto"/>
      </w:divBdr>
    </w:div>
    <w:div w:id="475336791">
      <w:bodyDiv w:val="1"/>
      <w:marLeft w:val="0"/>
      <w:marRight w:val="0"/>
      <w:marTop w:val="0"/>
      <w:marBottom w:val="0"/>
      <w:divBdr>
        <w:top w:val="none" w:sz="0" w:space="0" w:color="auto"/>
        <w:left w:val="none" w:sz="0" w:space="0" w:color="auto"/>
        <w:bottom w:val="none" w:sz="0" w:space="0" w:color="auto"/>
        <w:right w:val="none" w:sz="0" w:space="0" w:color="auto"/>
      </w:divBdr>
    </w:div>
    <w:div w:id="505167166">
      <w:bodyDiv w:val="1"/>
      <w:marLeft w:val="0"/>
      <w:marRight w:val="0"/>
      <w:marTop w:val="0"/>
      <w:marBottom w:val="0"/>
      <w:divBdr>
        <w:top w:val="none" w:sz="0" w:space="0" w:color="auto"/>
        <w:left w:val="none" w:sz="0" w:space="0" w:color="auto"/>
        <w:bottom w:val="none" w:sz="0" w:space="0" w:color="auto"/>
        <w:right w:val="none" w:sz="0" w:space="0" w:color="auto"/>
      </w:divBdr>
    </w:div>
    <w:div w:id="533232111">
      <w:bodyDiv w:val="1"/>
      <w:marLeft w:val="0"/>
      <w:marRight w:val="0"/>
      <w:marTop w:val="0"/>
      <w:marBottom w:val="0"/>
      <w:divBdr>
        <w:top w:val="none" w:sz="0" w:space="0" w:color="auto"/>
        <w:left w:val="none" w:sz="0" w:space="0" w:color="auto"/>
        <w:bottom w:val="none" w:sz="0" w:space="0" w:color="auto"/>
        <w:right w:val="none" w:sz="0" w:space="0" w:color="auto"/>
      </w:divBdr>
    </w:div>
    <w:div w:id="552162225">
      <w:bodyDiv w:val="1"/>
      <w:marLeft w:val="0"/>
      <w:marRight w:val="0"/>
      <w:marTop w:val="0"/>
      <w:marBottom w:val="0"/>
      <w:divBdr>
        <w:top w:val="none" w:sz="0" w:space="0" w:color="auto"/>
        <w:left w:val="none" w:sz="0" w:space="0" w:color="auto"/>
        <w:bottom w:val="none" w:sz="0" w:space="0" w:color="auto"/>
        <w:right w:val="none" w:sz="0" w:space="0" w:color="auto"/>
      </w:divBdr>
    </w:div>
    <w:div w:id="767309626">
      <w:bodyDiv w:val="1"/>
      <w:marLeft w:val="0"/>
      <w:marRight w:val="0"/>
      <w:marTop w:val="0"/>
      <w:marBottom w:val="0"/>
      <w:divBdr>
        <w:top w:val="none" w:sz="0" w:space="0" w:color="auto"/>
        <w:left w:val="none" w:sz="0" w:space="0" w:color="auto"/>
        <w:bottom w:val="none" w:sz="0" w:space="0" w:color="auto"/>
        <w:right w:val="none" w:sz="0" w:space="0" w:color="auto"/>
      </w:divBdr>
    </w:div>
    <w:div w:id="780418143">
      <w:bodyDiv w:val="1"/>
      <w:marLeft w:val="0"/>
      <w:marRight w:val="0"/>
      <w:marTop w:val="0"/>
      <w:marBottom w:val="0"/>
      <w:divBdr>
        <w:top w:val="none" w:sz="0" w:space="0" w:color="auto"/>
        <w:left w:val="none" w:sz="0" w:space="0" w:color="auto"/>
        <w:bottom w:val="none" w:sz="0" w:space="0" w:color="auto"/>
        <w:right w:val="none" w:sz="0" w:space="0" w:color="auto"/>
      </w:divBdr>
    </w:div>
    <w:div w:id="811293612">
      <w:bodyDiv w:val="1"/>
      <w:marLeft w:val="0"/>
      <w:marRight w:val="0"/>
      <w:marTop w:val="0"/>
      <w:marBottom w:val="0"/>
      <w:divBdr>
        <w:top w:val="none" w:sz="0" w:space="0" w:color="auto"/>
        <w:left w:val="none" w:sz="0" w:space="0" w:color="auto"/>
        <w:bottom w:val="none" w:sz="0" w:space="0" w:color="auto"/>
        <w:right w:val="none" w:sz="0" w:space="0" w:color="auto"/>
      </w:divBdr>
    </w:div>
    <w:div w:id="910968073">
      <w:bodyDiv w:val="1"/>
      <w:marLeft w:val="0"/>
      <w:marRight w:val="0"/>
      <w:marTop w:val="0"/>
      <w:marBottom w:val="0"/>
      <w:divBdr>
        <w:top w:val="none" w:sz="0" w:space="0" w:color="auto"/>
        <w:left w:val="none" w:sz="0" w:space="0" w:color="auto"/>
        <w:bottom w:val="none" w:sz="0" w:space="0" w:color="auto"/>
        <w:right w:val="none" w:sz="0" w:space="0" w:color="auto"/>
      </w:divBdr>
    </w:div>
    <w:div w:id="912086294">
      <w:bodyDiv w:val="1"/>
      <w:marLeft w:val="0"/>
      <w:marRight w:val="0"/>
      <w:marTop w:val="0"/>
      <w:marBottom w:val="0"/>
      <w:divBdr>
        <w:top w:val="none" w:sz="0" w:space="0" w:color="auto"/>
        <w:left w:val="none" w:sz="0" w:space="0" w:color="auto"/>
        <w:bottom w:val="none" w:sz="0" w:space="0" w:color="auto"/>
        <w:right w:val="none" w:sz="0" w:space="0" w:color="auto"/>
      </w:divBdr>
    </w:div>
    <w:div w:id="973484375">
      <w:bodyDiv w:val="1"/>
      <w:marLeft w:val="0"/>
      <w:marRight w:val="0"/>
      <w:marTop w:val="0"/>
      <w:marBottom w:val="0"/>
      <w:divBdr>
        <w:top w:val="none" w:sz="0" w:space="0" w:color="auto"/>
        <w:left w:val="none" w:sz="0" w:space="0" w:color="auto"/>
        <w:bottom w:val="none" w:sz="0" w:space="0" w:color="auto"/>
        <w:right w:val="none" w:sz="0" w:space="0" w:color="auto"/>
      </w:divBdr>
    </w:div>
    <w:div w:id="977295454">
      <w:bodyDiv w:val="1"/>
      <w:marLeft w:val="0"/>
      <w:marRight w:val="0"/>
      <w:marTop w:val="0"/>
      <w:marBottom w:val="0"/>
      <w:divBdr>
        <w:top w:val="none" w:sz="0" w:space="0" w:color="auto"/>
        <w:left w:val="none" w:sz="0" w:space="0" w:color="auto"/>
        <w:bottom w:val="none" w:sz="0" w:space="0" w:color="auto"/>
        <w:right w:val="none" w:sz="0" w:space="0" w:color="auto"/>
      </w:divBdr>
    </w:div>
    <w:div w:id="980309391">
      <w:bodyDiv w:val="1"/>
      <w:marLeft w:val="0"/>
      <w:marRight w:val="0"/>
      <w:marTop w:val="0"/>
      <w:marBottom w:val="0"/>
      <w:divBdr>
        <w:top w:val="none" w:sz="0" w:space="0" w:color="auto"/>
        <w:left w:val="none" w:sz="0" w:space="0" w:color="auto"/>
        <w:bottom w:val="none" w:sz="0" w:space="0" w:color="auto"/>
        <w:right w:val="none" w:sz="0" w:space="0" w:color="auto"/>
      </w:divBdr>
    </w:div>
    <w:div w:id="988830195">
      <w:bodyDiv w:val="1"/>
      <w:marLeft w:val="0"/>
      <w:marRight w:val="0"/>
      <w:marTop w:val="0"/>
      <w:marBottom w:val="0"/>
      <w:divBdr>
        <w:top w:val="none" w:sz="0" w:space="0" w:color="auto"/>
        <w:left w:val="none" w:sz="0" w:space="0" w:color="auto"/>
        <w:bottom w:val="none" w:sz="0" w:space="0" w:color="auto"/>
        <w:right w:val="none" w:sz="0" w:space="0" w:color="auto"/>
      </w:divBdr>
    </w:div>
    <w:div w:id="997153122">
      <w:bodyDiv w:val="1"/>
      <w:marLeft w:val="0"/>
      <w:marRight w:val="0"/>
      <w:marTop w:val="0"/>
      <w:marBottom w:val="0"/>
      <w:divBdr>
        <w:top w:val="none" w:sz="0" w:space="0" w:color="auto"/>
        <w:left w:val="none" w:sz="0" w:space="0" w:color="auto"/>
        <w:bottom w:val="none" w:sz="0" w:space="0" w:color="auto"/>
        <w:right w:val="none" w:sz="0" w:space="0" w:color="auto"/>
      </w:divBdr>
    </w:div>
    <w:div w:id="1006982210">
      <w:bodyDiv w:val="1"/>
      <w:marLeft w:val="0"/>
      <w:marRight w:val="0"/>
      <w:marTop w:val="0"/>
      <w:marBottom w:val="0"/>
      <w:divBdr>
        <w:top w:val="none" w:sz="0" w:space="0" w:color="auto"/>
        <w:left w:val="none" w:sz="0" w:space="0" w:color="auto"/>
        <w:bottom w:val="none" w:sz="0" w:space="0" w:color="auto"/>
        <w:right w:val="none" w:sz="0" w:space="0" w:color="auto"/>
      </w:divBdr>
    </w:div>
    <w:div w:id="1011644879">
      <w:bodyDiv w:val="1"/>
      <w:marLeft w:val="0"/>
      <w:marRight w:val="0"/>
      <w:marTop w:val="0"/>
      <w:marBottom w:val="0"/>
      <w:divBdr>
        <w:top w:val="none" w:sz="0" w:space="0" w:color="auto"/>
        <w:left w:val="none" w:sz="0" w:space="0" w:color="auto"/>
        <w:bottom w:val="none" w:sz="0" w:space="0" w:color="auto"/>
        <w:right w:val="none" w:sz="0" w:space="0" w:color="auto"/>
      </w:divBdr>
    </w:div>
    <w:div w:id="1078674701">
      <w:bodyDiv w:val="1"/>
      <w:marLeft w:val="0"/>
      <w:marRight w:val="0"/>
      <w:marTop w:val="0"/>
      <w:marBottom w:val="0"/>
      <w:divBdr>
        <w:top w:val="none" w:sz="0" w:space="0" w:color="auto"/>
        <w:left w:val="none" w:sz="0" w:space="0" w:color="auto"/>
        <w:bottom w:val="none" w:sz="0" w:space="0" w:color="auto"/>
        <w:right w:val="none" w:sz="0" w:space="0" w:color="auto"/>
      </w:divBdr>
    </w:div>
    <w:div w:id="1115976285">
      <w:bodyDiv w:val="1"/>
      <w:marLeft w:val="0"/>
      <w:marRight w:val="0"/>
      <w:marTop w:val="0"/>
      <w:marBottom w:val="0"/>
      <w:divBdr>
        <w:top w:val="none" w:sz="0" w:space="0" w:color="auto"/>
        <w:left w:val="none" w:sz="0" w:space="0" w:color="auto"/>
        <w:bottom w:val="none" w:sz="0" w:space="0" w:color="auto"/>
        <w:right w:val="none" w:sz="0" w:space="0" w:color="auto"/>
      </w:divBdr>
    </w:div>
    <w:div w:id="1211962919">
      <w:bodyDiv w:val="1"/>
      <w:marLeft w:val="0"/>
      <w:marRight w:val="0"/>
      <w:marTop w:val="0"/>
      <w:marBottom w:val="0"/>
      <w:divBdr>
        <w:top w:val="none" w:sz="0" w:space="0" w:color="auto"/>
        <w:left w:val="none" w:sz="0" w:space="0" w:color="auto"/>
        <w:bottom w:val="none" w:sz="0" w:space="0" w:color="auto"/>
        <w:right w:val="none" w:sz="0" w:space="0" w:color="auto"/>
      </w:divBdr>
    </w:div>
    <w:div w:id="1219510770">
      <w:bodyDiv w:val="1"/>
      <w:marLeft w:val="0"/>
      <w:marRight w:val="0"/>
      <w:marTop w:val="0"/>
      <w:marBottom w:val="0"/>
      <w:divBdr>
        <w:top w:val="none" w:sz="0" w:space="0" w:color="auto"/>
        <w:left w:val="none" w:sz="0" w:space="0" w:color="auto"/>
        <w:bottom w:val="none" w:sz="0" w:space="0" w:color="auto"/>
        <w:right w:val="none" w:sz="0" w:space="0" w:color="auto"/>
      </w:divBdr>
    </w:div>
    <w:div w:id="1292325838">
      <w:bodyDiv w:val="1"/>
      <w:marLeft w:val="0"/>
      <w:marRight w:val="0"/>
      <w:marTop w:val="0"/>
      <w:marBottom w:val="0"/>
      <w:divBdr>
        <w:top w:val="none" w:sz="0" w:space="0" w:color="auto"/>
        <w:left w:val="none" w:sz="0" w:space="0" w:color="auto"/>
        <w:bottom w:val="none" w:sz="0" w:space="0" w:color="auto"/>
        <w:right w:val="none" w:sz="0" w:space="0" w:color="auto"/>
      </w:divBdr>
    </w:div>
    <w:div w:id="1318606789">
      <w:bodyDiv w:val="1"/>
      <w:marLeft w:val="0"/>
      <w:marRight w:val="0"/>
      <w:marTop w:val="0"/>
      <w:marBottom w:val="0"/>
      <w:divBdr>
        <w:top w:val="none" w:sz="0" w:space="0" w:color="auto"/>
        <w:left w:val="none" w:sz="0" w:space="0" w:color="auto"/>
        <w:bottom w:val="none" w:sz="0" w:space="0" w:color="auto"/>
        <w:right w:val="none" w:sz="0" w:space="0" w:color="auto"/>
      </w:divBdr>
    </w:div>
    <w:div w:id="1354577367">
      <w:bodyDiv w:val="1"/>
      <w:marLeft w:val="0"/>
      <w:marRight w:val="0"/>
      <w:marTop w:val="0"/>
      <w:marBottom w:val="0"/>
      <w:divBdr>
        <w:top w:val="none" w:sz="0" w:space="0" w:color="auto"/>
        <w:left w:val="none" w:sz="0" w:space="0" w:color="auto"/>
        <w:bottom w:val="none" w:sz="0" w:space="0" w:color="auto"/>
        <w:right w:val="none" w:sz="0" w:space="0" w:color="auto"/>
      </w:divBdr>
    </w:div>
    <w:div w:id="1665283794">
      <w:bodyDiv w:val="1"/>
      <w:marLeft w:val="0"/>
      <w:marRight w:val="0"/>
      <w:marTop w:val="0"/>
      <w:marBottom w:val="0"/>
      <w:divBdr>
        <w:top w:val="none" w:sz="0" w:space="0" w:color="auto"/>
        <w:left w:val="none" w:sz="0" w:space="0" w:color="auto"/>
        <w:bottom w:val="none" w:sz="0" w:space="0" w:color="auto"/>
        <w:right w:val="none" w:sz="0" w:space="0" w:color="auto"/>
      </w:divBdr>
    </w:div>
    <w:div w:id="1678533496">
      <w:bodyDiv w:val="1"/>
      <w:marLeft w:val="0"/>
      <w:marRight w:val="0"/>
      <w:marTop w:val="0"/>
      <w:marBottom w:val="0"/>
      <w:divBdr>
        <w:top w:val="none" w:sz="0" w:space="0" w:color="auto"/>
        <w:left w:val="none" w:sz="0" w:space="0" w:color="auto"/>
        <w:bottom w:val="none" w:sz="0" w:space="0" w:color="auto"/>
        <w:right w:val="none" w:sz="0" w:space="0" w:color="auto"/>
      </w:divBdr>
    </w:div>
    <w:div w:id="1986660274">
      <w:bodyDiv w:val="1"/>
      <w:marLeft w:val="0"/>
      <w:marRight w:val="0"/>
      <w:marTop w:val="0"/>
      <w:marBottom w:val="0"/>
      <w:divBdr>
        <w:top w:val="none" w:sz="0" w:space="0" w:color="auto"/>
        <w:left w:val="none" w:sz="0" w:space="0" w:color="auto"/>
        <w:bottom w:val="none" w:sz="0" w:space="0" w:color="auto"/>
        <w:right w:val="none" w:sz="0" w:space="0" w:color="auto"/>
      </w:divBdr>
    </w:div>
    <w:div w:id="2006081695">
      <w:bodyDiv w:val="1"/>
      <w:marLeft w:val="0"/>
      <w:marRight w:val="0"/>
      <w:marTop w:val="0"/>
      <w:marBottom w:val="0"/>
      <w:divBdr>
        <w:top w:val="none" w:sz="0" w:space="0" w:color="auto"/>
        <w:left w:val="none" w:sz="0" w:space="0" w:color="auto"/>
        <w:bottom w:val="none" w:sz="0" w:space="0" w:color="auto"/>
        <w:right w:val="none" w:sz="0" w:space="0" w:color="auto"/>
      </w:divBdr>
    </w:div>
    <w:div w:id="2135560164">
      <w:bodyDiv w:val="1"/>
      <w:marLeft w:val="0"/>
      <w:marRight w:val="0"/>
      <w:marTop w:val="0"/>
      <w:marBottom w:val="0"/>
      <w:divBdr>
        <w:top w:val="none" w:sz="0" w:space="0" w:color="auto"/>
        <w:left w:val="none" w:sz="0" w:space="0" w:color="auto"/>
        <w:bottom w:val="none" w:sz="0" w:space="0" w:color="auto"/>
        <w:right w:val="none" w:sz="0" w:space="0" w:color="auto"/>
      </w:divBdr>
    </w:div>
    <w:div w:id="213641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Ministrija\dokuments_Ministru_kabineta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E637C-872D-41FE-A526-730678654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dokuments_Ministru_kabinetam.dot</Template>
  <TotalTime>299</TotalTime>
  <Pages>12</Pages>
  <Words>4605</Words>
  <Characters>28354</Characters>
  <Application>Microsoft Office Word</Application>
  <DocSecurity>0</DocSecurity>
  <Lines>236</Lines>
  <Paragraphs>65</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2.nodaļa Fiskālais apskats</vt:lpstr>
    </vt:vector>
  </TitlesOfParts>
  <Company>Finanšu ministrija</Company>
  <LinksUpToDate>false</LinksUpToDate>
  <CharactersWithSpaces>32894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2.nodaļa Fiskālais apskats</dc:title>
  <dc:subject>paskaidrojuma raksts</dc:subject>
  <dc:creator>klinta.stafecka@fm.gov.lv</dc:creator>
  <dc:description>67095438,
klinta.stafecka@fm.gov.lv</dc:description>
  <cp:lastModifiedBy>Dace Godiņa</cp:lastModifiedBy>
  <cp:revision>51</cp:revision>
  <cp:lastPrinted>2016-10-03T05:11:00Z</cp:lastPrinted>
  <dcterms:created xsi:type="dcterms:W3CDTF">2019-05-07T11:40:00Z</dcterms:created>
  <dcterms:modified xsi:type="dcterms:W3CDTF">2021-10-09T06:03:00Z</dcterms:modified>
</cp:coreProperties>
</file>