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22924" w14:textId="5215BC5C" w:rsidR="00984E25" w:rsidRDefault="00984E25" w:rsidP="00902D16">
      <w:pPr>
        <w:pStyle w:val="H2"/>
        <w:spacing w:after="240"/>
      </w:pPr>
      <w:r w:rsidRPr="00D75984">
        <w:t xml:space="preserve">5.4. </w:t>
      </w:r>
      <w:r w:rsidR="00F91793" w:rsidRPr="00F91793">
        <w:t>Valsts budžeta investīciju projektu finansēšana 2022.</w:t>
      </w:r>
      <w:r w:rsidR="00F91793">
        <w:t> </w:t>
      </w:r>
      <w:r w:rsidR="00F91793" w:rsidRPr="00F91793">
        <w:t>gadā</w:t>
      </w:r>
    </w:p>
    <w:p w14:paraId="3E1F4E1B" w14:textId="77777777" w:rsidR="00F73090" w:rsidRDefault="00F73090" w:rsidP="00F73090">
      <w:pPr>
        <w:spacing w:after="240"/>
        <w:ind w:firstLine="0"/>
        <w:rPr>
          <w:b/>
          <w:sz w:val="28"/>
          <w:szCs w:val="28"/>
        </w:rPr>
      </w:pPr>
      <w:r w:rsidRPr="00B82FB0">
        <w:rPr>
          <w:b/>
          <w:sz w:val="28"/>
          <w:szCs w:val="28"/>
        </w:rPr>
        <w:t>Valsts budžeta izdevumi investīcijām</w:t>
      </w:r>
    </w:p>
    <w:p w14:paraId="52042624" w14:textId="77777777" w:rsidR="00F73090" w:rsidRPr="00217453" w:rsidRDefault="00F73090" w:rsidP="00F73090">
      <w:pPr>
        <w:ind w:firstLine="0"/>
        <w:rPr>
          <w:b/>
        </w:rPr>
      </w:pPr>
      <w:r w:rsidRPr="00217453">
        <w:rPr>
          <w:b/>
        </w:rPr>
        <w:t xml:space="preserve">I. Informācija par nozīmīgākajiem valsts budžeta investīciju virzieniem </w:t>
      </w:r>
      <w:r>
        <w:rPr>
          <w:b/>
        </w:rPr>
        <w:t>2022.</w:t>
      </w:r>
      <w:r w:rsidRPr="00217453">
        <w:rPr>
          <w:b/>
        </w:rPr>
        <w:t xml:space="preserve"> gadā</w:t>
      </w:r>
    </w:p>
    <w:p w14:paraId="791A3996" w14:textId="0AF36469" w:rsidR="00F73090" w:rsidRDefault="00F73090" w:rsidP="00F73090">
      <w:pPr>
        <w:ind w:firstLine="720"/>
      </w:pPr>
      <w:r w:rsidRPr="003A4CD4">
        <w:t>Atbilstoši grozījumiem Likumā par budžetu un finanšu vadību</w:t>
      </w:r>
      <w:r>
        <w:t xml:space="preserve"> ir</w:t>
      </w:r>
      <w:r w:rsidRPr="003A4CD4">
        <w:t xml:space="preserve"> precizēts</w:t>
      </w:r>
      <w:r w:rsidRPr="003A4CD4">
        <w:rPr>
          <w:b/>
          <w:bCs/>
          <w:shd w:val="clear" w:color="auto" w:fill="FFFFFF"/>
        </w:rPr>
        <w:t xml:space="preserve"> </w:t>
      </w:r>
      <w:r w:rsidRPr="003A4CD4">
        <w:rPr>
          <w:bCs/>
          <w:shd w:val="clear" w:color="auto" w:fill="FFFFFF"/>
        </w:rPr>
        <w:t xml:space="preserve">jēdziens “investīcijas”, nosakot, ka </w:t>
      </w:r>
      <w:r>
        <w:rPr>
          <w:bCs/>
          <w:shd w:val="clear" w:color="auto" w:fill="FFFFFF"/>
        </w:rPr>
        <w:t>b</w:t>
      </w:r>
      <w:r w:rsidRPr="003A4CD4">
        <w:rPr>
          <w:bCs/>
          <w:shd w:val="clear" w:color="auto" w:fill="FFFFFF"/>
        </w:rPr>
        <w:t>udžetu investīcijas</w:t>
      </w:r>
      <w:r w:rsidRPr="003A4CD4">
        <w:rPr>
          <w:shd w:val="clear" w:color="auto" w:fill="FFFFFF"/>
        </w:rPr>
        <w:t> — budžetu izdevumi pamatkapitāla veidošanai, kuru rezultātā tiek radīts jauns pamatlīdzeklis, ieguldījuma īpašums vai nemateriālais ieguldījums vai kuri uzlabo attiecīgā pamatlīdzekļa, ieguldījuma īpašuma vai nemateriālā ieguldījuma stāvokli (aktīva pārbūve, restaurācija vai atjaunošana) tā lietderīgās lietošanas laikā vai būtiski maina esošā aktīva īpašības, salīdzinot ar tā iepriekšējiem rādītājiem.</w:t>
      </w:r>
      <w:r>
        <w:rPr>
          <w:shd w:val="clear" w:color="auto" w:fill="FFFFFF"/>
        </w:rPr>
        <w:t xml:space="preserve"> </w:t>
      </w:r>
      <w:r>
        <w:t>Pārejas noteikumi paredz</w:t>
      </w:r>
      <w:r w:rsidRPr="00C853B1">
        <w:t>, ka grozījumi attiec</w:t>
      </w:r>
      <w:r w:rsidR="00336C82">
        <w:t>ībā uz paskaidrojuma sadaļu, tajā</w:t>
      </w:r>
      <w:r w:rsidRPr="00C853B1">
        <w:t xml:space="preserve"> skaitā, informāciju par valsts budžeta investīcijām, stājas spēkā 2021. gada 1. janvā</w:t>
      </w:r>
      <w:r>
        <w:t xml:space="preserve">rī, bet pirmo reizi tos piemēro, </w:t>
      </w:r>
      <w:r>
        <w:rPr>
          <w:shd w:val="clear" w:color="auto" w:fill="FFFFFF"/>
        </w:rPr>
        <w:t>sagatavojot likumprojektu “Par valsts budžetu 2022.</w:t>
      </w:r>
      <w:r w:rsidR="00336C82">
        <w:rPr>
          <w:shd w:val="clear" w:color="auto" w:fill="FFFFFF"/>
        </w:rPr>
        <w:t> </w:t>
      </w:r>
      <w:r>
        <w:rPr>
          <w:shd w:val="clear" w:color="auto" w:fill="FFFFFF"/>
        </w:rPr>
        <w:t>gadam”.</w:t>
      </w:r>
    </w:p>
    <w:p w14:paraId="7E202BA5" w14:textId="31C2586F" w:rsidR="00F73090" w:rsidRDefault="00F73090" w:rsidP="00F73090">
      <w:pPr>
        <w:spacing w:after="360"/>
        <w:ind w:firstLine="720"/>
      </w:pPr>
      <w:r w:rsidRPr="00B82FB0">
        <w:t xml:space="preserve">Valsts budžeta finansējums investīciju projektu īstenošanai </w:t>
      </w:r>
      <w:r>
        <w:t xml:space="preserve">2022. </w:t>
      </w:r>
      <w:r w:rsidRPr="00B82FB0">
        <w:t xml:space="preserve">gadā plānots </w:t>
      </w:r>
      <w:r w:rsidRPr="007D5576">
        <w:rPr>
          <w:b/>
          <w:bCs/>
        </w:rPr>
        <w:t>766,2</w:t>
      </w:r>
      <w:r>
        <w:t> </w:t>
      </w:r>
      <w:r w:rsidRPr="00B82FB0">
        <w:t xml:space="preserve">milj. </w:t>
      </w:r>
      <w:proofErr w:type="spellStart"/>
      <w:r w:rsidRPr="00C03224">
        <w:rPr>
          <w:i/>
          <w:iCs/>
        </w:rPr>
        <w:t>euro</w:t>
      </w:r>
      <w:proofErr w:type="spellEnd"/>
      <w:r w:rsidRPr="00B82FB0">
        <w:t xml:space="preserve">, tajā skaitā </w:t>
      </w:r>
      <w:r w:rsidR="00091AF0">
        <w:t>ES</w:t>
      </w:r>
      <w:r w:rsidRPr="00B82FB0">
        <w:t xml:space="preserve"> politiku instrumentu un pārējās ārvalstu finanšu palīdzības līdzfinansēto projektu īstenošanai </w:t>
      </w:r>
      <w:r w:rsidRPr="007D5576">
        <w:rPr>
          <w:b/>
          <w:bCs/>
        </w:rPr>
        <w:t>213,6</w:t>
      </w:r>
      <w:r w:rsidRPr="00B82FB0">
        <w:t xml:space="preserve"> milj. </w:t>
      </w:r>
      <w:proofErr w:type="spellStart"/>
      <w:r w:rsidRPr="00943982">
        <w:rPr>
          <w:i/>
          <w:iCs/>
        </w:rPr>
        <w:t>euro</w:t>
      </w:r>
      <w:proofErr w:type="spellEnd"/>
      <w:r w:rsidRPr="00B82FB0">
        <w:t xml:space="preserve"> apmērā. Paredzētais valsts budžeta i</w:t>
      </w:r>
      <w:r w:rsidR="00336C82">
        <w:t xml:space="preserve">eguldījums investīcijām ir par </w:t>
      </w:r>
      <w:r>
        <w:t>291,7</w:t>
      </w:r>
      <w:r w:rsidRPr="00B82FB0">
        <w:t xml:space="preserve"> milj. </w:t>
      </w:r>
      <w:proofErr w:type="spellStart"/>
      <w:r w:rsidRPr="00943982">
        <w:rPr>
          <w:i/>
          <w:iCs/>
        </w:rPr>
        <w:t>euro</w:t>
      </w:r>
      <w:proofErr w:type="spellEnd"/>
      <w:r w:rsidRPr="00B82FB0">
        <w:t xml:space="preserve"> jeb </w:t>
      </w:r>
      <w:r>
        <w:t>1,6</w:t>
      </w:r>
      <w:r w:rsidRPr="00B82FB0">
        <w:t xml:space="preserve"> reizes lielāks, salīdzinot ar investīciju apjomu </w:t>
      </w:r>
      <w:r>
        <w:t>2021.</w:t>
      </w:r>
      <w:r w:rsidRPr="00B82FB0">
        <w:t xml:space="preserve"> gada budžetā.</w:t>
      </w:r>
    </w:p>
    <w:p w14:paraId="33375865" w14:textId="3FA3F3AE" w:rsidR="00F73090" w:rsidRPr="00602581" w:rsidRDefault="00F73090" w:rsidP="00336C82">
      <w:pPr>
        <w:spacing w:after="240"/>
        <w:ind w:firstLine="0"/>
        <w:jc w:val="center"/>
        <w:rPr>
          <w:b/>
          <w:i/>
        </w:rPr>
      </w:pPr>
      <w:r w:rsidRPr="00336C82">
        <w:rPr>
          <w:b/>
          <w:i/>
        </w:rPr>
        <w:t>5.</w:t>
      </w:r>
      <w:r w:rsidR="00336C82" w:rsidRPr="00336C82">
        <w:rPr>
          <w:b/>
          <w:i/>
        </w:rPr>
        <w:t>5</w:t>
      </w:r>
      <w:r w:rsidRPr="00336C82">
        <w:rPr>
          <w:b/>
          <w:i/>
        </w:rPr>
        <w:t>.</w:t>
      </w:r>
      <w:r w:rsidR="00336C82" w:rsidRPr="00336C82">
        <w:rPr>
          <w:b/>
          <w:i/>
        </w:rPr>
        <w:t> </w:t>
      </w:r>
      <w:r w:rsidRPr="00336C82">
        <w:rPr>
          <w:b/>
          <w:i/>
        </w:rPr>
        <w:t xml:space="preserve">attēls </w:t>
      </w:r>
      <w:r w:rsidRPr="00336C82">
        <w:rPr>
          <w:b/>
        </w:rPr>
        <w:t>Valsts budžeta izdevumi investīcijām no 2021. līdz 2024. gadam, milj.</w:t>
      </w:r>
      <w:r w:rsidR="00336C82">
        <w:rPr>
          <w:b/>
          <w:i/>
        </w:rPr>
        <w:t> </w:t>
      </w:r>
      <w:proofErr w:type="spellStart"/>
      <w:r w:rsidRPr="000D50C3">
        <w:rPr>
          <w:b/>
          <w:i/>
        </w:rPr>
        <w:t>euro</w:t>
      </w:r>
      <w:proofErr w:type="spellEnd"/>
    </w:p>
    <w:p w14:paraId="6D46F37B" w14:textId="7440DEAD" w:rsidR="00F73090" w:rsidRPr="00837A20" w:rsidRDefault="00837A20" w:rsidP="00837A20">
      <w:pPr>
        <w:ind w:firstLine="0"/>
        <w:jc w:val="center"/>
        <w:rPr>
          <w:b/>
          <w:bCs/>
          <w:sz w:val="20"/>
          <w:lang w:eastAsia="lv-LV"/>
        </w:rPr>
      </w:pPr>
      <w:r>
        <w:rPr>
          <w:noProof/>
        </w:rPr>
        <w:drawing>
          <wp:inline distT="0" distB="0" distL="0" distR="0" wp14:anchorId="77AB7A2C" wp14:editId="708E97A6">
            <wp:extent cx="5746750" cy="4224760"/>
            <wp:effectExtent l="0" t="0" r="6350" b="4445"/>
            <wp:docPr id="1" name="Chart 1">
              <a:extLst xmlns:a="http://schemas.openxmlformats.org/drawingml/2006/main">
                <a:ext uri="{FF2B5EF4-FFF2-40B4-BE49-F238E27FC236}">
                  <a16:creationId xmlns:a16="http://schemas.microsoft.com/office/drawing/2014/main" id="{BB4B1091-F3A7-48A3-995D-CF4337A75A7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5F798E3" w14:textId="77777777" w:rsidR="00F73090" w:rsidRDefault="00F73090" w:rsidP="00F73090">
      <w:pPr>
        <w:pStyle w:val="ListParagraph"/>
        <w:rPr>
          <w:b/>
          <w:bCs/>
          <w:sz w:val="20"/>
          <w:szCs w:val="20"/>
          <w:lang w:eastAsia="lv-LV"/>
        </w:rPr>
      </w:pPr>
    </w:p>
    <w:p w14:paraId="16B12930" w14:textId="77777777" w:rsidR="00F73090" w:rsidRDefault="00F73090" w:rsidP="00F73090">
      <w:pPr>
        <w:spacing w:after="240"/>
        <w:jc w:val="center"/>
        <w:rPr>
          <w:b/>
          <w:i/>
          <w:highlight w:val="yellow"/>
        </w:rPr>
      </w:pPr>
    </w:p>
    <w:p w14:paraId="1BD8E291" w14:textId="346C16D3" w:rsidR="00F73090" w:rsidRPr="00336C82" w:rsidRDefault="004C761C" w:rsidP="00336C82">
      <w:pPr>
        <w:spacing w:after="240"/>
        <w:ind w:firstLine="0"/>
        <w:jc w:val="center"/>
        <w:rPr>
          <w:b/>
          <w:i/>
        </w:rPr>
      </w:pPr>
      <w:r>
        <w:rPr>
          <w:noProof/>
          <w:lang w:eastAsia="lv-LV"/>
        </w:rPr>
        <w:lastRenderedPageBreak/>
        <w:drawing>
          <wp:anchor distT="0" distB="0" distL="114300" distR="114300" simplePos="0" relativeHeight="251664384" behindDoc="0" locked="0" layoutInCell="1" allowOverlap="1" wp14:anchorId="026C0676" wp14:editId="23621C70">
            <wp:simplePos x="0" y="0"/>
            <wp:positionH relativeFrom="margin">
              <wp:align>left</wp:align>
            </wp:positionH>
            <wp:positionV relativeFrom="paragraph">
              <wp:posOffset>499745</wp:posOffset>
            </wp:positionV>
            <wp:extent cx="5772150" cy="3552825"/>
            <wp:effectExtent l="0" t="0" r="0" b="9525"/>
            <wp:wrapTopAndBottom/>
            <wp:docPr id="8" name="Chart 8">
              <a:extLst xmlns:a="http://schemas.openxmlformats.org/drawingml/2006/main">
                <a:ext uri="{FF2B5EF4-FFF2-40B4-BE49-F238E27FC236}">
                  <a16:creationId xmlns:a16="http://schemas.microsoft.com/office/drawing/2014/main" id="{5662408E-F290-4ADE-AF21-12EED17A3A1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r w:rsidR="00F73090" w:rsidRPr="00336C82">
        <w:rPr>
          <w:b/>
          <w:i/>
        </w:rPr>
        <w:t>5.</w:t>
      </w:r>
      <w:r w:rsidR="00336C82" w:rsidRPr="00336C82">
        <w:rPr>
          <w:b/>
          <w:i/>
        </w:rPr>
        <w:t>6</w:t>
      </w:r>
      <w:r w:rsidR="00F73090" w:rsidRPr="00336C82">
        <w:rPr>
          <w:b/>
          <w:i/>
        </w:rPr>
        <w:t>.</w:t>
      </w:r>
      <w:r w:rsidR="00336C82" w:rsidRPr="00336C82">
        <w:rPr>
          <w:b/>
          <w:i/>
        </w:rPr>
        <w:t> </w:t>
      </w:r>
      <w:r w:rsidR="00F73090" w:rsidRPr="00336C82">
        <w:rPr>
          <w:b/>
          <w:i/>
        </w:rPr>
        <w:t>attēls</w:t>
      </w:r>
      <w:r w:rsidR="00F73090" w:rsidRPr="00602581">
        <w:rPr>
          <w:b/>
          <w:i/>
        </w:rPr>
        <w:t xml:space="preserve"> </w:t>
      </w:r>
      <w:r w:rsidR="00F73090" w:rsidRPr="0029468C">
        <w:rPr>
          <w:b/>
        </w:rPr>
        <w:t xml:space="preserve">Valsts budžeta izdevumi investīcijām </w:t>
      </w:r>
      <w:r w:rsidR="00F73090">
        <w:rPr>
          <w:b/>
        </w:rPr>
        <w:t xml:space="preserve">funkcionālā sadalījumā </w:t>
      </w:r>
      <w:r w:rsidR="00336C82">
        <w:rPr>
          <w:b/>
        </w:rPr>
        <w:t>2022. </w:t>
      </w:r>
      <w:r w:rsidR="00F73090" w:rsidRPr="0029468C">
        <w:rPr>
          <w:b/>
        </w:rPr>
        <w:t>gadam, milj.</w:t>
      </w:r>
      <w:r w:rsidR="00F73090" w:rsidRPr="0029468C">
        <w:rPr>
          <w:b/>
          <w:i/>
        </w:rPr>
        <w:t xml:space="preserve"> </w:t>
      </w:r>
      <w:proofErr w:type="spellStart"/>
      <w:r w:rsidR="00F73090" w:rsidRPr="0029468C">
        <w:rPr>
          <w:b/>
          <w:i/>
        </w:rPr>
        <w:t>euro</w:t>
      </w:r>
      <w:proofErr w:type="spellEnd"/>
    </w:p>
    <w:p w14:paraId="2DF4E75E" w14:textId="433DC99B" w:rsidR="00F73090" w:rsidRPr="00336C82" w:rsidRDefault="00F73090" w:rsidP="00336C82">
      <w:pPr>
        <w:pStyle w:val="ListParagraph"/>
        <w:rPr>
          <w:b/>
          <w:bCs/>
          <w:lang w:eastAsia="lv-LV"/>
        </w:rPr>
      </w:pPr>
    </w:p>
    <w:p w14:paraId="2C30BCCA" w14:textId="3AE07369" w:rsidR="00F73090" w:rsidRPr="00A40120" w:rsidRDefault="00F73090" w:rsidP="00336C82">
      <w:pPr>
        <w:shd w:val="clear" w:color="auto" w:fill="B6DDE8" w:themeFill="accent5" w:themeFillTint="66"/>
        <w:jc w:val="center"/>
        <w:rPr>
          <w:b/>
          <w:bCs/>
          <w:sz w:val="20"/>
          <w:lang w:eastAsia="lv-LV"/>
        </w:rPr>
      </w:pPr>
      <w:r w:rsidRPr="00A40120">
        <w:rPr>
          <w:b/>
          <w:bCs/>
          <w:lang w:eastAsia="lv-LV"/>
        </w:rPr>
        <w:t>01. Valsts prezidenta kanceleja</w:t>
      </w:r>
    </w:p>
    <w:p w14:paraId="64C74C6D" w14:textId="3D4CF346" w:rsidR="00F73090" w:rsidRPr="00A40120" w:rsidRDefault="00F73090" w:rsidP="00336C82">
      <w:pPr>
        <w:spacing w:before="240"/>
        <w:ind w:firstLine="720"/>
      </w:pPr>
      <w:r w:rsidRPr="00A40120">
        <w:t xml:space="preserve">Valsts budžeta finansējums investīciju projektu īstenošanai resorā 2022. gadā plānots </w:t>
      </w:r>
      <w:r w:rsidRPr="007D5576">
        <w:rPr>
          <w:b/>
          <w:bCs/>
        </w:rPr>
        <w:t>0,3</w:t>
      </w:r>
      <w:r w:rsidRPr="00A40120">
        <w:t xml:space="preserve"> milj. </w:t>
      </w:r>
      <w:proofErr w:type="spellStart"/>
      <w:r w:rsidRPr="00A40120">
        <w:rPr>
          <w:i/>
          <w:iCs/>
        </w:rPr>
        <w:t>euro</w:t>
      </w:r>
      <w:proofErr w:type="spellEnd"/>
      <w:r w:rsidRPr="00A40120">
        <w:t xml:space="preserve">. Paredzētais valsts budžeta ieguldījums investīcijām ir par  0,27 milj. </w:t>
      </w:r>
      <w:proofErr w:type="spellStart"/>
      <w:r w:rsidRPr="00A40120">
        <w:rPr>
          <w:i/>
          <w:iCs/>
        </w:rPr>
        <w:t>euro</w:t>
      </w:r>
      <w:proofErr w:type="spellEnd"/>
      <w:r w:rsidRPr="00A40120">
        <w:t xml:space="preserve"> jeb 9,9</w:t>
      </w:r>
      <w:r w:rsidR="00345713">
        <w:t> </w:t>
      </w:r>
      <w:r w:rsidRPr="00A40120">
        <w:t>reizes lielāks, salīdzinot ar investīciju apjomu 2021. gada budžetā.</w:t>
      </w:r>
    </w:p>
    <w:p w14:paraId="4CCBD088" w14:textId="77777777" w:rsidR="00F73090" w:rsidRPr="00A40120" w:rsidRDefault="00F73090" w:rsidP="00F73090">
      <w:pPr>
        <w:ind w:firstLine="720"/>
      </w:pPr>
      <w:r w:rsidRPr="00A40120">
        <w:t>Ar resora investīcijām 2022. gadā tiks veikta Rīgas pils labiekārtošana.</w:t>
      </w:r>
    </w:p>
    <w:p w14:paraId="420BD091" w14:textId="77777777" w:rsidR="00F73090" w:rsidRPr="00A40120" w:rsidRDefault="00F73090" w:rsidP="00F73090">
      <w:pPr>
        <w:ind w:firstLine="720"/>
        <w:rPr>
          <w:b/>
          <w:bCs/>
        </w:rPr>
      </w:pPr>
      <w:r w:rsidRPr="00A40120">
        <w:rPr>
          <w:b/>
          <w:bCs/>
        </w:rPr>
        <w:t xml:space="preserve">1. </w:t>
      </w:r>
      <w:r w:rsidRPr="00A40120">
        <w:rPr>
          <w:b/>
          <w:bCs/>
          <w:lang w:eastAsia="lv-LV"/>
        </w:rPr>
        <w:t>Koncertflīģeļa iegāde Rīgas pils Svētku zālei</w:t>
      </w:r>
      <w:r w:rsidRPr="00A40120">
        <w:rPr>
          <w:b/>
          <w:bCs/>
        </w:rPr>
        <w:t>:</w:t>
      </w:r>
    </w:p>
    <w:p w14:paraId="5A4D1860" w14:textId="34D3923E" w:rsidR="00F73090" w:rsidRPr="00A40120" w:rsidRDefault="00F73090" w:rsidP="003360B3">
      <w:pPr>
        <w:ind w:firstLine="0"/>
      </w:pPr>
      <w:r w:rsidRPr="003360B3">
        <w:rPr>
          <w:i/>
          <w:iCs/>
        </w:rPr>
        <w:t>mērķis</w:t>
      </w:r>
      <w:r w:rsidRPr="00A40120">
        <w:t xml:space="preserve"> – </w:t>
      </w:r>
      <w:r w:rsidRPr="00A40120">
        <w:rPr>
          <w:iCs/>
          <w:lang w:eastAsia="lv-LV"/>
        </w:rPr>
        <w:t>valstiski nozīmīga, augsta līmeņa reprezentācijas pasākumu nodrošināšanai Rīgas pils Svētku zālē iegādāties atbilstoša līmeņa koncertflīģeli</w:t>
      </w:r>
      <w:r w:rsidR="00C04EB3">
        <w:t>;</w:t>
      </w:r>
    </w:p>
    <w:p w14:paraId="5AAD0293" w14:textId="11F9F7D9" w:rsidR="00F73090" w:rsidRPr="00A40120" w:rsidRDefault="00F73090" w:rsidP="003360B3">
      <w:pPr>
        <w:ind w:firstLine="0"/>
      </w:pPr>
      <w:r w:rsidRPr="003360B3">
        <w:rPr>
          <w:i/>
          <w:iCs/>
        </w:rPr>
        <w:t>sagaidāmais rezultāts</w:t>
      </w:r>
      <w:r w:rsidRPr="00A40120">
        <w:t xml:space="preserve"> – n</w:t>
      </w:r>
      <w:r w:rsidRPr="00A40120">
        <w:rPr>
          <w:lang w:eastAsia="lv-LV"/>
        </w:rPr>
        <w:t>odrošināta augsta līmeņa pasākumu norise</w:t>
      </w:r>
      <w:r w:rsidRPr="00A40120">
        <w:t>.</w:t>
      </w:r>
    </w:p>
    <w:p w14:paraId="3A48AA3A" w14:textId="77777777" w:rsidR="00F73090" w:rsidRPr="00A40120" w:rsidRDefault="00F73090" w:rsidP="00F73090">
      <w:pPr>
        <w:ind w:firstLine="720"/>
        <w:rPr>
          <w:b/>
          <w:bCs/>
        </w:rPr>
      </w:pPr>
      <w:r w:rsidRPr="00A40120">
        <w:rPr>
          <w:b/>
          <w:bCs/>
        </w:rPr>
        <w:t>2. Rīgas pils dārza labiekārtošana:</w:t>
      </w:r>
    </w:p>
    <w:p w14:paraId="10B75155" w14:textId="1C0431D8" w:rsidR="00F73090" w:rsidRPr="00A40120" w:rsidRDefault="00F73090" w:rsidP="003360B3">
      <w:pPr>
        <w:ind w:firstLine="0"/>
      </w:pPr>
      <w:r w:rsidRPr="003360B3">
        <w:rPr>
          <w:i/>
          <w:iCs/>
        </w:rPr>
        <w:t>mērķis</w:t>
      </w:r>
      <w:r w:rsidRPr="00A40120">
        <w:t xml:space="preserve"> – </w:t>
      </w:r>
      <w:r w:rsidRPr="00A40120">
        <w:rPr>
          <w:iCs/>
          <w:lang w:eastAsia="lv-LV"/>
        </w:rPr>
        <w:t>pabeigt Rīgas pils dārza rekonstrukciju, saglabājot tā vēsturisko un kultūras mantojuma nozīmi un pielāgojot dārzu Valsts prezidenta darbības nodrošināšanai, atbilstoši</w:t>
      </w:r>
      <w:r w:rsidR="00345713">
        <w:rPr>
          <w:iCs/>
          <w:lang w:eastAsia="lv-LV"/>
        </w:rPr>
        <w:t xml:space="preserve"> vispārpieņemtajām </w:t>
      </w:r>
      <w:proofErr w:type="spellStart"/>
      <w:r w:rsidR="00345713">
        <w:rPr>
          <w:iCs/>
          <w:lang w:eastAsia="lv-LV"/>
        </w:rPr>
        <w:t>protokolārajā</w:t>
      </w:r>
      <w:r w:rsidRPr="00A40120">
        <w:rPr>
          <w:iCs/>
          <w:lang w:eastAsia="lv-LV"/>
        </w:rPr>
        <w:t>m</w:t>
      </w:r>
      <w:proofErr w:type="spellEnd"/>
      <w:r w:rsidRPr="00A40120">
        <w:rPr>
          <w:iCs/>
          <w:lang w:eastAsia="lv-LV"/>
        </w:rPr>
        <w:t xml:space="preserve"> normām lielam skaitam Valsts prezidenta aicināto viesu organizētu pieņemšanu un pasākumu</w:t>
      </w:r>
      <w:r w:rsidR="00C04EB3">
        <w:t>;</w:t>
      </w:r>
    </w:p>
    <w:p w14:paraId="63B7F0AF" w14:textId="605DE5EB" w:rsidR="00F73090" w:rsidRPr="00A40120" w:rsidRDefault="00F73090" w:rsidP="003360B3">
      <w:pPr>
        <w:ind w:firstLine="0"/>
      </w:pPr>
      <w:r w:rsidRPr="003360B3">
        <w:rPr>
          <w:i/>
          <w:iCs/>
        </w:rPr>
        <w:t>sagaidāmais rezultāts</w:t>
      </w:r>
      <w:r w:rsidRPr="00A40120">
        <w:t xml:space="preserve"> – </w:t>
      </w:r>
      <w:r w:rsidRPr="00A40120">
        <w:rPr>
          <w:lang w:eastAsia="lv-LV"/>
        </w:rPr>
        <w:t xml:space="preserve">Rīgas pils dārzs, kas atbilst </w:t>
      </w:r>
      <w:r w:rsidR="00345713">
        <w:rPr>
          <w:iCs/>
          <w:lang w:eastAsia="lv-LV"/>
        </w:rPr>
        <w:t xml:space="preserve">vispārpieņemtajām </w:t>
      </w:r>
      <w:proofErr w:type="spellStart"/>
      <w:r w:rsidR="00345713">
        <w:rPr>
          <w:iCs/>
          <w:lang w:eastAsia="lv-LV"/>
        </w:rPr>
        <w:t>protokolārajā</w:t>
      </w:r>
      <w:r w:rsidRPr="00A40120">
        <w:rPr>
          <w:iCs/>
          <w:lang w:eastAsia="lv-LV"/>
        </w:rPr>
        <w:t>m</w:t>
      </w:r>
      <w:proofErr w:type="spellEnd"/>
      <w:r w:rsidRPr="00A40120">
        <w:rPr>
          <w:iCs/>
          <w:lang w:eastAsia="lv-LV"/>
        </w:rPr>
        <w:t xml:space="preserve"> normām </w:t>
      </w:r>
      <w:r w:rsidRPr="00A40120">
        <w:rPr>
          <w:lang w:eastAsia="lv-LV"/>
        </w:rPr>
        <w:t>un pielāgots Valsts prezidenta darbības nodrošināšanai</w:t>
      </w:r>
      <w:r w:rsidRPr="00A40120">
        <w:t>.</w:t>
      </w:r>
    </w:p>
    <w:p w14:paraId="22995C5E" w14:textId="77777777" w:rsidR="00F73090" w:rsidRPr="00A40120" w:rsidRDefault="00F73090" w:rsidP="00F73090">
      <w:pPr>
        <w:ind w:firstLine="720"/>
        <w:rPr>
          <w:b/>
          <w:bCs/>
        </w:rPr>
      </w:pPr>
      <w:r w:rsidRPr="00A40120">
        <w:rPr>
          <w:b/>
          <w:bCs/>
        </w:rPr>
        <w:t>3. Latvijas Republikas Satversmes pieņemšanas simtgades atzīmēšana:</w:t>
      </w:r>
    </w:p>
    <w:p w14:paraId="7079401D" w14:textId="17E61C42" w:rsidR="00F73090" w:rsidRPr="00A40120" w:rsidRDefault="00F73090" w:rsidP="003360B3">
      <w:pPr>
        <w:ind w:firstLine="0"/>
      </w:pPr>
      <w:r w:rsidRPr="003360B3">
        <w:rPr>
          <w:i/>
          <w:iCs/>
        </w:rPr>
        <w:t>mērķis</w:t>
      </w:r>
      <w:r w:rsidRPr="00A40120">
        <w:t xml:space="preserve"> – uzsverot Latvijas valstisko nepārtrauktību un nacionālo pretošanos padomju okupācijas laikā, tiks uzgleznoti un Rīgas pilī izvietoti Valsts prezidenta vietas izpildītāju trimdā Jāzepa Rancāna un Paula Kalniņa portreti, tādējādi papildinot Valsts prezidentu portretu galeriju;</w:t>
      </w:r>
    </w:p>
    <w:p w14:paraId="769D7AB0" w14:textId="12BE77B8" w:rsidR="00F73090" w:rsidRPr="00A40120" w:rsidRDefault="00F73090" w:rsidP="003360B3">
      <w:pPr>
        <w:spacing w:after="240"/>
        <w:ind w:firstLine="0"/>
        <w:rPr>
          <w:lang w:val="cs-CZ"/>
        </w:rPr>
      </w:pPr>
      <w:r w:rsidRPr="003360B3">
        <w:rPr>
          <w:i/>
          <w:iCs/>
        </w:rPr>
        <w:t>sagaidāmais rezultāts</w:t>
      </w:r>
      <w:r w:rsidRPr="00A40120">
        <w:t xml:space="preserve"> – Rīgas pils portretu galeriju papildinās divi mākslas darbi.</w:t>
      </w:r>
      <w:r w:rsidRPr="00A40120">
        <w:rPr>
          <w:lang w:val="cs-CZ"/>
        </w:rPr>
        <w:t> </w:t>
      </w:r>
    </w:p>
    <w:p w14:paraId="1278B058" w14:textId="77777777" w:rsidR="00F73090" w:rsidRPr="00A40120" w:rsidRDefault="00F73090" w:rsidP="00F73090">
      <w:pPr>
        <w:shd w:val="clear" w:color="auto" w:fill="B6DDE8" w:themeFill="accent5" w:themeFillTint="66"/>
        <w:spacing w:before="130" w:line="260" w:lineRule="exact"/>
        <w:jc w:val="center"/>
        <w:rPr>
          <w:b/>
        </w:rPr>
      </w:pPr>
      <w:r w:rsidRPr="00A40120">
        <w:rPr>
          <w:b/>
        </w:rPr>
        <w:lastRenderedPageBreak/>
        <w:t>02. Saeima</w:t>
      </w:r>
    </w:p>
    <w:p w14:paraId="3861F1A3" w14:textId="6F8648F4" w:rsidR="00F73090" w:rsidRPr="00A40120" w:rsidRDefault="00F73090" w:rsidP="00345713">
      <w:pPr>
        <w:spacing w:before="240"/>
        <w:ind w:firstLine="720"/>
      </w:pPr>
      <w:r w:rsidRPr="00A40120">
        <w:t xml:space="preserve">Valsts budžeta finansējums investīciju projektu īstenošanai resorā 2022. gadā plānots </w:t>
      </w:r>
      <w:r w:rsidRPr="007D5576">
        <w:rPr>
          <w:b/>
          <w:bCs/>
        </w:rPr>
        <w:t>2,2</w:t>
      </w:r>
      <w:r w:rsidRPr="00A40120">
        <w:t xml:space="preserve"> milj. </w:t>
      </w:r>
      <w:proofErr w:type="spellStart"/>
      <w:r w:rsidRPr="00A40120">
        <w:rPr>
          <w:i/>
          <w:iCs/>
        </w:rPr>
        <w:t>euro</w:t>
      </w:r>
      <w:proofErr w:type="spellEnd"/>
      <w:r w:rsidRPr="00A40120">
        <w:t xml:space="preserve">. Paredzētais valsts budžeta ieguldījums investīcijām ir par  0,51 milj. </w:t>
      </w:r>
      <w:proofErr w:type="spellStart"/>
      <w:r w:rsidRPr="00A40120">
        <w:rPr>
          <w:i/>
          <w:iCs/>
        </w:rPr>
        <w:t>euro</w:t>
      </w:r>
      <w:proofErr w:type="spellEnd"/>
      <w:r w:rsidR="00345713">
        <w:t xml:space="preserve"> jeb 1,3 </w:t>
      </w:r>
      <w:r w:rsidRPr="00A40120">
        <w:t>reizes lielāks, salīdzinot ar investīciju apjomu 2021. gada budžetā.</w:t>
      </w:r>
    </w:p>
    <w:p w14:paraId="207FBB54" w14:textId="6F56B166" w:rsidR="00F73090" w:rsidRPr="00A40120" w:rsidRDefault="00F73090" w:rsidP="00345713">
      <w:pPr>
        <w:ind w:firstLine="720"/>
      </w:pPr>
      <w:r w:rsidRPr="00A40120">
        <w:t>Ar resora investīcijām 2022.</w:t>
      </w:r>
      <w:r w:rsidR="00345713">
        <w:t> </w:t>
      </w:r>
      <w:r w:rsidRPr="00A40120">
        <w:t>gadā tiks uzlabotas</w:t>
      </w:r>
      <w:r w:rsidRPr="00A40120">
        <w:rPr>
          <w:b/>
          <w:bCs/>
        </w:rPr>
        <w:t xml:space="preserve"> </w:t>
      </w:r>
      <w:r w:rsidRPr="00A40120">
        <w:t>Saeimas drošības sistēmas, arhīvu telpu izbūve un datorizētās sistēmas izstrāde.</w:t>
      </w:r>
    </w:p>
    <w:p w14:paraId="5F42596F" w14:textId="77777777" w:rsidR="00F73090" w:rsidRPr="00A40120" w:rsidRDefault="00F73090" w:rsidP="00345713">
      <w:pPr>
        <w:ind w:firstLine="720"/>
        <w:rPr>
          <w:b/>
          <w:bCs/>
        </w:rPr>
      </w:pPr>
      <w:r w:rsidRPr="00A40120">
        <w:rPr>
          <w:b/>
          <w:bCs/>
        </w:rPr>
        <w:t>1. Saeimas drošības sistēmu pilnveidošana:</w:t>
      </w:r>
    </w:p>
    <w:p w14:paraId="0F6DE1F3" w14:textId="6E5249D1" w:rsidR="00F73090" w:rsidRPr="00A40120" w:rsidRDefault="00F73090" w:rsidP="00C639B6">
      <w:pPr>
        <w:pStyle w:val="ListParagraph"/>
        <w:numPr>
          <w:ilvl w:val="1"/>
          <w:numId w:val="2"/>
        </w:numPr>
        <w:tabs>
          <w:tab w:val="left" w:pos="1134"/>
        </w:tabs>
        <w:spacing w:after="120"/>
        <w:ind w:left="0" w:firstLine="720"/>
        <w:contextualSpacing w:val="0"/>
        <w:jc w:val="both"/>
      </w:pPr>
      <w:r w:rsidRPr="00A40120">
        <w:t>Ugunsdrošības signalizācijas izbūve ēkai Jēkaba ielā 10/12</w:t>
      </w:r>
      <w:r w:rsidR="00C04EB3">
        <w:t>:</w:t>
      </w:r>
    </w:p>
    <w:p w14:paraId="0581ECF7" w14:textId="1A189011" w:rsidR="00F73090" w:rsidRPr="00A40120" w:rsidRDefault="00F73090" w:rsidP="003360B3">
      <w:pPr>
        <w:ind w:firstLine="0"/>
      </w:pPr>
      <w:r w:rsidRPr="003360B3">
        <w:rPr>
          <w:i/>
          <w:iCs/>
        </w:rPr>
        <w:t>mērķis</w:t>
      </w:r>
      <w:r w:rsidRPr="00A40120">
        <w:t xml:space="preserve"> – jaunas ugunsdrošības signalizācijas izbūve atbilstoši noteikumu un standarta prasībām;</w:t>
      </w:r>
    </w:p>
    <w:p w14:paraId="646C705B" w14:textId="5DBA2D7A" w:rsidR="00F73090" w:rsidRPr="00A40120" w:rsidRDefault="00F73090" w:rsidP="003360B3">
      <w:pPr>
        <w:ind w:firstLine="0"/>
      </w:pPr>
      <w:r w:rsidRPr="003360B3">
        <w:rPr>
          <w:i/>
          <w:iCs/>
        </w:rPr>
        <w:t>sagaidāmais rezultāts</w:t>
      </w:r>
      <w:r w:rsidRPr="00A40120">
        <w:t xml:space="preserve"> – nomainīta esošā novecojusī ugunsgrēka atklāšanas un trauksmes signalizācijas sistēma un izbūvēta jauna sistēma atbilstoši </w:t>
      </w:r>
      <w:r w:rsidR="00BC3239">
        <w:t>MK</w:t>
      </w:r>
      <w:r w:rsidRPr="00A40120">
        <w:t xml:space="preserve"> 2016.</w:t>
      </w:r>
      <w:r w:rsidR="00345713">
        <w:t> </w:t>
      </w:r>
      <w:r w:rsidRPr="00A40120">
        <w:t>gada 19.</w:t>
      </w:r>
      <w:r w:rsidR="00345713">
        <w:t> </w:t>
      </w:r>
      <w:r w:rsidRPr="00A40120">
        <w:t>aprīļa noteikumu Nr.</w:t>
      </w:r>
      <w:r w:rsidR="00345713">
        <w:t> </w:t>
      </w:r>
      <w:r w:rsidRPr="00A40120">
        <w:t>238 “Ugunsdrošības noteikumi” un 2015.</w:t>
      </w:r>
      <w:r w:rsidR="00345713">
        <w:t> </w:t>
      </w:r>
      <w:r w:rsidRPr="00A40120">
        <w:t>gada 30.</w:t>
      </w:r>
      <w:r w:rsidR="00345713">
        <w:t> </w:t>
      </w:r>
      <w:r w:rsidRPr="00A40120">
        <w:t>jūnija noteikumu Nr.</w:t>
      </w:r>
      <w:r w:rsidR="00345713">
        <w:t> </w:t>
      </w:r>
      <w:r w:rsidRPr="00A40120">
        <w:t>333 “Noteikumi par Latvijas Būvnormatīvu LBN 201-15 “Būvju ugunsdrošība”” prasībām.</w:t>
      </w:r>
    </w:p>
    <w:p w14:paraId="2F1F4ED7" w14:textId="362E925B" w:rsidR="00F73090" w:rsidRPr="00A40120" w:rsidRDefault="00F73090" w:rsidP="00345713">
      <w:pPr>
        <w:ind w:firstLine="720"/>
      </w:pPr>
      <w:r w:rsidRPr="00A40120">
        <w:t xml:space="preserve">1.2. Ēkas Skanstes ielā 6 </w:t>
      </w:r>
      <w:proofErr w:type="spellStart"/>
      <w:r w:rsidRPr="00A40120">
        <w:t>sprinkleru</w:t>
      </w:r>
      <w:proofErr w:type="spellEnd"/>
      <w:r w:rsidRPr="00A40120">
        <w:t xml:space="preserve"> sistēmas projektēšana un pārbūve</w:t>
      </w:r>
      <w:r w:rsidR="00C04EB3">
        <w:t>:</w:t>
      </w:r>
    </w:p>
    <w:p w14:paraId="5F206AA4" w14:textId="0A4CF588" w:rsidR="00F73090" w:rsidRPr="00A40120" w:rsidRDefault="00F73090" w:rsidP="003360B3">
      <w:pPr>
        <w:ind w:firstLine="0"/>
      </w:pPr>
      <w:r w:rsidRPr="003360B3">
        <w:rPr>
          <w:i/>
          <w:iCs/>
        </w:rPr>
        <w:t>mērķis</w:t>
      </w:r>
      <w:r w:rsidRPr="00A40120">
        <w:t xml:space="preserve"> – normatīvo aktu prasību ugunsdrošības jomā atbilstības nodrošināšana, izbūvējot jaunu </w:t>
      </w:r>
      <w:proofErr w:type="spellStart"/>
      <w:r w:rsidRPr="00A40120">
        <w:t>sprinkleru</w:t>
      </w:r>
      <w:proofErr w:type="spellEnd"/>
      <w:r w:rsidRPr="00A40120">
        <w:t xml:space="preserve"> sistēmu; </w:t>
      </w:r>
    </w:p>
    <w:p w14:paraId="79A7FBED" w14:textId="6303738E" w:rsidR="00F73090" w:rsidRPr="00A40120" w:rsidRDefault="00F73090" w:rsidP="003360B3">
      <w:pPr>
        <w:ind w:firstLine="0"/>
      </w:pPr>
      <w:r w:rsidRPr="003360B3">
        <w:rPr>
          <w:i/>
          <w:iCs/>
        </w:rPr>
        <w:t>sagaidāmais rezultāts</w:t>
      </w:r>
      <w:r w:rsidRPr="00A40120">
        <w:t xml:space="preserve"> – demontēta esošā novecojusī </w:t>
      </w:r>
      <w:proofErr w:type="spellStart"/>
      <w:r w:rsidRPr="00A40120">
        <w:t>sprinkleru</w:t>
      </w:r>
      <w:proofErr w:type="spellEnd"/>
      <w:r w:rsidRPr="00A40120">
        <w:t xml:space="preserve"> sistēma un izbūvēta jauna </w:t>
      </w:r>
      <w:proofErr w:type="spellStart"/>
      <w:r w:rsidRPr="00A40120">
        <w:t>sprinkleru</w:t>
      </w:r>
      <w:proofErr w:type="spellEnd"/>
      <w:r w:rsidRPr="00A40120">
        <w:t xml:space="preserve"> sistēma, kas atbilst </w:t>
      </w:r>
      <w:r w:rsidR="00BC3239">
        <w:t>MK</w:t>
      </w:r>
      <w:r w:rsidRPr="00A40120">
        <w:t xml:space="preserve"> 2016.</w:t>
      </w:r>
      <w:r w:rsidR="00345713">
        <w:t> </w:t>
      </w:r>
      <w:r w:rsidRPr="00A40120">
        <w:t>gada 19.</w:t>
      </w:r>
      <w:r w:rsidR="00345713">
        <w:t> </w:t>
      </w:r>
      <w:r w:rsidRPr="00A40120">
        <w:t>aprīļa noteikumu Nr.</w:t>
      </w:r>
      <w:r w:rsidR="00345713">
        <w:t> </w:t>
      </w:r>
      <w:r w:rsidRPr="00A40120">
        <w:t>238 “Ugunsdrošības noteikumi” un 2015.</w:t>
      </w:r>
      <w:r w:rsidR="00345713">
        <w:t> </w:t>
      </w:r>
      <w:r w:rsidRPr="00A40120">
        <w:t>gada 30.</w:t>
      </w:r>
      <w:r w:rsidR="00345713">
        <w:t> </w:t>
      </w:r>
      <w:r w:rsidRPr="00A40120">
        <w:t>jūnija noteikumu Nr.</w:t>
      </w:r>
      <w:r w:rsidR="00345713">
        <w:t> </w:t>
      </w:r>
      <w:r w:rsidRPr="00A40120">
        <w:t>333 “Noteikumi par Latvijas Būvnormatīvu LBN 201-15 “Būvju ugunsdrošība”” prasībām.</w:t>
      </w:r>
    </w:p>
    <w:p w14:paraId="3C78B7F2" w14:textId="13C4DB0A" w:rsidR="00F73090" w:rsidRPr="00A40120" w:rsidRDefault="00F73090" w:rsidP="00345713">
      <w:pPr>
        <w:ind w:firstLine="720"/>
      </w:pPr>
      <w:r w:rsidRPr="00A40120">
        <w:t>1.3. Saeimas autobāzes drošības sistēmu pilnveidošana</w:t>
      </w:r>
      <w:r w:rsidR="00C04EB3">
        <w:t>:</w:t>
      </w:r>
    </w:p>
    <w:p w14:paraId="7E359AB3" w14:textId="364F1D1D" w:rsidR="00F73090" w:rsidRPr="00A40120" w:rsidRDefault="00F73090" w:rsidP="003360B3">
      <w:pPr>
        <w:ind w:firstLine="0"/>
      </w:pPr>
      <w:r w:rsidRPr="003360B3">
        <w:rPr>
          <w:i/>
          <w:iCs/>
        </w:rPr>
        <w:t xml:space="preserve">mērķis </w:t>
      </w:r>
      <w:r w:rsidR="00345713">
        <w:t>– s</w:t>
      </w:r>
      <w:r w:rsidRPr="00A40120">
        <w:t>tiprināt un nodrošināt normatīvajiem aktiem atbilstošus Autobāzes infrastruktūras un pakalpojumu sniegšanas drošības pasākumus;</w:t>
      </w:r>
    </w:p>
    <w:p w14:paraId="6FD5BA90" w14:textId="17A80E30" w:rsidR="00F73090" w:rsidRPr="00A40120" w:rsidRDefault="00F73090" w:rsidP="003360B3">
      <w:pPr>
        <w:ind w:firstLine="0"/>
      </w:pPr>
      <w:r w:rsidRPr="003360B3">
        <w:rPr>
          <w:i/>
          <w:iCs/>
        </w:rPr>
        <w:t>sagaidāmais rezultāts</w:t>
      </w:r>
      <w:r w:rsidRPr="00A40120">
        <w:t xml:space="preserve"> – objekts aprīkots ar mūsdienu prasībām atbilstošu piekļuves kontroles sistēmu (PKS). </w:t>
      </w:r>
    </w:p>
    <w:p w14:paraId="756324A4" w14:textId="77777777" w:rsidR="00F73090" w:rsidRPr="00A40120" w:rsidRDefault="00F73090" w:rsidP="00F73090">
      <w:pPr>
        <w:ind w:firstLine="720"/>
        <w:rPr>
          <w:b/>
          <w:bCs/>
        </w:rPr>
      </w:pPr>
      <w:r w:rsidRPr="00A40120">
        <w:rPr>
          <w:b/>
          <w:bCs/>
        </w:rPr>
        <w:t>2. Arhīva telpu izbūve Skanstes ielā 6:</w:t>
      </w:r>
    </w:p>
    <w:p w14:paraId="77818B01" w14:textId="4B06E191" w:rsidR="00F73090" w:rsidRPr="00A40120" w:rsidRDefault="00F73090" w:rsidP="003360B3">
      <w:pPr>
        <w:ind w:firstLine="0"/>
      </w:pPr>
      <w:r w:rsidRPr="003360B3">
        <w:rPr>
          <w:i/>
          <w:iCs/>
        </w:rPr>
        <w:t>mērķis</w:t>
      </w:r>
      <w:r w:rsidRPr="00A40120">
        <w:t xml:space="preserve"> </w:t>
      </w:r>
      <w:r w:rsidR="00345713">
        <w:t>–</w:t>
      </w:r>
      <w:r w:rsidRPr="00A40120">
        <w:t xml:space="preserve"> Saeimas dokumentu </w:t>
      </w:r>
      <w:proofErr w:type="spellStart"/>
      <w:r w:rsidRPr="00A40120">
        <w:t>arhīvglabātavas</w:t>
      </w:r>
      <w:proofErr w:type="spellEnd"/>
      <w:r w:rsidRPr="00A40120">
        <w:t xml:space="preserve"> izveide;</w:t>
      </w:r>
    </w:p>
    <w:p w14:paraId="101BFAD7" w14:textId="18796EA2" w:rsidR="00F73090" w:rsidRPr="00A40120" w:rsidRDefault="00F73090" w:rsidP="003360B3">
      <w:pPr>
        <w:ind w:firstLine="0"/>
      </w:pPr>
      <w:r w:rsidRPr="003360B3">
        <w:rPr>
          <w:i/>
          <w:iCs/>
        </w:rPr>
        <w:t>sagaidāmais rezultāts</w:t>
      </w:r>
      <w:r w:rsidRPr="00A40120">
        <w:t xml:space="preserve"> – izbūvēta </w:t>
      </w:r>
      <w:proofErr w:type="spellStart"/>
      <w:r w:rsidRPr="00A40120">
        <w:t>arhīvglabātava</w:t>
      </w:r>
      <w:proofErr w:type="spellEnd"/>
      <w:r w:rsidRPr="00A40120">
        <w:t>, kas nodrošina Saeimas arhīva dokumentu uzglabāšanu telpās ar atbilstošu mikroklimatu, kā arī dokumentu pieejamību lasītavas telpā un kabinetus arhīva darbiniekiem.</w:t>
      </w:r>
    </w:p>
    <w:p w14:paraId="1C72BE68" w14:textId="77777777" w:rsidR="00F73090" w:rsidRPr="00A40120" w:rsidRDefault="00F73090" w:rsidP="00F73090">
      <w:pPr>
        <w:ind w:firstLine="720"/>
        <w:rPr>
          <w:b/>
          <w:bCs/>
        </w:rPr>
      </w:pPr>
      <w:r w:rsidRPr="00A40120">
        <w:rPr>
          <w:b/>
          <w:bCs/>
        </w:rPr>
        <w:t>3. Dokumentu vadības sistēmas ieviešana:</w:t>
      </w:r>
    </w:p>
    <w:p w14:paraId="78FF6D60" w14:textId="61AB4C9C" w:rsidR="00F73090" w:rsidRPr="00A40120" w:rsidRDefault="00345713" w:rsidP="003360B3">
      <w:pPr>
        <w:ind w:firstLine="0"/>
      </w:pPr>
      <w:r w:rsidRPr="003360B3">
        <w:rPr>
          <w:i/>
          <w:iCs/>
        </w:rPr>
        <w:t>mērķis</w:t>
      </w:r>
      <w:r>
        <w:t xml:space="preserve"> – i</w:t>
      </w:r>
      <w:r w:rsidR="00F73090" w:rsidRPr="00A40120">
        <w:t>eviest efektīvu un lietošanā ērtu Lietvedības sistēmu, kas tajā skaitā nodrošinātu pilnvērtīgu elektronisko dokumentu apriti;</w:t>
      </w:r>
    </w:p>
    <w:p w14:paraId="6A9DC9BD" w14:textId="252DCC65" w:rsidR="00F73090" w:rsidRPr="00A40120" w:rsidRDefault="00F73090" w:rsidP="003360B3">
      <w:pPr>
        <w:ind w:firstLine="0"/>
      </w:pPr>
      <w:r w:rsidRPr="003360B3">
        <w:rPr>
          <w:i/>
          <w:iCs/>
        </w:rPr>
        <w:t>sagaidāmais r</w:t>
      </w:r>
      <w:r w:rsidR="00345713" w:rsidRPr="003360B3">
        <w:rPr>
          <w:i/>
          <w:iCs/>
        </w:rPr>
        <w:t>ezultāts</w:t>
      </w:r>
      <w:r w:rsidR="00345713">
        <w:t xml:space="preserve"> – n</w:t>
      </w:r>
      <w:r w:rsidRPr="00A40120">
        <w:t>odrošināta esošo dokumentu vadības procesu lietojamība, pilnvērtīga elektronisko dokumentu pārvaldība, Saeimas komisiju dokumentu aprites procesu uzlabošana un to integrācija ar sēžu norises procesiem, efektīvi pārvaldāma lietotāju tiesību sistēma, uzlabota arhivēšanas funkcionalitāte un integrācija ar valsts arhīvu.</w:t>
      </w:r>
    </w:p>
    <w:p w14:paraId="4251497A" w14:textId="3A39DE3D" w:rsidR="00F73090" w:rsidRPr="00A40120" w:rsidRDefault="00F73090" w:rsidP="00F73090">
      <w:pPr>
        <w:ind w:firstLine="720"/>
        <w:rPr>
          <w:b/>
          <w:bCs/>
        </w:rPr>
      </w:pPr>
      <w:r w:rsidRPr="00A40120">
        <w:rPr>
          <w:b/>
          <w:bCs/>
        </w:rPr>
        <w:t>4. Saeimas sēžu vadības un pārvaldības datorizētās sistēmas izstrāde:</w:t>
      </w:r>
    </w:p>
    <w:p w14:paraId="437CA3CA" w14:textId="3829ECD5" w:rsidR="00F73090" w:rsidRPr="00A40120" w:rsidRDefault="00345713" w:rsidP="003360B3">
      <w:pPr>
        <w:ind w:firstLine="0"/>
      </w:pPr>
      <w:r w:rsidRPr="003360B3">
        <w:rPr>
          <w:i/>
          <w:iCs/>
        </w:rPr>
        <w:t>mērķis</w:t>
      </w:r>
      <w:r>
        <w:t xml:space="preserve"> – i</w:t>
      </w:r>
      <w:r w:rsidR="00F73090" w:rsidRPr="00A40120">
        <w:t>zveidot jaunu mūsdienīgu, datorizētu, mobilu Saeimas sēžu norises sistēmu, kas aizstātu esošo tehniski un morāli novecojušo Saeimas sēžu zāles pogu sistēmu;</w:t>
      </w:r>
    </w:p>
    <w:p w14:paraId="1FA44763" w14:textId="67222F8A" w:rsidR="00F73090" w:rsidRPr="00A40120" w:rsidRDefault="00345713" w:rsidP="003360B3">
      <w:pPr>
        <w:spacing w:after="240"/>
        <w:ind w:firstLine="0"/>
      </w:pPr>
      <w:r w:rsidRPr="003360B3">
        <w:rPr>
          <w:i/>
          <w:iCs/>
        </w:rPr>
        <w:lastRenderedPageBreak/>
        <w:t>sagaidāmais rezultāts</w:t>
      </w:r>
      <w:r>
        <w:t xml:space="preserve"> – i</w:t>
      </w:r>
      <w:r w:rsidR="00F73090" w:rsidRPr="00A40120">
        <w:t>zveidota Saeimas sēžu sistēma, kuru iespējams izmantot datorā, realizēt Saeimas sēžu sistēmas procesus (pieteikšanās debatēm, balsošana u.c.). Ieviesta jauna funkcionalitāte, kas sniedz plašāku informāciju par sēdē skatāmajiem jautājumiem un piedāvā deputātiem veikt papildu darbības ērtā veidā, kuras šobrīd tiek veiktas papīra formā.</w:t>
      </w:r>
    </w:p>
    <w:p w14:paraId="7C5373FB" w14:textId="77777777" w:rsidR="00F73090" w:rsidRDefault="00F73090" w:rsidP="00F73090">
      <w:pPr>
        <w:shd w:val="clear" w:color="auto" w:fill="B6DDE8" w:themeFill="accent5" w:themeFillTint="66"/>
        <w:spacing w:before="130" w:line="260" w:lineRule="exact"/>
        <w:jc w:val="center"/>
        <w:rPr>
          <w:b/>
          <w:shd w:val="clear" w:color="auto" w:fill="B6DDE8" w:themeFill="accent5" w:themeFillTint="66"/>
        </w:rPr>
      </w:pPr>
      <w:r w:rsidRPr="007D5576">
        <w:rPr>
          <w:b/>
          <w:shd w:val="clear" w:color="auto" w:fill="B6DDE8" w:themeFill="accent5" w:themeFillTint="66"/>
        </w:rPr>
        <w:t>03. Ministru kabinets</w:t>
      </w:r>
    </w:p>
    <w:p w14:paraId="07B46AA5" w14:textId="10F4F575" w:rsidR="00F73090" w:rsidRPr="00A40120" w:rsidRDefault="00F73090" w:rsidP="00345713">
      <w:pPr>
        <w:spacing w:before="240"/>
        <w:ind w:firstLine="720"/>
      </w:pPr>
      <w:r w:rsidRPr="00A40120">
        <w:t xml:space="preserve">Valsts budžeta finansējums investīciju projektu īstenošanai resorā 2022. gadā plānots </w:t>
      </w:r>
      <w:r w:rsidRPr="007D5576">
        <w:rPr>
          <w:b/>
          <w:bCs/>
        </w:rPr>
        <w:t>0,8</w:t>
      </w:r>
      <w:r w:rsidRPr="00A40120">
        <w:t xml:space="preserve"> milj. </w:t>
      </w:r>
      <w:proofErr w:type="spellStart"/>
      <w:r w:rsidRPr="00A40120">
        <w:rPr>
          <w:i/>
          <w:iCs/>
        </w:rPr>
        <w:t>euro</w:t>
      </w:r>
      <w:proofErr w:type="spellEnd"/>
      <w:r w:rsidRPr="00A40120">
        <w:t xml:space="preserve">. Paredzētais valsts budžeta ieguldījums investīcijām ir par  0,48 milj. </w:t>
      </w:r>
      <w:proofErr w:type="spellStart"/>
      <w:r w:rsidRPr="00A40120">
        <w:rPr>
          <w:i/>
          <w:iCs/>
        </w:rPr>
        <w:t>euro</w:t>
      </w:r>
      <w:proofErr w:type="spellEnd"/>
      <w:r w:rsidRPr="00A40120">
        <w:rPr>
          <w:i/>
          <w:iCs/>
        </w:rPr>
        <w:t xml:space="preserve"> </w:t>
      </w:r>
      <w:r w:rsidR="00345713">
        <w:t>jeb 2,4 </w:t>
      </w:r>
      <w:r w:rsidRPr="00A40120">
        <w:t>reizes lielāks, salīdzinot ar investīciju apjomu 2021. gada budžetā.</w:t>
      </w:r>
    </w:p>
    <w:p w14:paraId="2F6BEF0B" w14:textId="77777777" w:rsidR="00F73090" w:rsidRPr="00A40120" w:rsidRDefault="00F73090" w:rsidP="00F73090">
      <w:pPr>
        <w:ind w:firstLine="720"/>
      </w:pPr>
      <w:r w:rsidRPr="00A40120">
        <w:t>Ar resora investīcijām 2022. gadā tiks uzlabota kopējā informācijas un komunikācijas tehnoloģijas infrastruktūra, pilnveidotas piekļuves kontroles, videonovērošanas sistēmas un multimediālo sistēmu struktūras. Kā arī nodrošinātas iespējas organizēt mācību procesu gan klātienē, gan tiešsaistē.</w:t>
      </w:r>
    </w:p>
    <w:p w14:paraId="5ABE4E30" w14:textId="77777777" w:rsidR="00F73090" w:rsidRPr="00A40120" w:rsidRDefault="00F73090" w:rsidP="00F73090">
      <w:pPr>
        <w:ind w:firstLine="720"/>
      </w:pPr>
      <w:r w:rsidRPr="00A40120">
        <w:rPr>
          <w:b/>
        </w:rPr>
        <w:t>1.</w:t>
      </w:r>
      <w:r w:rsidRPr="00A40120">
        <w:t xml:space="preserve"> </w:t>
      </w:r>
      <w:r w:rsidRPr="00A40120">
        <w:rPr>
          <w:b/>
        </w:rPr>
        <w:t xml:space="preserve">Informācijas un komunikācijas tehnoloģiju </w:t>
      </w:r>
      <w:proofErr w:type="spellStart"/>
      <w:r w:rsidRPr="00A40120">
        <w:rPr>
          <w:b/>
        </w:rPr>
        <w:t>kiberdrošības</w:t>
      </w:r>
      <w:proofErr w:type="spellEnd"/>
      <w:r w:rsidRPr="00A40120">
        <w:rPr>
          <w:b/>
        </w:rPr>
        <w:t xml:space="preserve"> pasākumi</w:t>
      </w:r>
      <w:r w:rsidRPr="00A40120">
        <w:rPr>
          <w:iCs/>
        </w:rPr>
        <w:t>:</w:t>
      </w:r>
    </w:p>
    <w:p w14:paraId="51CA756E" w14:textId="3B1F7E0B" w:rsidR="00F73090" w:rsidRPr="00A40120" w:rsidRDefault="00F73090" w:rsidP="005E41CE">
      <w:pPr>
        <w:ind w:firstLine="0"/>
      </w:pPr>
      <w:r w:rsidRPr="005E41CE">
        <w:rPr>
          <w:i/>
          <w:iCs/>
        </w:rPr>
        <w:t>mērķis</w:t>
      </w:r>
      <w:r w:rsidRPr="00A40120">
        <w:t xml:space="preserve"> </w:t>
      </w:r>
      <w:r w:rsidR="00345713">
        <w:t>–</w:t>
      </w:r>
      <w:r w:rsidRPr="00A40120">
        <w:t xml:space="preserve"> darbs </w:t>
      </w:r>
      <w:r w:rsidR="00C04EB3">
        <w:rPr>
          <w:lang w:eastAsia="lv-LV"/>
        </w:rPr>
        <w:t>drošā vidē;</w:t>
      </w:r>
    </w:p>
    <w:p w14:paraId="5F07EFAD" w14:textId="31BC2660" w:rsidR="00F73090" w:rsidRPr="00A40120" w:rsidRDefault="00F73090" w:rsidP="005E41CE">
      <w:pPr>
        <w:ind w:firstLine="0"/>
      </w:pPr>
      <w:r w:rsidRPr="005E41CE">
        <w:rPr>
          <w:i/>
          <w:iCs/>
        </w:rPr>
        <w:t>sagaidāmais rezultāts</w:t>
      </w:r>
      <w:r w:rsidRPr="00A40120">
        <w:t xml:space="preserve"> – uzlabota kopējā Valsts kancelejas IKT infrastruktūra un palielināta tās noturība pret krīzes situācijām.</w:t>
      </w:r>
    </w:p>
    <w:p w14:paraId="4E829D35" w14:textId="0D522EC5" w:rsidR="00F73090" w:rsidRPr="00A40120" w:rsidRDefault="00F73090" w:rsidP="00F73090">
      <w:pPr>
        <w:ind w:firstLine="720"/>
      </w:pPr>
      <w:r w:rsidRPr="00A40120">
        <w:rPr>
          <w:b/>
        </w:rPr>
        <w:t>2.</w:t>
      </w:r>
      <w:r w:rsidRPr="00A40120">
        <w:t xml:space="preserve"> </w:t>
      </w:r>
      <w:r w:rsidR="004C761C">
        <w:rPr>
          <w:b/>
        </w:rPr>
        <w:t>MK</w:t>
      </w:r>
      <w:r w:rsidRPr="00A40120">
        <w:rPr>
          <w:b/>
        </w:rPr>
        <w:t xml:space="preserve"> ēkas fiziskās drošības stiprināšana</w:t>
      </w:r>
      <w:r w:rsidRPr="00A40120">
        <w:t>:</w:t>
      </w:r>
    </w:p>
    <w:p w14:paraId="03D5E089" w14:textId="4BD19A2B" w:rsidR="00F73090" w:rsidRPr="00A40120" w:rsidRDefault="00F73090" w:rsidP="005E41CE">
      <w:pPr>
        <w:ind w:firstLine="0"/>
      </w:pPr>
      <w:r w:rsidRPr="005E41CE">
        <w:rPr>
          <w:i/>
          <w:iCs/>
        </w:rPr>
        <w:t>mērķis</w:t>
      </w:r>
      <w:r w:rsidRPr="00A40120">
        <w:t xml:space="preserve"> – nodrošināt darbu </w:t>
      </w:r>
      <w:r w:rsidR="00C04EB3">
        <w:rPr>
          <w:lang w:eastAsia="lv-LV"/>
        </w:rPr>
        <w:t>drošā vidē;</w:t>
      </w:r>
    </w:p>
    <w:p w14:paraId="3F1398EC" w14:textId="0B08B144" w:rsidR="00F73090" w:rsidRPr="00A40120" w:rsidRDefault="00F73090" w:rsidP="005E41CE">
      <w:pPr>
        <w:ind w:firstLine="0"/>
      </w:pPr>
      <w:r w:rsidRPr="005E41CE">
        <w:rPr>
          <w:i/>
          <w:iCs/>
        </w:rPr>
        <w:t>sagaidāmais rezultāts</w:t>
      </w:r>
      <w:r w:rsidRPr="00A40120">
        <w:t xml:space="preserve"> – pilnveidotas piekļuves kontroles un videonovērošanas sistēmas.</w:t>
      </w:r>
    </w:p>
    <w:p w14:paraId="6DDE7591" w14:textId="77777777" w:rsidR="00F73090" w:rsidRPr="00A40120" w:rsidRDefault="00F73090" w:rsidP="00F73090">
      <w:pPr>
        <w:ind w:firstLine="720"/>
      </w:pPr>
      <w:r w:rsidRPr="00A40120">
        <w:rPr>
          <w:b/>
        </w:rPr>
        <w:t>3. Informācijas sistēmu pilnveidošanas darbi</w:t>
      </w:r>
      <w:r w:rsidRPr="00A40120">
        <w:t>:</w:t>
      </w:r>
    </w:p>
    <w:p w14:paraId="0A5121BB" w14:textId="6BB3A6D5" w:rsidR="00F73090" w:rsidRPr="00A40120" w:rsidRDefault="00F73090" w:rsidP="005E41CE">
      <w:pPr>
        <w:ind w:firstLine="0"/>
      </w:pPr>
      <w:r w:rsidRPr="005E41CE">
        <w:rPr>
          <w:i/>
          <w:iCs/>
        </w:rPr>
        <w:t>mērķis</w:t>
      </w:r>
      <w:r w:rsidRPr="00A40120">
        <w:t xml:space="preserve"> – nodrošināt darbu </w:t>
      </w:r>
      <w:r w:rsidR="00C04EB3">
        <w:rPr>
          <w:lang w:eastAsia="lv-LV"/>
        </w:rPr>
        <w:t>drošā vidē;</w:t>
      </w:r>
    </w:p>
    <w:p w14:paraId="6587C5B1" w14:textId="23D04B43" w:rsidR="00F73090" w:rsidRPr="00A40120" w:rsidRDefault="00F73090" w:rsidP="005E41CE">
      <w:pPr>
        <w:ind w:firstLine="0"/>
      </w:pPr>
      <w:r w:rsidRPr="005E41CE">
        <w:rPr>
          <w:i/>
          <w:iCs/>
        </w:rPr>
        <w:t>sagaidāmais rezultāts</w:t>
      </w:r>
      <w:r w:rsidRPr="00A40120">
        <w:t xml:space="preserve"> – veikti uzlabojumi dokumentu pārvaldības sistēmā MEDUS un elektroniskā novērtēšanas sistēmā NEVIS.</w:t>
      </w:r>
    </w:p>
    <w:p w14:paraId="24B81170" w14:textId="4BF5D5BD" w:rsidR="00F73090" w:rsidRPr="00A40120" w:rsidRDefault="00F73090" w:rsidP="00F73090">
      <w:pPr>
        <w:ind w:firstLine="720"/>
        <w:rPr>
          <w:b/>
        </w:rPr>
      </w:pPr>
      <w:r w:rsidRPr="00A40120">
        <w:rPr>
          <w:b/>
        </w:rPr>
        <w:t xml:space="preserve">4. </w:t>
      </w:r>
      <w:r w:rsidR="004C761C">
        <w:rPr>
          <w:b/>
        </w:rPr>
        <w:t>MK</w:t>
      </w:r>
      <w:r w:rsidRPr="00A40120">
        <w:rPr>
          <w:b/>
        </w:rPr>
        <w:t xml:space="preserve"> un Ministru prezidenta organizēto pasākumu tehniskā nodrošinājuma uzlabošana:</w:t>
      </w:r>
    </w:p>
    <w:p w14:paraId="4481AC03" w14:textId="6BCA0F1C" w:rsidR="00F73090" w:rsidRPr="00A40120" w:rsidRDefault="00F73090" w:rsidP="005E41CE">
      <w:pPr>
        <w:ind w:firstLine="0"/>
      </w:pPr>
      <w:r w:rsidRPr="005E41CE">
        <w:rPr>
          <w:i/>
          <w:iCs/>
        </w:rPr>
        <w:t>mērķis</w:t>
      </w:r>
      <w:r w:rsidRPr="00A40120">
        <w:t xml:space="preserve"> –</w:t>
      </w:r>
      <w:r w:rsidR="00C04EB3">
        <w:t xml:space="preserve"> uzlabot tehnisko nodrošinājumu;</w:t>
      </w:r>
    </w:p>
    <w:p w14:paraId="3DB0BD04" w14:textId="3CFB45C2" w:rsidR="00F73090" w:rsidRPr="00A40120" w:rsidRDefault="00F73090" w:rsidP="005E41CE">
      <w:pPr>
        <w:ind w:firstLine="0"/>
      </w:pPr>
      <w:r w:rsidRPr="005E41CE">
        <w:rPr>
          <w:i/>
          <w:iCs/>
        </w:rPr>
        <w:t>sagaidāmais rezultāts</w:t>
      </w:r>
      <w:r w:rsidRPr="00A40120">
        <w:t xml:space="preserve"> – pilnveidota multimediālo sistēmu struktūra.</w:t>
      </w:r>
    </w:p>
    <w:p w14:paraId="405018B2" w14:textId="77777777" w:rsidR="00F73090" w:rsidRPr="00A40120" w:rsidRDefault="00F73090" w:rsidP="00F73090">
      <w:pPr>
        <w:ind w:firstLine="720"/>
        <w:rPr>
          <w:b/>
        </w:rPr>
      </w:pPr>
      <w:r w:rsidRPr="00A40120">
        <w:rPr>
          <w:b/>
        </w:rPr>
        <w:t>5. Ventilācijas sistēmas ierīkošana, kā arī mācību IT aprīkojuma un programmatūras iegāde Valsts administrācijas skolā:</w:t>
      </w:r>
    </w:p>
    <w:p w14:paraId="5BD04120" w14:textId="6190F263" w:rsidR="00F73090" w:rsidRPr="00A40120" w:rsidRDefault="00F73090" w:rsidP="005E41CE">
      <w:pPr>
        <w:ind w:firstLine="0"/>
      </w:pPr>
      <w:r w:rsidRPr="005E41CE">
        <w:rPr>
          <w:i/>
          <w:iCs/>
        </w:rPr>
        <w:t>mērķis</w:t>
      </w:r>
      <w:r w:rsidRPr="00A40120">
        <w:t xml:space="preserve"> – ievērot epidemioloģiskās prasības, kā arī mūsdienīgu, kvalitatīvu IT aprīkojuma </w:t>
      </w:r>
      <w:r w:rsidR="00C04EB3">
        <w:t>pieejamību mācību procesa laikā;</w:t>
      </w:r>
    </w:p>
    <w:p w14:paraId="2E8FB93C" w14:textId="78D9B475" w:rsidR="00345713" w:rsidRPr="00A40120" w:rsidRDefault="00F73090" w:rsidP="005E41CE">
      <w:pPr>
        <w:spacing w:after="360"/>
        <w:ind w:firstLine="0"/>
      </w:pPr>
      <w:r w:rsidRPr="005E41CE">
        <w:rPr>
          <w:i/>
          <w:iCs/>
        </w:rPr>
        <w:t>sagaidāmais rezultāts</w:t>
      </w:r>
      <w:r w:rsidRPr="00A40120">
        <w:t xml:space="preserve"> – mikroklimata regulācija mācību klasēs, tādejādi nodrošinot gaisa kvalitāti, ka arī nodrošinātas iespējas organizēt mācību procesu gan klātienē, gan tiešsaistē.</w:t>
      </w:r>
    </w:p>
    <w:p w14:paraId="655A5755" w14:textId="77777777" w:rsidR="00F73090" w:rsidRPr="00A40120" w:rsidRDefault="00F73090" w:rsidP="00F73090">
      <w:pPr>
        <w:shd w:val="clear" w:color="auto" w:fill="B6DDE8" w:themeFill="accent5" w:themeFillTint="66"/>
        <w:spacing w:before="130" w:line="260" w:lineRule="exact"/>
        <w:jc w:val="center"/>
        <w:rPr>
          <w:b/>
        </w:rPr>
      </w:pPr>
      <w:r w:rsidRPr="00A40120">
        <w:rPr>
          <w:b/>
        </w:rPr>
        <w:t>04. Korupcijas novēršanas un apkarošanas birojs</w:t>
      </w:r>
    </w:p>
    <w:p w14:paraId="6F1AAEED" w14:textId="30EB9CD9" w:rsidR="00F73090" w:rsidRPr="00A40120" w:rsidRDefault="00F73090" w:rsidP="00345713">
      <w:pPr>
        <w:spacing w:before="240"/>
        <w:ind w:firstLine="720"/>
      </w:pPr>
      <w:r w:rsidRPr="00A40120">
        <w:t xml:space="preserve">Valsts budžeta finansējums investīciju projektu īstenošanai resorā 2022. gadā plānots </w:t>
      </w:r>
      <w:r w:rsidRPr="007D5576">
        <w:rPr>
          <w:b/>
          <w:bCs/>
        </w:rPr>
        <w:t>0,4</w:t>
      </w:r>
      <w:r w:rsidRPr="00A40120">
        <w:t xml:space="preserve"> milj. </w:t>
      </w:r>
      <w:proofErr w:type="spellStart"/>
      <w:r w:rsidRPr="00A40120">
        <w:rPr>
          <w:i/>
          <w:iCs/>
        </w:rPr>
        <w:t>euro</w:t>
      </w:r>
      <w:proofErr w:type="spellEnd"/>
      <w:r w:rsidRPr="00A40120">
        <w:t xml:space="preserve">. Paredzētais valsts budžeta ieguldījums investīcijām ir par  0,25 milj. </w:t>
      </w:r>
      <w:proofErr w:type="spellStart"/>
      <w:r w:rsidRPr="00A40120">
        <w:rPr>
          <w:i/>
          <w:iCs/>
        </w:rPr>
        <w:t>euro</w:t>
      </w:r>
      <w:proofErr w:type="spellEnd"/>
      <w:r w:rsidR="00345713">
        <w:t xml:space="preserve"> jeb 2,4 </w:t>
      </w:r>
      <w:r w:rsidRPr="00A40120">
        <w:t>reizes lielāks, salīdzinot ar investīciju apjomu 2021. gada budžetā.</w:t>
      </w:r>
    </w:p>
    <w:p w14:paraId="6DB5B427" w14:textId="4440D44D" w:rsidR="00F73090" w:rsidRPr="00A40120" w:rsidRDefault="00F73090" w:rsidP="00F73090">
      <w:pPr>
        <w:ind w:firstLine="720"/>
        <w:rPr>
          <w:iCs/>
        </w:rPr>
      </w:pPr>
      <w:r w:rsidRPr="00A40120">
        <w:rPr>
          <w:iCs/>
        </w:rPr>
        <w:t xml:space="preserve">Lai </w:t>
      </w:r>
      <w:r w:rsidR="004C761C">
        <w:rPr>
          <w:iCs/>
        </w:rPr>
        <w:t xml:space="preserve">Korupcijas novēršanas un </w:t>
      </w:r>
      <w:r w:rsidR="00F8617A">
        <w:rPr>
          <w:iCs/>
        </w:rPr>
        <w:t>apkarošanas</w:t>
      </w:r>
      <w:r w:rsidR="004C761C">
        <w:rPr>
          <w:iCs/>
        </w:rPr>
        <w:t xml:space="preserve"> birojs (KNAB)</w:t>
      </w:r>
      <w:r w:rsidRPr="00A40120">
        <w:rPr>
          <w:iCs/>
        </w:rPr>
        <w:t xml:space="preserve"> spētu sekmīgi strādāt pie finanšu un ekonomiska rakstura noziedzīgu nodarījumu atklāšanas, </w:t>
      </w:r>
      <w:bookmarkStart w:id="0" w:name="_Hlk83807187"/>
      <w:r w:rsidRPr="00A40120">
        <w:rPr>
          <w:iCs/>
        </w:rPr>
        <w:t>korupcijas apkarošanas nepieciešams atbilstošs tehniskais nodrošinājums</w:t>
      </w:r>
      <w:bookmarkEnd w:id="0"/>
      <w:r w:rsidRPr="00A40120">
        <w:rPr>
          <w:iCs/>
        </w:rPr>
        <w:t xml:space="preserve">. </w:t>
      </w:r>
    </w:p>
    <w:p w14:paraId="6ECD3852" w14:textId="08F8D97F" w:rsidR="00F73090" w:rsidRPr="00A40120" w:rsidRDefault="00F73090" w:rsidP="00F73090">
      <w:pPr>
        <w:ind w:firstLine="720"/>
        <w:rPr>
          <w:rFonts w:eastAsia="Calibri"/>
          <w:iCs/>
        </w:rPr>
      </w:pPr>
      <w:r w:rsidRPr="00A40120">
        <w:rPr>
          <w:rFonts w:eastAsia="Calibri"/>
          <w:iCs/>
        </w:rPr>
        <w:lastRenderedPageBreak/>
        <w:t>Lai potenciāli sekmētu konkrētās skolēnu grupas izpratni par korupcijas problemātiku, izpausmi un sekām, kā arī veicinātu atbildību par savu, savas ģimenes locekļu un paziņu rīcību dažādās ar korupcijas jautājumiem saistītās situācijās nākotnē, tiks izstrādāta interaktīva pretkorupcijas spēle 7.</w:t>
      </w:r>
      <w:r w:rsidR="00345713">
        <w:rPr>
          <w:rFonts w:eastAsia="Calibri"/>
          <w:iCs/>
        </w:rPr>
        <w:t xml:space="preserve"> – </w:t>
      </w:r>
      <w:r w:rsidRPr="00A40120">
        <w:rPr>
          <w:rFonts w:eastAsia="Calibri"/>
          <w:iCs/>
        </w:rPr>
        <w:t xml:space="preserve">9. klašu skolēniem. </w:t>
      </w:r>
    </w:p>
    <w:p w14:paraId="51F6A13E" w14:textId="24340C8A" w:rsidR="00F73090" w:rsidRPr="00A40120" w:rsidRDefault="00F73090" w:rsidP="00F73090">
      <w:pPr>
        <w:ind w:firstLine="720"/>
        <w:rPr>
          <w:b/>
        </w:rPr>
      </w:pPr>
      <w:r w:rsidRPr="00A40120">
        <w:rPr>
          <w:b/>
        </w:rPr>
        <w:t xml:space="preserve">1. </w:t>
      </w:r>
      <w:r w:rsidR="00F8617A">
        <w:rPr>
          <w:b/>
          <w:iCs/>
        </w:rPr>
        <w:t>KNAB</w:t>
      </w:r>
      <w:r w:rsidRPr="00A40120">
        <w:rPr>
          <w:b/>
          <w:iCs/>
        </w:rPr>
        <w:t xml:space="preserve"> </w:t>
      </w:r>
      <w:proofErr w:type="spellStart"/>
      <w:r w:rsidRPr="00A40120">
        <w:rPr>
          <w:b/>
          <w:iCs/>
        </w:rPr>
        <w:t>pirmstiesas</w:t>
      </w:r>
      <w:proofErr w:type="spellEnd"/>
      <w:r w:rsidRPr="00A40120">
        <w:rPr>
          <w:b/>
          <w:iCs/>
        </w:rPr>
        <w:t xml:space="preserve"> izmeklēšanas tehnisko</w:t>
      </w:r>
      <w:r w:rsidR="00C04EB3">
        <w:rPr>
          <w:b/>
          <w:iCs/>
        </w:rPr>
        <w:t xml:space="preserve"> iespēju un kapacitātes celšana:</w:t>
      </w:r>
    </w:p>
    <w:p w14:paraId="7D94A04F" w14:textId="3ED53143" w:rsidR="00F73090" w:rsidRPr="00A40120" w:rsidRDefault="00F73090" w:rsidP="005E41CE">
      <w:pPr>
        <w:ind w:firstLine="0"/>
      </w:pPr>
      <w:r w:rsidRPr="005E41CE">
        <w:rPr>
          <w:i/>
          <w:iCs/>
        </w:rPr>
        <w:t>mērķis</w:t>
      </w:r>
      <w:r w:rsidRPr="00A40120">
        <w:t xml:space="preserve"> – atjaunot </w:t>
      </w:r>
      <w:r w:rsidR="00F8617A">
        <w:t>KNAB</w:t>
      </w:r>
      <w:r w:rsidRPr="00A40120">
        <w:t xml:space="preserve"> virtualizācijas mitināšanas platformu un tehnisko nodrošinājumu;</w:t>
      </w:r>
    </w:p>
    <w:p w14:paraId="49D70044" w14:textId="5F796E49" w:rsidR="00F73090" w:rsidRPr="00A40120" w:rsidRDefault="00F73090" w:rsidP="005E41CE">
      <w:pPr>
        <w:ind w:firstLine="0"/>
      </w:pPr>
      <w:r w:rsidRPr="005E41CE">
        <w:rPr>
          <w:i/>
          <w:iCs/>
        </w:rPr>
        <w:t>sagaidāmais rezultāts</w:t>
      </w:r>
      <w:r w:rsidRPr="00A40120">
        <w:t xml:space="preserve"> –</w:t>
      </w:r>
      <w:r w:rsidRPr="00A40120">
        <w:rPr>
          <w:rFonts w:eastAsia="Calibri"/>
          <w:i/>
        </w:rPr>
        <w:t xml:space="preserve"> </w:t>
      </w:r>
      <w:r w:rsidR="00F8617A">
        <w:rPr>
          <w:rFonts w:eastAsia="Calibri"/>
        </w:rPr>
        <w:t>KNAB</w:t>
      </w:r>
      <w:r w:rsidRPr="00A40120">
        <w:rPr>
          <w:rFonts w:eastAsia="Calibri"/>
        </w:rPr>
        <w:t xml:space="preserve"> tehniskā nodrošinājuma atjaunošana, kas ļaus būtiski ietaupīt gan laika, gan cilvēkresursus.</w:t>
      </w:r>
    </w:p>
    <w:p w14:paraId="58321D6C" w14:textId="16657C01" w:rsidR="00F73090" w:rsidRPr="00A40120" w:rsidRDefault="00F73090" w:rsidP="00F73090">
      <w:pPr>
        <w:ind w:firstLine="720"/>
        <w:rPr>
          <w:b/>
        </w:rPr>
      </w:pPr>
      <w:r w:rsidRPr="00A40120">
        <w:rPr>
          <w:b/>
        </w:rPr>
        <w:t xml:space="preserve">2. </w:t>
      </w:r>
      <w:r w:rsidRPr="00A40120">
        <w:rPr>
          <w:rFonts w:eastAsia="Calibri"/>
          <w:b/>
        </w:rPr>
        <w:t>Interaktīvas pretkorupcijas sp</w:t>
      </w:r>
      <w:r w:rsidR="00345713">
        <w:rPr>
          <w:rFonts w:eastAsia="Calibri"/>
          <w:b/>
        </w:rPr>
        <w:t xml:space="preserve">ēles izstrāde un integrēšana 7. – </w:t>
      </w:r>
      <w:r w:rsidR="00C04EB3">
        <w:rPr>
          <w:rFonts w:eastAsia="Calibri"/>
          <w:b/>
        </w:rPr>
        <w:t>9. klašu mācību saturā:</w:t>
      </w:r>
    </w:p>
    <w:p w14:paraId="159FA795" w14:textId="5EF16A09" w:rsidR="00F73090" w:rsidRPr="00A40120" w:rsidRDefault="00F73090" w:rsidP="005E41CE">
      <w:pPr>
        <w:ind w:firstLine="0"/>
      </w:pPr>
      <w:r w:rsidRPr="005E41CE">
        <w:rPr>
          <w:i/>
          <w:iCs/>
        </w:rPr>
        <w:t>mērķis</w:t>
      </w:r>
      <w:r w:rsidRPr="00A40120">
        <w:t xml:space="preserve"> –</w:t>
      </w:r>
      <w:r w:rsidRPr="00A40120">
        <w:rPr>
          <w:rFonts w:eastAsia="Calibri"/>
          <w:b/>
        </w:rPr>
        <w:t xml:space="preserve"> </w:t>
      </w:r>
      <w:r w:rsidRPr="00A40120">
        <w:rPr>
          <w:rFonts w:eastAsia="Calibri"/>
          <w:bCs/>
        </w:rPr>
        <w:t>izstrādāt</w:t>
      </w:r>
      <w:r w:rsidRPr="00A40120">
        <w:rPr>
          <w:rFonts w:eastAsia="Calibri"/>
          <w:b/>
        </w:rPr>
        <w:t xml:space="preserve"> </w:t>
      </w:r>
      <w:r w:rsidRPr="00A40120">
        <w:rPr>
          <w:rFonts w:eastAsia="Calibri"/>
        </w:rPr>
        <w:t>interaktīvu pretkorupcijas spēli, lai sekmētu pretkorupcijas temata apgūšanu dažāda vecuma skolēnu auditorijās;</w:t>
      </w:r>
    </w:p>
    <w:p w14:paraId="28ECAF76" w14:textId="1BB0091B" w:rsidR="00F73090" w:rsidRPr="00A40120" w:rsidRDefault="00F73090" w:rsidP="005E41CE">
      <w:pPr>
        <w:ind w:firstLine="0"/>
      </w:pPr>
      <w:r w:rsidRPr="005E41CE">
        <w:rPr>
          <w:i/>
          <w:iCs/>
        </w:rPr>
        <w:t>sagaidāmais rezultāts</w:t>
      </w:r>
      <w:r w:rsidRPr="00A40120">
        <w:t xml:space="preserve"> – interaktīva pretkorupcijas spēle 7. </w:t>
      </w:r>
      <w:r w:rsidR="00345713">
        <w:t>–</w:t>
      </w:r>
      <w:r w:rsidRPr="00A40120">
        <w:t xml:space="preserve"> 9. klašu skolēniem padara</w:t>
      </w:r>
      <w:r w:rsidRPr="00A40120">
        <w:rPr>
          <w:rFonts w:eastAsia="Calibri"/>
        </w:rPr>
        <w:t xml:space="preserve"> mācību procesu atraktīvāku, izmantojot </w:t>
      </w:r>
      <w:proofErr w:type="spellStart"/>
      <w:r w:rsidRPr="00A40120">
        <w:rPr>
          <w:rFonts w:eastAsia="Calibri"/>
        </w:rPr>
        <w:t>spēļošanas</w:t>
      </w:r>
      <w:proofErr w:type="spellEnd"/>
      <w:r w:rsidRPr="00A40120">
        <w:rPr>
          <w:rFonts w:eastAsia="Calibri"/>
        </w:rPr>
        <w:t xml:space="preserve"> elementus un mūsdienu digitālās tehnoloģijas.</w:t>
      </w:r>
    </w:p>
    <w:p w14:paraId="1B13FB6A" w14:textId="20591138" w:rsidR="00F73090" w:rsidRPr="00A40120" w:rsidRDefault="00F73090" w:rsidP="00F73090">
      <w:pPr>
        <w:ind w:firstLine="720"/>
        <w:rPr>
          <w:b/>
        </w:rPr>
      </w:pPr>
      <w:r w:rsidRPr="00A40120">
        <w:rPr>
          <w:b/>
        </w:rPr>
        <w:t xml:space="preserve">3. </w:t>
      </w:r>
      <w:r w:rsidRPr="00A40120">
        <w:rPr>
          <w:rFonts w:eastAsia="Calibri"/>
          <w:b/>
        </w:rPr>
        <w:t xml:space="preserve">Pasākumu plānā noziedzīgi iegūtu līdzekļu legalizācijas, terorisma un </w:t>
      </w:r>
      <w:proofErr w:type="spellStart"/>
      <w:r w:rsidRPr="00A40120">
        <w:rPr>
          <w:rFonts w:eastAsia="Calibri"/>
          <w:b/>
        </w:rPr>
        <w:t>proliferācijas</w:t>
      </w:r>
      <w:proofErr w:type="spellEnd"/>
      <w:r w:rsidRPr="00A40120">
        <w:rPr>
          <w:rFonts w:eastAsia="Calibri"/>
          <w:b/>
        </w:rPr>
        <w:t xml:space="preserve"> finansēšanas novēršanai laikposmam no 2020. līdz 2022.</w:t>
      </w:r>
      <w:r w:rsidR="00345713">
        <w:rPr>
          <w:rFonts w:eastAsia="Calibri"/>
          <w:b/>
        </w:rPr>
        <w:t> </w:t>
      </w:r>
      <w:r w:rsidRPr="00A40120">
        <w:rPr>
          <w:rFonts w:eastAsia="Calibri"/>
          <w:b/>
        </w:rPr>
        <w:t>gada</w:t>
      </w:r>
      <w:r w:rsidR="00C04EB3">
        <w:rPr>
          <w:rFonts w:eastAsia="Calibri"/>
          <w:b/>
        </w:rPr>
        <w:t>m paredzētā pasākuma īstenošana:</w:t>
      </w:r>
    </w:p>
    <w:p w14:paraId="68A0D82A" w14:textId="616D8B83" w:rsidR="00F73090" w:rsidRPr="00A40120" w:rsidRDefault="00F73090" w:rsidP="005E41CE">
      <w:pPr>
        <w:ind w:firstLine="0"/>
      </w:pPr>
      <w:r w:rsidRPr="005E41CE">
        <w:rPr>
          <w:i/>
          <w:iCs/>
        </w:rPr>
        <w:t>mērķis</w:t>
      </w:r>
      <w:r w:rsidRPr="00A40120">
        <w:t xml:space="preserve"> –</w:t>
      </w:r>
      <w:r w:rsidRPr="00A40120">
        <w:rPr>
          <w:lang w:eastAsia="lv-LV"/>
        </w:rPr>
        <w:t xml:space="preserve"> stiprināt iestādes kapacitāti un spēju pilnvērtīgi apstrādāt un izmeklēt pieaugušo pārbaudāmās informācijas apjomu un kriminālprocesu skaitu NILL jomā (</w:t>
      </w:r>
      <w:proofErr w:type="spellStart"/>
      <w:r w:rsidRPr="00A40120">
        <w:rPr>
          <w:i/>
          <w:iCs/>
          <w:lang w:eastAsia="lv-LV"/>
        </w:rPr>
        <w:t>MoneyVal</w:t>
      </w:r>
      <w:proofErr w:type="spellEnd"/>
      <w:r w:rsidRPr="00A40120">
        <w:rPr>
          <w:i/>
          <w:iCs/>
          <w:lang w:eastAsia="lv-LV"/>
        </w:rPr>
        <w:t xml:space="preserve"> </w:t>
      </w:r>
      <w:r w:rsidR="00C04EB3">
        <w:rPr>
          <w:lang w:eastAsia="lv-LV"/>
        </w:rPr>
        <w:t>7.1. un 7.2. rekomendācija);</w:t>
      </w:r>
    </w:p>
    <w:p w14:paraId="7D91A81C" w14:textId="1B35EC14" w:rsidR="00F73090" w:rsidRPr="00A40120" w:rsidRDefault="00F73090" w:rsidP="005E41CE">
      <w:pPr>
        <w:spacing w:after="240"/>
        <w:ind w:firstLine="0"/>
      </w:pPr>
      <w:r w:rsidRPr="005E41CE">
        <w:rPr>
          <w:i/>
          <w:iCs/>
        </w:rPr>
        <w:t>sagaidāmais rezultāts</w:t>
      </w:r>
      <w:r w:rsidRPr="00A40120">
        <w:t xml:space="preserve"> –</w:t>
      </w:r>
      <w:r w:rsidRPr="00A40120">
        <w:rPr>
          <w:lang w:val="cs-CZ"/>
        </w:rPr>
        <w:t> veicināta ī</w:t>
      </w:r>
      <w:r w:rsidRPr="00A40120">
        <w:t xml:space="preserve">paši sarežģītu, smagu un sevišķi smagu </w:t>
      </w:r>
      <w:proofErr w:type="spellStart"/>
      <w:r w:rsidRPr="00A40120">
        <w:t>starpreģionāla</w:t>
      </w:r>
      <w:proofErr w:type="spellEnd"/>
      <w:r w:rsidRPr="00A40120">
        <w:t xml:space="preserve"> un starptautiska rakstura noziegumu – ārvalstu amatpersonu kukuļošanas lietu, kas ir KNAB ekskluzīvajā kompetencē – izmeklēšana.</w:t>
      </w:r>
    </w:p>
    <w:p w14:paraId="57EB26BE" w14:textId="77777777" w:rsidR="00F73090" w:rsidRPr="00A40120" w:rsidRDefault="00F73090" w:rsidP="00F73090">
      <w:pPr>
        <w:shd w:val="clear" w:color="auto" w:fill="B6DDE8" w:themeFill="accent5" w:themeFillTint="66"/>
        <w:jc w:val="center"/>
        <w:rPr>
          <w:b/>
          <w:bCs/>
          <w:lang w:eastAsia="lv-LV"/>
        </w:rPr>
      </w:pPr>
      <w:r w:rsidRPr="00A40120">
        <w:rPr>
          <w:b/>
          <w:bCs/>
          <w:lang w:eastAsia="lv-LV"/>
        </w:rPr>
        <w:t>08. Sabiedrības integrācijas fonds</w:t>
      </w:r>
    </w:p>
    <w:p w14:paraId="1930C2C5" w14:textId="18D24D39" w:rsidR="00F73090" w:rsidRPr="00A40120" w:rsidRDefault="00F73090" w:rsidP="00C04EB3">
      <w:pPr>
        <w:spacing w:before="240"/>
        <w:ind w:firstLine="720"/>
      </w:pPr>
      <w:r w:rsidRPr="00A40120">
        <w:t xml:space="preserve">Valsts budžeta finansējums </w:t>
      </w:r>
      <w:r w:rsidR="00956527">
        <w:t>investīciju projektu īstenošanai</w:t>
      </w:r>
      <w:r w:rsidRPr="00A40120">
        <w:t xml:space="preserve"> 2022.</w:t>
      </w:r>
      <w:r w:rsidR="00C04EB3">
        <w:t> </w:t>
      </w:r>
      <w:r w:rsidRPr="00A40120">
        <w:t xml:space="preserve">gadā plānots </w:t>
      </w:r>
      <w:r w:rsidRPr="007D5576">
        <w:rPr>
          <w:b/>
          <w:bCs/>
        </w:rPr>
        <w:t>0,02</w:t>
      </w:r>
      <w:r w:rsidRPr="00A40120">
        <w:t xml:space="preserve"> milj. </w:t>
      </w:r>
      <w:proofErr w:type="spellStart"/>
      <w:r w:rsidRPr="00A40120">
        <w:rPr>
          <w:i/>
          <w:iCs/>
        </w:rPr>
        <w:t>euro</w:t>
      </w:r>
      <w:proofErr w:type="spellEnd"/>
      <w:r w:rsidRPr="00A40120">
        <w:t xml:space="preserve">. Paredzētais valsts budžeta ieguldījums investīcijām ir par 0,01 milj. </w:t>
      </w:r>
      <w:proofErr w:type="spellStart"/>
      <w:r w:rsidRPr="00A40120">
        <w:rPr>
          <w:i/>
          <w:iCs/>
        </w:rPr>
        <w:t>euro</w:t>
      </w:r>
      <w:proofErr w:type="spellEnd"/>
      <w:r w:rsidRPr="00A40120">
        <w:t xml:space="preserve"> jeb 0,8 reizes mazāk, salīdzinot ar investīciju apjomu 2021.</w:t>
      </w:r>
      <w:r w:rsidR="00C04EB3">
        <w:t> </w:t>
      </w:r>
      <w:r w:rsidRPr="00A40120">
        <w:t>gada budžetā.</w:t>
      </w:r>
    </w:p>
    <w:p w14:paraId="7EACB43D" w14:textId="128E5E6A" w:rsidR="00F73090" w:rsidRPr="00A40120" w:rsidRDefault="00F73090" w:rsidP="00F73090">
      <w:pPr>
        <w:ind w:firstLine="720"/>
      </w:pPr>
      <w:r w:rsidRPr="00A40120">
        <w:t>Ar resora investīcijām 2022.</w:t>
      </w:r>
      <w:r w:rsidR="00C04EB3">
        <w:t> </w:t>
      </w:r>
      <w:r w:rsidRPr="00A40120">
        <w:t xml:space="preserve">gadā tiks sekmēta e-pārvaldības attīstība un mūsdienīgu informācijas un komunikācijas tehnoloģiju risinājumu ieviešana resorā. </w:t>
      </w:r>
    </w:p>
    <w:p w14:paraId="428B7C99" w14:textId="437CEBDF" w:rsidR="00F73090" w:rsidRPr="00A40120" w:rsidRDefault="00F73090" w:rsidP="00F73090">
      <w:pPr>
        <w:ind w:firstLine="720"/>
        <w:rPr>
          <w:b/>
          <w:bCs/>
        </w:rPr>
      </w:pPr>
      <w:r w:rsidRPr="00A40120">
        <w:rPr>
          <w:b/>
          <w:bCs/>
        </w:rPr>
        <w:t>Informācijas un komunikācijas tehnoloģiju risinājumu ieviešana resorā:</w:t>
      </w:r>
    </w:p>
    <w:p w14:paraId="7C37DDE8" w14:textId="423D01D5" w:rsidR="00F73090" w:rsidRPr="00A40120" w:rsidRDefault="00F73090" w:rsidP="005E41CE">
      <w:pPr>
        <w:ind w:firstLine="0"/>
      </w:pPr>
      <w:r w:rsidRPr="005E41CE">
        <w:rPr>
          <w:i/>
          <w:iCs/>
        </w:rPr>
        <w:t>mērķis</w:t>
      </w:r>
      <w:r w:rsidRPr="00A40120">
        <w:t xml:space="preserve"> – </w:t>
      </w:r>
      <w:proofErr w:type="spellStart"/>
      <w:r w:rsidRPr="00A40120">
        <w:t>efektivizēt</w:t>
      </w:r>
      <w:proofErr w:type="spellEnd"/>
      <w:r w:rsidRPr="00A40120">
        <w:t xml:space="preserve"> darba procesu un uzlabot pakalpojumu sniegšanu klientiem;</w:t>
      </w:r>
    </w:p>
    <w:p w14:paraId="064915CE" w14:textId="799BB636" w:rsidR="00F73090" w:rsidRPr="00A40120" w:rsidRDefault="00F73090" w:rsidP="005E41CE">
      <w:pPr>
        <w:spacing w:after="360"/>
        <w:ind w:firstLine="0"/>
      </w:pPr>
      <w:r w:rsidRPr="005E41CE">
        <w:rPr>
          <w:i/>
          <w:iCs/>
        </w:rPr>
        <w:t>sagaidāmais rezultāts</w:t>
      </w:r>
      <w:r w:rsidRPr="00A40120">
        <w:t xml:space="preserve"> – darba efektivitātes un pakalpojumu saņēmēju apmierinātības līmeņa paaugstināšana.</w:t>
      </w:r>
    </w:p>
    <w:p w14:paraId="3CD63184" w14:textId="77777777" w:rsidR="00F73090" w:rsidRPr="00A40120" w:rsidRDefault="00F73090" w:rsidP="00F73090">
      <w:pPr>
        <w:shd w:val="clear" w:color="auto" w:fill="B6DDE8" w:themeFill="accent5" w:themeFillTint="66"/>
        <w:spacing w:before="130" w:line="260" w:lineRule="exact"/>
        <w:jc w:val="center"/>
        <w:rPr>
          <w:lang w:eastAsia="lv-LV"/>
        </w:rPr>
      </w:pPr>
      <w:r w:rsidRPr="00A40120">
        <w:rPr>
          <w:b/>
        </w:rPr>
        <w:t>09. Sabiedrisko pakalpojumu regulēšanas komisija</w:t>
      </w:r>
    </w:p>
    <w:p w14:paraId="3FFAF950" w14:textId="77777777" w:rsidR="00F73090" w:rsidRPr="00A40120" w:rsidRDefault="00F73090" w:rsidP="00C04EB3">
      <w:pPr>
        <w:spacing w:before="240"/>
        <w:ind w:firstLine="720"/>
      </w:pPr>
      <w:r w:rsidRPr="00A40120">
        <w:t xml:space="preserve">Valsts budžeta finansējums investīciju projektu īstenošanai resorā 2022. gadā plānots </w:t>
      </w:r>
      <w:r w:rsidRPr="007D5576">
        <w:rPr>
          <w:b/>
          <w:bCs/>
        </w:rPr>
        <w:t>0,11</w:t>
      </w:r>
      <w:r w:rsidRPr="00A40120">
        <w:t xml:space="preserve"> milj. </w:t>
      </w:r>
      <w:proofErr w:type="spellStart"/>
      <w:r w:rsidRPr="00A40120">
        <w:rPr>
          <w:i/>
          <w:iCs/>
        </w:rPr>
        <w:t>euro</w:t>
      </w:r>
      <w:proofErr w:type="spellEnd"/>
      <w:r w:rsidRPr="00A40120">
        <w:t>. Paredzētais valsts budžeta ieguldījums investīcijām ir vienāds ar investīciju apjomu 2021. gada budžetā.</w:t>
      </w:r>
    </w:p>
    <w:p w14:paraId="6CC5408A" w14:textId="6B021139" w:rsidR="00F73090" w:rsidRPr="00A40120" w:rsidRDefault="00F73090" w:rsidP="00C04EB3">
      <w:pPr>
        <w:ind w:firstLine="720"/>
      </w:pPr>
      <w:r w:rsidRPr="00A40120">
        <w:t>Datorprogrammu un licenču iegāde, komersantu informācijas ievades un apstrādes sistēmas (IIAS) izmaiņu pieprasījumi, datortehnikas, sakaru un citas biroja tehnikas iegāde</w:t>
      </w:r>
    </w:p>
    <w:p w14:paraId="6649D77B" w14:textId="2284D842" w:rsidR="00F73090" w:rsidRPr="00A40120" w:rsidRDefault="00F73090" w:rsidP="00F73090">
      <w:pPr>
        <w:ind w:firstLine="720"/>
        <w:rPr>
          <w:b/>
          <w:bCs/>
        </w:rPr>
      </w:pPr>
      <w:r w:rsidRPr="00A40120">
        <w:rPr>
          <w:b/>
          <w:bCs/>
        </w:rPr>
        <w:t>IKT infrastruktūras un darba vides pilnveidošana:</w:t>
      </w:r>
    </w:p>
    <w:p w14:paraId="39DC7282" w14:textId="169981DF" w:rsidR="00F73090" w:rsidRPr="00A40120" w:rsidRDefault="00F73090" w:rsidP="005E41CE">
      <w:pPr>
        <w:ind w:firstLine="0"/>
      </w:pPr>
      <w:r w:rsidRPr="005E41CE">
        <w:rPr>
          <w:i/>
          <w:iCs/>
        </w:rPr>
        <w:lastRenderedPageBreak/>
        <w:t>mērķis</w:t>
      </w:r>
      <w:r w:rsidRPr="00A40120">
        <w:t xml:space="preserve"> – nodrošināt izdevumus pamatkapitāla veidošanai, informācijas tehnoloģiju infrastruktūras pilnveidošanai</w:t>
      </w:r>
      <w:r w:rsidR="00C04EB3">
        <w:t>;</w:t>
      </w:r>
    </w:p>
    <w:p w14:paraId="5921C37C" w14:textId="21B02095" w:rsidR="00F73090" w:rsidRPr="00A40120" w:rsidRDefault="00F73090" w:rsidP="005E41CE">
      <w:pPr>
        <w:spacing w:after="240"/>
        <w:ind w:firstLine="0"/>
      </w:pPr>
      <w:r w:rsidRPr="005E41CE">
        <w:rPr>
          <w:i/>
          <w:iCs/>
        </w:rPr>
        <w:t>sagaidāmais rezultāts</w:t>
      </w:r>
      <w:r w:rsidRPr="00A40120">
        <w:t xml:space="preserve"> – darbinieku nodrošināšana ar nepieciešamo datortehniku darba pienākumu veikšanai.</w:t>
      </w:r>
    </w:p>
    <w:p w14:paraId="7F555937" w14:textId="77777777" w:rsidR="00F73090" w:rsidRPr="00A40120" w:rsidRDefault="00F73090" w:rsidP="00F73090">
      <w:pPr>
        <w:shd w:val="clear" w:color="auto" w:fill="B6DDE8" w:themeFill="accent5" w:themeFillTint="66"/>
        <w:spacing w:before="130" w:line="260" w:lineRule="exact"/>
        <w:jc w:val="center"/>
        <w:rPr>
          <w:b/>
        </w:rPr>
      </w:pPr>
      <w:r w:rsidRPr="00A40120">
        <w:rPr>
          <w:b/>
        </w:rPr>
        <w:t>10.  Aizsardzības ministrija</w:t>
      </w:r>
    </w:p>
    <w:p w14:paraId="7AB4BAE4" w14:textId="77777777" w:rsidR="00F73090" w:rsidRPr="00A40120" w:rsidRDefault="00F73090" w:rsidP="00C04EB3">
      <w:pPr>
        <w:spacing w:before="240"/>
        <w:ind w:firstLine="720"/>
      </w:pPr>
      <w:r w:rsidRPr="00A40120">
        <w:t xml:space="preserve">Valsts budžeta finansējums investīciju projektu īstenošanai resorā 2022. gadā plānots </w:t>
      </w:r>
      <w:r w:rsidRPr="007D5576">
        <w:rPr>
          <w:b/>
          <w:bCs/>
        </w:rPr>
        <w:t>224,5</w:t>
      </w:r>
      <w:r w:rsidRPr="00A40120">
        <w:t xml:space="preserve"> milj. </w:t>
      </w:r>
      <w:proofErr w:type="spellStart"/>
      <w:r w:rsidRPr="00A40120">
        <w:rPr>
          <w:i/>
          <w:iCs/>
        </w:rPr>
        <w:t>euro</w:t>
      </w:r>
      <w:proofErr w:type="spellEnd"/>
      <w:r w:rsidRPr="00A40120">
        <w:t xml:space="preserve">. Paredzētais valsts budžeta ieguldījums investīcijām ir par 44,86 milj. </w:t>
      </w:r>
      <w:proofErr w:type="spellStart"/>
      <w:r w:rsidRPr="00A40120">
        <w:rPr>
          <w:i/>
          <w:iCs/>
        </w:rPr>
        <w:t>euro</w:t>
      </w:r>
      <w:proofErr w:type="spellEnd"/>
      <w:r w:rsidRPr="00A40120">
        <w:t xml:space="preserve"> jeb 1,2 reizes lielāks, salīdzinot ar investīciju apjomu 2021. gada budžetā.</w:t>
      </w:r>
    </w:p>
    <w:p w14:paraId="0272C55A" w14:textId="17EAB20A" w:rsidR="00F73090" w:rsidRPr="00A40120" w:rsidRDefault="00F73090" w:rsidP="00F73090">
      <w:pPr>
        <w:ind w:firstLine="720"/>
      </w:pPr>
      <w:r w:rsidRPr="00A40120">
        <w:t xml:space="preserve">Nodrošināt ilgtspējīgu Nacionālo bruņoto spēku </w:t>
      </w:r>
      <w:r w:rsidR="00956527">
        <w:t xml:space="preserve">(NBS) </w:t>
      </w:r>
      <w:r w:rsidRPr="00A40120">
        <w:t xml:space="preserve">spēju attīstību un Latvijas karavīru dalību starptautiskajās misijās un operācijās saskaņā ar aktuālo NBS attīstības plānu un aizsardzībai pieejamo finansējumu, sekmējot nacionālās aizsardzības industrijas attīstību. Nodrošināt nepieciešamās militārās infrastruktūras attīstību un uzturēšanu. Stiprināt valsts </w:t>
      </w:r>
      <w:proofErr w:type="spellStart"/>
      <w:r w:rsidRPr="00A40120">
        <w:t>kiberdrošību</w:t>
      </w:r>
      <w:proofErr w:type="spellEnd"/>
      <w:r w:rsidRPr="00A40120">
        <w:t xml:space="preserve"> un nacionālās </w:t>
      </w:r>
      <w:proofErr w:type="spellStart"/>
      <w:r w:rsidRPr="00A40120">
        <w:t>kiberaizsardzības</w:t>
      </w:r>
      <w:proofErr w:type="spellEnd"/>
      <w:r w:rsidRPr="00A40120">
        <w:t xml:space="preserve"> spējas, lai pilnveidotu noturību pret kiberuzbrukumiem. Turpināt NBS nodrošinājuma jomas </w:t>
      </w:r>
      <w:proofErr w:type="spellStart"/>
      <w:r w:rsidRPr="00A40120">
        <w:t>efektivizāciju</w:t>
      </w:r>
      <w:proofErr w:type="spellEnd"/>
      <w:r w:rsidRPr="00A40120">
        <w:t xml:space="preserve">, pakāpeniski ieviešot nodrošinājuma reformu un digitālos risinājumu visos apgādes un nodrošinājuma līmeņos. Attīstīt visaptverošās valsts aizsardzības sistēmu un informēt sabiedrību par rīcību krīzes situācijās. Veicināt jauniešu piederības sajūtu Latvijai, attīstot kritisko domāšanu un pilsonisko apziņu (turpināt valsts aizsardzības mācības ieviešanu izglītības sistēmā un </w:t>
      </w:r>
      <w:proofErr w:type="spellStart"/>
      <w:r w:rsidRPr="00A40120">
        <w:t>Jaunsardzes</w:t>
      </w:r>
      <w:proofErr w:type="spellEnd"/>
      <w:r w:rsidRPr="00A40120">
        <w:t xml:space="preserve"> kustības attīstību).</w:t>
      </w:r>
    </w:p>
    <w:p w14:paraId="0809BF60" w14:textId="546CD8E3" w:rsidR="00F73090" w:rsidRPr="00A40120" w:rsidRDefault="00F73090" w:rsidP="00F73090">
      <w:pPr>
        <w:ind w:firstLine="720"/>
      </w:pPr>
      <w:r w:rsidRPr="007D277B">
        <w:rPr>
          <w:b/>
          <w:bCs/>
        </w:rPr>
        <w:t>1.</w:t>
      </w:r>
      <w:r w:rsidRPr="00A40120">
        <w:t xml:space="preserve"> </w:t>
      </w:r>
      <w:r w:rsidR="00956527">
        <w:rPr>
          <w:b/>
          <w:bCs/>
        </w:rPr>
        <w:t>NBS</w:t>
      </w:r>
      <w:r w:rsidRPr="00A40120">
        <w:rPr>
          <w:b/>
          <w:bCs/>
        </w:rPr>
        <w:t xml:space="preserve"> kaujas spēju stiprināšana un attīstība atbilstoši ģeopolitiskajiem izaicinājumiem (tai skaitā pilnveidot noturību pret kiberuzbrukumiem)</w:t>
      </w:r>
      <w:r w:rsidR="00C04EB3">
        <w:rPr>
          <w:b/>
          <w:bCs/>
        </w:rPr>
        <w:t>:</w:t>
      </w:r>
    </w:p>
    <w:p w14:paraId="78FF89C2" w14:textId="4863A530" w:rsidR="00F73090" w:rsidRPr="00A40120" w:rsidRDefault="00C04EB3" w:rsidP="005E41CE">
      <w:pPr>
        <w:ind w:firstLine="0"/>
      </w:pPr>
      <w:r w:rsidRPr="005E41CE">
        <w:rPr>
          <w:i/>
          <w:iCs/>
        </w:rPr>
        <w:t>mērķis</w:t>
      </w:r>
      <w:r>
        <w:t xml:space="preserve"> – n</w:t>
      </w:r>
      <w:r w:rsidR="00F73090" w:rsidRPr="00A40120">
        <w:t xml:space="preserve">odrošināt ilgtspējīgu </w:t>
      </w:r>
      <w:r w:rsidR="00956527">
        <w:t>NBS</w:t>
      </w:r>
      <w:r w:rsidR="00F73090" w:rsidRPr="00A40120">
        <w:t xml:space="preserve"> spēju attīstību un Latvijas karavīru dalību starptautiskajās operācijās saskaņā ar aktuālo NBS attīstības plānu un aizsardzībai pieejamo finansējumu, sekmējot aizs</w:t>
      </w:r>
      <w:r>
        <w:t>ardzības industrijas attīstību;</w:t>
      </w:r>
    </w:p>
    <w:p w14:paraId="7E54DE09" w14:textId="72B6ECE8" w:rsidR="00F73090" w:rsidRPr="00A40120" w:rsidRDefault="00C04EB3" w:rsidP="005E41CE">
      <w:pPr>
        <w:ind w:firstLine="0"/>
      </w:pPr>
      <w:r w:rsidRPr="005E41CE">
        <w:rPr>
          <w:i/>
          <w:iCs/>
        </w:rPr>
        <w:t>sagaidāmais rezultāts</w:t>
      </w:r>
      <w:r>
        <w:t xml:space="preserve"> – p</w:t>
      </w:r>
      <w:r w:rsidR="00F73090" w:rsidRPr="00A40120">
        <w:t>ilnveidotas kaujas spējas un prasmes, sasniedzot pilnu kaujas gatavību, spēju reaģēt uz jebkāda veida apdraudējumu, tai skaitā kiberuzbrukumiem.</w:t>
      </w:r>
    </w:p>
    <w:p w14:paraId="18D6F908" w14:textId="6AE4ED0D" w:rsidR="00F73090" w:rsidRPr="00A40120" w:rsidRDefault="00F73090" w:rsidP="00F73090">
      <w:pPr>
        <w:ind w:firstLine="720"/>
        <w:rPr>
          <w:b/>
          <w:bCs/>
        </w:rPr>
      </w:pPr>
      <w:r w:rsidRPr="00A40120">
        <w:rPr>
          <w:b/>
          <w:bCs/>
        </w:rPr>
        <w:t>2. Militāro uzdevumu izpildei nepieciešamās infrastruktūras attīstība un uzturēšana</w:t>
      </w:r>
      <w:r w:rsidR="00C04EB3">
        <w:rPr>
          <w:b/>
          <w:bCs/>
        </w:rPr>
        <w:t>:</w:t>
      </w:r>
    </w:p>
    <w:p w14:paraId="0A1C61D4" w14:textId="64807013" w:rsidR="00F73090" w:rsidRPr="00A40120" w:rsidRDefault="00C04EB3" w:rsidP="005E41CE">
      <w:pPr>
        <w:ind w:firstLine="0"/>
      </w:pPr>
      <w:r w:rsidRPr="005E41CE">
        <w:rPr>
          <w:i/>
          <w:iCs/>
        </w:rPr>
        <w:t>mērķis</w:t>
      </w:r>
      <w:r>
        <w:t xml:space="preserve"> – n</w:t>
      </w:r>
      <w:r w:rsidR="00F73090" w:rsidRPr="00A40120">
        <w:t xml:space="preserve">odrošināt Zemessardzes un </w:t>
      </w:r>
      <w:r w:rsidR="00956527">
        <w:t>NBS</w:t>
      </w:r>
      <w:r w:rsidR="00F73090" w:rsidRPr="00A40120">
        <w:t xml:space="preserve"> spēju attīstībai nepieciešamo infrastruktūru, stiprināt sadarbību ar vietējām pašvaldībām, ieguldīt reģionālās infrast</w:t>
      </w:r>
      <w:r>
        <w:t>ruktūras attīstībā un pilnveidē;</w:t>
      </w:r>
    </w:p>
    <w:p w14:paraId="7DE1C526" w14:textId="4EF75C93" w:rsidR="00F73090" w:rsidRPr="00A40120" w:rsidRDefault="00C04EB3" w:rsidP="005E41CE">
      <w:pPr>
        <w:ind w:firstLine="0"/>
      </w:pPr>
      <w:r w:rsidRPr="005E41CE">
        <w:rPr>
          <w:i/>
          <w:iCs/>
        </w:rPr>
        <w:t>sagaidāmais rezultāts</w:t>
      </w:r>
      <w:r>
        <w:t xml:space="preserve"> –</w:t>
      </w:r>
      <w:r w:rsidR="00F73090" w:rsidRPr="00A40120">
        <w:t xml:space="preserve"> izveidota infrastruktūra </w:t>
      </w:r>
      <w:r w:rsidR="00956527">
        <w:t>NBS</w:t>
      </w:r>
      <w:r w:rsidR="00F73090" w:rsidRPr="00A40120">
        <w:t xml:space="preserve"> un Zemessardzes uzdevumu izpildei; uzturēti un apsaimniekoti Aizsardzības ministrijas valdījumā esošie nekustamā īpašuma objekti</w:t>
      </w:r>
      <w:r>
        <w:t>.</w:t>
      </w:r>
    </w:p>
    <w:p w14:paraId="5955396A" w14:textId="07A13D85" w:rsidR="00F73090" w:rsidRPr="00A40120" w:rsidRDefault="00F73090" w:rsidP="00F73090">
      <w:pPr>
        <w:ind w:firstLine="720"/>
        <w:rPr>
          <w:b/>
          <w:bCs/>
        </w:rPr>
      </w:pPr>
      <w:r w:rsidRPr="00A40120">
        <w:rPr>
          <w:b/>
          <w:bCs/>
        </w:rPr>
        <w:t>3. Nacionālo bruņoto spēku nodrošinājums ar materiāltehniskajiem līdz</w:t>
      </w:r>
      <w:r w:rsidR="00C04EB3">
        <w:rPr>
          <w:b/>
          <w:bCs/>
        </w:rPr>
        <w:t>ekļiem un apgādes pilnveidošana:</w:t>
      </w:r>
    </w:p>
    <w:p w14:paraId="35888607" w14:textId="40E0176C" w:rsidR="00F73090" w:rsidRPr="00A40120" w:rsidRDefault="00C04EB3" w:rsidP="005E41CE">
      <w:pPr>
        <w:ind w:firstLine="0"/>
      </w:pPr>
      <w:r w:rsidRPr="005E41CE">
        <w:rPr>
          <w:i/>
          <w:iCs/>
        </w:rPr>
        <w:t>mērķis</w:t>
      </w:r>
      <w:r>
        <w:t xml:space="preserve"> – n</w:t>
      </w:r>
      <w:r w:rsidR="00F73090" w:rsidRPr="00A40120">
        <w:t xml:space="preserve">acionālo bruņoto spēku apgādes ar materiāltehniskajiem līdzekļiem </w:t>
      </w:r>
      <w:proofErr w:type="spellStart"/>
      <w:r w:rsidR="00F73090" w:rsidRPr="00A40120">
        <w:t>efektivizācija</w:t>
      </w:r>
      <w:proofErr w:type="spellEnd"/>
      <w:r w:rsidR="00F73090" w:rsidRPr="00A40120">
        <w:t>, pakāpeniski ieviešot nodrošinājuma reformu un digitālos risinājumu visos a</w:t>
      </w:r>
      <w:r>
        <w:t>pgādes un nodrošinājuma līmeņos;</w:t>
      </w:r>
    </w:p>
    <w:p w14:paraId="518A914F" w14:textId="010531CE" w:rsidR="00F73090" w:rsidRPr="00A40120" w:rsidRDefault="00C04EB3" w:rsidP="005E41CE">
      <w:pPr>
        <w:ind w:firstLine="0"/>
      </w:pPr>
      <w:r w:rsidRPr="005E41CE">
        <w:rPr>
          <w:i/>
          <w:iCs/>
        </w:rPr>
        <w:t>sagaidāmais rezultāts</w:t>
      </w:r>
      <w:r>
        <w:t xml:space="preserve"> – s</w:t>
      </w:r>
      <w:r w:rsidR="00F73090" w:rsidRPr="00A40120">
        <w:t>asniegts nodrošinājuma vienveidīgums, samazinātas uzturēšanas un remonta izmaksas, atvieglots apmācības un apgādes process.</w:t>
      </w:r>
    </w:p>
    <w:p w14:paraId="4BF56A93" w14:textId="3B128BE7" w:rsidR="00F73090" w:rsidRPr="00A40120" w:rsidRDefault="00F73090" w:rsidP="00F73090">
      <w:pPr>
        <w:ind w:firstLine="720"/>
        <w:rPr>
          <w:b/>
          <w:bCs/>
        </w:rPr>
      </w:pPr>
      <w:r w:rsidRPr="00A40120">
        <w:rPr>
          <w:b/>
          <w:bCs/>
        </w:rPr>
        <w:t>4. Visaptverošas valsts aizsardzības ieviešana</w:t>
      </w:r>
      <w:r w:rsidR="00C04EB3">
        <w:rPr>
          <w:b/>
          <w:bCs/>
        </w:rPr>
        <w:t>:</w:t>
      </w:r>
    </w:p>
    <w:p w14:paraId="2106724E" w14:textId="60059F85" w:rsidR="00F73090" w:rsidRPr="00A40120" w:rsidRDefault="00C04EB3" w:rsidP="005E41CE">
      <w:pPr>
        <w:ind w:firstLine="0"/>
      </w:pPr>
      <w:r w:rsidRPr="005E41CE">
        <w:rPr>
          <w:i/>
          <w:iCs/>
        </w:rPr>
        <w:t>mērķis</w:t>
      </w:r>
      <w:r>
        <w:t xml:space="preserve"> – a</w:t>
      </w:r>
      <w:r w:rsidR="00F73090" w:rsidRPr="00A40120">
        <w:t>ttīstīt visaptverošās valsts aizsardzības sistēmu, pilnveidot izpratni par nozaru ministriju un vietējo pašvaldību lomu aizsardzības sistēmā</w:t>
      </w:r>
      <w:r>
        <w:t>;</w:t>
      </w:r>
    </w:p>
    <w:p w14:paraId="0F5BD934" w14:textId="27D627CC" w:rsidR="00F73090" w:rsidRPr="00A40120" w:rsidRDefault="00C04EB3" w:rsidP="005E41CE">
      <w:pPr>
        <w:ind w:firstLine="0"/>
      </w:pPr>
      <w:r w:rsidRPr="005E41CE">
        <w:rPr>
          <w:i/>
          <w:iCs/>
        </w:rPr>
        <w:lastRenderedPageBreak/>
        <w:t>sagaidāmais rezultāts</w:t>
      </w:r>
      <w:r>
        <w:t xml:space="preserve"> – v</w:t>
      </w:r>
      <w:r w:rsidR="00F73090" w:rsidRPr="00A40120">
        <w:t>isaptverošā valsts aizsardzības sistēmā iesaistītajiem ir izpratne par rīcību krīzes situācijās.</w:t>
      </w:r>
    </w:p>
    <w:p w14:paraId="51A86293" w14:textId="68D3D675" w:rsidR="00F73090" w:rsidRPr="00A40120" w:rsidRDefault="00F73090" w:rsidP="00F73090">
      <w:pPr>
        <w:ind w:firstLine="720"/>
        <w:rPr>
          <w:b/>
          <w:bCs/>
        </w:rPr>
      </w:pPr>
      <w:r w:rsidRPr="00A40120">
        <w:rPr>
          <w:b/>
          <w:bCs/>
        </w:rPr>
        <w:t>5. Jauniešu piederības sajūtas Latvijai un pilsoniskās apziņas veicināšana</w:t>
      </w:r>
      <w:r w:rsidR="00C04EB3">
        <w:rPr>
          <w:b/>
          <w:bCs/>
        </w:rPr>
        <w:t>:</w:t>
      </w:r>
    </w:p>
    <w:p w14:paraId="43DA9491" w14:textId="29FAB14E" w:rsidR="00F73090" w:rsidRPr="00A40120" w:rsidRDefault="00C04EB3" w:rsidP="005E41CE">
      <w:pPr>
        <w:ind w:firstLine="0"/>
      </w:pPr>
      <w:r w:rsidRPr="005E41CE">
        <w:rPr>
          <w:i/>
          <w:iCs/>
        </w:rPr>
        <w:t>mērķis</w:t>
      </w:r>
      <w:r>
        <w:t xml:space="preserve"> – V</w:t>
      </w:r>
      <w:r w:rsidR="00F73090" w:rsidRPr="00A40120">
        <w:t xml:space="preserve">alsts aizsardzības mācības ieviešanu izglītības sistēmā un </w:t>
      </w:r>
      <w:proofErr w:type="spellStart"/>
      <w:r w:rsidR="00F73090" w:rsidRPr="00A40120">
        <w:t>Jaunsardzes</w:t>
      </w:r>
      <w:proofErr w:type="spellEnd"/>
      <w:r w:rsidR="00F73090" w:rsidRPr="00A40120">
        <w:t xml:space="preserve"> kustības attīstību, veicinot jauniešu piederības sajūtu Latvijai, attīstot kritisk</w:t>
      </w:r>
      <w:r>
        <w:t>o domāšanu un pilsonisko apziņu;</w:t>
      </w:r>
    </w:p>
    <w:p w14:paraId="33825F7C" w14:textId="76F5BF06" w:rsidR="00F73090" w:rsidRPr="00A40120" w:rsidRDefault="00C04EB3" w:rsidP="005E41CE">
      <w:pPr>
        <w:spacing w:after="240"/>
        <w:ind w:firstLine="0"/>
      </w:pPr>
      <w:r w:rsidRPr="005E41CE">
        <w:rPr>
          <w:i/>
          <w:iCs/>
        </w:rPr>
        <w:t>sagaidāmais rezultāts</w:t>
      </w:r>
      <w:r>
        <w:t xml:space="preserve"> – j</w:t>
      </w:r>
      <w:r w:rsidR="00F73090" w:rsidRPr="00A40120">
        <w:t>auniešiem ir paaugstinājusies pilsoniskā apziņa un piederības sajūta Latvijai.</w:t>
      </w:r>
    </w:p>
    <w:p w14:paraId="2B95E599" w14:textId="77777777" w:rsidR="00F73090" w:rsidRDefault="00F73090" w:rsidP="00F73090">
      <w:pPr>
        <w:shd w:val="clear" w:color="auto" w:fill="B6DDE8" w:themeFill="accent5" w:themeFillTint="66"/>
        <w:spacing w:before="130" w:line="260" w:lineRule="exact"/>
        <w:jc w:val="center"/>
        <w:rPr>
          <w:b/>
          <w:shd w:val="clear" w:color="auto" w:fill="B6DDE8" w:themeFill="accent5" w:themeFillTint="66"/>
        </w:rPr>
      </w:pPr>
      <w:r w:rsidRPr="007D5576">
        <w:rPr>
          <w:b/>
          <w:shd w:val="clear" w:color="auto" w:fill="B6DDE8" w:themeFill="accent5" w:themeFillTint="66"/>
        </w:rPr>
        <w:t>11. Ārlietu ministrija</w:t>
      </w:r>
    </w:p>
    <w:p w14:paraId="0465390A" w14:textId="02A749E0" w:rsidR="00F73090" w:rsidRPr="00A40120" w:rsidRDefault="00F73090" w:rsidP="00C04EB3">
      <w:pPr>
        <w:spacing w:before="240"/>
        <w:ind w:firstLine="720"/>
      </w:pPr>
      <w:r w:rsidRPr="00A40120">
        <w:t xml:space="preserve">Valsts budžeta finansējums investīciju projektu īstenošanai resorā 2022. gadā plānots </w:t>
      </w:r>
      <w:r w:rsidRPr="007D5576">
        <w:rPr>
          <w:b/>
          <w:bCs/>
        </w:rPr>
        <w:t>1,9</w:t>
      </w:r>
      <w:r w:rsidRPr="00A40120">
        <w:t xml:space="preserve"> milj. </w:t>
      </w:r>
      <w:proofErr w:type="spellStart"/>
      <w:r w:rsidRPr="00A40120">
        <w:rPr>
          <w:i/>
          <w:iCs/>
        </w:rPr>
        <w:t>euro</w:t>
      </w:r>
      <w:proofErr w:type="spellEnd"/>
      <w:r w:rsidRPr="00A40120">
        <w:t xml:space="preserve">. Paredzētais valsts budžeta ieguldījums investīcijām ir par 1,8 milj. </w:t>
      </w:r>
      <w:proofErr w:type="spellStart"/>
      <w:r w:rsidRPr="00A40120">
        <w:rPr>
          <w:i/>
          <w:iCs/>
        </w:rPr>
        <w:t>euro</w:t>
      </w:r>
      <w:proofErr w:type="spellEnd"/>
      <w:r w:rsidRPr="00A40120">
        <w:rPr>
          <w:i/>
          <w:iCs/>
        </w:rPr>
        <w:t xml:space="preserve"> </w:t>
      </w:r>
      <w:r w:rsidR="00C04EB3">
        <w:t>jeb 0,5 </w:t>
      </w:r>
      <w:r w:rsidRPr="00A40120">
        <w:t>reizes mazāks, salīdzinot ar investīciju apjomu 2021. gada budžetā.</w:t>
      </w:r>
    </w:p>
    <w:p w14:paraId="3A49EBC8" w14:textId="77777777" w:rsidR="00F73090" w:rsidRPr="00A40120" w:rsidRDefault="00F73090" w:rsidP="00F73090">
      <w:pPr>
        <w:ind w:firstLine="720"/>
      </w:pPr>
      <w:r w:rsidRPr="00A40120">
        <w:t>Ar resora investīcijām 2021. gadā tiks uzlabota informācijas un komunikācijas tehnoloģiju sistēmas noturība pret krīzes situācijām, kā arī tiks uzlabota pakalpojuma pieejamība un caurskatāmība.</w:t>
      </w:r>
    </w:p>
    <w:p w14:paraId="40E72582" w14:textId="1E8045CA" w:rsidR="00F73090" w:rsidRPr="00A40120" w:rsidRDefault="00F73090" w:rsidP="00F73090">
      <w:pPr>
        <w:ind w:firstLine="720"/>
        <w:rPr>
          <w:b/>
          <w:bCs/>
        </w:rPr>
      </w:pPr>
      <w:r w:rsidRPr="00A40120">
        <w:rPr>
          <w:b/>
          <w:bCs/>
        </w:rPr>
        <w:t>IKT funkcionalitātes nodrošināšana un pārvaldības spēju stiprināšana:</w:t>
      </w:r>
    </w:p>
    <w:p w14:paraId="7E96BB7F" w14:textId="43CE9EC6" w:rsidR="00F73090" w:rsidRPr="00A40120" w:rsidRDefault="00F73090" w:rsidP="005E41CE">
      <w:pPr>
        <w:ind w:firstLine="0"/>
      </w:pPr>
      <w:r w:rsidRPr="005E41CE">
        <w:rPr>
          <w:i/>
          <w:iCs/>
        </w:rPr>
        <w:t>mērķis</w:t>
      </w:r>
      <w:r w:rsidRPr="00A40120">
        <w:t xml:space="preserve"> – uzlabot kopējo IKT sistēmu noturību pret krīzes situācijām, nodrošinot nepieciešamo iekārtu un programmatūras uzturēšanu, kā arī uzlabot pakalpojumu pieejamību un caurskatāmību;</w:t>
      </w:r>
    </w:p>
    <w:p w14:paraId="77A3FE14" w14:textId="23D6297C" w:rsidR="00F73090" w:rsidRPr="00A40120" w:rsidRDefault="00F73090" w:rsidP="005E41CE">
      <w:pPr>
        <w:spacing w:after="240"/>
        <w:ind w:firstLine="0"/>
        <w:rPr>
          <w:lang w:val="cs-CZ"/>
        </w:rPr>
      </w:pPr>
      <w:r w:rsidRPr="005E41CE">
        <w:rPr>
          <w:i/>
          <w:iCs/>
        </w:rPr>
        <w:t>sagaidāmais rezultāts</w:t>
      </w:r>
      <w:r w:rsidRPr="00A40120">
        <w:t xml:space="preserve"> – IKT funkcionalitātes stiprināšana, t.sk. arī konsulāro un citu iekšējo pakalpojumu pilnveidošana, padarot tos klientam ērtākus, pieejamākus un operatīvākus.</w:t>
      </w:r>
    </w:p>
    <w:p w14:paraId="69574AB6" w14:textId="77777777" w:rsidR="00F73090" w:rsidRPr="00A40120" w:rsidRDefault="00F73090" w:rsidP="00F73090">
      <w:pPr>
        <w:shd w:val="clear" w:color="auto" w:fill="B6DDE8" w:themeFill="accent5" w:themeFillTint="66"/>
        <w:jc w:val="center"/>
        <w:rPr>
          <w:b/>
          <w:bCs/>
          <w:lang w:eastAsia="lv-LV"/>
        </w:rPr>
      </w:pPr>
      <w:r>
        <w:rPr>
          <w:b/>
          <w:bCs/>
          <w:lang w:eastAsia="lv-LV"/>
        </w:rPr>
        <w:t>12. Ekonomikas ministrija</w:t>
      </w:r>
    </w:p>
    <w:p w14:paraId="4D6F844F" w14:textId="0AE14BEE" w:rsidR="00F73090" w:rsidRPr="00A40120" w:rsidRDefault="00F73090" w:rsidP="00C04EB3">
      <w:pPr>
        <w:spacing w:before="240"/>
        <w:ind w:firstLine="720"/>
      </w:pPr>
      <w:r w:rsidRPr="00A40120">
        <w:t xml:space="preserve">Valsts budžeta finansējums investīciju projektu īstenošanai resorā 2022. gadā plānots </w:t>
      </w:r>
      <w:r w:rsidRPr="007D5576">
        <w:rPr>
          <w:b/>
          <w:bCs/>
        </w:rPr>
        <w:t>4,0</w:t>
      </w:r>
      <w:r w:rsidRPr="00A40120">
        <w:t xml:space="preserve"> milj. </w:t>
      </w:r>
      <w:proofErr w:type="spellStart"/>
      <w:r w:rsidRPr="00A40120">
        <w:rPr>
          <w:i/>
          <w:iCs/>
        </w:rPr>
        <w:t>euro</w:t>
      </w:r>
      <w:proofErr w:type="spellEnd"/>
      <w:r w:rsidRPr="00A40120">
        <w:t xml:space="preserve">, tajā skaitā </w:t>
      </w:r>
      <w:r w:rsidR="00F8617A">
        <w:t>ES</w:t>
      </w:r>
      <w:r w:rsidRPr="00A40120">
        <w:t xml:space="preserve"> politiku instrumentu un pārējās ārvalstu finanšu palīdzības līdzfinansēto projektu īstenošanai </w:t>
      </w:r>
      <w:r w:rsidRPr="007D5576">
        <w:rPr>
          <w:b/>
          <w:bCs/>
        </w:rPr>
        <w:t xml:space="preserve">1,5 </w:t>
      </w:r>
      <w:r w:rsidRPr="00A40120">
        <w:t xml:space="preserve">milj. </w:t>
      </w:r>
      <w:proofErr w:type="spellStart"/>
      <w:r w:rsidRPr="00A40120">
        <w:rPr>
          <w:i/>
          <w:iCs/>
        </w:rPr>
        <w:t>euro</w:t>
      </w:r>
      <w:proofErr w:type="spellEnd"/>
      <w:r w:rsidRPr="00A40120">
        <w:t xml:space="preserve"> apmērā. Paredzētais valsts budžeta i</w:t>
      </w:r>
      <w:r w:rsidR="00C04EB3">
        <w:t xml:space="preserve">eguldījums investīcijām ir par </w:t>
      </w:r>
      <w:r w:rsidRPr="00A40120">
        <w:t xml:space="preserve">1,01 milj. </w:t>
      </w:r>
      <w:proofErr w:type="spellStart"/>
      <w:r w:rsidRPr="00A40120">
        <w:rPr>
          <w:i/>
          <w:iCs/>
        </w:rPr>
        <w:t>euro</w:t>
      </w:r>
      <w:proofErr w:type="spellEnd"/>
      <w:r w:rsidRPr="00A40120">
        <w:t xml:space="preserve"> jeb 1,3 reizes lielāks, salīdzinot ar investīciju apjomu 2021. gada budžetā.</w:t>
      </w:r>
    </w:p>
    <w:p w14:paraId="4A33AF07" w14:textId="77777777" w:rsidR="00F73090" w:rsidRPr="00A40120" w:rsidRDefault="00F73090" w:rsidP="00F73090">
      <w:pPr>
        <w:ind w:firstLine="720"/>
      </w:pPr>
      <w:r w:rsidRPr="00A40120">
        <w:t>Ar resora investīcijām 2022. gadā tiks nodrošināta datu informācijas sistēmu izstrāde, pilnveide un uzlabošana, IKT risinājumu izstrāde, Konkurences padomes (KP) kapacitātes stiprināšana.</w:t>
      </w:r>
    </w:p>
    <w:p w14:paraId="3BCE81B3" w14:textId="64CB3CAD" w:rsidR="00F73090" w:rsidRPr="00A40120" w:rsidRDefault="00F73090" w:rsidP="00F73090">
      <w:pPr>
        <w:ind w:firstLine="720"/>
        <w:rPr>
          <w:b/>
          <w:bCs/>
        </w:rPr>
      </w:pPr>
      <w:r w:rsidRPr="00A40120">
        <w:rPr>
          <w:b/>
          <w:bCs/>
        </w:rPr>
        <w:t xml:space="preserve">1. </w:t>
      </w:r>
      <w:r w:rsidRPr="00A40120">
        <w:rPr>
          <w:rFonts w:eastAsia="Calibri"/>
          <w:b/>
          <w:bCs/>
        </w:rPr>
        <w:t xml:space="preserve">Nemateriālo ieguldījumu izveide </w:t>
      </w:r>
      <w:r w:rsidRPr="00A40120">
        <w:rPr>
          <w:b/>
          <w:bCs/>
        </w:rPr>
        <w:t>eksporta veicināšanai, investīciju piesaistei un valsts tēla veidošanai</w:t>
      </w:r>
      <w:r w:rsidR="00C04EB3">
        <w:rPr>
          <w:rFonts w:eastAsia="Calibri"/>
          <w:b/>
          <w:bCs/>
        </w:rPr>
        <w:t>:</w:t>
      </w:r>
    </w:p>
    <w:p w14:paraId="7C5287EA" w14:textId="50FC6917" w:rsidR="00F73090" w:rsidRPr="00A40120" w:rsidRDefault="00F73090" w:rsidP="005E41CE">
      <w:pPr>
        <w:ind w:firstLine="0"/>
      </w:pPr>
      <w:r w:rsidRPr="005E41CE">
        <w:rPr>
          <w:i/>
          <w:iCs/>
        </w:rPr>
        <w:t>mērķis</w:t>
      </w:r>
      <w:r w:rsidRPr="00A40120">
        <w:t xml:space="preserve"> – veicināt </w:t>
      </w:r>
      <w:r w:rsidRPr="00A40120">
        <w:rPr>
          <w:rFonts w:eastAsia="Calibri"/>
        </w:rPr>
        <w:t>eksportu un investīcijas veicināšana, valsts tēla popularizēšanu;</w:t>
      </w:r>
    </w:p>
    <w:p w14:paraId="05351EB0" w14:textId="0157C3AB" w:rsidR="00F73090" w:rsidRPr="00A40120" w:rsidRDefault="00F73090" w:rsidP="005E41CE">
      <w:pPr>
        <w:ind w:firstLine="0"/>
      </w:pPr>
      <w:r w:rsidRPr="005E41CE">
        <w:rPr>
          <w:i/>
          <w:iCs/>
        </w:rPr>
        <w:t>sagaidāmais rezultāts</w:t>
      </w:r>
      <w:r w:rsidRPr="00A40120">
        <w:t xml:space="preserve"> – īstenoti pasākumi tīmekļa vietņu izveidei; sagatavoti informatīvie, izglītojošie, pieredzes stāstu un </w:t>
      </w:r>
      <w:proofErr w:type="spellStart"/>
      <w:r w:rsidRPr="00A40120">
        <w:t>reklāmveida</w:t>
      </w:r>
      <w:proofErr w:type="spellEnd"/>
      <w:r w:rsidRPr="00A40120">
        <w:t xml:space="preserve"> video sižeti, kas veicina eksportu, investīciju piesaisti un valsts tēla veidošanu.</w:t>
      </w:r>
    </w:p>
    <w:p w14:paraId="61E6F105" w14:textId="24205453" w:rsidR="00F73090" w:rsidRPr="00A40120" w:rsidRDefault="00F73090" w:rsidP="00F73090">
      <w:pPr>
        <w:ind w:firstLine="720"/>
        <w:rPr>
          <w:b/>
          <w:bCs/>
        </w:rPr>
      </w:pPr>
      <w:r w:rsidRPr="00A40120">
        <w:rPr>
          <w:b/>
          <w:bCs/>
        </w:rPr>
        <w:t>2. Būvniecības inform</w:t>
      </w:r>
      <w:r w:rsidR="00C04EB3">
        <w:rPr>
          <w:b/>
          <w:bCs/>
        </w:rPr>
        <w:t>ācijas sistēmas (BIS) pilnveide:</w:t>
      </w:r>
    </w:p>
    <w:p w14:paraId="73B937A9" w14:textId="24BB612B" w:rsidR="00F73090" w:rsidRPr="00A40120" w:rsidRDefault="00F73090" w:rsidP="005E41CE">
      <w:pPr>
        <w:ind w:firstLine="0"/>
      </w:pPr>
      <w:r w:rsidRPr="005E41CE">
        <w:rPr>
          <w:i/>
          <w:iCs/>
        </w:rPr>
        <w:t>mērķis</w:t>
      </w:r>
      <w:r w:rsidRPr="00A40120">
        <w:t xml:space="preserve"> – uzturēt būvniecības procesu un informācijas sistēmas attīstītos risinājumus (pēc ERAF 1.</w:t>
      </w:r>
      <w:r w:rsidR="00C04EB3">
        <w:t> </w:t>
      </w:r>
      <w:r w:rsidRPr="00A40120">
        <w:t xml:space="preserve">kārtas pabeigšanas), kāpināt būvniecības nozares produktivitātes un būvniecības procesa efektivitāti, paaugstinot IKT izmantošanu būves dzīves cikla pārvaldībā, samazināt administratīvo slogu privātpersonām un juridiskām personām, uzlabot pakalpojumu pieejamību un </w:t>
      </w:r>
      <w:r w:rsidR="00C04EB3">
        <w:t xml:space="preserve">paaugstināt publisko datu </w:t>
      </w:r>
      <w:proofErr w:type="spellStart"/>
      <w:r w:rsidR="00C04EB3">
        <w:t>atkal</w:t>
      </w:r>
      <w:r w:rsidRPr="00A40120">
        <w:t>izmantošanu</w:t>
      </w:r>
      <w:proofErr w:type="spellEnd"/>
      <w:r w:rsidRPr="00A40120">
        <w:t xml:space="preserve"> (</w:t>
      </w:r>
      <w:r w:rsidRPr="00A40120">
        <w:rPr>
          <w:i/>
        </w:rPr>
        <w:t>ERAF 2.</w:t>
      </w:r>
      <w:r w:rsidR="00C04EB3">
        <w:rPr>
          <w:i/>
        </w:rPr>
        <w:t> </w:t>
      </w:r>
      <w:r w:rsidRPr="00A40120">
        <w:rPr>
          <w:i/>
        </w:rPr>
        <w:t>kārtas ietvaros</w:t>
      </w:r>
      <w:r w:rsidRPr="00A40120">
        <w:t>);</w:t>
      </w:r>
    </w:p>
    <w:p w14:paraId="23994F59" w14:textId="66B416A1" w:rsidR="00F73090" w:rsidRPr="00A40120" w:rsidRDefault="00F73090" w:rsidP="005E41CE">
      <w:pPr>
        <w:ind w:firstLine="0"/>
      </w:pPr>
      <w:r w:rsidRPr="005E41CE">
        <w:rPr>
          <w:i/>
          <w:iCs/>
        </w:rPr>
        <w:lastRenderedPageBreak/>
        <w:t xml:space="preserve">sagaidāmais rezultāts </w:t>
      </w:r>
      <w:r w:rsidRPr="00A40120">
        <w:t>– administratīvā sloga mazināšana, caurskatāmība, uzticamība, drošība, ātrums un ērtums.</w:t>
      </w:r>
    </w:p>
    <w:p w14:paraId="4B85D409" w14:textId="2409DBF1" w:rsidR="00F73090" w:rsidRPr="00A40120" w:rsidRDefault="00F73090" w:rsidP="00F73090">
      <w:pPr>
        <w:ind w:firstLine="720"/>
        <w:rPr>
          <w:b/>
          <w:bCs/>
        </w:rPr>
      </w:pPr>
      <w:r w:rsidRPr="00A40120">
        <w:rPr>
          <w:b/>
          <w:bCs/>
        </w:rPr>
        <w:t xml:space="preserve">3. Aizsargātā lietotāja datu informācijas sistēmas </w:t>
      </w:r>
      <w:r w:rsidR="00C04EB3">
        <w:rPr>
          <w:b/>
          <w:bCs/>
        </w:rPr>
        <w:t>(ALDIS) pilnveide:</w:t>
      </w:r>
    </w:p>
    <w:p w14:paraId="68243AC7" w14:textId="36CFE0FB" w:rsidR="00F73090" w:rsidRPr="00A40120" w:rsidRDefault="00F73090" w:rsidP="005E41CE">
      <w:pPr>
        <w:ind w:firstLine="0"/>
      </w:pPr>
      <w:r w:rsidRPr="005E41CE">
        <w:rPr>
          <w:i/>
          <w:iCs/>
        </w:rPr>
        <w:t>mērķis</w:t>
      </w:r>
      <w:r w:rsidRPr="00A40120">
        <w:t xml:space="preserve"> – mazināt administratīvās izmaksas un radīt daudz elastīgāku pakalpojuma sniegšanas sistēmu vairāk nekā 150 000 iedzīvotājiem;</w:t>
      </w:r>
    </w:p>
    <w:p w14:paraId="50EFD882" w14:textId="2C2C596F" w:rsidR="00F73090" w:rsidRPr="00C04EB3" w:rsidRDefault="00F73090" w:rsidP="005E41CE">
      <w:pPr>
        <w:ind w:firstLine="0"/>
        <w:rPr>
          <w:i/>
        </w:rPr>
      </w:pPr>
      <w:r w:rsidRPr="005E41CE">
        <w:rPr>
          <w:i/>
          <w:iCs/>
        </w:rPr>
        <w:t>sagaidāmais rezultāts</w:t>
      </w:r>
      <w:r w:rsidRPr="00A40120">
        <w:t xml:space="preserve"> – </w:t>
      </w:r>
      <w:r w:rsidRPr="00C04EB3">
        <w:rPr>
          <w:rStyle w:val="Emphasis"/>
          <w:i w:val="0"/>
        </w:rPr>
        <w:t>iespēja automātiski identificēt atbalsta saņēmējus un aprēķināt atbalsta apjomu</w:t>
      </w:r>
      <w:r w:rsidRPr="00C04EB3">
        <w:rPr>
          <w:i/>
        </w:rPr>
        <w:t>.</w:t>
      </w:r>
    </w:p>
    <w:p w14:paraId="1C51C281" w14:textId="70206ABE" w:rsidR="00F73090" w:rsidRPr="00A40120" w:rsidRDefault="00F73090" w:rsidP="00F73090">
      <w:pPr>
        <w:ind w:firstLine="720"/>
        <w:rPr>
          <w:b/>
          <w:bCs/>
        </w:rPr>
      </w:pPr>
      <w:r w:rsidRPr="00A40120">
        <w:rPr>
          <w:b/>
          <w:bCs/>
        </w:rPr>
        <w:t>4. Enerģētikas politikas īstenošanas monitorings un ziņošanas sistēmas īste</w:t>
      </w:r>
      <w:r w:rsidR="00C04EB3">
        <w:rPr>
          <w:b/>
          <w:bCs/>
        </w:rPr>
        <w:t>nošana, IKT risinājumu izstrāde:</w:t>
      </w:r>
    </w:p>
    <w:p w14:paraId="079F8916" w14:textId="2C947D2F" w:rsidR="00F73090" w:rsidRPr="00A40120" w:rsidRDefault="00F73090" w:rsidP="005E41CE">
      <w:pPr>
        <w:ind w:firstLine="0"/>
      </w:pPr>
      <w:r w:rsidRPr="005E41CE">
        <w:rPr>
          <w:i/>
          <w:iCs/>
        </w:rPr>
        <w:t>mērķis</w:t>
      </w:r>
      <w:r w:rsidRPr="00A40120">
        <w:t xml:space="preserve"> – izstrādāt elektroenerģijas obligātā iepirkuma uzraudzības informācijas sistēmu, divgadu progresa ziņojuma sagatavošanai, normatīvajā regulējumā noteikto mērķu un pienākumu izpildes uzraudzībai un kontrolei nepieciešamo datu iegūšanai izveidot IKT risinājumus – Energoresursu informācijas sistēmas (ERIS) paplašināšanu, sasaisti ar enerģētikas modelēšanas u.c. sistēmām, kā arī nodrošināt šo risinājumu uzturēšanu un nepārtrauktu pilnveidošanu;</w:t>
      </w:r>
    </w:p>
    <w:p w14:paraId="0E5AC9A4" w14:textId="32D2C6B7" w:rsidR="00F73090" w:rsidRPr="00A40120" w:rsidRDefault="00F73090" w:rsidP="005E41CE">
      <w:pPr>
        <w:ind w:firstLine="0"/>
      </w:pPr>
      <w:r w:rsidRPr="005E41CE">
        <w:rPr>
          <w:i/>
          <w:iCs/>
        </w:rPr>
        <w:t>sagaidāmais rezultāts</w:t>
      </w:r>
      <w:r w:rsidRPr="00A40120">
        <w:t xml:space="preserve"> – i</w:t>
      </w:r>
      <w:r w:rsidRPr="00A40120">
        <w:rPr>
          <w:rStyle w:val="markedcontent"/>
        </w:rPr>
        <w:t>espēja samazināt administratīvajam procesam paredzētos izdevumus un laiku</w:t>
      </w:r>
      <w:r w:rsidRPr="00A40120">
        <w:t>, izstrādāts IKT risinājums.</w:t>
      </w:r>
    </w:p>
    <w:p w14:paraId="4BF65857" w14:textId="125639A9" w:rsidR="00F73090" w:rsidRPr="00A40120" w:rsidRDefault="00F73090" w:rsidP="00F73090">
      <w:pPr>
        <w:ind w:firstLine="720"/>
        <w:rPr>
          <w:b/>
          <w:bCs/>
        </w:rPr>
      </w:pPr>
      <w:r w:rsidRPr="00A40120">
        <w:rPr>
          <w:b/>
          <w:bCs/>
        </w:rPr>
        <w:t>5. KP kapacitātes stiprināšana, nodrošinot iespēju efektīvāk izpildīt konkurences noteikumus un uzraudzīt i</w:t>
      </w:r>
      <w:r w:rsidR="00C04EB3">
        <w:rPr>
          <w:b/>
          <w:bCs/>
        </w:rPr>
        <w:t>ekšējā tirgus pienācīgu darbību:</w:t>
      </w:r>
    </w:p>
    <w:p w14:paraId="44A7F18C" w14:textId="45AD991E" w:rsidR="00F73090" w:rsidRPr="00A40120" w:rsidRDefault="00F73090" w:rsidP="005E41CE">
      <w:pPr>
        <w:ind w:firstLine="0"/>
      </w:pPr>
      <w:r w:rsidRPr="005E41CE">
        <w:rPr>
          <w:i/>
          <w:iCs/>
        </w:rPr>
        <w:t>mērķis</w:t>
      </w:r>
      <w:r w:rsidRPr="00A40120">
        <w:t xml:space="preserve"> – nodrošināt efektīvus digitālus rīkus konkurences pārkāpumu izpētē un atklāšanā;</w:t>
      </w:r>
    </w:p>
    <w:p w14:paraId="79EA6FEE" w14:textId="37CDD1F9" w:rsidR="00F73090" w:rsidRPr="00A40120" w:rsidRDefault="00F73090" w:rsidP="005E41CE">
      <w:pPr>
        <w:ind w:firstLine="0"/>
      </w:pPr>
      <w:r w:rsidRPr="005E41CE">
        <w:rPr>
          <w:i/>
          <w:iCs/>
        </w:rPr>
        <w:t>sagaidāmais rezultāts</w:t>
      </w:r>
      <w:r w:rsidRPr="00A40120">
        <w:t xml:space="preserve"> – izpētes lietu ietvaros nodrošināta piemērotu tehnoloģisku un analītisku rīku (programmu) pielietošana digitālo pierādījumu iegūšanai un apstrādei; uzlabota procesuālo darbību veikšanas kvalitāte un sekmēta procesuālā ekonomija.</w:t>
      </w:r>
    </w:p>
    <w:p w14:paraId="31D50921" w14:textId="51D11FF8" w:rsidR="00F73090" w:rsidRPr="00A40120" w:rsidRDefault="00F73090" w:rsidP="00F73090">
      <w:pPr>
        <w:ind w:firstLine="720"/>
        <w:rPr>
          <w:b/>
          <w:bCs/>
        </w:rPr>
      </w:pPr>
      <w:r w:rsidRPr="00A40120">
        <w:rPr>
          <w:b/>
          <w:bCs/>
        </w:rPr>
        <w:t>6. Statistikas uzņēmumu r</w:t>
      </w:r>
      <w:r w:rsidR="00C04EB3">
        <w:rPr>
          <w:b/>
          <w:bCs/>
        </w:rPr>
        <w:t>eģistra (SUR) sistēmas izstrāde:</w:t>
      </w:r>
    </w:p>
    <w:p w14:paraId="54CC00A4" w14:textId="03538574" w:rsidR="00F73090" w:rsidRPr="00A40120" w:rsidRDefault="00F73090" w:rsidP="005E41CE">
      <w:pPr>
        <w:ind w:firstLine="0"/>
      </w:pPr>
      <w:r w:rsidRPr="005E41CE">
        <w:rPr>
          <w:i/>
          <w:iCs/>
        </w:rPr>
        <w:t>mērķis</w:t>
      </w:r>
      <w:r w:rsidRPr="00A40120">
        <w:t xml:space="preserve"> – nodrošināt SUR kā galveno informācijas avotu statistikas analīzei par uzņēmumu populāciju, struktūru un uzņēmumu demogrāfiju, </w:t>
      </w:r>
      <w:proofErr w:type="spellStart"/>
      <w:r w:rsidRPr="00A40120">
        <w:t>apsekojuma</w:t>
      </w:r>
      <w:proofErr w:type="spellEnd"/>
      <w:r w:rsidRPr="00A40120">
        <w:t xml:space="preserve"> populācijas noteikšanai un saiknes izveidei ar administratīviem datu avotiem;</w:t>
      </w:r>
    </w:p>
    <w:p w14:paraId="314182A0" w14:textId="0F9C92F0" w:rsidR="00F73090" w:rsidRPr="00A40120" w:rsidRDefault="00F73090" w:rsidP="005E41CE">
      <w:pPr>
        <w:ind w:firstLine="0"/>
      </w:pPr>
      <w:r w:rsidRPr="005E41CE">
        <w:rPr>
          <w:i/>
          <w:iCs/>
        </w:rPr>
        <w:t xml:space="preserve">sagaidāmais rezultāts </w:t>
      </w:r>
      <w:r w:rsidRPr="00A40120">
        <w:t xml:space="preserve">– nodrošināts vienots pamats uzņēmējdarbības </w:t>
      </w:r>
      <w:proofErr w:type="spellStart"/>
      <w:r w:rsidRPr="00A40120">
        <w:t>apsekojumu</w:t>
      </w:r>
      <w:proofErr w:type="spellEnd"/>
      <w:r w:rsidRPr="00A40120">
        <w:t xml:space="preserve"> organizēšanai un koordinēšanai izmantojot saskaņotas definīcijas, uzņēmumu struktūru un atjaunināšanas procedūras.</w:t>
      </w:r>
    </w:p>
    <w:p w14:paraId="393CEEF2" w14:textId="0E611D15" w:rsidR="00F73090" w:rsidRPr="00A40120" w:rsidRDefault="00F73090" w:rsidP="00F73090">
      <w:pPr>
        <w:ind w:firstLine="720"/>
        <w:rPr>
          <w:b/>
          <w:bCs/>
        </w:rPr>
      </w:pPr>
      <w:r w:rsidRPr="00A40120">
        <w:rPr>
          <w:b/>
          <w:bCs/>
        </w:rPr>
        <w:t>7. Statistisko klasifikāciju satur</w:t>
      </w:r>
      <w:r w:rsidR="00C04EB3">
        <w:rPr>
          <w:b/>
          <w:bCs/>
        </w:rPr>
        <w:t>a pārvaldības sistēmas izstrāde:</w:t>
      </w:r>
    </w:p>
    <w:p w14:paraId="71A783F1" w14:textId="47AB70E9" w:rsidR="00F73090" w:rsidRPr="00A40120" w:rsidRDefault="00F73090" w:rsidP="005E41CE">
      <w:pPr>
        <w:ind w:firstLine="0"/>
      </w:pPr>
      <w:r w:rsidRPr="005E41CE">
        <w:rPr>
          <w:i/>
          <w:iCs/>
        </w:rPr>
        <w:t>mērķis</w:t>
      </w:r>
      <w:r w:rsidRPr="00A40120">
        <w:t xml:space="preserve"> – nodrošināt datu apstrādes un analīzes procesa efektivitāti gan statistikas datu ražotājiem, gan datu lietotājiem, korektu statistisko klasifikāciju, to versiju un grupējumu </w:t>
      </w:r>
      <w:proofErr w:type="spellStart"/>
      <w:r w:rsidRPr="00A40120">
        <w:t>atkalizmantošanu</w:t>
      </w:r>
      <w:proofErr w:type="spellEnd"/>
      <w:r w:rsidRPr="00A40120">
        <w:t xml:space="preserve"> un pieejamību Atvērto datu portālā;</w:t>
      </w:r>
    </w:p>
    <w:p w14:paraId="427DA013" w14:textId="11C27064" w:rsidR="00F73090" w:rsidRPr="00A40120" w:rsidRDefault="00F73090" w:rsidP="005E41CE">
      <w:pPr>
        <w:ind w:firstLine="0"/>
      </w:pPr>
      <w:r w:rsidRPr="005E41CE">
        <w:rPr>
          <w:i/>
          <w:iCs/>
        </w:rPr>
        <w:t>sagaidāmais rezultāts</w:t>
      </w:r>
      <w:r w:rsidRPr="00A40120">
        <w:t xml:space="preserve"> – statistisko klasifikāciju satura pārvaldības sistēmā nodrošināta informācija par statistiskajām klasifikācijām, to versijām un sasaisti.</w:t>
      </w:r>
    </w:p>
    <w:p w14:paraId="6872C58D" w14:textId="00085FAD" w:rsidR="00F73090" w:rsidRPr="00A40120" w:rsidRDefault="00F73090" w:rsidP="00F73090">
      <w:pPr>
        <w:ind w:firstLine="720"/>
        <w:rPr>
          <w:b/>
          <w:bCs/>
        </w:rPr>
      </w:pPr>
      <w:r w:rsidRPr="00A40120">
        <w:rPr>
          <w:b/>
          <w:bCs/>
        </w:rPr>
        <w:t>8. Ražotāju cenu indeksu apstrādes, sagatavošanas, analīzes un</w:t>
      </w:r>
      <w:r w:rsidR="00C04EB3">
        <w:rPr>
          <w:b/>
          <w:bCs/>
        </w:rPr>
        <w:t xml:space="preserve"> uzglabāšanas sistēmas izstrāde:</w:t>
      </w:r>
    </w:p>
    <w:p w14:paraId="1611AB76" w14:textId="0B73C365" w:rsidR="00F73090" w:rsidRPr="00A40120" w:rsidRDefault="00F73090" w:rsidP="005E41CE">
      <w:pPr>
        <w:ind w:firstLine="0"/>
      </w:pPr>
      <w:r w:rsidRPr="005E41CE">
        <w:rPr>
          <w:i/>
          <w:iCs/>
        </w:rPr>
        <w:t>mērķis</w:t>
      </w:r>
      <w:r w:rsidRPr="00A40120">
        <w:t xml:space="preserve"> – izstrādāt jaunu, modernu ražotāju cenu indeksu apstrādes, sagatavošanas, analīzes un uzglabāšanas sistēmu efektīvākai un kvalitatīvākai datu sagatavošanai ārējiem un iekšējiem datu lietotājiem;</w:t>
      </w:r>
    </w:p>
    <w:p w14:paraId="3EEB7D4C" w14:textId="3CF19EBB" w:rsidR="00F73090" w:rsidRPr="00A40120" w:rsidRDefault="00F73090" w:rsidP="005E41CE">
      <w:pPr>
        <w:ind w:firstLine="0"/>
      </w:pPr>
      <w:r w:rsidRPr="005E41CE">
        <w:rPr>
          <w:i/>
          <w:iCs/>
        </w:rPr>
        <w:lastRenderedPageBreak/>
        <w:t>sagaidāmais rezultāts</w:t>
      </w:r>
      <w:r w:rsidRPr="00A40120">
        <w:t xml:space="preserve"> – </w:t>
      </w:r>
      <w:r w:rsidRPr="00A40120">
        <w:rPr>
          <w:lang w:val="cs-CZ"/>
        </w:rPr>
        <w:t>sistēma aptvertu Ražotāju cenu indeksu rūpniecībā, Būvniecības izmaksu indeksu, Biznesa pakalpojumu cenu indeksu, Importa cenu indeksu un Eksporta vienības vērtības indeksu</w:t>
      </w:r>
      <w:r w:rsidRPr="00A40120">
        <w:t>.</w:t>
      </w:r>
    </w:p>
    <w:p w14:paraId="6B32A59F" w14:textId="027AE0BE" w:rsidR="00F73090" w:rsidRPr="00A40120" w:rsidRDefault="00F73090" w:rsidP="00F73090">
      <w:pPr>
        <w:ind w:firstLine="720"/>
        <w:rPr>
          <w:b/>
          <w:bCs/>
        </w:rPr>
      </w:pPr>
      <w:r w:rsidRPr="00A40120">
        <w:rPr>
          <w:b/>
          <w:bCs/>
        </w:rPr>
        <w:t xml:space="preserve">9. USS statistikas apkopoto datu validācijas un </w:t>
      </w:r>
      <w:r w:rsidR="00C04EB3">
        <w:rPr>
          <w:b/>
          <w:bCs/>
        </w:rPr>
        <w:t>transformācijas moduļa izstrāde:</w:t>
      </w:r>
    </w:p>
    <w:p w14:paraId="1108BCE0" w14:textId="6F10991B" w:rsidR="00F73090" w:rsidRPr="00A40120" w:rsidRDefault="00F73090" w:rsidP="005E41CE">
      <w:pPr>
        <w:ind w:firstLine="0"/>
      </w:pPr>
      <w:r w:rsidRPr="005E41CE">
        <w:rPr>
          <w:i/>
          <w:iCs/>
        </w:rPr>
        <w:t>mērķis</w:t>
      </w:r>
      <w:r w:rsidRPr="00A40120">
        <w:t xml:space="preserve"> – ieviest metodoloģiju un jaunās datu prasības Eiropas uzņēmējdarbības statistikas (EUS) regulas prasību ieviešanai USS, nodrošinot sistemātisku statistikas datu apkopošanu, nosūtīšanu un izplatīšanu, par jaunajiem NACE kodiem;</w:t>
      </w:r>
    </w:p>
    <w:p w14:paraId="17429772" w14:textId="7C442EA0" w:rsidR="00F73090" w:rsidRPr="00A40120" w:rsidRDefault="00F73090" w:rsidP="005E41CE">
      <w:pPr>
        <w:ind w:firstLine="0"/>
      </w:pPr>
      <w:r w:rsidRPr="005E41CE">
        <w:rPr>
          <w:i/>
          <w:iCs/>
        </w:rPr>
        <w:t>sagaidāmais rezultāts</w:t>
      </w:r>
      <w:r w:rsidRPr="00A40120">
        <w:t xml:space="preserve"> – USS statistikas apkopoto datu validācijas un transformācijas modulis tiks izmantots, lai labāk analizētu jaunās tendences un tā kalpotu arī jaunu politiku izstrādē un nacionālo un reģionālo kontu apkopošanai.</w:t>
      </w:r>
    </w:p>
    <w:p w14:paraId="70B8C17C" w14:textId="175B3673" w:rsidR="00F73090" w:rsidRPr="00A40120" w:rsidRDefault="00F73090" w:rsidP="00F73090">
      <w:pPr>
        <w:ind w:firstLine="720"/>
        <w:rPr>
          <w:b/>
          <w:bCs/>
        </w:rPr>
      </w:pPr>
      <w:r w:rsidRPr="00A40120">
        <w:rPr>
          <w:b/>
          <w:bCs/>
        </w:rPr>
        <w:t xml:space="preserve">10. EU-SILC </w:t>
      </w:r>
      <w:proofErr w:type="spellStart"/>
      <w:r w:rsidRPr="00A40120">
        <w:rPr>
          <w:b/>
          <w:bCs/>
        </w:rPr>
        <w:t>apsekojuma</w:t>
      </w:r>
      <w:proofErr w:type="spellEnd"/>
      <w:r w:rsidRPr="00A40120">
        <w:rPr>
          <w:b/>
          <w:bCs/>
        </w:rPr>
        <w:t xml:space="preserve"> ietvaros ar Sociālās statistikas ietvara regulas (SSIR) ieviešanu saistītais statistiskās infrastruktūras 2021.</w:t>
      </w:r>
      <w:r w:rsidR="0065429D">
        <w:rPr>
          <w:b/>
          <w:bCs/>
        </w:rPr>
        <w:t> gada moduļa pabeigšana:</w:t>
      </w:r>
    </w:p>
    <w:p w14:paraId="7AE3A06A" w14:textId="1F8A6B6F" w:rsidR="00F73090" w:rsidRPr="00A40120" w:rsidRDefault="00F73090" w:rsidP="005E41CE">
      <w:pPr>
        <w:ind w:firstLine="0"/>
      </w:pPr>
      <w:r w:rsidRPr="005E41CE">
        <w:rPr>
          <w:i/>
          <w:iCs/>
        </w:rPr>
        <w:t>mērķis</w:t>
      </w:r>
      <w:r w:rsidRPr="00A40120">
        <w:t xml:space="preserve"> – projekta ietvaros respondentu </w:t>
      </w:r>
      <w:proofErr w:type="spellStart"/>
      <w:r w:rsidRPr="00A40120">
        <w:t>atbildētības</w:t>
      </w:r>
      <w:proofErr w:type="spellEnd"/>
      <w:r w:rsidRPr="00A40120">
        <w:t xml:space="preserve"> veicināšanas nolūkos paredzēts attīstīt datu ievades formas, arī izveidojot ievadformu aptaujas aizpildīšanai mobilajā telefonā;</w:t>
      </w:r>
    </w:p>
    <w:p w14:paraId="098DF1C8" w14:textId="0E017C6D" w:rsidR="00F73090" w:rsidRPr="00A40120" w:rsidRDefault="00F73090" w:rsidP="005E41CE">
      <w:pPr>
        <w:ind w:firstLine="0"/>
      </w:pPr>
      <w:r w:rsidRPr="005E41CE">
        <w:rPr>
          <w:i/>
          <w:iCs/>
        </w:rPr>
        <w:t>sagaidāmais rezultāts</w:t>
      </w:r>
      <w:r w:rsidRPr="00A40120">
        <w:t xml:space="preserve"> – attīstot tiešsaistes (CAWI) interviju veidu un pielāgojot šo versiju mobilo telefonu specifikai tiek nodrošināts atbilstošs </w:t>
      </w:r>
      <w:proofErr w:type="spellStart"/>
      <w:r w:rsidRPr="00A40120">
        <w:t>atbildētības</w:t>
      </w:r>
      <w:proofErr w:type="spellEnd"/>
      <w:r w:rsidRPr="00A40120">
        <w:t xml:space="preserve"> līmenis un iegūtas kvalitatīvas intervijas.</w:t>
      </w:r>
    </w:p>
    <w:p w14:paraId="25812F18" w14:textId="705B39AA" w:rsidR="00F73090" w:rsidRPr="00A40120" w:rsidRDefault="00F73090" w:rsidP="00F73090">
      <w:pPr>
        <w:ind w:firstLine="720"/>
        <w:rPr>
          <w:b/>
          <w:bCs/>
        </w:rPr>
      </w:pPr>
      <w:r w:rsidRPr="00A40120">
        <w:rPr>
          <w:b/>
          <w:bCs/>
        </w:rPr>
        <w:t xml:space="preserve">11. Integrēta risinājuma datu analīzes platformai Biznesa Inteliģences rīka (BI rīks) risinājumu </w:t>
      </w:r>
      <w:proofErr w:type="spellStart"/>
      <w:r w:rsidRPr="00A40120">
        <w:rPr>
          <w:b/>
          <w:bCs/>
          <w:i/>
          <w:iCs/>
        </w:rPr>
        <w:t>Tableau</w:t>
      </w:r>
      <w:proofErr w:type="spellEnd"/>
      <w:r w:rsidR="0065429D">
        <w:rPr>
          <w:b/>
          <w:bCs/>
        </w:rPr>
        <w:t xml:space="preserve"> ieviešana:</w:t>
      </w:r>
    </w:p>
    <w:p w14:paraId="67F8705A" w14:textId="6A3B5CA7" w:rsidR="00F73090" w:rsidRPr="00A40120" w:rsidRDefault="00F73090" w:rsidP="005E41CE">
      <w:pPr>
        <w:ind w:firstLine="0"/>
      </w:pPr>
      <w:r w:rsidRPr="004F37B3">
        <w:rPr>
          <w:i/>
          <w:iCs/>
        </w:rPr>
        <w:t>mērķis</w:t>
      </w:r>
      <w:r w:rsidRPr="00A40120">
        <w:t xml:space="preserve"> – stiprināt kapacitāti, </w:t>
      </w:r>
      <w:r w:rsidRPr="00A40120">
        <w:rPr>
          <w:shd w:val="clear" w:color="auto" w:fill="FFFFFF"/>
        </w:rPr>
        <w:t>attīstot un pielietojot BI rīka piedāvātās iespējas plašākā mērā, veidojot tiešu ietekmi uz drošu, efektīvu un mūsdienu tehnoloģiskajām vajadzībām atbilstošu Ekonomikas ministrijas resoram nodoto funkciju izpildi</w:t>
      </w:r>
      <w:r w:rsidRPr="00A40120">
        <w:t>;</w:t>
      </w:r>
    </w:p>
    <w:p w14:paraId="40FB1538" w14:textId="73CB12B1" w:rsidR="00F73090" w:rsidRPr="00A40120" w:rsidRDefault="00F73090" w:rsidP="005E41CE">
      <w:pPr>
        <w:spacing w:after="240"/>
        <w:ind w:firstLine="0"/>
      </w:pPr>
      <w:r w:rsidRPr="004F37B3">
        <w:rPr>
          <w:i/>
          <w:iCs/>
        </w:rPr>
        <w:t>sagaidāmie rezultāti</w:t>
      </w:r>
      <w:r w:rsidRPr="00A40120">
        <w:t xml:space="preserve"> – </w:t>
      </w:r>
      <w:r w:rsidRPr="00A40120">
        <w:rPr>
          <w:shd w:val="clear" w:color="auto" w:fill="FFFFFF"/>
        </w:rPr>
        <w:t xml:space="preserve">attīstītas BI rīka risinājuma </w:t>
      </w:r>
      <w:proofErr w:type="spellStart"/>
      <w:r w:rsidRPr="00A40120">
        <w:rPr>
          <w:i/>
          <w:iCs/>
          <w:shd w:val="clear" w:color="auto" w:fill="FFFFFF"/>
        </w:rPr>
        <w:t>Tableau</w:t>
      </w:r>
      <w:proofErr w:type="spellEnd"/>
      <w:r w:rsidRPr="00A40120">
        <w:rPr>
          <w:shd w:val="clear" w:color="auto" w:fill="FFFFFF"/>
        </w:rPr>
        <w:t xml:space="preserve"> piedāvātās </w:t>
      </w:r>
      <w:proofErr w:type="spellStart"/>
      <w:r w:rsidRPr="00A40120">
        <w:rPr>
          <w:shd w:val="clear" w:color="auto" w:fill="FFFFFF"/>
        </w:rPr>
        <w:t>vizualizācijas</w:t>
      </w:r>
      <w:proofErr w:type="spellEnd"/>
      <w:r w:rsidRPr="00A40120">
        <w:rPr>
          <w:shd w:val="clear" w:color="auto" w:fill="FFFFFF"/>
        </w:rPr>
        <w:t xml:space="preserve"> iespējas; attīstītas datu </w:t>
      </w:r>
      <w:proofErr w:type="spellStart"/>
      <w:r w:rsidRPr="00A40120">
        <w:rPr>
          <w:shd w:val="clear" w:color="auto" w:fill="FFFFFF"/>
        </w:rPr>
        <w:t>ielādes</w:t>
      </w:r>
      <w:proofErr w:type="spellEnd"/>
      <w:r w:rsidRPr="00A40120">
        <w:rPr>
          <w:shd w:val="clear" w:color="auto" w:fill="FFFFFF"/>
        </w:rPr>
        <w:t xml:space="preserve"> un datu avotu pieslēgšanas iespējas visa Ekonomikas ministrijas resora ietvaros; attīstīta datu izvietošana publiskajā portālā, lai strukturizētā veidā datu </w:t>
      </w:r>
      <w:proofErr w:type="spellStart"/>
      <w:r w:rsidRPr="00A40120">
        <w:rPr>
          <w:shd w:val="clear" w:color="auto" w:fill="FFFFFF"/>
        </w:rPr>
        <w:t>vizualizācijas</w:t>
      </w:r>
      <w:proofErr w:type="spellEnd"/>
      <w:r w:rsidRPr="00A40120">
        <w:rPr>
          <w:shd w:val="clear" w:color="auto" w:fill="FFFFFF"/>
        </w:rPr>
        <w:t xml:space="preserve"> tiktu nodotas komersantiem, ievadot BI rīku jaunā līmenī, radot tiešu pozitīvu ietekmi un atbalstu uzņēmējdarbībai</w:t>
      </w:r>
      <w:r w:rsidRPr="00A40120">
        <w:t>.</w:t>
      </w:r>
    </w:p>
    <w:p w14:paraId="7B69EE17" w14:textId="77777777" w:rsidR="00F73090" w:rsidRDefault="00F73090" w:rsidP="00F73090">
      <w:pPr>
        <w:shd w:val="clear" w:color="auto" w:fill="B6DDE8" w:themeFill="accent5" w:themeFillTint="66"/>
        <w:spacing w:after="240"/>
        <w:jc w:val="center"/>
        <w:rPr>
          <w:b/>
        </w:rPr>
      </w:pPr>
      <w:r w:rsidRPr="00A40120">
        <w:rPr>
          <w:b/>
        </w:rPr>
        <w:t>13. Finanšu ministrija</w:t>
      </w:r>
    </w:p>
    <w:p w14:paraId="29DFE603" w14:textId="35D2C487" w:rsidR="00F73090" w:rsidRPr="00A40120" w:rsidRDefault="00F73090" w:rsidP="0065429D">
      <w:pPr>
        <w:spacing w:before="240"/>
        <w:ind w:firstLine="720"/>
      </w:pPr>
      <w:r w:rsidRPr="00A40120">
        <w:t xml:space="preserve">Valsts budžeta finansējums investīciju projektu īstenošanai resorā 2022. gadā plānots </w:t>
      </w:r>
      <w:r w:rsidRPr="007D5576">
        <w:rPr>
          <w:b/>
          <w:bCs/>
        </w:rPr>
        <w:t>13,4</w:t>
      </w:r>
      <w:r w:rsidRPr="00A40120">
        <w:t xml:space="preserve"> milj. </w:t>
      </w:r>
      <w:proofErr w:type="spellStart"/>
      <w:r w:rsidRPr="00A40120">
        <w:rPr>
          <w:i/>
          <w:iCs/>
        </w:rPr>
        <w:t>euro</w:t>
      </w:r>
      <w:proofErr w:type="spellEnd"/>
      <w:r w:rsidRPr="00A40120">
        <w:t xml:space="preserve">, tajā skaitā </w:t>
      </w:r>
      <w:r w:rsidR="00F8617A">
        <w:t>ES</w:t>
      </w:r>
      <w:r w:rsidRPr="00A40120">
        <w:t xml:space="preserve"> politiku instrumentu un pārējās ārvalstu finanšu palīdzības līdzfinansēto projektu īstenošanai </w:t>
      </w:r>
      <w:r w:rsidRPr="007D5576">
        <w:rPr>
          <w:b/>
          <w:bCs/>
        </w:rPr>
        <w:t>1,8</w:t>
      </w:r>
      <w:r w:rsidRPr="00A40120">
        <w:t xml:space="preserve"> milj. </w:t>
      </w:r>
      <w:proofErr w:type="spellStart"/>
      <w:r w:rsidRPr="00A40120">
        <w:rPr>
          <w:i/>
          <w:iCs/>
        </w:rPr>
        <w:t>euro</w:t>
      </w:r>
      <w:proofErr w:type="spellEnd"/>
      <w:r w:rsidRPr="00A40120">
        <w:t xml:space="preserve"> apmērā. Paredzētais valsts budžeta ieguldījums investīcijām ir par  3,12 milj. </w:t>
      </w:r>
      <w:proofErr w:type="spellStart"/>
      <w:r w:rsidRPr="00A40120">
        <w:rPr>
          <w:i/>
          <w:iCs/>
        </w:rPr>
        <w:t>euro</w:t>
      </w:r>
      <w:proofErr w:type="spellEnd"/>
      <w:r w:rsidRPr="00A40120">
        <w:t xml:space="preserve"> jeb 0,8 reizes mazāks, salīdzinot ar investīciju apjomu 2021. gada budžetā.</w:t>
      </w:r>
    </w:p>
    <w:p w14:paraId="0D87CC19" w14:textId="1436A226" w:rsidR="00F73090" w:rsidRPr="00A40120" w:rsidRDefault="00F73090" w:rsidP="00F73090">
      <w:pPr>
        <w:ind w:firstLine="720"/>
      </w:pPr>
      <w:r w:rsidRPr="00A40120">
        <w:t xml:space="preserve">Ar resora investīcijām 2022. gadā tiks nodrošināta iekšējās kontroles sistēmas pilnveidošana, </w:t>
      </w:r>
      <w:r w:rsidRPr="00A40120">
        <w:rPr>
          <w:iCs/>
        </w:rPr>
        <w:t>optimizēti valsts parāda un naudas līdzekļu vadības procesi, uzlabota V</w:t>
      </w:r>
      <w:r w:rsidR="00F8617A">
        <w:rPr>
          <w:iCs/>
        </w:rPr>
        <w:t>alsts kases (VK)</w:t>
      </w:r>
      <w:r w:rsidRPr="00A40120">
        <w:rPr>
          <w:iCs/>
        </w:rPr>
        <w:t xml:space="preserve"> sniegto pakalpojumu kvalitāte un pieejamība, </w:t>
      </w:r>
      <w:r w:rsidRPr="00A40120">
        <w:t>Nodokļu informācijas pakalpojumu modernizācija, Nodokļu informācijas pakalpojumu modernizācija, kā arī nodrošināta mūsdienīga informācijas apstrāde un aprite.</w:t>
      </w:r>
    </w:p>
    <w:p w14:paraId="2DAD87BE" w14:textId="7F60E23D" w:rsidR="00F73090" w:rsidRPr="00A40120" w:rsidRDefault="00F73090" w:rsidP="00F73090">
      <w:pPr>
        <w:ind w:firstLine="720"/>
        <w:rPr>
          <w:b/>
          <w:bCs/>
        </w:rPr>
      </w:pPr>
      <w:r w:rsidRPr="00A40120">
        <w:rPr>
          <w:b/>
          <w:bCs/>
        </w:rPr>
        <w:t xml:space="preserve">1. VK iekšējās kontroles sistēmas pilnveidošana Starptautisko un Latvijas Republikas nacionālo sankciju un noziedzīgi iegūtu līdzekļu legalizācijas un terorisma un </w:t>
      </w:r>
      <w:proofErr w:type="spellStart"/>
      <w:r w:rsidRPr="00A40120">
        <w:rPr>
          <w:b/>
          <w:bCs/>
        </w:rPr>
        <w:t>proliferācijas</w:t>
      </w:r>
      <w:proofErr w:type="spellEnd"/>
      <w:r w:rsidRPr="00A40120">
        <w:rPr>
          <w:b/>
          <w:bCs/>
        </w:rPr>
        <w:t xml:space="preserve"> finansēšanas novēršanas jomā:</w:t>
      </w:r>
    </w:p>
    <w:p w14:paraId="063D9550" w14:textId="38DE289D" w:rsidR="0065429D" w:rsidRPr="00AB36E6" w:rsidRDefault="00F73090" w:rsidP="00AB36E6">
      <w:pPr>
        <w:ind w:firstLine="0"/>
        <w:rPr>
          <w:i/>
        </w:rPr>
      </w:pPr>
      <w:r w:rsidRPr="00AB36E6">
        <w:rPr>
          <w:i/>
        </w:rPr>
        <w:t>mērķis</w:t>
      </w:r>
      <w:r w:rsidR="0065429D" w:rsidRPr="00AB36E6">
        <w:rPr>
          <w:i/>
        </w:rPr>
        <w:t>:</w:t>
      </w:r>
    </w:p>
    <w:p w14:paraId="2CB356B7" w14:textId="287E3446" w:rsidR="0065429D" w:rsidRPr="00AB36E6" w:rsidRDefault="00F73090" w:rsidP="00C639B6">
      <w:pPr>
        <w:pStyle w:val="ListParagraph"/>
        <w:numPr>
          <w:ilvl w:val="0"/>
          <w:numId w:val="3"/>
        </w:numPr>
        <w:jc w:val="both"/>
        <w:rPr>
          <w:iCs/>
        </w:rPr>
      </w:pPr>
      <w:r w:rsidRPr="00AB36E6">
        <w:rPr>
          <w:iCs/>
        </w:rPr>
        <w:t xml:space="preserve">augstas reputācijas un drošas valsts finanšu pārvaldības īstenošanas nolūkā nodrošināt iespēju novērst pakalpojumu sniegšanas iespējas sankcionētām personām vai to </w:t>
      </w:r>
      <w:r w:rsidRPr="00AB36E6">
        <w:rPr>
          <w:iCs/>
        </w:rPr>
        <w:lastRenderedPageBreak/>
        <w:t>patiesajiem labuma guvējiem un iestādes kompetences ietvaros konstatēt aizdomīgu un neparastu darījumu pazīmes, kuros varētu būt iesaistīti noziedzīgi iegūti līdzekļi vai līdzekļi, kas saistīti ar terorisma finansēšanu/ Atbilstība, automatizācija un ef</w:t>
      </w:r>
      <w:r w:rsidR="0065429D" w:rsidRPr="00AB36E6">
        <w:rPr>
          <w:iCs/>
        </w:rPr>
        <w:t>ektivitātes pilnveidošana;</w:t>
      </w:r>
    </w:p>
    <w:p w14:paraId="753D4163" w14:textId="776C1125" w:rsidR="00F73090" w:rsidRPr="00AB36E6" w:rsidRDefault="00F73090" w:rsidP="00BF241D">
      <w:pPr>
        <w:pStyle w:val="ListParagraph"/>
        <w:numPr>
          <w:ilvl w:val="0"/>
          <w:numId w:val="3"/>
        </w:numPr>
        <w:spacing w:after="120"/>
        <w:ind w:left="714" w:hanging="357"/>
        <w:contextualSpacing w:val="0"/>
        <w:jc w:val="both"/>
        <w:rPr>
          <w:iCs/>
        </w:rPr>
      </w:pPr>
      <w:r w:rsidRPr="00AB36E6">
        <w:rPr>
          <w:iCs/>
        </w:rPr>
        <w:t>veikt SAP ERP datu bāzes nomaiņu no Oracle uz HANA, kā arī veikt sagatavošanās un testa migrā</w:t>
      </w:r>
      <w:r w:rsidR="0065429D" w:rsidRPr="00AB36E6">
        <w:rPr>
          <w:iCs/>
        </w:rPr>
        <w:t>cijas darbus S/4HANA ieviešanai;</w:t>
      </w:r>
    </w:p>
    <w:p w14:paraId="33B58113" w14:textId="3B7414DF" w:rsidR="0065429D" w:rsidRPr="00AB36E6" w:rsidRDefault="00F73090" w:rsidP="00AB36E6">
      <w:pPr>
        <w:ind w:firstLine="0"/>
        <w:rPr>
          <w:i/>
        </w:rPr>
      </w:pPr>
      <w:r w:rsidRPr="00AB36E6">
        <w:rPr>
          <w:i/>
        </w:rPr>
        <w:t>sagaidāmais rezultāts</w:t>
      </w:r>
      <w:r w:rsidR="0065429D" w:rsidRPr="00AB36E6">
        <w:rPr>
          <w:i/>
        </w:rPr>
        <w:t>:</w:t>
      </w:r>
    </w:p>
    <w:p w14:paraId="2A4E74F8" w14:textId="5D521E8E" w:rsidR="0065429D" w:rsidRPr="00AB36E6" w:rsidRDefault="00F73090" w:rsidP="00C639B6">
      <w:pPr>
        <w:pStyle w:val="ListParagraph"/>
        <w:numPr>
          <w:ilvl w:val="0"/>
          <w:numId w:val="4"/>
        </w:numPr>
        <w:jc w:val="both"/>
        <w:rPr>
          <w:iCs/>
        </w:rPr>
      </w:pPr>
      <w:r w:rsidRPr="00AB36E6">
        <w:rPr>
          <w:iCs/>
        </w:rPr>
        <w:t>ieviesta infrastruktūra efektīvai sankciju un NILLTPFLN</w:t>
      </w:r>
      <w:r w:rsidR="0065429D" w:rsidRPr="00AB36E6">
        <w:rPr>
          <w:iCs/>
        </w:rPr>
        <w:t xml:space="preserve"> ieviešanai (Integrācija);</w:t>
      </w:r>
    </w:p>
    <w:p w14:paraId="0C3ECAB0" w14:textId="4FE53578" w:rsidR="0065429D" w:rsidRPr="00AB36E6" w:rsidRDefault="00F73090" w:rsidP="00C639B6">
      <w:pPr>
        <w:pStyle w:val="ListParagraph"/>
        <w:numPr>
          <w:ilvl w:val="0"/>
          <w:numId w:val="4"/>
        </w:numPr>
        <w:jc w:val="both"/>
        <w:rPr>
          <w:iCs/>
        </w:rPr>
      </w:pPr>
      <w:r w:rsidRPr="00AB36E6">
        <w:rPr>
          <w:iCs/>
        </w:rPr>
        <w:t>normatīvo aktu izpilde, novērsta pakalpojumu sniegšanas iespēja sankcionētām personām un administratīvā sloga mazināšana KRVD, KAD,</w:t>
      </w:r>
      <w:r w:rsidR="0065429D" w:rsidRPr="00AB36E6">
        <w:rPr>
          <w:iCs/>
        </w:rPr>
        <w:t xml:space="preserve"> ND. (Automatizācija/ h);</w:t>
      </w:r>
    </w:p>
    <w:p w14:paraId="31F65191" w14:textId="1239B443" w:rsidR="0065429D" w:rsidRPr="00AB36E6" w:rsidRDefault="00F73090" w:rsidP="00C639B6">
      <w:pPr>
        <w:pStyle w:val="ListParagraph"/>
        <w:numPr>
          <w:ilvl w:val="0"/>
          <w:numId w:val="4"/>
        </w:numPr>
        <w:jc w:val="both"/>
        <w:rPr>
          <w:iCs/>
        </w:rPr>
      </w:pPr>
      <w:r w:rsidRPr="00AB36E6">
        <w:rPr>
          <w:iCs/>
        </w:rPr>
        <w:t>novērsta maksājumu saņemšanas iespēja sankcionētām personām, administratīvā sloga mazināšana</w:t>
      </w:r>
      <w:r w:rsidR="0065429D" w:rsidRPr="00AB36E6">
        <w:rPr>
          <w:iCs/>
        </w:rPr>
        <w:t xml:space="preserve"> KRVD (Automatizācija/ h);</w:t>
      </w:r>
    </w:p>
    <w:p w14:paraId="669E7A7B" w14:textId="38D53A0B" w:rsidR="0065429D" w:rsidRPr="00AB36E6" w:rsidRDefault="00F73090" w:rsidP="00C639B6">
      <w:pPr>
        <w:pStyle w:val="ListParagraph"/>
        <w:numPr>
          <w:ilvl w:val="0"/>
          <w:numId w:val="4"/>
        </w:numPr>
        <w:jc w:val="both"/>
        <w:rPr>
          <w:iCs/>
        </w:rPr>
      </w:pPr>
      <w:r w:rsidRPr="00AB36E6">
        <w:rPr>
          <w:iCs/>
        </w:rPr>
        <w:t xml:space="preserve">NILLTPFN principu ieviešana un procesa </w:t>
      </w:r>
      <w:proofErr w:type="spellStart"/>
      <w:r w:rsidRPr="00AB36E6">
        <w:rPr>
          <w:iCs/>
        </w:rPr>
        <w:t>efektivizācija</w:t>
      </w:r>
      <w:proofErr w:type="spellEnd"/>
      <w:r w:rsidRPr="00AB36E6">
        <w:rPr>
          <w:iCs/>
        </w:rPr>
        <w:t xml:space="preserve"> KRVD uzdevumu izpildē, samazinās laiku SAP maksājumu atskaišu sagatavošanai, kuras nepieciešamas tālākas izpētes veikšanai, automātiski </w:t>
      </w:r>
      <w:proofErr w:type="spellStart"/>
      <w:r w:rsidRPr="00AB36E6">
        <w:rPr>
          <w:iCs/>
        </w:rPr>
        <w:t>alerti</w:t>
      </w:r>
      <w:proofErr w:type="spellEnd"/>
      <w:r w:rsidRPr="00AB36E6">
        <w:rPr>
          <w:iCs/>
        </w:rPr>
        <w:t>, iespēja maksājumu apturēt pirms veikšanas. Daļēji automatizēts maksājumu pēcpārbaužu process (Atbil</w:t>
      </w:r>
      <w:r w:rsidR="0065429D" w:rsidRPr="00AB36E6">
        <w:rPr>
          <w:iCs/>
        </w:rPr>
        <w:t>stība);</w:t>
      </w:r>
    </w:p>
    <w:p w14:paraId="09AF8C7B" w14:textId="4B1AFBEC" w:rsidR="0065429D" w:rsidRPr="00AB36E6" w:rsidRDefault="00F73090" w:rsidP="00C639B6">
      <w:pPr>
        <w:pStyle w:val="ListParagraph"/>
        <w:numPr>
          <w:ilvl w:val="0"/>
          <w:numId w:val="4"/>
        </w:numPr>
        <w:jc w:val="both"/>
        <w:rPr>
          <w:iCs/>
        </w:rPr>
      </w:pPr>
      <w:r w:rsidRPr="00AB36E6">
        <w:rPr>
          <w:iCs/>
        </w:rPr>
        <w:t xml:space="preserve">priekšnosacījums efektīvai </w:t>
      </w:r>
      <w:r w:rsidR="0065429D" w:rsidRPr="00AB36E6">
        <w:rPr>
          <w:iCs/>
        </w:rPr>
        <w:t>“</w:t>
      </w:r>
      <w:r w:rsidRPr="00AB36E6">
        <w:rPr>
          <w:iCs/>
        </w:rPr>
        <w:t>Zini savu klientu</w:t>
      </w:r>
      <w:r w:rsidR="0065429D" w:rsidRPr="00AB36E6">
        <w:rPr>
          <w:iCs/>
        </w:rPr>
        <w:t>”</w:t>
      </w:r>
      <w:r w:rsidRPr="00AB36E6">
        <w:rPr>
          <w:iCs/>
        </w:rPr>
        <w:t xml:space="preserve"> principa ieviešanai, administratīvā sloga mazināšana KRVD, KAD, ND, aizdevumu apkalpošanai, efektīva informācijas apmaiņai, visu kli</w:t>
      </w:r>
      <w:r w:rsidR="0065429D" w:rsidRPr="00AB36E6">
        <w:rPr>
          <w:iCs/>
        </w:rPr>
        <w:t>entu uzraudzībai (Izpēte);</w:t>
      </w:r>
    </w:p>
    <w:p w14:paraId="4A026A1A" w14:textId="14BA0809" w:rsidR="00F73090" w:rsidRPr="00AB36E6" w:rsidRDefault="00F73090" w:rsidP="00C639B6">
      <w:pPr>
        <w:pStyle w:val="ListParagraph"/>
        <w:numPr>
          <w:ilvl w:val="0"/>
          <w:numId w:val="4"/>
        </w:numPr>
        <w:jc w:val="both"/>
        <w:rPr>
          <w:iCs/>
        </w:rPr>
      </w:pPr>
      <w:r w:rsidRPr="00AB36E6">
        <w:rPr>
          <w:iCs/>
        </w:rPr>
        <w:t>atbilstība normatīvo aktu prasībām ((https://likumi.lv/ta/id/280278-starptautisko-un-latvijas-republikas-nacionalo-sankciju-likums) Atbilstība).</w:t>
      </w:r>
    </w:p>
    <w:p w14:paraId="59AD3A17" w14:textId="77777777" w:rsidR="00F73090" w:rsidRPr="00A40120" w:rsidRDefault="00F73090" w:rsidP="00AB36E6">
      <w:pPr>
        <w:spacing w:before="120"/>
        <w:ind w:firstLine="720"/>
        <w:rPr>
          <w:b/>
          <w:bCs/>
        </w:rPr>
      </w:pPr>
      <w:r w:rsidRPr="00A40120">
        <w:rPr>
          <w:b/>
          <w:bCs/>
        </w:rPr>
        <w:t>2. Valsts parāda un naudas līdzekļu vadības procesa digitālā transformācija:</w:t>
      </w:r>
    </w:p>
    <w:p w14:paraId="4E8C9846" w14:textId="4E37C6E8" w:rsidR="0065429D" w:rsidRDefault="00F73090" w:rsidP="00AB36E6">
      <w:pPr>
        <w:ind w:firstLine="0"/>
        <w:rPr>
          <w:iCs/>
        </w:rPr>
      </w:pPr>
      <w:r w:rsidRPr="00AB36E6">
        <w:rPr>
          <w:i/>
        </w:rPr>
        <w:t>mērķis</w:t>
      </w:r>
      <w:r w:rsidRPr="00A40120">
        <w:rPr>
          <w:iCs/>
        </w:rPr>
        <w:t xml:space="preserve"> </w:t>
      </w:r>
      <w:r w:rsidR="0065429D">
        <w:rPr>
          <w:iCs/>
        </w:rPr>
        <w:t>–</w:t>
      </w:r>
      <w:r w:rsidRPr="00A40120">
        <w:rPr>
          <w:iCs/>
        </w:rPr>
        <w:t xml:space="preserve"> optimizēts valsts parāda un naudas līdzekļu vadības procesus,</w:t>
      </w:r>
      <w:r w:rsidR="0065429D">
        <w:rPr>
          <w:iCs/>
        </w:rPr>
        <w:t xml:space="preserve"> transformējot to digitāli:</w:t>
      </w:r>
    </w:p>
    <w:p w14:paraId="3EB33301" w14:textId="612C95D9" w:rsidR="0065429D" w:rsidRPr="00AB36E6" w:rsidRDefault="00F8617A" w:rsidP="00C639B6">
      <w:pPr>
        <w:pStyle w:val="ListParagraph"/>
        <w:numPr>
          <w:ilvl w:val="0"/>
          <w:numId w:val="5"/>
        </w:numPr>
        <w:jc w:val="both"/>
        <w:rPr>
          <w:iCs/>
        </w:rPr>
      </w:pPr>
      <w:r>
        <w:rPr>
          <w:iCs/>
        </w:rPr>
        <w:t>VK</w:t>
      </w:r>
      <w:r w:rsidR="00F73090" w:rsidRPr="00AB36E6">
        <w:rPr>
          <w:iCs/>
        </w:rPr>
        <w:t xml:space="preserve"> darbības stratēģijā 2020.</w:t>
      </w:r>
      <w:r w:rsidR="0065429D" w:rsidRPr="00AB36E6">
        <w:rPr>
          <w:iCs/>
        </w:rPr>
        <w:t xml:space="preserve"> – </w:t>
      </w:r>
      <w:r w:rsidR="00F73090" w:rsidRPr="00AB36E6">
        <w:rPr>
          <w:iCs/>
        </w:rPr>
        <w:t>2022. gadam noteiktā mērķa un rezultatīvā rādītāja sasniegšana, optimizējot valsts parāda un naudas līdzekļu vadības procesus ar informācijas tehnoloģiju risinājumu pielietošanu laika, cilvēkresursu un IT resursu pilnvērtīgākai, racionālākai un efektīvākai izmantošanai, tādējādi sekmējot Valsts parāda un naudas līdzekļu vadības stra</w:t>
      </w:r>
      <w:r w:rsidR="0065429D" w:rsidRPr="00AB36E6">
        <w:rPr>
          <w:iCs/>
        </w:rPr>
        <w:t>tēģijas mērķu sasniegšanu;</w:t>
      </w:r>
    </w:p>
    <w:p w14:paraId="659A6B9B" w14:textId="655FD96F" w:rsidR="00F73090" w:rsidRPr="00AB36E6" w:rsidRDefault="00F73090" w:rsidP="00C639B6">
      <w:pPr>
        <w:pStyle w:val="ListParagraph"/>
        <w:numPr>
          <w:ilvl w:val="0"/>
          <w:numId w:val="5"/>
        </w:numPr>
        <w:jc w:val="both"/>
        <w:rPr>
          <w:iCs/>
        </w:rPr>
      </w:pPr>
      <w:r w:rsidRPr="00AB36E6">
        <w:rPr>
          <w:iCs/>
        </w:rPr>
        <w:t xml:space="preserve">Valsts parāda un naudas līdzekļu vadībā iesaistīto ekspertu kompetenču un iemaņu uzlabošana informācijas tehnoloģiju, t.sk. BI (“biznesa inteliģences”) rīku izmantošanā, kas kopumā </w:t>
      </w:r>
      <w:proofErr w:type="spellStart"/>
      <w:r w:rsidRPr="00AB36E6">
        <w:rPr>
          <w:iCs/>
        </w:rPr>
        <w:t>efektivizēs</w:t>
      </w:r>
      <w:proofErr w:type="spellEnd"/>
      <w:r w:rsidRPr="00AB36E6">
        <w:rPr>
          <w:iCs/>
        </w:rPr>
        <w:t xml:space="preserve"> turpmāko sadarbību starp IT un biznesa ekspertiem </w:t>
      </w:r>
      <w:r w:rsidR="00F8617A">
        <w:rPr>
          <w:iCs/>
        </w:rPr>
        <w:t>VK</w:t>
      </w:r>
      <w:r w:rsidRPr="00AB36E6">
        <w:rPr>
          <w:iCs/>
        </w:rPr>
        <w:t xml:space="preserve"> stratēģisko mērķu sasniegšanai;</w:t>
      </w:r>
    </w:p>
    <w:p w14:paraId="701EFEAF" w14:textId="0012A590" w:rsidR="00F73090" w:rsidRPr="00AB36E6" w:rsidRDefault="00F73090" w:rsidP="00AB36E6">
      <w:pPr>
        <w:spacing w:before="120"/>
        <w:ind w:firstLine="0"/>
        <w:rPr>
          <w:i/>
        </w:rPr>
      </w:pPr>
      <w:r w:rsidRPr="00AB36E6">
        <w:rPr>
          <w:i/>
        </w:rPr>
        <w:t>sagaidāmais rezultāts:</w:t>
      </w:r>
    </w:p>
    <w:p w14:paraId="002551B6" w14:textId="22623052" w:rsidR="0065429D" w:rsidRPr="00AB36E6" w:rsidRDefault="00F73090" w:rsidP="00C639B6">
      <w:pPr>
        <w:pStyle w:val="ListParagraph"/>
        <w:numPr>
          <w:ilvl w:val="0"/>
          <w:numId w:val="6"/>
        </w:numPr>
        <w:jc w:val="both"/>
        <w:rPr>
          <w:iCs/>
        </w:rPr>
      </w:pPr>
      <w:r w:rsidRPr="00AB36E6">
        <w:rPr>
          <w:iCs/>
        </w:rPr>
        <w:t xml:space="preserve">automatizēta </w:t>
      </w:r>
      <w:r w:rsidR="00F8617A">
        <w:rPr>
          <w:iCs/>
        </w:rPr>
        <w:t>VK</w:t>
      </w:r>
      <w:r w:rsidRPr="00AB36E6">
        <w:rPr>
          <w:iCs/>
        </w:rPr>
        <w:t xml:space="preserve"> sistēmās esošu un (ja iespējams) neesošu datu </w:t>
      </w:r>
      <w:proofErr w:type="spellStart"/>
      <w:r w:rsidRPr="00AB36E6">
        <w:rPr>
          <w:iCs/>
        </w:rPr>
        <w:t>ielādes</w:t>
      </w:r>
      <w:proofErr w:type="spellEnd"/>
      <w:r w:rsidRPr="00AB36E6">
        <w:rPr>
          <w:iCs/>
        </w:rPr>
        <w:t xml:space="preserve"> nodrošināšana parāda un naudas līdzekļu vadības procesā izmantojamajos analīzes modeļos un </w:t>
      </w:r>
      <w:r w:rsidR="0065429D" w:rsidRPr="00AB36E6">
        <w:rPr>
          <w:iCs/>
        </w:rPr>
        <w:t>BI rīku plašāka izmantošana:</w:t>
      </w:r>
    </w:p>
    <w:p w14:paraId="4F74E47C" w14:textId="77777777" w:rsidR="00AB36E6" w:rsidRDefault="00F73090" w:rsidP="00C639B6">
      <w:pPr>
        <w:pStyle w:val="ListParagraph"/>
        <w:numPr>
          <w:ilvl w:val="1"/>
          <w:numId w:val="6"/>
        </w:numPr>
        <w:jc w:val="both"/>
        <w:rPr>
          <w:iCs/>
        </w:rPr>
      </w:pPr>
      <w:r w:rsidRPr="00AB36E6">
        <w:rPr>
          <w:iCs/>
        </w:rPr>
        <w:t>samazinās ekspertu manuālā darba apjomu datu analīzē, atskaišu</w:t>
      </w:r>
      <w:r w:rsidR="0065429D" w:rsidRPr="00AB36E6">
        <w:rPr>
          <w:iCs/>
        </w:rPr>
        <w:t xml:space="preserve"> un ziņojumu sagatavošanā;</w:t>
      </w:r>
    </w:p>
    <w:p w14:paraId="3A944A05" w14:textId="77777777" w:rsidR="00AB36E6" w:rsidRDefault="00F73090" w:rsidP="00C639B6">
      <w:pPr>
        <w:pStyle w:val="ListParagraph"/>
        <w:numPr>
          <w:ilvl w:val="1"/>
          <w:numId w:val="6"/>
        </w:numPr>
        <w:jc w:val="both"/>
        <w:rPr>
          <w:iCs/>
        </w:rPr>
      </w:pPr>
      <w:r w:rsidRPr="00AB36E6">
        <w:rPr>
          <w:iCs/>
        </w:rPr>
        <w:t>uzlabos datu pareizības kontrol</w:t>
      </w:r>
      <w:r w:rsidR="0065429D" w:rsidRPr="00AB36E6">
        <w:rPr>
          <w:iCs/>
        </w:rPr>
        <w:t>i, samazinās kļūdu risku;</w:t>
      </w:r>
    </w:p>
    <w:p w14:paraId="44710998" w14:textId="77777777" w:rsidR="00AB36E6" w:rsidRDefault="00F73090" w:rsidP="00C639B6">
      <w:pPr>
        <w:pStyle w:val="ListParagraph"/>
        <w:numPr>
          <w:ilvl w:val="1"/>
          <w:numId w:val="6"/>
        </w:numPr>
        <w:jc w:val="both"/>
        <w:rPr>
          <w:iCs/>
        </w:rPr>
      </w:pPr>
      <w:r w:rsidRPr="00AB36E6">
        <w:rPr>
          <w:iCs/>
        </w:rPr>
        <w:t>ļaus optimizēt cilvēkresursu izmantošanu iesaistītās struktūrvienībās analītiska</w:t>
      </w:r>
      <w:r w:rsidR="0065429D" w:rsidRPr="00AB36E6">
        <w:rPr>
          <w:iCs/>
        </w:rPr>
        <w:t>m, nevis tehniskam darbam;</w:t>
      </w:r>
    </w:p>
    <w:p w14:paraId="701D768F" w14:textId="34729B7E" w:rsidR="00F73090" w:rsidRPr="00AB36E6" w:rsidRDefault="00F73090" w:rsidP="00C639B6">
      <w:pPr>
        <w:pStyle w:val="ListParagraph"/>
        <w:numPr>
          <w:ilvl w:val="1"/>
          <w:numId w:val="6"/>
        </w:numPr>
        <w:jc w:val="both"/>
        <w:rPr>
          <w:iCs/>
        </w:rPr>
      </w:pPr>
      <w:r w:rsidRPr="00AB36E6">
        <w:rPr>
          <w:iCs/>
        </w:rPr>
        <w:t xml:space="preserve">uzlabos datu </w:t>
      </w:r>
      <w:proofErr w:type="spellStart"/>
      <w:r w:rsidRPr="00AB36E6">
        <w:rPr>
          <w:iCs/>
        </w:rPr>
        <w:t>vizualizāciju</w:t>
      </w:r>
      <w:proofErr w:type="spellEnd"/>
      <w:r w:rsidRPr="00AB36E6">
        <w:rPr>
          <w:iCs/>
        </w:rPr>
        <w:t xml:space="preserve"> reprezentatīviem mērķiem un publicēšanai, uzturot </w:t>
      </w:r>
      <w:r w:rsidR="00F8617A">
        <w:rPr>
          <w:iCs/>
        </w:rPr>
        <w:t>VK</w:t>
      </w:r>
      <w:r w:rsidRPr="00AB36E6">
        <w:rPr>
          <w:iCs/>
        </w:rPr>
        <w:t xml:space="preserve"> pozitīvu reputāciju;</w:t>
      </w:r>
    </w:p>
    <w:p w14:paraId="7C71468B" w14:textId="5608F687" w:rsidR="0065429D" w:rsidRPr="00AB36E6" w:rsidRDefault="00F73090" w:rsidP="00C639B6">
      <w:pPr>
        <w:pStyle w:val="ListParagraph"/>
        <w:numPr>
          <w:ilvl w:val="0"/>
          <w:numId w:val="6"/>
        </w:numPr>
        <w:rPr>
          <w:iCs/>
        </w:rPr>
      </w:pPr>
      <w:r w:rsidRPr="00AB36E6">
        <w:rPr>
          <w:iCs/>
        </w:rPr>
        <w:t>biežāko finanšu darījumu (valūtu un depozītu darījumu)</w:t>
      </w:r>
      <w:r w:rsidR="0065429D" w:rsidRPr="00AB36E6">
        <w:rPr>
          <w:iCs/>
        </w:rPr>
        <w:t xml:space="preserve"> ievades SAP automatizēšana:</w:t>
      </w:r>
    </w:p>
    <w:p w14:paraId="5CACBE7A" w14:textId="77777777" w:rsidR="00AB36E6" w:rsidRDefault="00F73090" w:rsidP="00C639B6">
      <w:pPr>
        <w:pStyle w:val="ListParagraph"/>
        <w:numPr>
          <w:ilvl w:val="1"/>
          <w:numId w:val="6"/>
        </w:numPr>
        <w:rPr>
          <w:iCs/>
        </w:rPr>
      </w:pPr>
      <w:r w:rsidRPr="00AB36E6">
        <w:rPr>
          <w:iCs/>
        </w:rPr>
        <w:t>samazinās ekspertu manuālā darb</w:t>
      </w:r>
      <w:r w:rsidR="0065429D" w:rsidRPr="00AB36E6">
        <w:rPr>
          <w:iCs/>
        </w:rPr>
        <w:t>a apjomu darījumu ievadei;</w:t>
      </w:r>
    </w:p>
    <w:p w14:paraId="22CC77B1" w14:textId="77777777" w:rsidR="00AB36E6" w:rsidRDefault="00F73090" w:rsidP="00C639B6">
      <w:pPr>
        <w:pStyle w:val="ListParagraph"/>
        <w:numPr>
          <w:ilvl w:val="1"/>
          <w:numId w:val="6"/>
        </w:numPr>
        <w:rPr>
          <w:iCs/>
        </w:rPr>
      </w:pPr>
      <w:r w:rsidRPr="00AB36E6">
        <w:rPr>
          <w:iCs/>
        </w:rPr>
        <w:t>uzlabos datu pareizības kontrol</w:t>
      </w:r>
      <w:r w:rsidR="0065429D" w:rsidRPr="00AB36E6">
        <w:rPr>
          <w:iCs/>
        </w:rPr>
        <w:t>i, samazinās kļūdu risku;</w:t>
      </w:r>
    </w:p>
    <w:p w14:paraId="355A36DF" w14:textId="7351C3AB" w:rsidR="00F73090" w:rsidRPr="00AB36E6" w:rsidRDefault="00F73090" w:rsidP="00C639B6">
      <w:pPr>
        <w:pStyle w:val="ListParagraph"/>
        <w:numPr>
          <w:ilvl w:val="1"/>
          <w:numId w:val="6"/>
        </w:numPr>
        <w:jc w:val="both"/>
        <w:rPr>
          <w:iCs/>
        </w:rPr>
      </w:pPr>
      <w:r w:rsidRPr="00AB36E6">
        <w:rPr>
          <w:iCs/>
        </w:rPr>
        <w:t>ļaus optimizēt cilvēkresursu izmantošanu iesaistītās struktūrvienībās analītiskam, nevis tehniskam darbam;</w:t>
      </w:r>
    </w:p>
    <w:p w14:paraId="6E466EAA" w14:textId="0C07D916" w:rsidR="00AB36E6" w:rsidRDefault="00F73090" w:rsidP="00C639B6">
      <w:pPr>
        <w:pStyle w:val="ListParagraph"/>
        <w:numPr>
          <w:ilvl w:val="0"/>
          <w:numId w:val="7"/>
        </w:numPr>
        <w:jc w:val="both"/>
        <w:rPr>
          <w:iCs/>
        </w:rPr>
      </w:pPr>
      <w:r w:rsidRPr="00AB36E6">
        <w:rPr>
          <w:iCs/>
        </w:rPr>
        <w:lastRenderedPageBreak/>
        <w:t xml:space="preserve">valsts parāda un naudas līdzekļu vadības procesā izmantojamo datu, datu struktūru sakārtošana veicinās efektīvāku, pilnvērtīgāku pieejamo IT resursu (gan personāla, gan sistēmu) izmantošanu </w:t>
      </w:r>
      <w:r w:rsidR="00F8617A">
        <w:rPr>
          <w:iCs/>
        </w:rPr>
        <w:t>VK</w:t>
      </w:r>
      <w:r w:rsidRPr="00AB36E6">
        <w:rPr>
          <w:iCs/>
        </w:rPr>
        <w:t xml:space="preserve"> struktūrvienību kopīgu esošo un topošo vajadzību pēc datiem apmierināšanai;</w:t>
      </w:r>
    </w:p>
    <w:p w14:paraId="072CBFB1" w14:textId="721B1FBE" w:rsidR="00AB36E6" w:rsidRDefault="00F73090" w:rsidP="00C639B6">
      <w:pPr>
        <w:pStyle w:val="ListParagraph"/>
        <w:numPr>
          <w:ilvl w:val="0"/>
          <w:numId w:val="7"/>
        </w:numPr>
        <w:jc w:val="both"/>
        <w:rPr>
          <w:iCs/>
        </w:rPr>
      </w:pPr>
      <w:r w:rsidRPr="00AB36E6">
        <w:rPr>
          <w:iCs/>
        </w:rPr>
        <w:t xml:space="preserve">IT rīku izmantošanas iemaņu attīstība un tehnoloģiskās kompetences līmeņa celšana iesaistītajās biznesa struktūrvienībās kopumā </w:t>
      </w:r>
      <w:proofErr w:type="spellStart"/>
      <w:r w:rsidRPr="00AB36E6">
        <w:rPr>
          <w:iCs/>
        </w:rPr>
        <w:t>efektivizēs</w:t>
      </w:r>
      <w:proofErr w:type="spellEnd"/>
      <w:r w:rsidRPr="00AB36E6">
        <w:rPr>
          <w:iCs/>
        </w:rPr>
        <w:t xml:space="preserve"> turpmāko sadarbību starp IT un biznesa ekspertiem </w:t>
      </w:r>
      <w:r w:rsidR="00F8617A">
        <w:rPr>
          <w:iCs/>
        </w:rPr>
        <w:t>VK</w:t>
      </w:r>
      <w:r w:rsidRPr="00AB36E6">
        <w:rPr>
          <w:iCs/>
        </w:rPr>
        <w:t xml:space="preserve"> stratēģisko mērķu sasniegšanai;</w:t>
      </w:r>
    </w:p>
    <w:p w14:paraId="4A31A0AB" w14:textId="6B2BB788" w:rsidR="00F73090" w:rsidRPr="00AB36E6" w:rsidRDefault="00F73090" w:rsidP="00C639B6">
      <w:pPr>
        <w:pStyle w:val="ListParagraph"/>
        <w:numPr>
          <w:ilvl w:val="0"/>
          <w:numId w:val="7"/>
        </w:numPr>
        <w:jc w:val="both"/>
        <w:rPr>
          <w:iCs/>
        </w:rPr>
      </w:pPr>
      <w:r w:rsidRPr="00AB36E6">
        <w:rPr>
          <w:iCs/>
        </w:rPr>
        <w:t>iespējami plaši pielietojot mūsdienīgus informācijas tehnoloģiju risinājumus, kopumā tiks optimizēti valsts parāda un naudas līdzekļu vadības procesi, ļaujot efektīvāk izmantot laika un cilvēkresursus VK funkciju veikšanai.</w:t>
      </w:r>
    </w:p>
    <w:p w14:paraId="6CED8EF1" w14:textId="77777777" w:rsidR="00F73090" w:rsidRPr="00A40120" w:rsidRDefault="00F73090" w:rsidP="00AB36E6">
      <w:pPr>
        <w:spacing w:before="120"/>
        <w:ind w:firstLine="720"/>
        <w:rPr>
          <w:b/>
          <w:bCs/>
          <w:lang w:val="cs-CZ"/>
        </w:rPr>
      </w:pPr>
      <w:r w:rsidRPr="00A40120">
        <w:rPr>
          <w:b/>
          <w:bCs/>
          <w:lang w:val="cs-CZ"/>
        </w:rPr>
        <w:t xml:space="preserve">3. </w:t>
      </w:r>
      <w:r w:rsidRPr="00A40120">
        <w:rPr>
          <w:b/>
          <w:bCs/>
          <w:i/>
          <w:iCs/>
        </w:rPr>
        <w:t>Target</w:t>
      </w:r>
      <w:r w:rsidRPr="00A40120">
        <w:rPr>
          <w:b/>
          <w:bCs/>
        </w:rPr>
        <w:t xml:space="preserve"> konsolidācijas projekts:</w:t>
      </w:r>
    </w:p>
    <w:p w14:paraId="7091B70C" w14:textId="08CE1FC5" w:rsidR="00F73090" w:rsidRPr="00A40120" w:rsidRDefault="00F73090" w:rsidP="00AB36E6">
      <w:pPr>
        <w:ind w:firstLine="0"/>
        <w:rPr>
          <w:iCs/>
        </w:rPr>
      </w:pPr>
      <w:r w:rsidRPr="00AB36E6">
        <w:rPr>
          <w:i/>
        </w:rPr>
        <w:t>mērķis</w:t>
      </w:r>
      <w:r w:rsidRPr="00A40120">
        <w:rPr>
          <w:iCs/>
        </w:rPr>
        <w:t xml:space="preserve"> </w:t>
      </w:r>
      <w:r w:rsidR="0065429D">
        <w:rPr>
          <w:iCs/>
        </w:rPr>
        <w:t>–</w:t>
      </w:r>
      <w:r w:rsidRPr="00A40120">
        <w:rPr>
          <w:iCs/>
        </w:rPr>
        <w:t xml:space="preserve"> nodrošināt VK gatavību 2022. gada novembrī ECB Target2 un Target2 vērtspapīriem sistēmu pārejai uz ISO 20022 standarta formātu maksājumu datu apstrādē;</w:t>
      </w:r>
    </w:p>
    <w:p w14:paraId="21283F2C" w14:textId="176069A9" w:rsidR="00F73090" w:rsidRPr="00A40120" w:rsidRDefault="00F73090" w:rsidP="00AB36E6">
      <w:pPr>
        <w:ind w:firstLine="0"/>
        <w:rPr>
          <w:iCs/>
        </w:rPr>
      </w:pPr>
      <w:r w:rsidRPr="00AB36E6">
        <w:rPr>
          <w:i/>
        </w:rPr>
        <w:t>sagaidāmais rezultāts</w:t>
      </w:r>
      <w:r w:rsidRPr="00A40120">
        <w:rPr>
          <w:iCs/>
        </w:rPr>
        <w:t xml:space="preserve"> -  nodrošināta iespēja VK turpināt sniegt maksājumu pakalpojumus </w:t>
      </w:r>
      <w:proofErr w:type="spellStart"/>
      <w:r w:rsidRPr="00A40120">
        <w:rPr>
          <w:i/>
        </w:rPr>
        <w:t>euro</w:t>
      </w:r>
      <w:proofErr w:type="spellEnd"/>
      <w:r w:rsidRPr="00A40120">
        <w:rPr>
          <w:iCs/>
        </w:rPr>
        <w:t xml:space="preserve"> valūtā kā tiešajam konsolidētās Target sistēmas dalībniekam.</w:t>
      </w:r>
    </w:p>
    <w:p w14:paraId="200C3F8C" w14:textId="159DAFF1" w:rsidR="00F73090" w:rsidRPr="00A40120" w:rsidRDefault="00F73090" w:rsidP="00F73090">
      <w:pPr>
        <w:ind w:firstLine="720"/>
        <w:rPr>
          <w:b/>
          <w:bCs/>
        </w:rPr>
      </w:pPr>
      <w:r w:rsidRPr="00A40120">
        <w:rPr>
          <w:b/>
          <w:bCs/>
        </w:rPr>
        <w:t>4. Projekta “Valsts kases e-pakalpojumu pieejamības un lietojamības modernizācija” 5.</w:t>
      </w:r>
      <w:r w:rsidR="0065429D">
        <w:rPr>
          <w:b/>
          <w:bCs/>
        </w:rPr>
        <w:t> </w:t>
      </w:r>
      <w:r w:rsidRPr="00A40120">
        <w:rPr>
          <w:b/>
          <w:bCs/>
        </w:rPr>
        <w:t>posms</w:t>
      </w:r>
      <w:r w:rsidR="00F8617A">
        <w:rPr>
          <w:b/>
          <w:bCs/>
        </w:rPr>
        <w:t xml:space="preserve"> </w:t>
      </w:r>
      <w:r w:rsidRPr="00A40120">
        <w:rPr>
          <w:b/>
          <w:bCs/>
        </w:rPr>
        <w:t xml:space="preserve">“e-pakalpojuma </w:t>
      </w:r>
      <w:proofErr w:type="spellStart"/>
      <w:r w:rsidRPr="00A40120">
        <w:rPr>
          <w:b/>
          <w:bCs/>
        </w:rPr>
        <w:t>eKase</w:t>
      </w:r>
      <w:proofErr w:type="spellEnd"/>
      <w:r w:rsidRPr="00A40120">
        <w:rPr>
          <w:b/>
          <w:bCs/>
        </w:rPr>
        <w:t xml:space="preserve"> – vizuālā noformējuma izstrāde”:</w:t>
      </w:r>
    </w:p>
    <w:p w14:paraId="10EE990E" w14:textId="0AB5FB00" w:rsidR="00F73090" w:rsidRPr="00A40120" w:rsidRDefault="00F73090" w:rsidP="00AB36E6">
      <w:pPr>
        <w:ind w:firstLine="0"/>
        <w:rPr>
          <w:iCs/>
        </w:rPr>
      </w:pPr>
      <w:r w:rsidRPr="00AB36E6">
        <w:rPr>
          <w:i/>
        </w:rPr>
        <w:t>mērķis</w:t>
      </w:r>
      <w:r w:rsidRPr="00A40120">
        <w:rPr>
          <w:iCs/>
        </w:rPr>
        <w:t xml:space="preserve"> </w:t>
      </w:r>
      <w:r w:rsidR="0065429D">
        <w:rPr>
          <w:iCs/>
        </w:rPr>
        <w:t>–</w:t>
      </w:r>
      <w:r w:rsidRPr="00A40120">
        <w:rPr>
          <w:iCs/>
        </w:rPr>
        <w:t xml:space="preserve"> uzlabot VK sniegto pakalpojumu kvalitāti un pieejamību, izmantojot informācijas tehnoloģiju iespējas, t. sk. nodrošinās e-pakalpojuma “</w:t>
      </w:r>
      <w:proofErr w:type="spellStart"/>
      <w:r w:rsidRPr="00A40120">
        <w:rPr>
          <w:iCs/>
        </w:rPr>
        <w:t>eKase</w:t>
      </w:r>
      <w:proofErr w:type="spellEnd"/>
      <w:r w:rsidRPr="00A40120">
        <w:rPr>
          <w:iCs/>
        </w:rPr>
        <w:t xml:space="preserve">” lietojamības ērtumu, atbilstību </w:t>
      </w:r>
      <w:proofErr w:type="spellStart"/>
      <w:r w:rsidRPr="00A40120">
        <w:rPr>
          <w:iCs/>
        </w:rPr>
        <w:t>piekļūstamības</w:t>
      </w:r>
      <w:proofErr w:type="spellEnd"/>
      <w:r w:rsidRPr="00A40120">
        <w:rPr>
          <w:iCs/>
        </w:rPr>
        <w:t xml:space="preserve"> prasībām, darbību uz mobilajām ierīcēm un vizuālā noformējuma atbilstību mūsdienu tīmekļa dizaina un funkcionalitātes tendencēm;</w:t>
      </w:r>
    </w:p>
    <w:p w14:paraId="2C727498" w14:textId="00A306E9" w:rsidR="00F73090" w:rsidRPr="00A40120" w:rsidRDefault="00F73090" w:rsidP="00AB36E6">
      <w:pPr>
        <w:ind w:firstLine="0"/>
        <w:rPr>
          <w:iCs/>
        </w:rPr>
      </w:pPr>
      <w:r w:rsidRPr="00AB36E6">
        <w:rPr>
          <w:i/>
        </w:rPr>
        <w:t>sagaidāmais rezultāts</w:t>
      </w:r>
      <w:r w:rsidRPr="00A40120">
        <w:rPr>
          <w:iCs/>
        </w:rPr>
        <w:t xml:space="preserve"> </w:t>
      </w:r>
      <w:r w:rsidR="0065429D">
        <w:rPr>
          <w:iCs/>
        </w:rPr>
        <w:t>–</w:t>
      </w:r>
      <w:r w:rsidRPr="00A40120">
        <w:rPr>
          <w:iCs/>
        </w:rPr>
        <w:t xml:space="preserve"> samazināsies atbalsta dienesta noslodze, jo e-pakalpojuma lietošana ir kļuvusi intuitīvāka un ērtāka, palielināta lietotāju apmierinātība ar </w:t>
      </w:r>
      <w:proofErr w:type="spellStart"/>
      <w:r w:rsidRPr="00A40120">
        <w:rPr>
          <w:iCs/>
        </w:rPr>
        <w:t>ePakalpojumu</w:t>
      </w:r>
      <w:proofErr w:type="spellEnd"/>
      <w:r w:rsidRPr="00A40120">
        <w:rPr>
          <w:iCs/>
        </w:rPr>
        <w:t xml:space="preserve">, nodrošināta e-pakalpojuma </w:t>
      </w:r>
      <w:proofErr w:type="spellStart"/>
      <w:r w:rsidRPr="00A40120">
        <w:rPr>
          <w:iCs/>
        </w:rPr>
        <w:t>eKase</w:t>
      </w:r>
      <w:proofErr w:type="spellEnd"/>
      <w:r w:rsidRPr="00A40120">
        <w:rPr>
          <w:iCs/>
        </w:rPr>
        <w:t xml:space="preserve"> atbilstība </w:t>
      </w:r>
      <w:proofErr w:type="spellStart"/>
      <w:r w:rsidRPr="00A40120">
        <w:rPr>
          <w:iCs/>
        </w:rPr>
        <w:t>piekļūstamības</w:t>
      </w:r>
      <w:proofErr w:type="spellEnd"/>
      <w:r w:rsidRPr="00A40120">
        <w:rPr>
          <w:iCs/>
        </w:rPr>
        <w:t xml:space="preserve"> prasībām.</w:t>
      </w:r>
    </w:p>
    <w:p w14:paraId="3DEFC223" w14:textId="77777777" w:rsidR="00F73090" w:rsidRPr="00A40120" w:rsidRDefault="00F73090" w:rsidP="00F73090">
      <w:pPr>
        <w:ind w:firstLine="720"/>
        <w:rPr>
          <w:b/>
          <w:bCs/>
        </w:rPr>
      </w:pPr>
      <w:r w:rsidRPr="00A40120">
        <w:rPr>
          <w:b/>
          <w:bCs/>
        </w:rPr>
        <w:t>5.  Aizdevuma pakalpojuma pilnveidošana:</w:t>
      </w:r>
    </w:p>
    <w:p w14:paraId="31F7872A" w14:textId="347A7E4B" w:rsidR="00F73090" w:rsidRPr="00A40120" w:rsidRDefault="00F73090" w:rsidP="00AB36E6">
      <w:pPr>
        <w:ind w:firstLine="0"/>
      </w:pPr>
      <w:r w:rsidRPr="00AB36E6">
        <w:rPr>
          <w:i/>
          <w:iCs/>
        </w:rPr>
        <w:t>mērķis</w:t>
      </w:r>
      <w:r w:rsidRPr="00A40120">
        <w:t xml:space="preserve"> – pilnveidot</w:t>
      </w:r>
      <w:r w:rsidR="0065429D">
        <w:t xml:space="preserve"> un optimizēt aizdevuma procesu;</w:t>
      </w:r>
    </w:p>
    <w:p w14:paraId="000936EB" w14:textId="2413C299" w:rsidR="00F73090" w:rsidRPr="00A40120" w:rsidRDefault="00F73090" w:rsidP="00AB36E6">
      <w:pPr>
        <w:ind w:firstLine="0"/>
      </w:pPr>
      <w:r w:rsidRPr="00AB36E6">
        <w:rPr>
          <w:i/>
          <w:iCs/>
        </w:rPr>
        <w:t>sagaidāmais rezultāts</w:t>
      </w:r>
      <w:r w:rsidRPr="00A40120">
        <w:t xml:space="preserve"> – nodrošināt mūsdienīgu informācijas apstrādi un apriti, kas būtu automatizēts un realizēts atbilstoši mūsdienu </w:t>
      </w:r>
      <w:proofErr w:type="spellStart"/>
      <w:r w:rsidRPr="00A40120">
        <w:t>digitalizācijas</w:t>
      </w:r>
      <w:proofErr w:type="spellEnd"/>
      <w:r w:rsidRPr="00A40120">
        <w:t xml:space="preserve"> tendencēm.</w:t>
      </w:r>
    </w:p>
    <w:p w14:paraId="7C8C94FB" w14:textId="77777777" w:rsidR="00F73090" w:rsidRPr="00A40120" w:rsidRDefault="00F73090" w:rsidP="00F73090">
      <w:pPr>
        <w:ind w:firstLine="720"/>
        <w:rPr>
          <w:b/>
          <w:bCs/>
        </w:rPr>
      </w:pPr>
      <w:r w:rsidRPr="00A40120">
        <w:rPr>
          <w:b/>
          <w:bCs/>
        </w:rPr>
        <w:t xml:space="preserve">6. Pievienošanās Latvijas Bankas Elektroniskā klīringa sistēmas </w:t>
      </w:r>
      <w:proofErr w:type="spellStart"/>
      <w:r w:rsidRPr="00A40120">
        <w:rPr>
          <w:b/>
          <w:bCs/>
        </w:rPr>
        <w:t>zibmaksājumu</w:t>
      </w:r>
      <w:proofErr w:type="spellEnd"/>
      <w:r w:rsidRPr="00A40120">
        <w:rPr>
          <w:b/>
          <w:bCs/>
        </w:rPr>
        <w:t xml:space="preserve"> shēmai:</w:t>
      </w:r>
    </w:p>
    <w:p w14:paraId="383C698E" w14:textId="1954B542" w:rsidR="00F73090" w:rsidRPr="00A40120" w:rsidRDefault="00F73090" w:rsidP="00AB36E6">
      <w:pPr>
        <w:ind w:firstLine="0"/>
      </w:pPr>
      <w:r w:rsidRPr="00AB36E6">
        <w:rPr>
          <w:i/>
          <w:iCs/>
        </w:rPr>
        <w:t>mērķis</w:t>
      </w:r>
      <w:r w:rsidRPr="00A40120">
        <w:t xml:space="preserve"> – nodrošināt VK kontu sasniedzamību </w:t>
      </w:r>
      <w:proofErr w:type="spellStart"/>
      <w:r w:rsidRPr="00A40120">
        <w:t>z</w:t>
      </w:r>
      <w:r w:rsidR="00830753">
        <w:t>ibmaksājumu</w:t>
      </w:r>
      <w:proofErr w:type="spellEnd"/>
      <w:r w:rsidR="00830753">
        <w:t xml:space="preserve"> shēmas dalībniekiem;</w:t>
      </w:r>
    </w:p>
    <w:p w14:paraId="31DE8BAD" w14:textId="658B52CB" w:rsidR="00830753" w:rsidRPr="00AB36E6" w:rsidRDefault="00830753" w:rsidP="00AB36E6">
      <w:pPr>
        <w:ind w:firstLine="0"/>
        <w:rPr>
          <w:i/>
          <w:iCs/>
        </w:rPr>
      </w:pPr>
      <w:r w:rsidRPr="00AB36E6">
        <w:rPr>
          <w:i/>
          <w:iCs/>
        </w:rPr>
        <w:t>sagaidāmais rezultāts:</w:t>
      </w:r>
    </w:p>
    <w:p w14:paraId="5127220E" w14:textId="70FE8B94" w:rsidR="00830753" w:rsidRDefault="00F73090" w:rsidP="00C639B6">
      <w:pPr>
        <w:pStyle w:val="ListParagraph"/>
        <w:numPr>
          <w:ilvl w:val="0"/>
          <w:numId w:val="8"/>
        </w:numPr>
        <w:jc w:val="both"/>
      </w:pPr>
      <w:r w:rsidRPr="00A40120">
        <w:t>nodrošināta iespēja VK klientiem modernizēt sa</w:t>
      </w:r>
      <w:r w:rsidR="00830753">
        <w:t>vus norēķinu pakalpojumus;</w:t>
      </w:r>
    </w:p>
    <w:p w14:paraId="00AA4455" w14:textId="6BC66385" w:rsidR="00F73090" w:rsidRPr="00A40120" w:rsidRDefault="00830753" w:rsidP="00C639B6">
      <w:pPr>
        <w:pStyle w:val="ListParagraph"/>
        <w:numPr>
          <w:ilvl w:val="0"/>
          <w:numId w:val="8"/>
        </w:numPr>
        <w:jc w:val="both"/>
      </w:pPr>
      <w:r>
        <w:t>s</w:t>
      </w:r>
      <w:r w:rsidR="00F73090" w:rsidRPr="00A40120">
        <w:t>abiedrībai un privātajam sektoram ar 31.01.2022. norēķini ar Valsti pieejami 24/7/365, kā arī norēķinu ātrums palielināsies salīdzinot ar līdzšinējo (LB EKS klīringa cikliem).</w:t>
      </w:r>
    </w:p>
    <w:p w14:paraId="1F0C18E5" w14:textId="77777777" w:rsidR="00F73090" w:rsidRPr="00A40120" w:rsidRDefault="00F73090" w:rsidP="00AB36E6">
      <w:pPr>
        <w:spacing w:before="120"/>
        <w:ind w:firstLine="720"/>
        <w:rPr>
          <w:b/>
          <w:bCs/>
        </w:rPr>
      </w:pPr>
      <w:r w:rsidRPr="00A40120">
        <w:rPr>
          <w:b/>
          <w:bCs/>
        </w:rPr>
        <w:t>7. Publikāciju vadības sistēmas attīstība – e-veidlapu izstrāde:</w:t>
      </w:r>
    </w:p>
    <w:p w14:paraId="2E23BC85" w14:textId="31477255" w:rsidR="00F73090" w:rsidRPr="00A40120" w:rsidRDefault="00F73090" w:rsidP="00AB36E6">
      <w:pPr>
        <w:ind w:firstLine="0"/>
      </w:pPr>
      <w:r w:rsidRPr="00AB36E6">
        <w:rPr>
          <w:i/>
          <w:iCs/>
        </w:rPr>
        <w:t>mērķis</w:t>
      </w:r>
      <w:r w:rsidRPr="00A40120">
        <w:t xml:space="preserve"> </w:t>
      </w:r>
      <w:r w:rsidR="00830753">
        <w:t>–</w:t>
      </w:r>
      <w:r w:rsidRPr="00A40120">
        <w:t xml:space="preserve"> saskaņā ar Komisijas Īstenošanas Regulas (ES) 2019/1780 (2019. gada 23. septembris), ar ko izveido standarta veidlapas paziņojumu publicēšanai publisko iepirkumu jomā un atceļ Īstenošanas regulu (ES) 2015/1986, pārņemšanu izstrādāt e-veidlapas, kas nodrošinātu lielāku publisko iepirkumu atklātību un sabiedrības informētību, kā arī uzlabotu publicēto datu kvalitāti un sagatavošanas procesa automatizāci</w:t>
      </w:r>
      <w:r w:rsidR="00830753">
        <w:t>ju Iepirkumu uzraudzības birojā;</w:t>
      </w:r>
      <w:r w:rsidRPr="00A40120">
        <w:t xml:space="preserve"> </w:t>
      </w:r>
    </w:p>
    <w:p w14:paraId="2C04098E" w14:textId="6EF57F7B" w:rsidR="00F73090" w:rsidRPr="00A40120" w:rsidRDefault="00F73090" w:rsidP="00AB36E6">
      <w:pPr>
        <w:ind w:firstLine="0"/>
      </w:pPr>
      <w:r w:rsidRPr="00AB36E6">
        <w:rPr>
          <w:i/>
          <w:iCs/>
        </w:rPr>
        <w:t>sagaidāmais rezultāts</w:t>
      </w:r>
      <w:r w:rsidRPr="00A40120">
        <w:t xml:space="preserve"> – tiek nodrošināti seši standarta e-veidlapu veidi (publiskās pieejamības termiņš: 01.07.2023.)</w:t>
      </w:r>
      <w:r w:rsidR="00830753">
        <w:t>.</w:t>
      </w:r>
    </w:p>
    <w:p w14:paraId="31EF5681" w14:textId="520222C3" w:rsidR="00F73090" w:rsidRPr="00A40120" w:rsidRDefault="00F73090" w:rsidP="00F73090">
      <w:pPr>
        <w:ind w:firstLine="720"/>
        <w:rPr>
          <w:b/>
          <w:bCs/>
        </w:rPr>
      </w:pPr>
      <w:r w:rsidRPr="00A40120">
        <w:rPr>
          <w:b/>
          <w:bCs/>
        </w:rPr>
        <w:lastRenderedPageBreak/>
        <w:t>8. Nodokļu informācijas pakalpojumu modernizācija (t.sk. ar MAIS izveidošanu un funkcionalitātes nodrošināšanu)</w:t>
      </w:r>
      <w:r w:rsidR="00830753">
        <w:rPr>
          <w:b/>
          <w:bCs/>
        </w:rPr>
        <w:t>:</w:t>
      </w:r>
    </w:p>
    <w:p w14:paraId="45D660C0" w14:textId="542D7BA8" w:rsidR="00F73090" w:rsidRPr="00A40120" w:rsidRDefault="00F73090" w:rsidP="00AB36E6">
      <w:pPr>
        <w:ind w:firstLine="0"/>
      </w:pPr>
      <w:r w:rsidRPr="00FA5A78">
        <w:rPr>
          <w:i/>
        </w:rPr>
        <w:t>mērķis</w:t>
      </w:r>
      <w:r w:rsidRPr="00A40120">
        <w:rPr>
          <w:iCs/>
        </w:rPr>
        <w:t xml:space="preserve"> – uzlabot </w:t>
      </w:r>
      <w:r w:rsidRPr="00A40120">
        <w:t>VID sniegto nodokļu pakalpojumu kvalitāti, ieviešot jaunu pieeju nodokļu un c</w:t>
      </w:r>
      <w:r w:rsidR="00830753">
        <w:t>itu obligāto maksājumu uzskaitē;</w:t>
      </w:r>
    </w:p>
    <w:p w14:paraId="4C4A8BB1" w14:textId="2ACF3D5E" w:rsidR="00F73090" w:rsidRPr="00A40120" w:rsidRDefault="00F73090" w:rsidP="00FA5A78">
      <w:pPr>
        <w:ind w:firstLine="0"/>
      </w:pPr>
      <w:r w:rsidRPr="00FA5A78">
        <w:rPr>
          <w:i/>
        </w:rPr>
        <w:t>sagaidāmais rezultāts</w:t>
      </w:r>
      <w:r w:rsidRPr="00A40120">
        <w:rPr>
          <w:iCs/>
        </w:rPr>
        <w:t xml:space="preserve"> </w:t>
      </w:r>
      <w:r w:rsidR="00830753">
        <w:rPr>
          <w:iCs/>
        </w:rPr>
        <w:t>–</w:t>
      </w:r>
      <w:r w:rsidRPr="00A40120">
        <w:rPr>
          <w:iCs/>
        </w:rPr>
        <w:t xml:space="preserve"> </w:t>
      </w:r>
      <w:r w:rsidRPr="00A40120">
        <w:t>izveidota jauna nodokļu un citu obligāto maksājumu administrēšanas sistēma un ieviests uzkrāšanas princips nodokļu uzskaitē.</w:t>
      </w:r>
    </w:p>
    <w:p w14:paraId="62DDD0AD" w14:textId="46F3091D" w:rsidR="00F73090" w:rsidRPr="00A40120" w:rsidRDefault="00F73090" w:rsidP="00F73090">
      <w:pPr>
        <w:pStyle w:val="ListParagraph"/>
        <w:spacing w:after="120"/>
        <w:ind w:left="0" w:firstLine="720"/>
        <w:contextualSpacing w:val="0"/>
        <w:jc w:val="both"/>
        <w:rPr>
          <w:b/>
          <w:bCs/>
        </w:rPr>
      </w:pPr>
      <w:r w:rsidRPr="00A40120">
        <w:rPr>
          <w:b/>
          <w:bCs/>
        </w:rPr>
        <w:t>9.  Ārējās tirdzniecības nodrošināšanas informācijas sistēmu ieviešana atbilstoši Savienības Muitas kodeksam (Regula Nr. 952/2013)</w:t>
      </w:r>
      <w:r w:rsidR="00830753">
        <w:rPr>
          <w:b/>
          <w:bCs/>
        </w:rPr>
        <w:t>:</w:t>
      </w:r>
    </w:p>
    <w:p w14:paraId="729B72B5" w14:textId="2A80415F" w:rsidR="00F73090" w:rsidRPr="00A40120" w:rsidRDefault="00F73090" w:rsidP="00FA5A78">
      <w:pPr>
        <w:ind w:firstLine="0"/>
      </w:pPr>
      <w:r w:rsidRPr="00FA5A78">
        <w:rPr>
          <w:i/>
        </w:rPr>
        <w:t>mērķis</w:t>
      </w:r>
      <w:r w:rsidRPr="00A40120">
        <w:t xml:space="preserve"> – nodrošināt VID muitas informācijas sistēmu darbību atbilstoši </w:t>
      </w:r>
      <w:r w:rsidR="00F8617A">
        <w:t>ES</w:t>
      </w:r>
      <w:r w:rsidR="00830753">
        <w:t xml:space="preserve"> normatīvo aktu prasībām;</w:t>
      </w:r>
    </w:p>
    <w:p w14:paraId="508C7F3E" w14:textId="73CE11CC" w:rsidR="00F73090" w:rsidRPr="00A40120" w:rsidRDefault="00F73090" w:rsidP="00FA5A78">
      <w:pPr>
        <w:ind w:firstLine="0"/>
      </w:pPr>
      <w:r w:rsidRPr="00FA5A78">
        <w:rPr>
          <w:i/>
        </w:rPr>
        <w:t>sagaidāmais rezultāts</w:t>
      </w:r>
      <w:r w:rsidRPr="00A40120">
        <w:rPr>
          <w:iCs/>
        </w:rPr>
        <w:t xml:space="preserve"> </w:t>
      </w:r>
      <w:r w:rsidR="00830753">
        <w:rPr>
          <w:iCs/>
        </w:rPr>
        <w:t>–</w:t>
      </w:r>
      <w:r w:rsidRPr="00A40120">
        <w:rPr>
          <w:iCs/>
        </w:rPr>
        <w:t xml:space="preserve"> </w:t>
      </w:r>
      <w:r w:rsidRPr="00A40120">
        <w:t>izveidotas informācijas sistēmas muitas procedūru kārtošanai elektroniskā vidē un informācijas apmaiņai ar Savienības muitas iestādēm.</w:t>
      </w:r>
    </w:p>
    <w:p w14:paraId="38FA402C" w14:textId="29021305" w:rsidR="00F73090" w:rsidRPr="00A40120" w:rsidRDefault="00F73090" w:rsidP="00F73090">
      <w:pPr>
        <w:ind w:firstLine="720"/>
        <w:rPr>
          <w:b/>
          <w:bCs/>
        </w:rPr>
      </w:pPr>
      <w:r w:rsidRPr="00A40120">
        <w:rPr>
          <w:b/>
          <w:bCs/>
        </w:rPr>
        <w:t>10.  IT sistēmu pielāgošana saistībā ar PVN direktīvas ieviešanu</w:t>
      </w:r>
      <w:r w:rsidR="00830753">
        <w:rPr>
          <w:b/>
          <w:bCs/>
        </w:rPr>
        <w:t>:</w:t>
      </w:r>
    </w:p>
    <w:p w14:paraId="737C98DF" w14:textId="6266B37C" w:rsidR="00F73090" w:rsidRPr="00A40120" w:rsidRDefault="00F73090" w:rsidP="00FA5A78">
      <w:pPr>
        <w:ind w:firstLine="0"/>
      </w:pPr>
      <w:r w:rsidRPr="00FA5A78">
        <w:rPr>
          <w:i/>
        </w:rPr>
        <w:t>mērķis</w:t>
      </w:r>
      <w:r w:rsidRPr="00A40120">
        <w:rPr>
          <w:iCs/>
        </w:rPr>
        <w:t xml:space="preserve"> – nodrošināt </w:t>
      </w:r>
      <w:r w:rsidRPr="00A40120">
        <w:t xml:space="preserve">godīgas konkurences vidi </w:t>
      </w:r>
      <w:r w:rsidR="00F8617A">
        <w:t>ES</w:t>
      </w:r>
      <w:r w:rsidRPr="00A40120">
        <w:t xml:space="preserve"> uzņēmējiem, ieviešot jaunu PVN režīmu preču sūtījumiem no trešajām valstīm un teritorijām un paplašinot spēkā esošo īpašu </w:t>
      </w:r>
      <w:r w:rsidR="00830753">
        <w:t>PVN režīmu piemērošanas tvērumu;</w:t>
      </w:r>
    </w:p>
    <w:p w14:paraId="0E018865" w14:textId="3E9E5CAF" w:rsidR="00F73090" w:rsidRPr="00A40120" w:rsidRDefault="00F73090" w:rsidP="00FA5A78">
      <w:pPr>
        <w:ind w:firstLine="0"/>
      </w:pPr>
      <w:r w:rsidRPr="00FA5A78">
        <w:rPr>
          <w:i/>
        </w:rPr>
        <w:t>sagaidāmais rezultāts</w:t>
      </w:r>
      <w:r w:rsidRPr="00A40120">
        <w:rPr>
          <w:iCs/>
        </w:rPr>
        <w:t xml:space="preserve"> </w:t>
      </w:r>
      <w:r w:rsidR="00830753">
        <w:rPr>
          <w:iCs/>
        </w:rPr>
        <w:t>–</w:t>
      </w:r>
      <w:r w:rsidRPr="00A40120">
        <w:rPr>
          <w:iCs/>
        </w:rPr>
        <w:t xml:space="preserve"> </w:t>
      </w:r>
      <w:r w:rsidRPr="00A40120">
        <w:t>izstrādāta VID informācijas sistēmu funkcionalitāte, kas ļaus fiziskām un juridiskām personām iesniegt importa muitas deklarācijas ar īpaši samazinātu datu kopu par pasta sūtījumiem no trešajām valstīm, kā arī pilnveidota vienas pieturas aģentūras (</w:t>
      </w:r>
      <w:r w:rsidRPr="00A40120">
        <w:rPr>
          <w:i/>
        </w:rPr>
        <w:t xml:space="preserve">OSS, </w:t>
      </w:r>
      <w:proofErr w:type="spellStart"/>
      <w:r w:rsidRPr="00A40120">
        <w:rPr>
          <w:i/>
        </w:rPr>
        <w:t>one</w:t>
      </w:r>
      <w:proofErr w:type="spellEnd"/>
      <w:r w:rsidRPr="00A40120">
        <w:rPr>
          <w:i/>
        </w:rPr>
        <w:t xml:space="preserve"> stop </w:t>
      </w:r>
      <w:proofErr w:type="spellStart"/>
      <w:r w:rsidRPr="00A40120">
        <w:rPr>
          <w:i/>
        </w:rPr>
        <w:t>shop</w:t>
      </w:r>
      <w:proofErr w:type="spellEnd"/>
      <w:r w:rsidRPr="00A40120">
        <w:t>) funkcionalitāte, ļaujot juridiskām personām PVN maksājumus par darījumiem Savienības iekšienē veikt reģistrācijas valstī.</w:t>
      </w:r>
    </w:p>
    <w:p w14:paraId="6BDA3506" w14:textId="061444FD" w:rsidR="00F73090" w:rsidRPr="00A40120" w:rsidRDefault="00F73090" w:rsidP="00F73090">
      <w:pPr>
        <w:ind w:firstLine="720"/>
        <w:rPr>
          <w:b/>
          <w:bCs/>
        </w:rPr>
      </w:pPr>
      <w:r w:rsidRPr="00A40120">
        <w:rPr>
          <w:b/>
          <w:bCs/>
        </w:rPr>
        <w:t>11.  IT sistēmu pielāgošana saistībā ar iedzīvotāju ienākuma nodokļa diferencētā neapliekamā minimuma izmaiņām 2022. gadā</w:t>
      </w:r>
      <w:r w:rsidR="00830753">
        <w:rPr>
          <w:b/>
          <w:bCs/>
        </w:rPr>
        <w:t>:</w:t>
      </w:r>
    </w:p>
    <w:p w14:paraId="2D311912" w14:textId="219192D7" w:rsidR="00F73090" w:rsidRPr="00A40120" w:rsidRDefault="00F73090" w:rsidP="00FA5A78">
      <w:pPr>
        <w:ind w:firstLine="0"/>
      </w:pPr>
      <w:r w:rsidRPr="00FA5A78">
        <w:rPr>
          <w:i/>
        </w:rPr>
        <w:t>mērķis</w:t>
      </w:r>
      <w:r w:rsidRPr="00A40120">
        <w:rPr>
          <w:iCs/>
        </w:rPr>
        <w:t xml:space="preserve"> </w:t>
      </w:r>
      <w:r w:rsidR="00830753">
        <w:rPr>
          <w:iCs/>
        </w:rPr>
        <w:t>–</w:t>
      </w:r>
      <w:r w:rsidRPr="00A40120">
        <w:rPr>
          <w:iCs/>
        </w:rPr>
        <w:t xml:space="preserve"> nodrošināt VID</w:t>
      </w:r>
      <w:r w:rsidRPr="00A40120">
        <w:t xml:space="preserve"> informācijas sistēmu darbību atbilstoši plānotajām iedzīvotāju ienākuma nodokļa diferencētā neaplieka</w:t>
      </w:r>
      <w:r w:rsidR="00830753">
        <w:t>mā minimuma izmaiņām 2022. gadā;</w:t>
      </w:r>
    </w:p>
    <w:p w14:paraId="4F9BA4F9" w14:textId="74292CE3" w:rsidR="00F73090" w:rsidRPr="00A40120" w:rsidRDefault="00F73090" w:rsidP="00FA5A78">
      <w:pPr>
        <w:ind w:firstLine="0"/>
      </w:pPr>
      <w:r w:rsidRPr="00FA5A78">
        <w:rPr>
          <w:i/>
        </w:rPr>
        <w:t>sagaidāmais rezultāts</w:t>
      </w:r>
      <w:r w:rsidRPr="00A40120">
        <w:rPr>
          <w:iCs/>
        </w:rPr>
        <w:t xml:space="preserve"> </w:t>
      </w:r>
      <w:r w:rsidR="00830753">
        <w:rPr>
          <w:iCs/>
        </w:rPr>
        <w:t>–</w:t>
      </w:r>
      <w:r w:rsidRPr="00A40120">
        <w:rPr>
          <w:iCs/>
        </w:rPr>
        <w:t xml:space="preserve"> veiktas</w:t>
      </w:r>
      <w:r w:rsidRPr="00A40120">
        <w:t xml:space="preserve"> izmaiņas VID informācijas sistēmās, lai iedzīvotāju ienākuma nodokļa uzskaite atbilstu normatīvajos aktos noteiktajam.</w:t>
      </w:r>
    </w:p>
    <w:p w14:paraId="2114D1B4" w14:textId="33675418" w:rsidR="00F73090" w:rsidRPr="00A40120" w:rsidRDefault="00F73090" w:rsidP="00F73090">
      <w:pPr>
        <w:ind w:firstLine="720"/>
        <w:rPr>
          <w:b/>
          <w:bCs/>
        </w:rPr>
      </w:pPr>
      <w:r w:rsidRPr="00A40120">
        <w:rPr>
          <w:b/>
          <w:bCs/>
        </w:rPr>
        <w:t xml:space="preserve">12.  </w:t>
      </w:r>
      <w:r w:rsidR="00F8617A">
        <w:rPr>
          <w:b/>
          <w:bCs/>
        </w:rPr>
        <w:t>VID</w:t>
      </w:r>
      <w:r w:rsidRPr="00A40120">
        <w:rPr>
          <w:b/>
          <w:bCs/>
        </w:rPr>
        <w:t xml:space="preserve"> Nodokļu un muitas policijas pārvaldes IT risinājumu pielāgošana darbam ar E-lietu un muitas infrastruktūras pilnveidošana</w:t>
      </w:r>
      <w:r w:rsidR="00830753">
        <w:rPr>
          <w:b/>
          <w:bCs/>
        </w:rPr>
        <w:t>:</w:t>
      </w:r>
    </w:p>
    <w:p w14:paraId="36BDB9C9" w14:textId="03474DDC" w:rsidR="00F73090" w:rsidRPr="00A40120" w:rsidRDefault="00F73090" w:rsidP="00FA5A78">
      <w:pPr>
        <w:ind w:firstLine="0"/>
      </w:pPr>
      <w:r w:rsidRPr="00FA5A78">
        <w:rPr>
          <w:i/>
        </w:rPr>
        <w:t>mērķis</w:t>
      </w:r>
      <w:r w:rsidRPr="00A40120">
        <w:rPr>
          <w:iCs/>
        </w:rPr>
        <w:t xml:space="preserve"> </w:t>
      </w:r>
      <w:r w:rsidR="00830753">
        <w:rPr>
          <w:iCs/>
        </w:rPr>
        <w:t>–</w:t>
      </w:r>
      <w:r w:rsidRPr="00A40120">
        <w:rPr>
          <w:iCs/>
        </w:rPr>
        <w:t xml:space="preserve"> nodrošināt noziedzīgu nodarījumu</w:t>
      </w:r>
      <w:r w:rsidRPr="00A40120">
        <w:t xml:space="preserve"> efektīvu izmeklēšanu un atklāšanu </w:t>
      </w:r>
      <w:r w:rsidR="003C33AB">
        <w:t>muitas un nodokļu nomaksas jomā;</w:t>
      </w:r>
    </w:p>
    <w:p w14:paraId="14EDE5D1" w14:textId="1E11F6B6" w:rsidR="00FA5A78" w:rsidRPr="00A40120" w:rsidRDefault="00F73090" w:rsidP="00FA5A78">
      <w:pPr>
        <w:spacing w:after="240"/>
        <w:ind w:firstLine="0"/>
      </w:pPr>
      <w:r w:rsidRPr="00FA5A78">
        <w:rPr>
          <w:i/>
        </w:rPr>
        <w:t>sagaidāmais rezultāts</w:t>
      </w:r>
      <w:r w:rsidRPr="00A40120">
        <w:rPr>
          <w:iCs/>
        </w:rPr>
        <w:t xml:space="preserve"> </w:t>
      </w:r>
      <w:r w:rsidR="003C33AB">
        <w:rPr>
          <w:iCs/>
        </w:rPr>
        <w:t>–</w:t>
      </w:r>
      <w:r w:rsidRPr="00A40120">
        <w:rPr>
          <w:iCs/>
        </w:rPr>
        <w:t xml:space="preserve"> tiks nodrošināta VID Nodokļu un muitas policijas pārvaldes kā </w:t>
      </w:r>
      <w:proofErr w:type="spellStart"/>
      <w:r w:rsidRPr="00A40120">
        <w:rPr>
          <w:iCs/>
        </w:rPr>
        <w:t>pirmstiesas</w:t>
      </w:r>
      <w:proofErr w:type="spellEnd"/>
      <w:r w:rsidRPr="00A40120">
        <w:t xml:space="preserve"> izmeklēšanas iestādes un operatīvās darbības subjekta IT risinājumu un nodrošinājuma pielāgošana darbam ar E-lietu (iegādāta datortehnika un nodrošināta datu apmaiņas starp Integrētās riska informācijas sistēmu un Kriminālprocesa informācijas sistēmu risinājuma izstrāde), kā arī muitas kontroles punktos uzstādītas papildu videonovērošanas kameras.</w:t>
      </w:r>
    </w:p>
    <w:p w14:paraId="6F197799" w14:textId="77777777" w:rsidR="00F73090" w:rsidRPr="00A40120" w:rsidRDefault="00F73090" w:rsidP="00F73090">
      <w:pPr>
        <w:shd w:val="clear" w:color="auto" w:fill="B6DDE8" w:themeFill="accent5" w:themeFillTint="66"/>
        <w:jc w:val="center"/>
        <w:rPr>
          <w:b/>
          <w:bCs/>
          <w:lang w:eastAsia="lv-LV"/>
        </w:rPr>
      </w:pPr>
      <w:r w:rsidRPr="00A40120">
        <w:rPr>
          <w:b/>
          <w:bCs/>
          <w:lang w:eastAsia="lv-LV"/>
        </w:rPr>
        <w:t xml:space="preserve">14. </w:t>
      </w:r>
      <w:proofErr w:type="spellStart"/>
      <w:r w:rsidRPr="00A40120">
        <w:rPr>
          <w:b/>
          <w:bCs/>
          <w:lang w:eastAsia="lv-LV"/>
        </w:rPr>
        <w:t>Iekšlietu</w:t>
      </w:r>
      <w:proofErr w:type="spellEnd"/>
      <w:r w:rsidRPr="00A40120">
        <w:rPr>
          <w:b/>
          <w:bCs/>
          <w:lang w:eastAsia="lv-LV"/>
        </w:rPr>
        <w:t xml:space="preserve"> ministrija</w:t>
      </w:r>
    </w:p>
    <w:p w14:paraId="1C6DA249" w14:textId="490ED5D6" w:rsidR="00F73090" w:rsidRPr="00A40120" w:rsidRDefault="00F73090" w:rsidP="003C33AB">
      <w:pPr>
        <w:spacing w:before="240"/>
        <w:ind w:firstLine="720"/>
      </w:pPr>
      <w:r w:rsidRPr="00A40120">
        <w:t>Valsts budžeta finansējums investīciju projektu īstenošanai resorā 2022.</w:t>
      </w:r>
      <w:r w:rsidR="003C33AB">
        <w:t> </w:t>
      </w:r>
      <w:r w:rsidRPr="00A40120">
        <w:t xml:space="preserve">gadā plānots </w:t>
      </w:r>
      <w:r w:rsidRPr="007D5576">
        <w:rPr>
          <w:b/>
          <w:bCs/>
        </w:rPr>
        <w:t>61</w:t>
      </w:r>
      <w:r w:rsidR="003C33AB">
        <w:t> </w:t>
      </w:r>
      <w:r w:rsidRPr="00A40120">
        <w:t xml:space="preserve">milj. </w:t>
      </w:r>
      <w:proofErr w:type="spellStart"/>
      <w:r w:rsidRPr="00BF241D">
        <w:rPr>
          <w:i/>
          <w:iCs/>
        </w:rPr>
        <w:t>euro</w:t>
      </w:r>
      <w:proofErr w:type="spellEnd"/>
      <w:r w:rsidRPr="00A40120">
        <w:t xml:space="preserve">, tajā skaitā </w:t>
      </w:r>
      <w:r w:rsidR="00F8617A">
        <w:t>ES</w:t>
      </w:r>
      <w:r w:rsidRPr="00A40120">
        <w:t xml:space="preserve"> politiku instrumentu un pārējās ārvalstu finanšu palīdzības līdzfinansēto projektu īstenošanai </w:t>
      </w:r>
      <w:r w:rsidRPr="007D5576">
        <w:rPr>
          <w:b/>
          <w:bCs/>
        </w:rPr>
        <w:t>13,9</w:t>
      </w:r>
      <w:r w:rsidRPr="00A40120">
        <w:t xml:space="preserve"> milj. </w:t>
      </w:r>
      <w:proofErr w:type="spellStart"/>
      <w:r w:rsidRPr="00A40120">
        <w:rPr>
          <w:i/>
        </w:rPr>
        <w:t>euro</w:t>
      </w:r>
      <w:proofErr w:type="spellEnd"/>
      <w:r w:rsidRPr="00A40120">
        <w:t xml:space="preserve"> apmērā. Paredzētais valsts budžeta ieguldījums investīcijām ir par  25,</w:t>
      </w:r>
      <w:r w:rsidR="002335E7">
        <w:t>1</w:t>
      </w:r>
      <w:r w:rsidRPr="00A40120">
        <w:t xml:space="preserve"> milj. </w:t>
      </w:r>
      <w:proofErr w:type="spellStart"/>
      <w:r w:rsidRPr="00A40120">
        <w:rPr>
          <w:i/>
        </w:rPr>
        <w:t>euro</w:t>
      </w:r>
      <w:proofErr w:type="spellEnd"/>
      <w:r w:rsidRPr="00A40120">
        <w:rPr>
          <w:i/>
        </w:rPr>
        <w:t xml:space="preserve"> </w:t>
      </w:r>
      <w:r w:rsidRPr="00A40120">
        <w:t>jeb 1,7 reizes lielāks, salīdzinot ar investīciju apjomu 2021. gada budžetā.</w:t>
      </w:r>
    </w:p>
    <w:p w14:paraId="34F7856A" w14:textId="6775C7B2" w:rsidR="00F73090" w:rsidRPr="00A40120" w:rsidRDefault="00F73090" w:rsidP="00F73090">
      <w:pPr>
        <w:ind w:firstLine="720"/>
      </w:pPr>
      <w:r w:rsidRPr="00A40120">
        <w:lastRenderedPageBreak/>
        <w:t>Ar resora investīcijām 2022.</w:t>
      </w:r>
      <w:r w:rsidR="003C33AB">
        <w:t> </w:t>
      </w:r>
      <w:r w:rsidRPr="00A40120">
        <w:t xml:space="preserve">gadā tiks uzlabota ugunsdrošības, ugunsdzēsības, glābšanas un civilās aizsardzības funkciju izpildei nepieciešamā infrastruktūra un kapacitāte, kā arī sekmētas noziedzības apkarošanas, sabiedriskās kārtības un drošības aizsardzības, personas tiesību un likumīgo interešu aizsardzības, valsts robežas drošības, iedzīvotāju uzskaites un dokumentēšanas, kā arī migrācijas un pilsonības jautājumu </w:t>
      </w:r>
      <w:proofErr w:type="spellStart"/>
      <w:r w:rsidRPr="00A40120">
        <w:t>apakšnozares</w:t>
      </w:r>
      <w:proofErr w:type="spellEnd"/>
      <w:r w:rsidRPr="00A40120">
        <w:t>.</w:t>
      </w:r>
    </w:p>
    <w:p w14:paraId="16C60482" w14:textId="3B795682" w:rsidR="00F73090" w:rsidRPr="00A40120" w:rsidRDefault="00F73090" w:rsidP="00F73090">
      <w:pPr>
        <w:ind w:firstLine="720"/>
        <w:rPr>
          <w:b/>
          <w:bCs/>
        </w:rPr>
      </w:pPr>
      <w:r w:rsidRPr="00A40120">
        <w:rPr>
          <w:b/>
          <w:bCs/>
        </w:rPr>
        <w:t>1. Ar Covid-19 krīzes pārvarēšanu un ekonomikas atlabšanu saistītu augstas gatavības projektu īstenošana</w:t>
      </w:r>
      <w:r w:rsidR="003C33AB">
        <w:rPr>
          <w:b/>
          <w:bCs/>
        </w:rPr>
        <w:t>:</w:t>
      </w:r>
    </w:p>
    <w:p w14:paraId="45A7B044" w14:textId="0ECC5038" w:rsidR="00F73090" w:rsidRPr="00A40120" w:rsidRDefault="00F73090" w:rsidP="00FA5A78">
      <w:pPr>
        <w:ind w:firstLine="0"/>
      </w:pPr>
      <w:r w:rsidRPr="00FA5A78">
        <w:rPr>
          <w:i/>
          <w:iCs/>
        </w:rPr>
        <w:t>mērķis</w:t>
      </w:r>
      <w:r w:rsidRPr="00A40120">
        <w:t xml:space="preserve"> – radīt kvalitatīvu, videi un veselībai draudzīgu infrastruktūru, kas veicinās gan ekoloģisko, gan ekonomisko, gan sociālo ilgtspējību;</w:t>
      </w:r>
    </w:p>
    <w:p w14:paraId="4D21EDA7" w14:textId="07E9E20E" w:rsidR="00F73090" w:rsidRPr="00A40120" w:rsidRDefault="00F73090" w:rsidP="00FA5A78">
      <w:pPr>
        <w:ind w:firstLine="0"/>
      </w:pPr>
      <w:r w:rsidRPr="00FA5A78">
        <w:rPr>
          <w:i/>
          <w:iCs/>
        </w:rPr>
        <w:t>sagaidāmais rezultāts</w:t>
      </w:r>
      <w:r w:rsidRPr="00A40120">
        <w:t xml:space="preserve"> – uzbūvējot 8 jaunos </w:t>
      </w:r>
      <w:r w:rsidR="00FA5A78" w:rsidRPr="00A40120">
        <w:t>Valsts ugunsdzēsības un glābšanas dienest</w:t>
      </w:r>
      <w:r w:rsidR="00FA5A78">
        <w:t>a (</w:t>
      </w:r>
      <w:r w:rsidRPr="00A40120">
        <w:t>VUGD</w:t>
      </w:r>
      <w:r w:rsidR="00FA5A78">
        <w:t>)</w:t>
      </w:r>
      <w:r w:rsidRPr="00A40120">
        <w:t xml:space="preserve"> depo (Kandavā, Aizputē, Saulkrastos, Dagdā, Iecavā, Ilūkstē, Priekulē un Rūjienā) tiks uzlabota dienestu darbības efektivitāte un nodarbināto darba apstākļi, t.sk. paaugstināta strādājošo darba produktivitāte un apmierinātība, uzlabota dienestu savstarpējā sadarbība un attiecīgi arī reaģēšanas spējas, kā arī mazināta nevienlīdzība, nodrošinot pakalpojumu pieejamību, darbavietas. Bez tam tiks veicināta administratīvo teritoriju turpmākā attīstība, radot pozitīvu signālu potenciālajiem investoriem, veicinot ekonomiskās izaugsmes un konkurētspējas pieaugumu, kā arī tiks paaugstināts </w:t>
      </w:r>
      <w:proofErr w:type="spellStart"/>
      <w:r w:rsidRPr="00A40120">
        <w:t>iekšlietu</w:t>
      </w:r>
      <w:proofErr w:type="spellEnd"/>
      <w:r w:rsidRPr="00A40120">
        <w:t xml:space="preserve"> nozares prestižs sabiedrībā, veicinot sabiedrības uzticību drošības un glābšanas dienestiem.</w:t>
      </w:r>
    </w:p>
    <w:p w14:paraId="29A70E6A" w14:textId="38D047F4" w:rsidR="00F73090" w:rsidRPr="00A40120" w:rsidRDefault="00F73090" w:rsidP="00F73090">
      <w:pPr>
        <w:ind w:firstLine="720"/>
        <w:rPr>
          <w:b/>
          <w:bCs/>
          <w:lang w:val="cs-CZ"/>
        </w:rPr>
      </w:pPr>
      <w:r w:rsidRPr="00A40120">
        <w:rPr>
          <w:b/>
          <w:bCs/>
          <w:lang w:val="cs-CZ"/>
        </w:rPr>
        <w:t xml:space="preserve">2. </w:t>
      </w:r>
      <w:r w:rsidR="00F8617A">
        <w:rPr>
          <w:b/>
          <w:bCs/>
        </w:rPr>
        <w:t>VUGD</w:t>
      </w:r>
      <w:r w:rsidRPr="00A40120">
        <w:rPr>
          <w:b/>
          <w:bCs/>
        </w:rPr>
        <w:t xml:space="preserve"> darbības efektivitātes paaugstināšana</w:t>
      </w:r>
      <w:r w:rsidR="003C33AB">
        <w:rPr>
          <w:b/>
          <w:bCs/>
        </w:rPr>
        <w:t>:</w:t>
      </w:r>
    </w:p>
    <w:p w14:paraId="08E0BDD2" w14:textId="78A60BAB" w:rsidR="00F73090" w:rsidRPr="00A40120" w:rsidRDefault="00F73090" w:rsidP="00FA5A78">
      <w:pPr>
        <w:ind w:firstLine="0"/>
      </w:pPr>
      <w:r w:rsidRPr="00FA5A78">
        <w:rPr>
          <w:i/>
          <w:iCs/>
        </w:rPr>
        <w:t>mērķis</w:t>
      </w:r>
      <w:r w:rsidRPr="00A40120">
        <w:t xml:space="preserve"> – nodrošināt esošo struktūrvienību nepārtrauktu darbību un </w:t>
      </w:r>
      <w:r w:rsidR="00F8617A">
        <w:t>VUGD</w:t>
      </w:r>
      <w:r w:rsidRPr="00A40120">
        <w:t xml:space="preserve"> gatavību krīzes situācijās, pilnveidot ikdienas uzdevumu izpildi, sniegt savlaicīgu palīdzību iedzīvotājiem dažādās bīstamās situācijās, glābt cilvēku dzīvības un materiālās vērtības;</w:t>
      </w:r>
    </w:p>
    <w:p w14:paraId="30DED571" w14:textId="3676568D" w:rsidR="00F73090" w:rsidRPr="00A40120" w:rsidRDefault="00F73090" w:rsidP="00FA5A78">
      <w:pPr>
        <w:ind w:firstLine="0"/>
        <w:rPr>
          <w:lang w:val="cs-CZ"/>
        </w:rPr>
      </w:pPr>
      <w:r w:rsidRPr="00FA5A78">
        <w:rPr>
          <w:i/>
          <w:iCs/>
        </w:rPr>
        <w:t>sagaidāmais rezultāts</w:t>
      </w:r>
      <w:r w:rsidRPr="00A40120">
        <w:t xml:space="preserve"> –</w:t>
      </w:r>
      <w:r w:rsidRPr="00A40120">
        <w:rPr>
          <w:iCs/>
        </w:rPr>
        <w:t xml:space="preserve"> </w:t>
      </w:r>
      <w:r w:rsidR="00FA5A78">
        <w:t>VUGD</w:t>
      </w:r>
      <w:r w:rsidRPr="00A40120">
        <w:t xml:space="preserve"> tiks uzlabots nodrošinājums ar speciālajiem transportlīdzekļiem, aizstājot nolietotos speciālos transportlīdzekļus un papildinot ar jauniem (2022.</w:t>
      </w:r>
      <w:r w:rsidR="003C33AB">
        <w:t> </w:t>
      </w:r>
      <w:r w:rsidRPr="00A40120">
        <w:t xml:space="preserve">gadā plānots iegādāties 46 transportlīdzekļus ar aprīkojumu), lai efektīvāk reaģētu uz ugunsgrēkiem, glābšanas darbiem un negadījumiem uz ūdens. Tiks paaugstināta </w:t>
      </w:r>
      <w:r w:rsidR="00FA5A78">
        <w:t>VUGD</w:t>
      </w:r>
      <w:r w:rsidRPr="00A40120">
        <w:t xml:space="preserve"> gatavība krīzes situācijās, nodrošināta esošo struktūrvienību nepārtraukta darbība un pilnveidota uzdevumu izpilde, sniedzot savlaicīgu palīdzību iedzīvotājiem dažādās bīstamās situācijās, glābjot cilvēku dzīvības un materiālās vērtības un novēršot apdraudējumu videi.</w:t>
      </w:r>
      <w:r w:rsidRPr="00A40120">
        <w:rPr>
          <w:lang w:val="cs-CZ"/>
        </w:rPr>
        <w:t> </w:t>
      </w:r>
    </w:p>
    <w:p w14:paraId="6FAF13B5" w14:textId="1765346D" w:rsidR="00F73090" w:rsidRPr="00A40120" w:rsidRDefault="00F73090" w:rsidP="00F73090">
      <w:pPr>
        <w:ind w:firstLine="720"/>
        <w:rPr>
          <w:b/>
          <w:bCs/>
        </w:rPr>
      </w:pPr>
      <w:r w:rsidRPr="00A40120">
        <w:rPr>
          <w:b/>
          <w:bCs/>
        </w:rPr>
        <w:t xml:space="preserve">3. </w:t>
      </w:r>
      <w:proofErr w:type="spellStart"/>
      <w:r w:rsidRPr="00A40120">
        <w:rPr>
          <w:b/>
          <w:bCs/>
        </w:rPr>
        <w:t>Iekšlietu</w:t>
      </w:r>
      <w:proofErr w:type="spellEnd"/>
      <w:r w:rsidRPr="00A40120">
        <w:rPr>
          <w:b/>
          <w:bCs/>
        </w:rPr>
        <w:t xml:space="preserve"> nozares infrastruktūras kapacitātes stiprināšana</w:t>
      </w:r>
      <w:r w:rsidR="003C33AB">
        <w:rPr>
          <w:b/>
          <w:bCs/>
        </w:rPr>
        <w:t>:</w:t>
      </w:r>
    </w:p>
    <w:p w14:paraId="2A9407C8" w14:textId="09ADB9AE" w:rsidR="00F73090" w:rsidRPr="00A40120" w:rsidRDefault="00F73090" w:rsidP="00FA5A78">
      <w:pPr>
        <w:ind w:firstLine="0"/>
      </w:pPr>
      <w:r w:rsidRPr="00FA5A78">
        <w:rPr>
          <w:i/>
          <w:iCs/>
        </w:rPr>
        <w:t>mērķis</w:t>
      </w:r>
      <w:r w:rsidRPr="00A40120">
        <w:t xml:space="preserve"> – stiprināt sabiedrības drošības un tiesībaizsardzības iestāžu reaģēšanas spēju;</w:t>
      </w:r>
    </w:p>
    <w:p w14:paraId="0BFB5568" w14:textId="29461B03" w:rsidR="00F73090" w:rsidRPr="00A40120" w:rsidRDefault="00F73090" w:rsidP="00FA5A78">
      <w:pPr>
        <w:ind w:firstLine="0"/>
      </w:pPr>
      <w:r w:rsidRPr="00FA5A78">
        <w:rPr>
          <w:i/>
          <w:iCs/>
        </w:rPr>
        <w:t>sagaidāmais rezultāts</w:t>
      </w:r>
      <w:r w:rsidRPr="00A40120">
        <w:t xml:space="preserve"> – uzlabota tiesībaizsardzības, drošības un robežkontroles dienestu infrastruktūra un kapacitāte, tai skaitā uzlabots Valsts policijas un Valsts robežsardzes lietošanā esošo nekustamo īpašumu tehniskais stāvoklis (ēku pārbūve, energoefektivitātes uzlabošana, kapitālie remonti), nostiprināta sabiedriskās kārtības, drošības, ceļu satiksmes kontroles un uzraudzības kapacitāte, nostiprināta operatīvā darba un speciālo izmeklēšanas darbību kapacitāte, atjaunota radiosakaru sistēma un infrastruktūra, attīstīta Valsts robežsardzes informācijas sistēma (REIS), aprīkots VUGD mācību poligons ar dzēšanas moduli, dūmu gāzu moduli, dūmu kameras moduli, trenažieri darbam augstumā, daudzfunkcionālajiem </w:t>
      </w:r>
      <w:proofErr w:type="spellStart"/>
      <w:r w:rsidRPr="00A40120">
        <w:t>simulātoriem</w:t>
      </w:r>
      <w:proofErr w:type="spellEnd"/>
      <w:r w:rsidRPr="00A40120">
        <w:t>, sagruvumu trenažieriem,  labirintu u.c.).</w:t>
      </w:r>
    </w:p>
    <w:p w14:paraId="440830C7" w14:textId="40BDC315" w:rsidR="00F73090" w:rsidRPr="00A40120" w:rsidRDefault="00F73090" w:rsidP="00F73090">
      <w:pPr>
        <w:ind w:firstLine="720"/>
        <w:rPr>
          <w:b/>
          <w:bCs/>
          <w:lang w:val="cs-CZ"/>
        </w:rPr>
      </w:pPr>
      <w:r w:rsidRPr="00A40120">
        <w:rPr>
          <w:b/>
          <w:bCs/>
          <w:lang w:val="cs-CZ"/>
        </w:rPr>
        <w:t>4. Valsts robežas joslas infrastruktūras izbūve gar Latvijas Republikas un Baltkrievijas Republikas robežu</w:t>
      </w:r>
      <w:r w:rsidR="003C33AB">
        <w:rPr>
          <w:b/>
          <w:bCs/>
          <w:lang w:val="cs-CZ"/>
        </w:rPr>
        <w:t>:</w:t>
      </w:r>
    </w:p>
    <w:p w14:paraId="09440C67" w14:textId="0CD16BFF" w:rsidR="00F73090" w:rsidRPr="00A40120" w:rsidRDefault="00F73090" w:rsidP="00FA5A78">
      <w:pPr>
        <w:ind w:firstLine="0"/>
      </w:pPr>
      <w:r w:rsidRPr="00FA5A78">
        <w:rPr>
          <w:i/>
          <w:iCs/>
        </w:rPr>
        <w:t>mērķis</w:t>
      </w:r>
      <w:r w:rsidRPr="00A40120">
        <w:t xml:space="preserve"> –  nodrošināt valsts ārējās robežas kontroli un aizsardzību atbilstoši </w:t>
      </w:r>
      <w:r w:rsidR="00FA5A78">
        <w:t>ES</w:t>
      </w:r>
      <w:r w:rsidRPr="00A40120">
        <w:t xml:space="preserve"> ārējām robežām izvirzītajām prasībām, kā arī savlaicīgu reaģēšanu uz identificētiem draudiem (terorisms, nelegālā imigrācija);</w:t>
      </w:r>
    </w:p>
    <w:p w14:paraId="129C712F" w14:textId="3819B4E2" w:rsidR="00F73090" w:rsidRPr="00A40120" w:rsidRDefault="00F73090" w:rsidP="00FA5A78">
      <w:pPr>
        <w:spacing w:after="240"/>
        <w:ind w:firstLine="0"/>
        <w:rPr>
          <w:lang w:val="cs-CZ"/>
        </w:rPr>
      </w:pPr>
      <w:r w:rsidRPr="00FA5A78">
        <w:rPr>
          <w:i/>
          <w:iCs/>
        </w:rPr>
        <w:lastRenderedPageBreak/>
        <w:t>sagaidāmais rezultāts</w:t>
      </w:r>
      <w:r w:rsidRPr="00A40120">
        <w:t xml:space="preserve"> – </w:t>
      </w:r>
      <w:r w:rsidRPr="00A40120">
        <w:rPr>
          <w:iCs/>
        </w:rPr>
        <w:t xml:space="preserve">sakārtota Latvijas ārējā robeža atbilstoši </w:t>
      </w:r>
      <w:r w:rsidR="00FA5A78">
        <w:rPr>
          <w:iCs/>
        </w:rPr>
        <w:t>ES</w:t>
      </w:r>
      <w:r w:rsidRPr="00A40120">
        <w:rPr>
          <w:iCs/>
        </w:rPr>
        <w:t xml:space="preserve"> izvirzītajām prasībām, samazināti nelegālās imigrācijas riski (šķērsojošo nelegālo imigrantu skaits),  pārrobežu noziedzība, korupcija, nostiprināta nacionāla drošība un samazināta ēnu ekonomika (kontrabanda)</w:t>
      </w:r>
      <w:r w:rsidRPr="00A40120">
        <w:t>.</w:t>
      </w:r>
      <w:r w:rsidRPr="00A40120">
        <w:rPr>
          <w:lang w:val="cs-CZ"/>
        </w:rPr>
        <w:t> </w:t>
      </w:r>
    </w:p>
    <w:p w14:paraId="16AEE088" w14:textId="77777777" w:rsidR="00F73090" w:rsidRPr="00A40120" w:rsidRDefault="00F73090" w:rsidP="00F73090">
      <w:pPr>
        <w:shd w:val="clear" w:color="auto" w:fill="B6DDE8" w:themeFill="accent5" w:themeFillTint="66"/>
        <w:spacing w:before="130" w:line="260" w:lineRule="exact"/>
        <w:jc w:val="center"/>
        <w:rPr>
          <w:b/>
        </w:rPr>
      </w:pPr>
      <w:r w:rsidRPr="00A40120">
        <w:rPr>
          <w:b/>
        </w:rPr>
        <w:t>15. Izglītības un zinātnes ministrija</w:t>
      </w:r>
    </w:p>
    <w:p w14:paraId="6D9048F7" w14:textId="617053F6" w:rsidR="00F73090" w:rsidRPr="00A40120" w:rsidRDefault="00F73090" w:rsidP="003C33AB">
      <w:pPr>
        <w:spacing w:before="240"/>
        <w:ind w:firstLine="720"/>
      </w:pPr>
      <w:r w:rsidRPr="00A40120">
        <w:t>Valsts budžeta finansējums investīciju projektu īstenošanai resorā 2022.</w:t>
      </w:r>
      <w:r w:rsidR="003C33AB">
        <w:t> </w:t>
      </w:r>
      <w:r w:rsidRPr="00A40120">
        <w:t xml:space="preserve">gadā plānots </w:t>
      </w:r>
      <w:r w:rsidRPr="007D5576">
        <w:rPr>
          <w:b/>
          <w:bCs/>
        </w:rPr>
        <w:t>14,9</w:t>
      </w:r>
      <w:r w:rsidRPr="00A40120">
        <w:t xml:space="preserve"> milj. </w:t>
      </w:r>
      <w:proofErr w:type="spellStart"/>
      <w:r w:rsidRPr="00A40120">
        <w:rPr>
          <w:i/>
        </w:rPr>
        <w:t>euro</w:t>
      </w:r>
      <w:proofErr w:type="spellEnd"/>
      <w:r w:rsidRPr="00A40120">
        <w:t xml:space="preserve">, tajā skaitā </w:t>
      </w:r>
      <w:r w:rsidR="00FA5A78">
        <w:t>ES</w:t>
      </w:r>
      <w:r w:rsidRPr="00A40120">
        <w:t xml:space="preserve"> politiku instrumentu un pārējās ārvalstu finanšu palīdzības līdzfinansēto projektu īstenošanai </w:t>
      </w:r>
      <w:r w:rsidRPr="007D5576">
        <w:rPr>
          <w:b/>
          <w:bCs/>
        </w:rPr>
        <w:t>7,4</w:t>
      </w:r>
      <w:r w:rsidRPr="00A40120">
        <w:t xml:space="preserve"> milj. </w:t>
      </w:r>
      <w:proofErr w:type="spellStart"/>
      <w:r w:rsidRPr="00A40120">
        <w:rPr>
          <w:i/>
        </w:rPr>
        <w:t>euro</w:t>
      </w:r>
      <w:proofErr w:type="spellEnd"/>
      <w:r w:rsidRPr="00A40120">
        <w:t xml:space="preserve"> apmērā. Paredzētais valsts budžeta i</w:t>
      </w:r>
      <w:r w:rsidR="003C33AB">
        <w:t xml:space="preserve">eguldījums investīcijām ir par </w:t>
      </w:r>
      <w:r w:rsidRPr="00A40120">
        <w:t xml:space="preserve">1,99 milj. </w:t>
      </w:r>
      <w:proofErr w:type="spellStart"/>
      <w:r w:rsidRPr="00A40120">
        <w:rPr>
          <w:i/>
        </w:rPr>
        <w:t>euro</w:t>
      </w:r>
      <w:proofErr w:type="spellEnd"/>
      <w:r w:rsidRPr="00A40120">
        <w:t xml:space="preserve"> jeb 1,</w:t>
      </w:r>
      <w:r w:rsidR="002335E7">
        <w:t>2</w:t>
      </w:r>
      <w:r w:rsidRPr="00A40120">
        <w:t xml:space="preserve"> reizes lielāks, salīdzinot ar investīciju apjomu 2021. gada budžetā.</w:t>
      </w:r>
    </w:p>
    <w:p w14:paraId="534C1621" w14:textId="77777777" w:rsidR="00F73090" w:rsidRPr="00A40120" w:rsidRDefault="00F73090" w:rsidP="00F73090">
      <w:pPr>
        <w:ind w:firstLine="720"/>
      </w:pPr>
      <w:r w:rsidRPr="00A40120">
        <w:t xml:space="preserve">Ar resora investīcijām 2022. gadā tiks veikts ieguldījums profesionālās izglītības iestāžu modernizēšanā, tādejādi uzlabojot izglītības infrastruktūru. Tāpat tiks sekmēta latviešu valodas resursu </w:t>
      </w:r>
      <w:proofErr w:type="spellStart"/>
      <w:r w:rsidRPr="00A40120">
        <w:t>digitalizācija</w:t>
      </w:r>
      <w:proofErr w:type="spellEnd"/>
      <w:r w:rsidRPr="00A40120">
        <w:t xml:space="preserve"> un profesionālās izglītības mācību vides uzlabošana, tādejādi nodrošinot mācību vides attīstību un pieejamību.</w:t>
      </w:r>
    </w:p>
    <w:p w14:paraId="28F9C722" w14:textId="77777777" w:rsidR="00F73090" w:rsidRPr="00A40120" w:rsidRDefault="00F73090" w:rsidP="00F73090">
      <w:pPr>
        <w:ind w:firstLine="720"/>
        <w:rPr>
          <w:b/>
          <w:bCs/>
        </w:rPr>
      </w:pPr>
      <w:r w:rsidRPr="00A40120">
        <w:rPr>
          <w:b/>
          <w:bCs/>
        </w:rPr>
        <w:t>1. Augstas gatavības projekti:</w:t>
      </w:r>
    </w:p>
    <w:p w14:paraId="11592059" w14:textId="091CD068" w:rsidR="00F73090" w:rsidRPr="00A40120" w:rsidRDefault="00F73090" w:rsidP="00FA5A78">
      <w:pPr>
        <w:ind w:firstLine="0"/>
      </w:pPr>
      <w:r w:rsidRPr="00FA5A78">
        <w:rPr>
          <w:i/>
          <w:iCs/>
        </w:rPr>
        <w:t>mērķis</w:t>
      </w:r>
      <w:r w:rsidRPr="00A40120">
        <w:t xml:space="preserve"> – profesionālās izglītības iestāžu modernizēšana, nodrošinot mācību vides atbilstību tautsaimniecības nozaru attīstībai un uzlabojot profesionālās izglītības pieejamību;</w:t>
      </w:r>
    </w:p>
    <w:p w14:paraId="233AA444" w14:textId="1D85753B" w:rsidR="00F73090" w:rsidRPr="00A40120" w:rsidRDefault="00F73090" w:rsidP="00FA5A78">
      <w:pPr>
        <w:ind w:firstLine="0"/>
      </w:pPr>
      <w:r w:rsidRPr="00FA5A78">
        <w:rPr>
          <w:i/>
          <w:iCs/>
        </w:rPr>
        <w:t>sagaidāmais rezultāts</w:t>
      </w:r>
      <w:r w:rsidRPr="00A40120">
        <w:t xml:space="preserve"> – tiks veikta septiņu profesionālās izglītības iestāžu (Rīgas Valsts tehnikuma, Kuldīgas Tehnoloģiju un tūrisma tehnikuma, Rīgas Mākslas un mediju tehnikuma, Daugavpils Būvniecības tehnikuma, Rēzeknes tehnikuma, Liepājas Valsts tehnikuma un Rīgas Stila un modes tehnikuma) modernizācija.</w:t>
      </w:r>
    </w:p>
    <w:p w14:paraId="1BBC8572" w14:textId="77777777" w:rsidR="00F73090" w:rsidRPr="00A40120" w:rsidRDefault="00F73090" w:rsidP="00F73090">
      <w:pPr>
        <w:ind w:firstLine="720"/>
        <w:rPr>
          <w:b/>
          <w:bCs/>
        </w:rPr>
      </w:pPr>
      <w:r w:rsidRPr="00A40120">
        <w:rPr>
          <w:b/>
          <w:bCs/>
        </w:rPr>
        <w:t xml:space="preserve">2. Latviešu valodas resursu </w:t>
      </w:r>
      <w:proofErr w:type="spellStart"/>
      <w:r w:rsidRPr="00A40120">
        <w:rPr>
          <w:b/>
          <w:bCs/>
        </w:rPr>
        <w:t>digitalizācija</w:t>
      </w:r>
      <w:proofErr w:type="spellEnd"/>
      <w:r w:rsidRPr="00A40120">
        <w:rPr>
          <w:b/>
          <w:bCs/>
          <w:iCs/>
        </w:rPr>
        <w:t>:</w:t>
      </w:r>
    </w:p>
    <w:p w14:paraId="2A58177E" w14:textId="61ABA401" w:rsidR="00F73090" w:rsidRPr="00A40120" w:rsidRDefault="00F73090" w:rsidP="00FA5A78">
      <w:pPr>
        <w:ind w:firstLine="0"/>
      </w:pPr>
      <w:r w:rsidRPr="00FA5A78">
        <w:rPr>
          <w:i/>
          <w:iCs/>
        </w:rPr>
        <w:t>mērķis</w:t>
      </w:r>
      <w:r w:rsidRPr="00A40120">
        <w:t xml:space="preserve"> – veidot stratēģisku infrastruktūru latviešu </w:t>
      </w:r>
      <w:r w:rsidR="003C33AB">
        <w:t xml:space="preserve">valodas resursu </w:t>
      </w:r>
      <w:proofErr w:type="spellStart"/>
      <w:r w:rsidR="003C33AB">
        <w:t>digitalizācijai</w:t>
      </w:r>
      <w:proofErr w:type="spellEnd"/>
      <w:r w:rsidR="003C33AB">
        <w:t>;</w:t>
      </w:r>
    </w:p>
    <w:p w14:paraId="108A15A4" w14:textId="491D0948" w:rsidR="00F73090" w:rsidRPr="00A40120" w:rsidRDefault="00F73090" w:rsidP="00FA5A78">
      <w:pPr>
        <w:ind w:firstLine="0"/>
      </w:pPr>
      <w:r w:rsidRPr="00FA5A78">
        <w:rPr>
          <w:i/>
          <w:iCs/>
        </w:rPr>
        <w:t>sagaidāmais rezultāts</w:t>
      </w:r>
      <w:r w:rsidRPr="00A40120">
        <w:t xml:space="preserve"> – konsultatīvā palīdzība latviešu valodas skolotājiem un digitālu brīvas pieejas resursu izstrāde un publiskošana latviešu valodas apguvei dažādām mērķa grupām, t.sk. diasporā un valodas studijām ārvalstu augstskolās – vietnes “Māci un mācies latviešu valodu” pilnveide un pārvaldība, izveidoti 2 orģināli interaktīvie materiāli, </w:t>
      </w:r>
      <w:r w:rsidRPr="00A40120">
        <w:rPr>
          <w:iCs/>
        </w:rPr>
        <w:t>un metodiskie līdzekļi pašmācībai un tālmācībai (t.sk., e-kursi)</w:t>
      </w:r>
      <w:r w:rsidRPr="00A40120">
        <w:t xml:space="preserve">, kas ievietoti vietnē “Māci un mācies”. </w:t>
      </w:r>
    </w:p>
    <w:p w14:paraId="1C6CF864" w14:textId="77777777" w:rsidR="00F73090" w:rsidRPr="00A40120" w:rsidRDefault="00F73090" w:rsidP="00F73090">
      <w:pPr>
        <w:ind w:firstLine="720"/>
        <w:rPr>
          <w:b/>
          <w:bCs/>
        </w:rPr>
      </w:pPr>
      <w:r w:rsidRPr="00A40120">
        <w:rPr>
          <w:b/>
          <w:bCs/>
        </w:rPr>
        <w:t>3. Profesionālās izglītības mācību vides uzlabošana ERAF projektu ietvaros:</w:t>
      </w:r>
    </w:p>
    <w:p w14:paraId="1B81D691" w14:textId="12ED185B" w:rsidR="00F73090" w:rsidRPr="00A40120" w:rsidRDefault="00F73090" w:rsidP="00FA5A78">
      <w:pPr>
        <w:ind w:firstLine="0"/>
      </w:pPr>
      <w:r w:rsidRPr="00FA5A78">
        <w:rPr>
          <w:i/>
          <w:iCs/>
        </w:rPr>
        <w:t>mērķis</w:t>
      </w:r>
      <w:r w:rsidRPr="00A40120">
        <w:t xml:space="preserve"> – nodrošināt mācību vides atbilstību tautsaimniecības nozaru attīstībai un uzlabot prof</w:t>
      </w:r>
      <w:r w:rsidR="003C33AB">
        <w:t>esionālās izglītības pieejamību;</w:t>
      </w:r>
    </w:p>
    <w:p w14:paraId="5F114207" w14:textId="32E2DD60" w:rsidR="00F73090" w:rsidRPr="00A40120" w:rsidRDefault="00F73090" w:rsidP="00FA5A78">
      <w:pPr>
        <w:ind w:firstLine="0"/>
      </w:pPr>
      <w:r w:rsidRPr="00FA5A78">
        <w:rPr>
          <w:i/>
          <w:iCs/>
        </w:rPr>
        <w:t>sagaidāmais rezultāts</w:t>
      </w:r>
      <w:r w:rsidRPr="00A40120">
        <w:t xml:space="preserve"> – modernizēta mācību vide profesionālās izglītības iestādēs.</w:t>
      </w:r>
    </w:p>
    <w:p w14:paraId="341F0014" w14:textId="77777777" w:rsidR="00F73090" w:rsidRPr="00A40120" w:rsidRDefault="00F73090" w:rsidP="00F73090">
      <w:pPr>
        <w:ind w:firstLine="720"/>
        <w:rPr>
          <w:b/>
          <w:bCs/>
        </w:rPr>
      </w:pPr>
      <w:r w:rsidRPr="00A40120">
        <w:rPr>
          <w:b/>
          <w:bCs/>
        </w:rPr>
        <w:t>4. Profesionālās izglītības satura uzlabošana ESF projektu ietvaros:</w:t>
      </w:r>
    </w:p>
    <w:p w14:paraId="2452CA92" w14:textId="5A9151F2" w:rsidR="00F73090" w:rsidRPr="00A40120" w:rsidRDefault="00F73090" w:rsidP="00FA5A78">
      <w:pPr>
        <w:ind w:firstLine="0"/>
      </w:pPr>
      <w:r w:rsidRPr="00FA5A78">
        <w:rPr>
          <w:i/>
          <w:iCs/>
        </w:rPr>
        <w:t xml:space="preserve">mērķis </w:t>
      </w:r>
      <w:r w:rsidRPr="00A40120">
        <w:t xml:space="preserve">– izstrādāt mainīgajām darba tirgus prasībām atbilstošu profesionālās izglītības saturu un nodrošināt profesionālās izglītības atbilstību Eiropas kvalifikācijas </w:t>
      </w:r>
      <w:proofErr w:type="spellStart"/>
      <w:r w:rsidRPr="00A40120">
        <w:t>ietvarstruktūrai</w:t>
      </w:r>
      <w:proofErr w:type="spellEnd"/>
      <w:r w:rsidRPr="00A40120">
        <w:t>;</w:t>
      </w:r>
    </w:p>
    <w:p w14:paraId="17320B93" w14:textId="2705D093" w:rsidR="00F73090" w:rsidRPr="00A40120" w:rsidRDefault="00F73090" w:rsidP="00FA5A78">
      <w:pPr>
        <w:spacing w:after="240"/>
        <w:ind w:firstLine="0"/>
      </w:pPr>
      <w:r w:rsidRPr="00FA5A78">
        <w:rPr>
          <w:i/>
          <w:iCs/>
        </w:rPr>
        <w:t>sagaidāmais rezultāts</w:t>
      </w:r>
      <w:r w:rsidRPr="00A40120">
        <w:t xml:space="preserve"> – </w:t>
      </w:r>
      <w:r w:rsidRPr="00A40120">
        <w:rPr>
          <w:lang w:val="cs-CZ"/>
        </w:rPr>
        <w:t>ieviestas modulārās profesionālās izglītības programmas,  izstrādāts profesionālās kvalifikācijas eksāmenu saturs, nodrošināti mācību līdzekļi, tai skaitā digitālie mācību līdzekļi, un simulācijas iekārtas.</w:t>
      </w:r>
    </w:p>
    <w:p w14:paraId="75F2B348" w14:textId="77777777" w:rsidR="00F73090" w:rsidRPr="00A40120" w:rsidRDefault="00F73090" w:rsidP="00F73090">
      <w:pPr>
        <w:shd w:val="clear" w:color="auto" w:fill="B6DDE8" w:themeFill="accent5" w:themeFillTint="66"/>
        <w:spacing w:before="130" w:line="260" w:lineRule="exact"/>
        <w:jc w:val="center"/>
        <w:rPr>
          <w:b/>
        </w:rPr>
      </w:pPr>
      <w:r w:rsidRPr="00A40120">
        <w:rPr>
          <w:b/>
        </w:rPr>
        <w:t>16. Zemkopības ministrija</w:t>
      </w:r>
    </w:p>
    <w:p w14:paraId="504E354E" w14:textId="0AB3A683" w:rsidR="00F73090" w:rsidRPr="00A40120" w:rsidRDefault="00F73090" w:rsidP="003C33AB">
      <w:pPr>
        <w:spacing w:before="240"/>
        <w:ind w:firstLine="720"/>
      </w:pPr>
      <w:r w:rsidRPr="00A40120">
        <w:t>Valsts budžeta finansējums investīciju projektu īstenošanai Zemkopības ministrijai</w:t>
      </w:r>
      <w:r w:rsidR="006706F9">
        <w:t xml:space="preserve"> (ZM)</w:t>
      </w:r>
      <w:r w:rsidRPr="00A40120">
        <w:t xml:space="preserve"> 2022.</w:t>
      </w:r>
      <w:r w:rsidR="003C33AB">
        <w:t> </w:t>
      </w:r>
      <w:r w:rsidRPr="00A40120">
        <w:t xml:space="preserve">gadā plānots </w:t>
      </w:r>
      <w:r w:rsidRPr="007D5576">
        <w:rPr>
          <w:b/>
          <w:bCs/>
        </w:rPr>
        <w:t xml:space="preserve">27,4 </w:t>
      </w:r>
      <w:r w:rsidRPr="00A40120">
        <w:t xml:space="preserve">milj. </w:t>
      </w:r>
      <w:proofErr w:type="spellStart"/>
      <w:r w:rsidRPr="00036980">
        <w:rPr>
          <w:i/>
          <w:iCs/>
        </w:rPr>
        <w:t>euro</w:t>
      </w:r>
      <w:proofErr w:type="spellEnd"/>
      <w:r w:rsidRPr="00A40120">
        <w:t xml:space="preserve">, tajā skaitā </w:t>
      </w:r>
      <w:r w:rsidR="00FA5A78">
        <w:t>ES</w:t>
      </w:r>
      <w:r w:rsidRPr="00A40120">
        <w:t xml:space="preserve"> politiku instrumentu un pārējās ārvalstu finanšu palīdzības līdzfinansēto projektu īstenošanai </w:t>
      </w:r>
      <w:r w:rsidRPr="007D5576">
        <w:rPr>
          <w:b/>
          <w:bCs/>
        </w:rPr>
        <w:t>1,3</w:t>
      </w:r>
      <w:r w:rsidRPr="00A40120">
        <w:t xml:space="preserve"> milj. </w:t>
      </w:r>
      <w:proofErr w:type="spellStart"/>
      <w:r w:rsidRPr="00036980">
        <w:rPr>
          <w:i/>
          <w:iCs/>
        </w:rPr>
        <w:t>euro</w:t>
      </w:r>
      <w:proofErr w:type="spellEnd"/>
      <w:r w:rsidRPr="00A40120">
        <w:t xml:space="preserve"> apmērā. Paredzētais valsts </w:t>
      </w:r>
      <w:r w:rsidRPr="00A40120">
        <w:lastRenderedPageBreak/>
        <w:t xml:space="preserve">budžeta ieguldījums investīcijām ir par 24,5 milj. </w:t>
      </w:r>
      <w:proofErr w:type="spellStart"/>
      <w:r w:rsidRPr="00036980">
        <w:rPr>
          <w:i/>
          <w:iCs/>
        </w:rPr>
        <w:t>euro</w:t>
      </w:r>
      <w:proofErr w:type="spellEnd"/>
      <w:r w:rsidRPr="00A40120">
        <w:t xml:space="preserve"> jeb 9,3 reizes lielāks, salīdzinot ar 2021.</w:t>
      </w:r>
      <w:r w:rsidR="003C33AB">
        <w:t> </w:t>
      </w:r>
      <w:r w:rsidRPr="00A40120">
        <w:t xml:space="preserve">gadam plānoto investīciju apjomu </w:t>
      </w:r>
      <w:r w:rsidR="006706F9">
        <w:t>ZM</w:t>
      </w:r>
      <w:r w:rsidRPr="00A40120">
        <w:t xml:space="preserve"> budžetā. </w:t>
      </w:r>
    </w:p>
    <w:p w14:paraId="635FD2F7" w14:textId="213855B9" w:rsidR="00F73090" w:rsidRPr="00A40120" w:rsidRDefault="006706F9" w:rsidP="003C33AB">
      <w:pPr>
        <w:ind w:firstLine="720"/>
      </w:pPr>
      <w:r>
        <w:t>ZM</w:t>
      </w:r>
      <w:r w:rsidR="00F73090" w:rsidRPr="00A40120">
        <w:t xml:space="preserve"> valsts budžeta investīcijas 2022.</w:t>
      </w:r>
      <w:r w:rsidR="00FA5A78">
        <w:t xml:space="preserve"> </w:t>
      </w:r>
      <w:r w:rsidR="00F73090" w:rsidRPr="00A40120">
        <w:t xml:space="preserve">gadā tiks novirzītas pārvaldībā esošo valsts nekustamo īpašumu renovācijai, atjaunošanai, teritoriju labiekārtošanai, transportlīdzekļu iegādei, jaunu, modernu laboratorijas iekārtu iegādei, </w:t>
      </w:r>
      <w:r>
        <w:t>ZM</w:t>
      </w:r>
      <w:r w:rsidR="00F73090" w:rsidRPr="00A40120">
        <w:t xml:space="preserve"> un padotības iestāžu informācijas sistēmu un biroja tehnikas infrastruktūras attīstībai, </w:t>
      </w:r>
      <w:r>
        <w:t>ZM</w:t>
      </w:r>
      <w:r w:rsidR="00F73090" w:rsidRPr="00A40120">
        <w:t xml:space="preserve"> nozaru infrastruktūras pilnveidošanai un resora valsts funkciju izpildei tehniskā nodrošinājuma atjaunošanai, tai skaitā ieguldījumi meliorācijas sistēmās un investīcijas Zaļā kursa mērķu sasniegšanai.</w:t>
      </w:r>
    </w:p>
    <w:p w14:paraId="6E2D4191" w14:textId="77777777" w:rsidR="00F73090" w:rsidRPr="00A40120" w:rsidRDefault="00F73090" w:rsidP="003C33AB">
      <w:pPr>
        <w:ind w:firstLine="720"/>
        <w:rPr>
          <w:b/>
          <w:bCs/>
        </w:rPr>
      </w:pPr>
      <w:r w:rsidRPr="00A40120">
        <w:rPr>
          <w:b/>
          <w:bCs/>
        </w:rPr>
        <w:t>1. ZM padotības iestāžu (pārvaldībā esošo valsts nekustamo īpašumu) ēku kapitālais remonts, ēku renovācija un atjaunošana, teritorijas labiekārtošana:</w:t>
      </w:r>
    </w:p>
    <w:p w14:paraId="593950D5" w14:textId="2B0EFF0B" w:rsidR="00F73090" w:rsidRPr="00A40120" w:rsidRDefault="00F73090" w:rsidP="006706F9">
      <w:pPr>
        <w:ind w:firstLine="0"/>
      </w:pPr>
      <w:r w:rsidRPr="006706F9">
        <w:rPr>
          <w:i/>
          <w:iCs/>
        </w:rPr>
        <w:t>mērķis</w:t>
      </w:r>
      <w:r w:rsidRPr="00A40120">
        <w:t xml:space="preserve"> – iestāžu pārvaldīšanā esošo valsts nekustamo īpašumu atjaunošana un pārbūve, kuri atrodas kritiski tehniskā stāvoklī, lai prioritā</w:t>
      </w:r>
      <w:r w:rsidR="003C33AB">
        <w:t>ri novērstu avārijas situācijas;</w:t>
      </w:r>
    </w:p>
    <w:p w14:paraId="06DEF0A5" w14:textId="55F0E4A3" w:rsidR="00F73090" w:rsidRPr="00A40120" w:rsidRDefault="00F73090" w:rsidP="006706F9">
      <w:pPr>
        <w:ind w:firstLine="0"/>
      </w:pPr>
      <w:r w:rsidRPr="006706F9">
        <w:rPr>
          <w:i/>
          <w:iCs/>
        </w:rPr>
        <w:t>sagaidāmais rezultāts</w:t>
      </w:r>
      <w:r w:rsidRPr="00A40120">
        <w:t xml:space="preserve"> – uzturēti pienācīgā stāvoklī ZM nekustamie īpašumi (PVD</w:t>
      </w:r>
      <w:r w:rsidRPr="00A40120">
        <w:rPr>
          <w:sz w:val="26"/>
          <w:szCs w:val="26"/>
        </w:rPr>
        <w:t xml:space="preserve"> </w:t>
      </w:r>
      <w:proofErr w:type="spellStart"/>
      <w:r w:rsidRPr="00A40120">
        <w:t>Ziemeļkurzemes</w:t>
      </w:r>
      <w:proofErr w:type="spellEnd"/>
      <w:r w:rsidRPr="00A40120">
        <w:t xml:space="preserve"> un </w:t>
      </w:r>
      <w:proofErr w:type="spellStart"/>
      <w:r w:rsidRPr="00A40120">
        <w:t>Austrumvidzemes</w:t>
      </w:r>
      <w:proofErr w:type="spellEnd"/>
      <w:r w:rsidRPr="00A40120">
        <w:t xml:space="preserve"> pārvalžu infrastruktūras sakārtošana), kuri nodoti pārvaldīšanā padotības iestādēm, tā funkciju veikšanai, kā arī nodrošināta darba aizsardzības prasībām atbilstoša un droša darba vide. </w:t>
      </w:r>
    </w:p>
    <w:p w14:paraId="31C2A7AF" w14:textId="77777777" w:rsidR="00F73090" w:rsidRPr="00A40120" w:rsidRDefault="00F73090" w:rsidP="003C33AB">
      <w:pPr>
        <w:ind w:firstLine="720"/>
        <w:rPr>
          <w:b/>
          <w:bCs/>
        </w:rPr>
      </w:pPr>
      <w:r w:rsidRPr="00A40120">
        <w:rPr>
          <w:b/>
          <w:bCs/>
        </w:rPr>
        <w:t>2. Transportlīdzekļu iegāde:</w:t>
      </w:r>
    </w:p>
    <w:p w14:paraId="13A7B1D4" w14:textId="636CA188" w:rsidR="00F73090" w:rsidRPr="00A40120" w:rsidRDefault="00F73090" w:rsidP="006706F9">
      <w:pPr>
        <w:ind w:firstLine="0"/>
      </w:pPr>
      <w:r w:rsidRPr="006706F9">
        <w:rPr>
          <w:i/>
          <w:iCs/>
        </w:rPr>
        <w:t>mērķis</w:t>
      </w:r>
      <w:r w:rsidRPr="00A40120">
        <w:t xml:space="preserve"> – iestāžu nodrošināšana ar transportlīdzekļiem valsts uzraudzības funkciju veikšanai, kā arī meža resursu uzraudzībai (t.sk. medību un ugunsdrošības prasību uzraudzību, un ugunsdzēsības funkciju meža </w:t>
      </w:r>
      <w:r w:rsidR="003C33AB">
        <w:t>zemēs visā Latvijas teritorijā);</w:t>
      </w:r>
      <w:r w:rsidRPr="00A40120">
        <w:t xml:space="preserve"> </w:t>
      </w:r>
    </w:p>
    <w:p w14:paraId="235DCFE9" w14:textId="35B423A3" w:rsidR="00F73090" w:rsidRPr="00A40120" w:rsidRDefault="00F73090" w:rsidP="006706F9">
      <w:pPr>
        <w:pStyle w:val="naisf"/>
        <w:tabs>
          <w:tab w:val="left" w:pos="6521"/>
          <w:tab w:val="right" w:pos="8820"/>
        </w:tabs>
        <w:spacing w:before="0" w:beforeAutospacing="0" w:after="120" w:afterAutospacing="0"/>
        <w:jc w:val="both"/>
      </w:pPr>
      <w:r w:rsidRPr="006706F9">
        <w:rPr>
          <w:i/>
          <w:iCs/>
        </w:rPr>
        <w:t>sagaidāmais rezultāts</w:t>
      </w:r>
      <w:r w:rsidRPr="00A40120">
        <w:t xml:space="preserve"> – pilnvērtīga normatīvajos aktos noteikto valsts uzraudzības un kontroles darbību veikšana (inspektoru nokļūšana uzraudzības objektos, valsts uzraudzības pasākumu ietvaros noņemto paraugu nogādāšana laboratorijās), kā arī loģistikas nodrošināšana starp PVD struktūrvienībām visā L</w:t>
      </w:r>
      <w:r w:rsidR="00BF241D">
        <w:t>atvijas</w:t>
      </w:r>
      <w:r w:rsidRPr="00A40120">
        <w:t xml:space="preserve"> teritorijā. VMD nodrošināts ar jaunākās paaudzes specializēto autotransportu (cisternām), </w:t>
      </w:r>
      <w:proofErr w:type="spellStart"/>
      <w:r w:rsidRPr="00A40120">
        <w:t>kvadracikliem</w:t>
      </w:r>
      <w:proofErr w:type="spellEnd"/>
      <w:r w:rsidRPr="00A40120">
        <w:t xml:space="preserve">, vieglām kravas un vieglām automašīnām, kas ļaus operatīvi ierasties meža ugunsgrēku vietās, vietās, kur ir slikti ceļa vai </w:t>
      </w:r>
      <w:proofErr w:type="spellStart"/>
      <w:r w:rsidRPr="00A40120">
        <w:t>bezceļa</w:t>
      </w:r>
      <w:proofErr w:type="spellEnd"/>
      <w:r w:rsidRPr="00A40120">
        <w:t xml:space="preserve"> apstākļi, tādējādi samazinot meža ugunsgrēku postījumu apmērus L</w:t>
      </w:r>
      <w:r w:rsidR="00BF241D">
        <w:t>atvijas</w:t>
      </w:r>
      <w:r w:rsidRPr="00A40120">
        <w:t xml:space="preserve"> teritorijā. VAAD nodrošināts ar jauniem transportlīdzekļiem, kas ļaus samazināt transportlīdzekļu CO</w:t>
      </w:r>
      <w:r w:rsidRPr="003C33AB">
        <w:rPr>
          <w:vertAlign w:val="superscript"/>
        </w:rPr>
        <w:t>2</w:t>
      </w:r>
      <w:r w:rsidRPr="00A40120">
        <w:t xml:space="preserve"> emisijas un gaisa un trokšņu piesārņojumu, vienlaikus veicinot transporta nozares dekarbonizāciju jeb radītā materiāla atbrīvošanu no oglekļa dioksīda, tādējādi uzlabojot gaisa kvalitāti pilsētās un citās piesārņotās teritorijās, kā arī ievērojot Eiropas Parlamenta un Padomes Direktīvas (ES) 2019/1161 (2019. gada 20. jūnijs) noteikto procentuālo īpatsvaru par “tīru” transportlīdzekļu iegādi un lietošanu. </w:t>
      </w:r>
    </w:p>
    <w:p w14:paraId="60FDD278" w14:textId="4AFFC2DA" w:rsidR="00F73090" w:rsidRPr="00A40120" w:rsidRDefault="00F73090" w:rsidP="003C33AB">
      <w:pPr>
        <w:ind w:firstLine="720"/>
        <w:rPr>
          <w:b/>
          <w:bCs/>
        </w:rPr>
      </w:pPr>
      <w:r w:rsidRPr="00A40120">
        <w:rPr>
          <w:b/>
          <w:bCs/>
        </w:rPr>
        <w:t xml:space="preserve">3. </w:t>
      </w:r>
      <w:r w:rsidR="006706F9">
        <w:rPr>
          <w:b/>
          <w:bCs/>
        </w:rPr>
        <w:t>ZM</w:t>
      </w:r>
      <w:r w:rsidRPr="00A40120">
        <w:rPr>
          <w:b/>
          <w:bCs/>
        </w:rPr>
        <w:t xml:space="preserve"> un tās padotības iestāžu informācijas sistēmu un biroja tehnikas infrastruktūras attīstība:</w:t>
      </w:r>
    </w:p>
    <w:p w14:paraId="0480219C" w14:textId="2A5D9AAD" w:rsidR="00F73090" w:rsidRPr="00A40120" w:rsidRDefault="00F73090" w:rsidP="006706F9">
      <w:pPr>
        <w:ind w:firstLine="0"/>
      </w:pPr>
      <w:r w:rsidRPr="006706F9">
        <w:rPr>
          <w:i/>
          <w:iCs/>
        </w:rPr>
        <w:t xml:space="preserve">mērķis </w:t>
      </w:r>
      <w:r w:rsidRPr="00A40120">
        <w:t>– lietotās serveru, datoru un biroja tehnikas atjaunošana un optimizācija, lai nodrošinātu informācijas sistēmu darbības nepārtrauktību un atbilstību mūsdienu veiktspējas, droš</w:t>
      </w:r>
      <w:r w:rsidR="003C33AB">
        <w:t>ības un savietojamības prasībām;</w:t>
      </w:r>
    </w:p>
    <w:p w14:paraId="4296133F" w14:textId="4D8811B4" w:rsidR="00F73090" w:rsidRPr="00A40120" w:rsidRDefault="00F73090" w:rsidP="006706F9">
      <w:pPr>
        <w:ind w:firstLine="0"/>
      </w:pPr>
      <w:r w:rsidRPr="006706F9">
        <w:rPr>
          <w:i/>
          <w:iCs/>
        </w:rPr>
        <w:t>sagaidāmais rezultāts</w:t>
      </w:r>
      <w:r w:rsidRPr="00A40120">
        <w:t xml:space="preserve"> – veikta esošās serveru, datoru un biroja tehnikas jaunināšana – nodrošinātas </w:t>
      </w:r>
      <w:r w:rsidR="006706F9">
        <w:t>ZM</w:t>
      </w:r>
      <w:r w:rsidRPr="00A40120">
        <w:t xml:space="preserve"> un tās padotības iestāžu pamatfunkciju izpildes nepārtrauktība, informācijas apstrādes ātrums un kvalitāte, attālināta darba iespējas – sabiedrībai sniegti kvalitatīvi un savlaicīgi iestādes pakalpojumi.</w:t>
      </w:r>
    </w:p>
    <w:p w14:paraId="126D2CDC" w14:textId="1A4B029A" w:rsidR="00F73090" w:rsidRPr="00A40120" w:rsidRDefault="00F73090" w:rsidP="003C33AB">
      <w:pPr>
        <w:ind w:firstLine="720"/>
        <w:rPr>
          <w:b/>
          <w:bCs/>
        </w:rPr>
      </w:pPr>
      <w:r w:rsidRPr="00A40120">
        <w:rPr>
          <w:b/>
          <w:bCs/>
        </w:rPr>
        <w:t>4. Jaunu, modernu laboratorijas iekārtu iegāde Nacionālās fitosanitārās laboratorijas, Nacionālās sēklu kontroles laboratorijas un Agroķīmijas laboratorijas uzturēšanas nodrošināšanai at</w:t>
      </w:r>
      <w:r w:rsidR="003C33AB">
        <w:rPr>
          <w:b/>
          <w:bCs/>
        </w:rPr>
        <w:t>bilstoši akreditācijas prasībām:</w:t>
      </w:r>
    </w:p>
    <w:p w14:paraId="015EA6A7" w14:textId="77BCBB49" w:rsidR="00F73090" w:rsidRPr="00A40120" w:rsidRDefault="00F73090" w:rsidP="006706F9">
      <w:pPr>
        <w:ind w:firstLine="0"/>
      </w:pPr>
      <w:r w:rsidRPr="006706F9">
        <w:rPr>
          <w:i/>
          <w:iCs/>
        </w:rPr>
        <w:lastRenderedPageBreak/>
        <w:t>mērķis</w:t>
      </w:r>
      <w:r w:rsidRPr="00A40120">
        <w:t xml:space="preserve"> – nodrošināt, ka Nacionālā fitosanitārā laboratorija </w:t>
      </w:r>
      <w:r w:rsidRPr="00A40120">
        <w:rPr>
          <w:lang w:eastAsia="ru-RU"/>
        </w:rPr>
        <w:t>darbojas kā references laboratorija karantīnas organismu diagnosticēšanā, uzturot drošu fitosanitāro stāvokli valstī, sekmējot augu un augu produktu eksportu;</w:t>
      </w:r>
      <w:r w:rsidRPr="00A40120">
        <w:t xml:space="preserve"> Nacionālās sēklu kontroles laboratorija darbojas kā references laboratorija sēklu kvalitātes noteikšanā un uztur starptautisku akreditāciju, tādējādi nodrošinot iespēju sēklaudzētājiem eksportēt Latvijā sertificētās sēklas materiālu; Agroķīmijas laboratorija īstenos references laboratorijas funkcijas augšņu jomā, nodrošinot informāciju par a</w:t>
      </w:r>
      <w:r w:rsidR="003C33AB">
        <w:t>ugsnes auglīgu un tās pārmaiņām;</w:t>
      </w:r>
    </w:p>
    <w:p w14:paraId="272C0706" w14:textId="674665EC" w:rsidR="00F73090" w:rsidRPr="00A40120" w:rsidRDefault="00F73090" w:rsidP="006706F9">
      <w:pPr>
        <w:ind w:firstLine="0"/>
      </w:pPr>
      <w:r w:rsidRPr="006706F9">
        <w:rPr>
          <w:i/>
          <w:iCs/>
        </w:rPr>
        <w:t>sagaidāmais rezultāts</w:t>
      </w:r>
      <w:r w:rsidRPr="00A40120">
        <w:t xml:space="preserve"> – iegādājoties jaunas laboratorijas iekārtas, laboratorijas ievieš un akreditē jaunas starptautiski atzītas testēšanas metodes, operatīvi veic dažāda veida diagnosticēšanu un analīzes, darbiniekiem nodrošināta droša darba vide.</w:t>
      </w:r>
    </w:p>
    <w:p w14:paraId="5F16270D" w14:textId="4CB18220" w:rsidR="00F73090" w:rsidRPr="00A40120" w:rsidRDefault="00F73090" w:rsidP="003C33AB">
      <w:pPr>
        <w:ind w:firstLine="720"/>
        <w:rPr>
          <w:b/>
          <w:bCs/>
        </w:rPr>
      </w:pPr>
      <w:r w:rsidRPr="00A40120">
        <w:rPr>
          <w:b/>
          <w:bCs/>
        </w:rPr>
        <w:t xml:space="preserve">5. </w:t>
      </w:r>
      <w:r w:rsidR="00A03B36">
        <w:rPr>
          <w:b/>
          <w:bCs/>
        </w:rPr>
        <w:t>ZM</w:t>
      </w:r>
      <w:r w:rsidRPr="00A40120">
        <w:rPr>
          <w:b/>
          <w:bCs/>
        </w:rPr>
        <w:t xml:space="preserve"> nozaru infrastruktūras pilnveidošana un resora valsts funkciju izpildes tehniskā nodrošinājuma atjaunošana, tai skaitā ieguldījumi meliorācijas sistēmās un investīcijas Zaļā kursa mērķu sasniegšanai:</w:t>
      </w:r>
    </w:p>
    <w:p w14:paraId="6FE51A10" w14:textId="4819749C" w:rsidR="00F73090" w:rsidRPr="00A40120" w:rsidRDefault="00F73090" w:rsidP="006706F9">
      <w:pPr>
        <w:ind w:firstLine="0"/>
      </w:pPr>
      <w:r w:rsidRPr="006706F9">
        <w:rPr>
          <w:i/>
          <w:iCs/>
        </w:rPr>
        <w:t>mērķis</w:t>
      </w:r>
      <w:r w:rsidRPr="00A40120">
        <w:t xml:space="preserve"> – digitālo tehnoloģiju integrācija biznesa procesu mijiedarbībai valsts pārvaldes uzdevumu pilnveidošanai un transformācijai atbilstoši jaunajiem sociāli ekonomiskajiem apstākļiem, ievērojot sabiedrības veselības un ilgtspējas virzību uz Eiropas zaļo kursu, un investīciju ieguldījumi energoefektivitātes paaugstināšanā, veicinot energoresursu racionālu izmantošanu, samazinot negatīvo ietek</w:t>
      </w:r>
      <w:r w:rsidR="003C33AB">
        <w:t>mi uz vidi un klimata pārmaiņām;</w:t>
      </w:r>
    </w:p>
    <w:p w14:paraId="4325D564" w14:textId="09D40BFF" w:rsidR="00F73090" w:rsidRPr="00A40120" w:rsidRDefault="00F73090" w:rsidP="006706F9">
      <w:pPr>
        <w:spacing w:after="240"/>
        <w:ind w:firstLine="0"/>
      </w:pPr>
      <w:r w:rsidRPr="006706F9">
        <w:rPr>
          <w:i/>
          <w:iCs/>
        </w:rPr>
        <w:t>sagaidāmais rezultāts</w:t>
      </w:r>
      <w:r w:rsidRPr="00A40120">
        <w:t xml:space="preserve"> – </w:t>
      </w:r>
      <w:r w:rsidRPr="00A40120">
        <w:rPr>
          <w:lang w:eastAsia="lv-LV"/>
        </w:rPr>
        <w:t xml:space="preserve">nodrošināta </w:t>
      </w:r>
      <w:r w:rsidRPr="00A40120">
        <w:t xml:space="preserve">ZM un tās padotības iestāžu materiāli tehniskās bāzes pilnveidošana un vienotas IKT arhitektūras modeļa segmenta attīstība un pilnveidošana centralizētas nozares pārvaldības ietvarā saskaņā ar vienotu valsts IKT attīstības modeli un darba vides apstākļu nodrošināšana atbilstoši ES zaļā kursa pārmaiņu īstenošanai. Uzlabosies studējošo apmācības kvalitāte, studiju un zinātniskās pētniecības infrastruktūras uzlabošana. Meliorācijas sistēmu uzturēšanas uzlabošana lauksaimniecības zemēs, tādējādi samazinot netiešās NO₂ noteces. Izpildītas dzīvnieku identifikācijas līdzekļu </w:t>
      </w:r>
      <w:proofErr w:type="spellStart"/>
      <w:r w:rsidRPr="00A40120">
        <w:t>apdrukas</w:t>
      </w:r>
      <w:proofErr w:type="spellEnd"/>
      <w:r w:rsidRPr="00A40120">
        <w:t xml:space="preserve"> kvalitātes prasības, tiks novērsti riski, ka esošo iekārtu (iekārtas ir novecojušas, nav tehniskā atbalstā) ražošanas darbības pārtraukšanas gadījumā, LDC neizpildīs pasūtījumus normatīvajos aktos noteiktajos termiņos, netiks ieviestas ES prasības elektronisko identifikācijas līdzekļu ražošanai. </w:t>
      </w:r>
    </w:p>
    <w:p w14:paraId="1D7847A7" w14:textId="77777777" w:rsidR="00F73090" w:rsidRPr="00A40120" w:rsidRDefault="00F73090" w:rsidP="00F73090">
      <w:pPr>
        <w:shd w:val="clear" w:color="auto" w:fill="B6DDE8" w:themeFill="accent5" w:themeFillTint="66"/>
        <w:spacing w:before="130" w:line="260" w:lineRule="exact"/>
        <w:jc w:val="center"/>
        <w:rPr>
          <w:b/>
          <w:sz w:val="19"/>
        </w:rPr>
      </w:pPr>
      <w:r w:rsidRPr="00A40120">
        <w:rPr>
          <w:b/>
        </w:rPr>
        <w:t>17.  Satiksmes ministrija</w:t>
      </w:r>
    </w:p>
    <w:p w14:paraId="7E8A9C94" w14:textId="7CB8FAF0" w:rsidR="00F73090" w:rsidRPr="00A40120" w:rsidRDefault="00F73090" w:rsidP="003C33AB">
      <w:pPr>
        <w:spacing w:before="240"/>
        <w:ind w:firstLine="720"/>
        <w:rPr>
          <w:iCs/>
        </w:rPr>
      </w:pPr>
      <w:r w:rsidRPr="00A40120">
        <w:rPr>
          <w:iCs/>
        </w:rPr>
        <w:t>Valsts budžeta finansējums investīciju projektu īstenošanai resorā 2022.</w:t>
      </w:r>
      <w:r w:rsidR="003C33AB">
        <w:rPr>
          <w:iCs/>
        </w:rPr>
        <w:t> </w:t>
      </w:r>
      <w:r w:rsidRPr="00A40120">
        <w:rPr>
          <w:iCs/>
        </w:rPr>
        <w:t xml:space="preserve">gadā plānots </w:t>
      </w:r>
      <w:r w:rsidRPr="007D5576">
        <w:rPr>
          <w:b/>
          <w:bCs/>
          <w:iCs/>
        </w:rPr>
        <w:t>344,0</w:t>
      </w:r>
      <w:r w:rsidRPr="00A40120">
        <w:rPr>
          <w:iCs/>
        </w:rPr>
        <w:t xml:space="preserve"> milj. </w:t>
      </w:r>
      <w:proofErr w:type="spellStart"/>
      <w:r w:rsidRPr="00A40120">
        <w:rPr>
          <w:i/>
        </w:rPr>
        <w:t>euro</w:t>
      </w:r>
      <w:proofErr w:type="spellEnd"/>
      <w:r w:rsidRPr="00A40120">
        <w:rPr>
          <w:iCs/>
        </w:rPr>
        <w:t xml:space="preserve">, tajā skaitā </w:t>
      </w:r>
      <w:r w:rsidR="00BF241D">
        <w:rPr>
          <w:iCs/>
        </w:rPr>
        <w:t>ES</w:t>
      </w:r>
      <w:r w:rsidRPr="00A40120">
        <w:rPr>
          <w:iCs/>
        </w:rPr>
        <w:t xml:space="preserve"> politiku instrumentu un pārējās ārvalstu finanšu palīdzības līdzfinansēto projektu īstenošanai </w:t>
      </w:r>
      <w:r w:rsidRPr="007D5576">
        <w:rPr>
          <w:b/>
          <w:bCs/>
          <w:iCs/>
        </w:rPr>
        <w:t>161,7</w:t>
      </w:r>
      <w:r w:rsidRPr="00A40120">
        <w:rPr>
          <w:iCs/>
        </w:rPr>
        <w:t xml:space="preserve"> milj. </w:t>
      </w:r>
      <w:proofErr w:type="spellStart"/>
      <w:r w:rsidRPr="00A40120">
        <w:rPr>
          <w:i/>
        </w:rPr>
        <w:t>euro</w:t>
      </w:r>
      <w:proofErr w:type="spellEnd"/>
      <w:r w:rsidRPr="00A40120">
        <w:rPr>
          <w:iCs/>
        </w:rPr>
        <w:t xml:space="preserve"> apmērā. Paredzētais valsts budžeta ieguldījums investīcijām ir par 167,5 milj. </w:t>
      </w:r>
      <w:proofErr w:type="spellStart"/>
      <w:r w:rsidRPr="00A40120">
        <w:rPr>
          <w:i/>
        </w:rPr>
        <w:t>euro</w:t>
      </w:r>
      <w:proofErr w:type="spellEnd"/>
      <w:r w:rsidRPr="00A40120">
        <w:rPr>
          <w:iCs/>
        </w:rPr>
        <w:t xml:space="preserve"> jeb 1,9 reizes lielāks, salīdzinot ar 2021.</w:t>
      </w:r>
      <w:r w:rsidR="003C33AB">
        <w:rPr>
          <w:iCs/>
        </w:rPr>
        <w:t> </w:t>
      </w:r>
      <w:r w:rsidRPr="00A40120">
        <w:rPr>
          <w:iCs/>
        </w:rPr>
        <w:t xml:space="preserve">gadam plānoto investīciju apjomu </w:t>
      </w:r>
      <w:r w:rsidR="00BF241D">
        <w:rPr>
          <w:iCs/>
        </w:rPr>
        <w:t>Satiksmes ministrijas (</w:t>
      </w:r>
      <w:r w:rsidR="00A03B36">
        <w:rPr>
          <w:iCs/>
        </w:rPr>
        <w:t>SM</w:t>
      </w:r>
      <w:r w:rsidR="00BF241D">
        <w:rPr>
          <w:iCs/>
        </w:rPr>
        <w:t>)</w:t>
      </w:r>
      <w:r w:rsidRPr="00A40120">
        <w:rPr>
          <w:iCs/>
        </w:rPr>
        <w:t xml:space="preserve"> budžetā.</w:t>
      </w:r>
    </w:p>
    <w:p w14:paraId="26A5D40D" w14:textId="77777777" w:rsidR="00F73090" w:rsidRPr="00A40120" w:rsidRDefault="00F73090" w:rsidP="00F73090">
      <w:pPr>
        <w:spacing w:before="130" w:line="260" w:lineRule="exact"/>
        <w:ind w:firstLine="539"/>
        <w:rPr>
          <w:iCs/>
        </w:rPr>
      </w:pPr>
      <w:r w:rsidRPr="00A40120">
        <w:rPr>
          <w:iCs/>
        </w:rPr>
        <w:t>Ar resora investīcijām 2022. gadā tiks veicināta ilgtspējīga cilvēka mobilitātes vajadzību apmierināšana, vienlaikus sniedzot ieguldījumu valsts ekonomiskajā izaugsmē, t.sk. uzņēmējdarbības vides attīstībā un pieejamībā. Investīciju ietvaros plānots sasniegt šādus politikas rezultātus:</w:t>
      </w:r>
    </w:p>
    <w:p w14:paraId="42C4BAFC" w14:textId="77777777" w:rsidR="00F73090" w:rsidRPr="00A40120" w:rsidRDefault="00F73090" w:rsidP="00A03B36">
      <w:pPr>
        <w:spacing w:after="0"/>
        <w:ind w:firstLine="539"/>
        <w:rPr>
          <w:iCs/>
        </w:rPr>
      </w:pPr>
      <w:r w:rsidRPr="00A40120">
        <w:rPr>
          <w:iCs/>
        </w:rPr>
        <w:t>•</w:t>
      </w:r>
      <w:r w:rsidRPr="00A40120">
        <w:rPr>
          <w:iCs/>
        </w:rPr>
        <w:tab/>
        <w:t xml:space="preserve">uzlabotas mobilitātes iespējas; </w:t>
      </w:r>
    </w:p>
    <w:p w14:paraId="10461B3C" w14:textId="77777777" w:rsidR="00F73090" w:rsidRPr="00A40120" w:rsidRDefault="00F73090" w:rsidP="00A03B36">
      <w:pPr>
        <w:spacing w:after="0"/>
        <w:ind w:firstLine="539"/>
        <w:rPr>
          <w:iCs/>
        </w:rPr>
      </w:pPr>
      <w:r w:rsidRPr="00A40120">
        <w:rPr>
          <w:iCs/>
        </w:rPr>
        <w:t>•</w:t>
      </w:r>
      <w:r w:rsidRPr="00A40120">
        <w:rPr>
          <w:iCs/>
        </w:rPr>
        <w:tab/>
        <w:t>samazinātas SEG emisijas transportā, uzlabota vides, t.sk. gaisa, kvalitāte;</w:t>
      </w:r>
    </w:p>
    <w:p w14:paraId="6C8F7D6C" w14:textId="77777777" w:rsidR="00F73090" w:rsidRPr="00A40120" w:rsidRDefault="00F73090" w:rsidP="00A03B36">
      <w:pPr>
        <w:spacing w:after="0"/>
        <w:ind w:firstLine="539"/>
        <w:rPr>
          <w:iCs/>
        </w:rPr>
      </w:pPr>
      <w:r w:rsidRPr="00A40120">
        <w:rPr>
          <w:iCs/>
        </w:rPr>
        <w:t>•</w:t>
      </w:r>
      <w:r w:rsidRPr="00A40120">
        <w:rPr>
          <w:iCs/>
        </w:rPr>
        <w:tab/>
        <w:t xml:space="preserve">nodrošināta konkurētspējīga un </w:t>
      </w:r>
      <w:proofErr w:type="spellStart"/>
      <w:r w:rsidRPr="00A40120">
        <w:rPr>
          <w:iCs/>
        </w:rPr>
        <w:t>resursefektīva</w:t>
      </w:r>
      <w:proofErr w:type="spellEnd"/>
      <w:r w:rsidRPr="00A40120">
        <w:rPr>
          <w:iCs/>
        </w:rPr>
        <w:t xml:space="preserve"> transporta un loģistikas sistēma;</w:t>
      </w:r>
    </w:p>
    <w:p w14:paraId="57CB9404" w14:textId="77777777" w:rsidR="00F73090" w:rsidRPr="00A40120" w:rsidRDefault="00F73090" w:rsidP="00A03B36">
      <w:pPr>
        <w:spacing w:after="0"/>
        <w:ind w:firstLine="539"/>
        <w:rPr>
          <w:iCs/>
        </w:rPr>
      </w:pPr>
      <w:r w:rsidRPr="00A40120">
        <w:rPr>
          <w:iCs/>
        </w:rPr>
        <w:t>•</w:t>
      </w:r>
      <w:r w:rsidRPr="00A40120">
        <w:rPr>
          <w:iCs/>
        </w:rPr>
        <w:tab/>
        <w:t>paaugstināta transporta drošība un drošums;</w:t>
      </w:r>
    </w:p>
    <w:p w14:paraId="37FA39FE" w14:textId="77777777" w:rsidR="00F73090" w:rsidRPr="00A40120" w:rsidRDefault="00F73090" w:rsidP="00A03B36">
      <w:pPr>
        <w:spacing w:after="0"/>
        <w:ind w:firstLine="539"/>
        <w:rPr>
          <w:iCs/>
        </w:rPr>
      </w:pPr>
      <w:r w:rsidRPr="00A40120">
        <w:rPr>
          <w:iCs/>
        </w:rPr>
        <w:t>•</w:t>
      </w:r>
      <w:r w:rsidRPr="00A40120">
        <w:rPr>
          <w:iCs/>
        </w:rPr>
        <w:tab/>
        <w:t>sekmētas inovācijas un augsti kvalificētu nozares profesionāļu sagatavošana.</w:t>
      </w:r>
    </w:p>
    <w:p w14:paraId="158F8544" w14:textId="77777777" w:rsidR="00F73090" w:rsidRPr="00A40120" w:rsidRDefault="00F73090" w:rsidP="00A03B36">
      <w:pPr>
        <w:spacing w:before="120"/>
        <w:ind w:firstLine="720"/>
        <w:rPr>
          <w:b/>
          <w:bCs/>
        </w:rPr>
      </w:pPr>
      <w:r w:rsidRPr="00A40120">
        <w:rPr>
          <w:b/>
          <w:bCs/>
        </w:rPr>
        <w:t>1. Autoceļi:</w:t>
      </w:r>
    </w:p>
    <w:p w14:paraId="3DF839D3" w14:textId="2D69EAC1" w:rsidR="00F73090" w:rsidRPr="00A40120" w:rsidRDefault="003C33AB" w:rsidP="006706F9">
      <w:pPr>
        <w:ind w:firstLine="0"/>
      </w:pPr>
      <w:r w:rsidRPr="006706F9">
        <w:rPr>
          <w:i/>
          <w:iCs/>
        </w:rPr>
        <w:t>mērķis</w:t>
      </w:r>
      <w:r>
        <w:t xml:space="preserve"> – </w:t>
      </w:r>
      <w:r w:rsidR="00F73090" w:rsidRPr="00A40120">
        <w:t xml:space="preserve">integrēta, ilgtspējīga transporta sistēma, kas sniedz kvalitatīvas cilvēku un kravu mobilitātes iespējas visā valsts teritorijā, nodrošina gan vietējo sasniedzamību, nodrošinot </w:t>
      </w:r>
      <w:r w:rsidR="00F73090" w:rsidRPr="00A40120">
        <w:lastRenderedPageBreak/>
        <w:t>pamattīkla un visaptverošā tīkla sasaisti. Mērķa prioritāte ir kvalitatīva dzīves vide un teritoriju attīstība, nodrošinot valsts galveno un reģionālo autoceļu rekonstrukciju vai modernizāciju drošas infrastruktūras attīstībai nākotnē;</w:t>
      </w:r>
    </w:p>
    <w:p w14:paraId="76CF2F5D" w14:textId="1E3A9840" w:rsidR="00F73090" w:rsidRPr="00A40120" w:rsidRDefault="00F73090" w:rsidP="006706F9">
      <w:pPr>
        <w:ind w:firstLine="0"/>
      </w:pPr>
      <w:r w:rsidRPr="006706F9">
        <w:rPr>
          <w:i/>
          <w:iCs/>
        </w:rPr>
        <w:t>sagaidāmais rezultāts</w:t>
      </w:r>
      <w:r w:rsidRPr="00A40120">
        <w:t xml:space="preserve"> </w:t>
      </w:r>
      <w:r w:rsidR="003C33AB">
        <w:t>–</w:t>
      </w:r>
      <w:r w:rsidRPr="00A40120">
        <w:t xml:space="preserve"> teritoriālās sasniedzamības uzlabošana, t.sk. samazinot ceļā pavadīto laiku, autoceļu kvalitātes paaugstināšanā, par pamatu izvirzot drošu pārvietošanos.</w:t>
      </w:r>
    </w:p>
    <w:p w14:paraId="0558E937" w14:textId="77777777" w:rsidR="00F73090" w:rsidRPr="00A40120" w:rsidRDefault="00F73090" w:rsidP="00F73090">
      <w:pPr>
        <w:ind w:firstLine="720"/>
        <w:rPr>
          <w:b/>
          <w:bCs/>
        </w:rPr>
      </w:pPr>
      <w:r w:rsidRPr="00A40120">
        <w:rPr>
          <w:b/>
          <w:bCs/>
        </w:rPr>
        <w:t>2. Dzelzceļš:</w:t>
      </w:r>
    </w:p>
    <w:p w14:paraId="3EF7A225" w14:textId="76534960" w:rsidR="00F73090" w:rsidRPr="00A40120" w:rsidRDefault="00F73090" w:rsidP="006706F9">
      <w:pPr>
        <w:ind w:firstLine="0"/>
      </w:pPr>
      <w:r w:rsidRPr="006706F9">
        <w:rPr>
          <w:i/>
          <w:iCs/>
        </w:rPr>
        <w:t>mērķis</w:t>
      </w:r>
      <w:r w:rsidRPr="00A40120">
        <w:t xml:space="preserve"> </w:t>
      </w:r>
      <w:r w:rsidR="003C33AB">
        <w:t>–</w:t>
      </w:r>
      <w:r w:rsidRPr="00A40120">
        <w:t xml:space="preserve"> nodrošināt integrētu, ilgtspējīgu transporta sistēmu, kas sniedz kvalitatīvas cilvēku un kravu mobilitātes iespējas visas valsts teritorijā, nodrošinot gan vietēju sasniedzamību, izmantojot dzelzceļu kā sabiedriskā transporta mugurkaulu, gan arī starptautisko savietojamību, pilnībā iekļaujoties ES pamattīklā (Rail </w:t>
      </w:r>
      <w:proofErr w:type="spellStart"/>
      <w:r w:rsidRPr="00A40120">
        <w:t>Baltica</w:t>
      </w:r>
      <w:proofErr w:type="spellEnd"/>
      <w:r w:rsidRPr="00A40120">
        <w:t>);</w:t>
      </w:r>
    </w:p>
    <w:p w14:paraId="3D144400" w14:textId="3752A927" w:rsidR="00F73090" w:rsidRPr="00A40120" w:rsidRDefault="00F73090" w:rsidP="006706F9">
      <w:pPr>
        <w:spacing w:after="240"/>
        <w:ind w:firstLine="0"/>
      </w:pPr>
      <w:r w:rsidRPr="006706F9">
        <w:rPr>
          <w:i/>
          <w:iCs/>
        </w:rPr>
        <w:t>sagaidāmais rezultāts</w:t>
      </w:r>
      <w:r w:rsidRPr="00A40120">
        <w:t xml:space="preserve"> </w:t>
      </w:r>
      <w:r w:rsidR="003C33AB">
        <w:t>–</w:t>
      </w:r>
      <w:r w:rsidRPr="00A40120">
        <w:t xml:space="preserve"> tiek nodrošināta integrācija Ziemeļjūras-Baltijas jūras transporta koridorā un līdz ar to arī ES kopējā dzelzceļa sistēmā. Tiek radītas iespējas loģistikas pakalpojumu attīstībai, nodrošinot jūras, dzelzceļa un auto-transportu multimodālos savienojumus, kā arī ieviests </w:t>
      </w:r>
      <w:r w:rsidR="00BF241D">
        <w:t>ES</w:t>
      </w:r>
      <w:r w:rsidRPr="00A40120">
        <w:t xml:space="preserve"> Militārās mobilitātes plāns, veidojot civilo-militāro divējādā pielietojuma dzelzceļa līniju</w:t>
      </w:r>
      <w:r w:rsidR="003C33AB">
        <w:t>.</w:t>
      </w:r>
    </w:p>
    <w:p w14:paraId="4D8196AE" w14:textId="77777777" w:rsidR="00F73090" w:rsidRPr="00A40120" w:rsidRDefault="00F73090" w:rsidP="00F73090">
      <w:pPr>
        <w:shd w:val="clear" w:color="auto" w:fill="B6DDE8" w:themeFill="accent5" w:themeFillTint="66"/>
        <w:jc w:val="center"/>
        <w:rPr>
          <w:b/>
          <w:bCs/>
          <w:lang w:eastAsia="lv-LV"/>
        </w:rPr>
      </w:pPr>
      <w:r w:rsidRPr="00A40120">
        <w:rPr>
          <w:b/>
          <w:bCs/>
          <w:lang w:eastAsia="lv-LV"/>
        </w:rPr>
        <w:t xml:space="preserve">18. Labklājības ministrijas </w:t>
      </w:r>
      <w:r w:rsidRPr="00A40120">
        <w:rPr>
          <w:b/>
          <w:bCs/>
          <w:i/>
          <w:iCs/>
          <w:lang w:eastAsia="lv-LV"/>
        </w:rPr>
        <w:t>pamatbudžets</w:t>
      </w:r>
    </w:p>
    <w:p w14:paraId="312274C8" w14:textId="7846D2A6" w:rsidR="00F73090" w:rsidRPr="00A40120" w:rsidRDefault="00F73090" w:rsidP="003C33AB">
      <w:pPr>
        <w:spacing w:before="240"/>
        <w:ind w:firstLine="720"/>
      </w:pPr>
      <w:r w:rsidRPr="00A40120">
        <w:t xml:space="preserve">Valsts budžeta finansējums investīciju projektu īstenošanai resorā 2022. gadā plānots </w:t>
      </w:r>
      <w:r w:rsidRPr="007D5576">
        <w:rPr>
          <w:b/>
          <w:bCs/>
        </w:rPr>
        <w:t>9,6</w:t>
      </w:r>
      <w:r w:rsidRPr="00A40120">
        <w:t xml:space="preserve"> milj. </w:t>
      </w:r>
      <w:proofErr w:type="spellStart"/>
      <w:r w:rsidRPr="00A40120">
        <w:rPr>
          <w:i/>
          <w:iCs/>
        </w:rPr>
        <w:t>euro</w:t>
      </w:r>
      <w:proofErr w:type="spellEnd"/>
      <w:r w:rsidRPr="00A40120">
        <w:rPr>
          <w:i/>
          <w:iCs/>
        </w:rPr>
        <w:t>,</w:t>
      </w:r>
      <w:r w:rsidRPr="00A40120">
        <w:t xml:space="preserve"> tajā skaitā </w:t>
      </w:r>
      <w:r w:rsidR="00A03B36">
        <w:t>ES</w:t>
      </w:r>
      <w:r w:rsidRPr="00A40120">
        <w:t xml:space="preserve"> politiku instrumentu un pārējās ārvalstu finanšu palīdzības līdzfinansēto projektu īstenošanai </w:t>
      </w:r>
      <w:r w:rsidRPr="007D5576">
        <w:rPr>
          <w:b/>
          <w:bCs/>
        </w:rPr>
        <w:t xml:space="preserve">2,1 </w:t>
      </w:r>
      <w:r w:rsidRPr="00A40120">
        <w:t xml:space="preserve">milj. </w:t>
      </w:r>
      <w:proofErr w:type="spellStart"/>
      <w:r w:rsidRPr="00A40120">
        <w:rPr>
          <w:i/>
          <w:iCs/>
        </w:rPr>
        <w:t>euro</w:t>
      </w:r>
      <w:proofErr w:type="spellEnd"/>
      <w:r w:rsidRPr="00A40120">
        <w:t xml:space="preserve"> apmērā. Paredzētais valsts budžeta ieguldījums investīcijām ir par  0,03 milj. </w:t>
      </w:r>
      <w:proofErr w:type="spellStart"/>
      <w:r w:rsidRPr="00A40120">
        <w:rPr>
          <w:i/>
          <w:iCs/>
        </w:rPr>
        <w:t>euro</w:t>
      </w:r>
      <w:proofErr w:type="spellEnd"/>
      <w:r w:rsidRPr="00A40120">
        <w:t xml:space="preserve"> lielāks, salīdzi</w:t>
      </w:r>
      <w:r w:rsidR="003C33AB">
        <w:t>not ar investīciju apjomu 2021. </w:t>
      </w:r>
      <w:r w:rsidRPr="00A40120">
        <w:t>gada budžetā.</w:t>
      </w:r>
    </w:p>
    <w:p w14:paraId="11E6F0CE" w14:textId="77777777" w:rsidR="00F73090" w:rsidRPr="00A40120" w:rsidRDefault="00F73090" w:rsidP="00F73090">
      <w:pPr>
        <w:ind w:firstLine="720"/>
        <w:rPr>
          <w:b/>
          <w:bCs/>
        </w:rPr>
      </w:pPr>
      <w:r w:rsidRPr="00A40120">
        <w:t>Ar resora investīcijām 2022. gadā plānots ieguldīt valsts sociālās aprūpes centru  infrastruktūras un telpu sakārtošanai, uzlaboti nekustamā īpašumu kopējais tehniskais stāvoklis, kā arī pielāgotas sistēmas kvalitatīvākai sociālo pakalpojumu nodrošināšanai.</w:t>
      </w:r>
    </w:p>
    <w:p w14:paraId="63B0C1A3" w14:textId="77777777" w:rsidR="00F73090" w:rsidRPr="00A40120" w:rsidRDefault="00F73090" w:rsidP="00F73090">
      <w:pPr>
        <w:ind w:firstLine="720"/>
        <w:rPr>
          <w:b/>
          <w:bCs/>
        </w:rPr>
      </w:pPr>
      <w:r w:rsidRPr="00A40120">
        <w:rPr>
          <w:b/>
          <w:bCs/>
        </w:rPr>
        <w:t>1. Ieguldījumi valsts sociālās aprūpes centru  infrastruktūras un telpu sakārtošanai:</w:t>
      </w:r>
    </w:p>
    <w:p w14:paraId="0F0169E7" w14:textId="6C994388" w:rsidR="00F73090" w:rsidRPr="00A40120" w:rsidRDefault="003C33AB" w:rsidP="006706F9">
      <w:pPr>
        <w:ind w:firstLine="0"/>
      </w:pPr>
      <w:r w:rsidRPr="006706F9">
        <w:rPr>
          <w:i/>
          <w:iCs/>
        </w:rPr>
        <w:t>mērķis</w:t>
      </w:r>
      <w:r>
        <w:t xml:space="preserve"> –</w:t>
      </w:r>
      <w:r w:rsidR="00F73090" w:rsidRPr="00A40120">
        <w:t xml:space="preserve"> uzlabot ilgstošās sociālās aprūpes pakalpojumu kvalitāti, nodrošināt ieguldījumus valsts sociālās aprūpes centru ēkās (tajā skaitā vides pieejamības uzlabošanai, telpu remontam), lai nodrošinātu mūsdienu prasībām atbilstošu un mājīgu vidi, tādejādi uzlabojot sniegtā pakalpojuma kvalitāti, kā arī tiks pagarināts ēku ekspluatācijas laiks;</w:t>
      </w:r>
    </w:p>
    <w:p w14:paraId="444874AC" w14:textId="1C9FF0E4" w:rsidR="00F73090" w:rsidRPr="00A40120" w:rsidRDefault="003C33AB" w:rsidP="006706F9">
      <w:pPr>
        <w:ind w:firstLine="0"/>
      </w:pPr>
      <w:r w:rsidRPr="006706F9">
        <w:rPr>
          <w:i/>
          <w:iCs/>
        </w:rPr>
        <w:t>sagaidāmais rezultāts</w:t>
      </w:r>
      <w:r>
        <w:t xml:space="preserve"> –</w:t>
      </w:r>
      <w:r w:rsidR="00F73090" w:rsidRPr="00A40120">
        <w:t xml:space="preserve"> uzlabota valsts sociālās aprūpes centru klientu dzīves kvalitāte, uzlabots nekustamā īpašuma kopējais tehniskais stāvoklis, sekmēta Covid-19 krīzes pārvarēšana, veikti kārtējie telpu remonti un atjaunošanas darbi. </w:t>
      </w:r>
    </w:p>
    <w:p w14:paraId="2AB0B557" w14:textId="77777777" w:rsidR="00F73090" w:rsidRPr="00A40120" w:rsidRDefault="00F73090" w:rsidP="00F73090">
      <w:pPr>
        <w:ind w:firstLine="720"/>
        <w:rPr>
          <w:b/>
          <w:bCs/>
        </w:rPr>
      </w:pPr>
      <w:r w:rsidRPr="00A40120">
        <w:rPr>
          <w:b/>
          <w:bCs/>
        </w:rPr>
        <w:t>2. Nozares IT sistēmu pilnveidošana un pielāgošana kvalitatīvu sociālo pakalpojumu sniegšanai:</w:t>
      </w:r>
    </w:p>
    <w:p w14:paraId="58298FB0" w14:textId="727BD544" w:rsidR="00F73090" w:rsidRPr="00A40120" w:rsidRDefault="003C33AB" w:rsidP="006706F9">
      <w:pPr>
        <w:ind w:firstLine="0"/>
      </w:pPr>
      <w:r w:rsidRPr="006706F9">
        <w:rPr>
          <w:i/>
          <w:iCs/>
        </w:rPr>
        <w:t>mērķis</w:t>
      </w:r>
      <w:r>
        <w:t xml:space="preserve"> –</w:t>
      </w:r>
      <w:r w:rsidR="00F73090" w:rsidRPr="00A40120">
        <w:t xml:space="preserve"> pilnveidot sociālo pakalpojumu klāstu, sociālās rehabilitācijas pakalpojumus, paaugstināt to kvalitāti un pieejamību, pilnveidojot labklājības nozares IT sistēmas, galvenokārt SPOLIS sistēmu,  pašvaldību lietojumprogrammas “SOPA” datu apmaiņas sistēmu (datu apmaiņas nodrošināšanai ar SPOLIS), Adopcijas reģistru un Inv</w:t>
      </w:r>
      <w:r>
        <w:t>aliditātes informatīvo sistēmu;</w:t>
      </w:r>
    </w:p>
    <w:p w14:paraId="4D7A3EE9" w14:textId="0CF55095" w:rsidR="00F73090" w:rsidRPr="00A40120" w:rsidRDefault="003C33AB" w:rsidP="006706F9">
      <w:pPr>
        <w:ind w:firstLine="0"/>
      </w:pPr>
      <w:r w:rsidRPr="006706F9">
        <w:rPr>
          <w:i/>
          <w:iCs/>
        </w:rPr>
        <w:t>sagaidāmais rezultāts</w:t>
      </w:r>
      <w:r>
        <w:t xml:space="preserve"> –</w:t>
      </w:r>
      <w:r w:rsidR="00F73090" w:rsidRPr="00A40120">
        <w:t xml:space="preserve"> pielāgotas sistēmas kvalitatīvākai sociālo pakalpojumu nodrošināšanai </w:t>
      </w:r>
      <w:proofErr w:type="spellStart"/>
      <w:r w:rsidR="00F73090" w:rsidRPr="00A40120">
        <w:t>mazākaizsargātajām</w:t>
      </w:r>
      <w:proofErr w:type="spellEnd"/>
      <w:r w:rsidR="00F73090" w:rsidRPr="00A40120">
        <w:t xml:space="preserve"> </w:t>
      </w:r>
      <w:proofErr w:type="spellStart"/>
      <w:r w:rsidR="00F73090" w:rsidRPr="00A40120">
        <w:t>mērķgrupām</w:t>
      </w:r>
      <w:proofErr w:type="spellEnd"/>
      <w:r w:rsidR="00F73090" w:rsidRPr="00A40120">
        <w:t>, nodrošinātas automātiskas datu apmaiņas (piemēram, no PMLP, VDEĀVK, pašvaldībām), tādējādi mazinot kļūdu iespēju un paātrinot pakalpojumu sniegšanu.</w:t>
      </w:r>
    </w:p>
    <w:p w14:paraId="65CC40AA" w14:textId="77777777" w:rsidR="00F73090" w:rsidRPr="00A40120" w:rsidRDefault="00F73090" w:rsidP="00F73090">
      <w:pPr>
        <w:ind w:firstLine="720"/>
        <w:rPr>
          <w:b/>
          <w:bCs/>
        </w:rPr>
      </w:pPr>
      <w:r w:rsidRPr="00A40120">
        <w:rPr>
          <w:b/>
          <w:bCs/>
        </w:rPr>
        <w:t>3. Energoefektivitātes paaugstināšanas pasākumi valsts sociālo aprūpes centru ēkās:</w:t>
      </w:r>
    </w:p>
    <w:p w14:paraId="67D9B9A9" w14:textId="4908D6D4" w:rsidR="00F73090" w:rsidRPr="00A40120" w:rsidRDefault="003C33AB" w:rsidP="006706F9">
      <w:pPr>
        <w:ind w:firstLine="0"/>
      </w:pPr>
      <w:r w:rsidRPr="006706F9">
        <w:rPr>
          <w:i/>
          <w:iCs/>
        </w:rPr>
        <w:lastRenderedPageBreak/>
        <w:t>mērķis</w:t>
      </w:r>
      <w:r>
        <w:t xml:space="preserve"> –</w:t>
      </w:r>
      <w:r w:rsidR="00F73090" w:rsidRPr="00A40120">
        <w:t xml:space="preserve"> Eiropas Reģionālās attīstības fonda projektu ietvaros veikt energoefektivitātes paaugstināšanas pasākumus un nepieciešamos atjaunošanas pasākumus valsts ēkā VSAC “Zemgale” filiālē “Ziedkalne” un VSAC </w:t>
      </w:r>
      <w:r w:rsidR="00A03B36">
        <w:t>“</w:t>
      </w:r>
      <w:r w:rsidR="00F73090" w:rsidRPr="00A40120">
        <w:t xml:space="preserve">Kurzeme” filiālē </w:t>
      </w:r>
      <w:r w:rsidR="00A03B36">
        <w:t>“</w:t>
      </w:r>
      <w:r w:rsidR="00F73090" w:rsidRPr="00A40120">
        <w:t>Veģi”.</w:t>
      </w:r>
    </w:p>
    <w:p w14:paraId="26B4648F" w14:textId="410A6E1D" w:rsidR="00F73090" w:rsidRPr="00A40120" w:rsidRDefault="003C33AB" w:rsidP="006706F9">
      <w:pPr>
        <w:spacing w:after="240"/>
        <w:ind w:firstLine="0"/>
      </w:pPr>
      <w:r w:rsidRPr="006706F9">
        <w:rPr>
          <w:i/>
          <w:iCs/>
        </w:rPr>
        <w:t>sagaidāmais rezultāts</w:t>
      </w:r>
      <w:r>
        <w:t xml:space="preserve"> –</w:t>
      </w:r>
      <w:r w:rsidR="00F73090" w:rsidRPr="00A40120">
        <w:t xml:space="preserve"> uzlabota ēku siltumnoturība, tādejādi pozitīvi ietekmējot energoresursu efektīvu izmantošanu.</w:t>
      </w:r>
    </w:p>
    <w:p w14:paraId="71828575" w14:textId="77777777" w:rsidR="00F73090" w:rsidRPr="00A40120" w:rsidRDefault="00F73090" w:rsidP="00F73090">
      <w:pPr>
        <w:shd w:val="clear" w:color="auto" w:fill="B6DDE8" w:themeFill="accent5" w:themeFillTint="66"/>
        <w:jc w:val="center"/>
        <w:rPr>
          <w:b/>
          <w:bCs/>
          <w:lang w:eastAsia="lv-LV"/>
        </w:rPr>
      </w:pPr>
      <w:r w:rsidRPr="00A40120">
        <w:rPr>
          <w:b/>
          <w:bCs/>
          <w:lang w:eastAsia="lv-LV"/>
        </w:rPr>
        <w:t xml:space="preserve">18. Labklājības ministrijas </w:t>
      </w:r>
      <w:r w:rsidRPr="00A40120">
        <w:rPr>
          <w:b/>
          <w:bCs/>
          <w:i/>
          <w:iCs/>
          <w:lang w:eastAsia="lv-LV"/>
        </w:rPr>
        <w:t>speciālais budžets</w:t>
      </w:r>
    </w:p>
    <w:p w14:paraId="3223BD0F" w14:textId="5232B8F6" w:rsidR="00F73090" w:rsidRPr="00A40120" w:rsidRDefault="00F73090" w:rsidP="003C33AB">
      <w:pPr>
        <w:spacing w:before="240"/>
        <w:ind w:firstLine="720"/>
      </w:pPr>
      <w:r w:rsidRPr="00A40120">
        <w:t xml:space="preserve">Valsts budžeta finansējums investīciju projektu īstenošanai resorā 2022. gadā plānots </w:t>
      </w:r>
      <w:r w:rsidRPr="007D5576">
        <w:rPr>
          <w:b/>
          <w:bCs/>
        </w:rPr>
        <w:t>2,3</w:t>
      </w:r>
      <w:r w:rsidRPr="00A40120">
        <w:t xml:space="preserve"> milj. </w:t>
      </w:r>
      <w:proofErr w:type="spellStart"/>
      <w:r w:rsidRPr="00A40120">
        <w:rPr>
          <w:i/>
          <w:iCs/>
        </w:rPr>
        <w:t>euro</w:t>
      </w:r>
      <w:proofErr w:type="spellEnd"/>
      <w:r w:rsidRPr="00A40120">
        <w:t>. Paredzētais valsts budžeta i</w:t>
      </w:r>
      <w:r w:rsidR="003C33AB">
        <w:t xml:space="preserve">eguldījums investīcijām ir par </w:t>
      </w:r>
      <w:r w:rsidRPr="00A40120">
        <w:t xml:space="preserve">0,2 milj. </w:t>
      </w:r>
      <w:proofErr w:type="spellStart"/>
      <w:r w:rsidRPr="00A40120">
        <w:rPr>
          <w:i/>
          <w:iCs/>
        </w:rPr>
        <w:t>euro</w:t>
      </w:r>
      <w:proofErr w:type="spellEnd"/>
      <w:r w:rsidR="003C33AB">
        <w:t xml:space="preserve"> jeb 1,1 </w:t>
      </w:r>
      <w:r w:rsidRPr="00A40120">
        <w:t>reizes lielāks, salīdzinot ar investīciju apjomu 2021. gada budžetā.</w:t>
      </w:r>
    </w:p>
    <w:p w14:paraId="2018BA20" w14:textId="6EA45377" w:rsidR="00F73090" w:rsidRPr="00A40120" w:rsidRDefault="00F73090" w:rsidP="00F73090">
      <w:pPr>
        <w:ind w:firstLine="720"/>
        <w:rPr>
          <w:b/>
          <w:bCs/>
        </w:rPr>
      </w:pPr>
      <w:r w:rsidRPr="00A40120">
        <w:t>Ar resora investīcijām 2022. gadā tiks uzlabotas un pielāgotas Valsts sociālās apdrošināšanas aģentūras</w:t>
      </w:r>
      <w:r w:rsidR="00853592">
        <w:t xml:space="preserve"> (VSAA)</w:t>
      </w:r>
      <w:r w:rsidRPr="00A40120">
        <w:t xml:space="preserve"> IT sistēmas, kā arī tiks izveidots universāls VSAA datu panelis portālā www.latvija.lv.</w:t>
      </w:r>
    </w:p>
    <w:p w14:paraId="6FA910A6" w14:textId="77777777" w:rsidR="00F73090" w:rsidRPr="00A40120" w:rsidRDefault="00F73090" w:rsidP="00F73090">
      <w:pPr>
        <w:ind w:firstLine="720"/>
        <w:rPr>
          <w:b/>
          <w:bCs/>
        </w:rPr>
      </w:pPr>
      <w:r w:rsidRPr="00A40120">
        <w:rPr>
          <w:b/>
          <w:bCs/>
        </w:rPr>
        <w:t>1. Valsts sociālās apdrošināšanas aģentūras IT sistēmu pielāgošana (SAIS un ISS programmatūras attīstība):</w:t>
      </w:r>
    </w:p>
    <w:p w14:paraId="43F0A4E5" w14:textId="25356BC4" w:rsidR="00F73090" w:rsidRPr="00A40120" w:rsidRDefault="003C33AB" w:rsidP="006706F9">
      <w:pPr>
        <w:ind w:firstLine="0"/>
      </w:pPr>
      <w:r w:rsidRPr="006706F9">
        <w:rPr>
          <w:i/>
          <w:iCs/>
        </w:rPr>
        <w:t>mērķis</w:t>
      </w:r>
      <w:r>
        <w:t xml:space="preserve"> –</w:t>
      </w:r>
      <w:r w:rsidR="00F73090" w:rsidRPr="00A40120">
        <w:t xml:space="preserve"> pielāgotas </w:t>
      </w:r>
      <w:r w:rsidR="00A03B36">
        <w:t xml:space="preserve">VSAA </w:t>
      </w:r>
      <w:r w:rsidR="00F73090" w:rsidRPr="00A40120">
        <w:t>IT sistēmas pensiju, valsts sociālo pabalstu un atlīdzības izmaksu nodrošināšanai, tai skaitā ņemot vērā arī likumdošanas izmaiņas;</w:t>
      </w:r>
    </w:p>
    <w:p w14:paraId="01F2B0F3" w14:textId="3E8619F2" w:rsidR="00F73090" w:rsidRPr="00A40120" w:rsidRDefault="003C33AB" w:rsidP="006706F9">
      <w:pPr>
        <w:ind w:firstLine="0"/>
      </w:pPr>
      <w:r w:rsidRPr="006706F9">
        <w:rPr>
          <w:i/>
          <w:iCs/>
        </w:rPr>
        <w:t>sagaidāmais rezultāts</w:t>
      </w:r>
      <w:r>
        <w:t xml:space="preserve"> –</w:t>
      </w:r>
      <w:r w:rsidR="00F73090" w:rsidRPr="00A40120">
        <w:t xml:space="preserve"> klientiem nodrošināta attiecīgo </w:t>
      </w:r>
      <w:r w:rsidR="00A03B36">
        <w:t>VSAA</w:t>
      </w:r>
      <w:r w:rsidR="00F73090" w:rsidRPr="00A40120">
        <w:t xml:space="preserve"> pakalpojumu kvalitatīva un savlaicīga sniegšana.</w:t>
      </w:r>
    </w:p>
    <w:p w14:paraId="567AFFE4" w14:textId="77777777" w:rsidR="00F73090" w:rsidRPr="00A40120" w:rsidRDefault="00F73090" w:rsidP="00F73090">
      <w:pPr>
        <w:ind w:firstLine="720"/>
        <w:rPr>
          <w:b/>
          <w:bCs/>
        </w:rPr>
      </w:pPr>
      <w:r w:rsidRPr="00A40120">
        <w:rPr>
          <w:b/>
          <w:bCs/>
        </w:rPr>
        <w:t>2. IT sistēmas (SAIS) pielāgošana (elektronisku datu apmaiņas ar ES/EEZ dalībvalstīm un Šveici nodrošināšanai) pasākuma īstenošanai:</w:t>
      </w:r>
    </w:p>
    <w:p w14:paraId="47B7AEB6" w14:textId="076F1096" w:rsidR="00F73090" w:rsidRPr="00A40120" w:rsidRDefault="003C33AB" w:rsidP="006706F9">
      <w:pPr>
        <w:ind w:firstLine="0"/>
      </w:pPr>
      <w:r w:rsidRPr="006706F9">
        <w:rPr>
          <w:i/>
          <w:iCs/>
        </w:rPr>
        <w:t>mērķis</w:t>
      </w:r>
      <w:r>
        <w:t xml:space="preserve"> –</w:t>
      </w:r>
      <w:r w:rsidR="00F73090" w:rsidRPr="00A40120">
        <w:t xml:space="preserve"> nodrošināt informācijas sistēmas RINA programmatūras izstrādes un uzturēšanas pārņemšanu dalībvalstu, tajā skaitā Latvijas, atbildībā, nodrošinot IS RINA programmatūras attīstību un turpmāko uzturēšanu elektroniskai datu apmaiņai a</w:t>
      </w:r>
      <w:r>
        <w:t>r ES/EEZ dalībvalstīm un Šveici;</w:t>
      </w:r>
    </w:p>
    <w:p w14:paraId="6CB667A3" w14:textId="67B5ABF9" w:rsidR="00F73090" w:rsidRPr="00A40120" w:rsidRDefault="00F73090" w:rsidP="006706F9">
      <w:pPr>
        <w:ind w:firstLine="0"/>
      </w:pPr>
      <w:r w:rsidRPr="006706F9">
        <w:rPr>
          <w:i/>
          <w:iCs/>
        </w:rPr>
        <w:t>sagaidā</w:t>
      </w:r>
      <w:r w:rsidR="003C33AB" w:rsidRPr="006706F9">
        <w:rPr>
          <w:i/>
          <w:iCs/>
        </w:rPr>
        <w:t>mais rezultāts</w:t>
      </w:r>
      <w:r w:rsidR="003C33AB">
        <w:t xml:space="preserve"> –</w:t>
      </w:r>
      <w:r w:rsidRPr="00A40120">
        <w:t xml:space="preserve"> nodrošināta RINA programmatūras pilnvērtīgas darbības nepārtrauktība.</w:t>
      </w:r>
    </w:p>
    <w:p w14:paraId="2CB2CB28" w14:textId="77777777" w:rsidR="00F73090" w:rsidRPr="00A40120" w:rsidRDefault="00F73090" w:rsidP="00F73090">
      <w:pPr>
        <w:ind w:firstLine="720"/>
        <w:rPr>
          <w:b/>
          <w:bCs/>
        </w:rPr>
      </w:pPr>
      <w:r w:rsidRPr="00A40120">
        <w:rPr>
          <w:b/>
          <w:bCs/>
        </w:rPr>
        <w:t xml:space="preserve">3. E-paneļa risinājuma izstrāde iedzīvotāju pensiju un sociālā atbalsta informācijas </w:t>
      </w:r>
      <w:proofErr w:type="spellStart"/>
      <w:r w:rsidRPr="00A40120">
        <w:rPr>
          <w:b/>
          <w:bCs/>
        </w:rPr>
        <w:t>vizualizācijai</w:t>
      </w:r>
      <w:proofErr w:type="spellEnd"/>
      <w:r w:rsidRPr="00A40120">
        <w:rPr>
          <w:b/>
          <w:bCs/>
        </w:rPr>
        <w:t>:</w:t>
      </w:r>
    </w:p>
    <w:p w14:paraId="62288995" w14:textId="304631A0" w:rsidR="00F73090" w:rsidRPr="00A40120" w:rsidRDefault="003C33AB" w:rsidP="006706F9">
      <w:pPr>
        <w:ind w:firstLine="0"/>
      </w:pPr>
      <w:r w:rsidRPr="006706F9">
        <w:rPr>
          <w:i/>
          <w:iCs/>
        </w:rPr>
        <w:t>mērķis</w:t>
      </w:r>
      <w:r>
        <w:t xml:space="preserve"> –</w:t>
      </w:r>
      <w:r w:rsidR="00F73090" w:rsidRPr="00A40120">
        <w:t xml:space="preserve"> uzlabot informācijas par VSAA datiem un pakalpojumiem pieejamību elektroniskā vidē;</w:t>
      </w:r>
    </w:p>
    <w:p w14:paraId="483300FB" w14:textId="0B3B1FE8" w:rsidR="00F73090" w:rsidRDefault="003C33AB" w:rsidP="006706F9">
      <w:pPr>
        <w:spacing w:after="240"/>
        <w:ind w:firstLine="0"/>
      </w:pPr>
      <w:r w:rsidRPr="006706F9">
        <w:rPr>
          <w:i/>
          <w:iCs/>
        </w:rPr>
        <w:t>sagaidāmais rezultāts</w:t>
      </w:r>
      <w:r>
        <w:t xml:space="preserve"> –</w:t>
      </w:r>
      <w:r w:rsidR="00F73090" w:rsidRPr="00A40120">
        <w:t xml:space="preserve"> izveidots universāls VSAA datu panelis portālā www.latvija.lv, kurā persona vienkopus var saņemt visu ar VSAA pakalpojumiem saistīto personalizētu informāciju.</w:t>
      </w:r>
    </w:p>
    <w:p w14:paraId="67B96D94" w14:textId="77777777" w:rsidR="00F73090" w:rsidRPr="00A40120" w:rsidRDefault="00F73090" w:rsidP="00F73090">
      <w:pPr>
        <w:shd w:val="clear" w:color="auto" w:fill="B6DDE8" w:themeFill="accent5" w:themeFillTint="66"/>
        <w:jc w:val="center"/>
        <w:rPr>
          <w:b/>
          <w:bCs/>
        </w:rPr>
      </w:pPr>
      <w:r w:rsidRPr="00A40120">
        <w:rPr>
          <w:b/>
          <w:bCs/>
          <w:lang w:eastAsia="lv-LV"/>
        </w:rPr>
        <w:t>19.Tieslietu ministrija</w:t>
      </w:r>
    </w:p>
    <w:p w14:paraId="5824505C" w14:textId="76A6E352" w:rsidR="00F73090" w:rsidRPr="00A40120" w:rsidRDefault="00F73090" w:rsidP="00AA0BF1">
      <w:pPr>
        <w:spacing w:before="240"/>
        <w:ind w:firstLine="720"/>
      </w:pPr>
      <w:r w:rsidRPr="00A40120">
        <w:t xml:space="preserve">Valsts budžeta finansējums investīciju projektu īstenošanai resorā 2022. gadā plānots </w:t>
      </w:r>
      <w:r w:rsidRPr="007D5576">
        <w:rPr>
          <w:b/>
          <w:bCs/>
        </w:rPr>
        <w:t>16,8</w:t>
      </w:r>
      <w:r w:rsidRPr="00A40120">
        <w:t xml:space="preserve"> milj. </w:t>
      </w:r>
      <w:proofErr w:type="spellStart"/>
      <w:r w:rsidRPr="00A40120">
        <w:rPr>
          <w:i/>
          <w:iCs/>
        </w:rPr>
        <w:t>euro</w:t>
      </w:r>
      <w:proofErr w:type="spellEnd"/>
      <w:r w:rsidRPr="00A40120">
        <w:t xml:space="preserve">, tajā skaitā </w:t>
      </w:r>
      <w:r w:rsidR="00A03B36">
        <w:t>ES</w:t>
      </w:r>
      <w:r w:rsidRPr="00A40120">
        <w:t xml:space="preserve"> politiku instrumentu un pārējās ārvalstu finanšu palīdzības līdzfinansēto projektu īstenošanai </w:t>
      </w:r>
      <w:r w:rsidR="002335E7">
        <w:rPr>
          <w:b/>
          <w:bCs/>
        </w:rPr>
        <w:t>6</w:t>
      </w:r>
      <w:r w:rsidRPr="007D5576">
        <w:rPr>
          <w:b/>
          <w:bCs/>
        </w:rPr>
        <w:t>,</w:t>
      </w:r>
      <w:r w:rsidR="002335E7">
        <w:rPr>
          <w:b/>
          <w:bCs/>
        </w:rPr>
        <w:t>3</w:t>
      </w:r>
      <w:r w:rsidRPr="00A40120">
        <w:t xml:space="preserve"> milj. </w:t>
      </w:r>
      <w:proofErr w:type="spellStart"/>
      <w:r w:rsidRPr="00A40120">
        <w:rPr>
          <w:i/>
          <w:iCs/>
        </w:rPr>
        <w:t>euro</w:t>
      </w:r>
      <w:proofErr w:type="spellEnd"/>
      <w:r w:rsidRPr="00A40120">
        <w:rPr>
          <w:i/>
          <w:iCs/>
        </w:rPr>
        <w:t xml:space="preserve"> </w:t>
      </w:r>
      <w:r w:rsidRPr="00A40120">
        <w:t>apmērā. Paredzētais valsts budžeta i</w:t>
      </w:r>
      <w:r w:rsidR="00AA0BF1">
        <w:t xml:space="preserve">eguldījums investīcijām ir par </w:t>
      </w:r>
      <w:r w:rsidRPr="00A40120">
        <w:t xml:space="preserve">8,17 milj. </w:t>
      </w:r>
      <w:proofErr w:type="spellStart"/>
      <w:r w:rsidRPr="00A40120">
        <w:rPr>
          <w:i/>
          <w:iCs/>
        </w:rPr>
        <w:t>euro</w:t>
      </w:r>
      <w:proofErr w:type="spellEnd"/>
      <w:r w:rsidRPr="00A40120">
        <w:t xml:space="preserve"> jeb 1,9 reizes lielāks, salīdzinot ar investīciju apjomu 2021. gada budžetā.</w:t>
      </w:r>
    </w:p>
    <w:p w14:paraId="1E37E41B" w14:textId="696B63E7" w:rsidR="00F73090" w:rsidRPr="00A40120" w:rsidRDefault="00F73090" w:rsidP="00AA0BF1">
      <w:pPr>
        <w:ind w:firstLine="720"/>
      </w:pPr>
      <w:r w:rsidRPr="00A40120">
        <w:t xml:space="preserve">Ar resora investīcijām 2022. gadā tiks sekmēta </w:t>
      </w:r>
      <w:proofErr w:type="spellStart"/>
      <w:r w:rsidRPr="00A40120">
        <w:t>digitalizētas</w:t>
      </w:r>
      <w:proofErr w:type="spellEnd"/>
      <w:r w:rsidRPr="00A40120">
        <w:t xml:space="preserve"> pārvaldes attīstība, nodrošinot sabiedrībai vienkāršu un ērtu piekļuvi tieslietu pakalpojumiem, pārejot uz digitālu valsts pārvaldes procesu norises organizāciju, informācijas apriti un iestāžu savstarpējo sadarbību, kā arī nodrošinot uzticamu, drošu un stabilu visu tieslietu nozares pārziņā esošo informācijas sistēmu un reģistru darbību. Tiks veikti ieguldījumi korekcijas dienestu  infrastruktūras uzlabošanā un attīstībā.</w:t>
      </w:r>
    </w:p>
    <w:p w14:paraId="61369F59" w14:textId="529430B2" w:rsidR="00F73090" w:rsidRPr="006706F9" w:rsidRDefault="00F73090" w:rsidP="00853592">
      <w:pPr>
        <w:pStyle w:val="ListParagraph"/>
        <w:numPr>
          <w:ilvl w:val="0"/>
          <w:numId w:val="9"/>
        </w:numPr>
        <w:tabs>
          <w:tab w:val="left" w:pos="993"/>
        </w:tabs>
        <w:ind w:left="0" w:firstLine="709"/>
        <w:jc w:val="both"/>
        <w:rPr>
          <w:b/>
          <w:bCs/>
          <w:iCs/>
        </w:rPr>
      </w:pPr>
      <w:bookmarkStart w:id="1" w:name="_Hlk83806059"/>
      <w:bookmarkStart w:id="2" w:name="_Hlk83675995"/>
      <w:r w:rsidRPr="006706F9">
        <w:rPr>
          <w:b/>
          <w:bCs/>
          <w:iCs/>
        </w:rPr>
        <w:lastRenderedPageBreak/>
        <w:t>Iedzīvotājiem un uzņēmējiem ērti un pieejami tieslietu nozares pakalpojumi digitālā veidā:</w:t>
      </w:r>
    </w:p>
    <w:p w14:paraId="078BF460" w14:textId="77777777" w:rsidR="00F73090" w:rsidRPr="006706F9" w:rsidRDefault="00F73090" w:rsidP="006706F9">
      <w:pPr>
        <w:tabs>
          <w:tab w:val="left" w:pos="1276"/>
        </w:tabs>
        <w:spacing w:before="120"/>
        <w:ind w:firstLine="0"/>
        <w:rPr>
          <w:iCs/>
        </w:rPr>
      </w:pPr>
      <w:r w:rsidRPr="006706F9">
        <w:rPr>
          <w:i/>
        </w:rPr>
        <w:t>mērķis</w:t>
      </w:r>
      <w:r w:rsidRPr="006706F9">
        <w:rPr>
          <w:iCs/>
        </w:rPr>
        <w:t xml:space="preserve"> – nodrošināt tieslietu nozares pakalpojumu sniegšanu un tiesu iestāžu darbības pilnveidošanu atbilstoši mūsdienu tehnoloģiskajām iespējām;</w:t>
      </w:r>
    </w:p>
    <w:p w14:paraId="1F2AAE97" w14:textId="77777777" w:rsidR="00F73090" w:rsidRPr="006706F9" w:rsidRDefault="00F73090" w:rsidP="006706F9">
      <w:pPr>
        <w:tabs>
          <w:tab w:val="left" w:pos="1134"/>
        </w:tabs>
        <w:ind w:firstLine="0"/>
        <w:rPr>
          <w:b/>
          <w:bCs/>
        </w:rPr>
      </w:pPr>
      <w:r w:rsidRPr="006706F9">
        <w:rPr>
          <w:i/>
        </w:rPr>
        <w:t>sagaidāmais rezultāts</w:t>
      </w:r>
      <w:r w:rsidRPr="006706F9">
        <w:rPr>
          <w:iCs/>
        </w:rPr>
        <w:t xml:space="preserve"> – palielinās lietotāju skaits, kas izmanto digitālus publiskos pakalpojumus; uzlaboti iestāžu iekšējie darbības procesi.</w:t>
      </w:r>
    </w:p>
    <w:bookmarkEnd w:id="1"/>
    <w:p w14:paraId="437894AC" w14:textId="6740130A" w:rsidR="00F73090" w:rsidRPr="006706F9" w:rsidRDefault="00F73090" w:rsidP="00A03B36">
      <w:pPr>
        <w:pStyle w:val="ListParagraph"/>
        <w:numPr>
          <w:ilvl w:val="0"/>
          <w:numId w:val="9"/>
        </w:numPr>
        <w:spacing w:after="120"/>
        <w:ind w:left="851" w:hanging="284"/>
        <w:contextualSpacing w:val="0"/>
        <w:rPr>
          <w:b/>
          <w:bCs/>
          <w:iCs/>
        </w:rPr>
      </w:pPr>
      <w:r w:rsidRPr="006706F9">
        <w:rPr>
          <w:b/>
          <w:bCs/>
          <w:iCs/>
        </w:rPr>
        <w:t>Korekcijas dienestu infrastruktūras attīstība:</w:t>
      </w:r>
    </w:p>
    <w:p w14:paraId="03EC5EB5" w14:textId="77777777" w:rsidR="00F73090" w:rsidRPr="006706F9" w:rsidRDefault="00F73090" w:rsidP="006706F9">
      <w:pPr>
        <w:ind w:firstLine="0"/>
        <w:rPr>
          <w:iCs/>
        </w:rPr>
      </w:pPr>
      <w:r w:rsidRPr="006706F9">
        <w:rPr>
          <w:i/>
          <w:iCs/>
        </w:rPr>
        <w:t>mērķis</w:t>
      </w:r>
      <w:r w:rsidRPr="00A40120">
        <w:t xml:space="preserve"> – </w:t>
      </w:r>
      <w:r w:rsidRPr="006706F9">
        <w:rPr>
          <w:iCs/>
        </w:rPr>
        <w:t>izveidot drošu Latvijas ieslodzījuma vietu un korekcijas dienestu personāla apmācības infrastruktūru;</w:t>
      </w:r>
    </w:p>
    <w:p w14:paraId="1DF9FF87" w14:textId="77777777" w:rsidR="00F73090" w:rsidRPr="00A40120" w:rsidRDefault="00F73090" w:rsidP="006706F9">
      <w:pPr>
        <w:ind w:firstLine="0"/>
      </w:pPr>
      <w:r w:rsidRPr="006706F9">
        <w:rPr>
          <w:i/>
          <w:iCs/>
        </w:rPr>
        <w:t>sagaidāmais rezultāts</w:t>
      </w:r>
      <w:r w:rsidRPr="00A40120">
        <w:t xml:space="preserve"> – veikti infrastruktūras uzlabojumi ieslodzījuma vietās un uzsākts jauna cietuma Liepājā būvniecības process, izveidots korekcijas dienestu personāla mācību centrs.</w:t>
      </w:r>
    </w:p>
    <w:p w14:paraId="1ACC933F" w14:textId="40D2CEBC" w:rsidR="00F73090" w:rsidRPr="006706F9" w:rsidRDefault="00F73090" w:rsidP="00853592">
      <w:pPr>
        <w:pStyle w:val="ListParagraph"/>
        <w:numPr>
          <w:ilvl w:val="0"/>
          <w:numId w:val="9"/>
        </w:numPr>
        <w:tabs>
          <w:tab w:val="left" w:pos="851"/>
        </w:tabs>
        <w:ind w:left="0" w:firstLine="567"/>
        <w:jc w:val="both"/>
        <w:rPr>
          <w:b/>
          <w:bCs/>
        </w:rPr>
      </w:pPr>
      <w:r w:rsidRPr="006706F9">
        <w:rPr>
          <w:b/>
          <w:bCs/>
        </w:rPr>
        <w:t>Tieslietu resora informācijas sistēmu un reģistru attīstība, nodrošinot datu kvalitāti:</w:t>
      </w:r>
    </w:p>
    <w:p w14:paraId="35398A04" w14:textId="77777777" w:rsidR="00F73090" w:rsidRPr="00A40120" w:rsidRDefault="00F73090" w:rsidP="006706F9">
      <w:pPr>
        <w:spacing w:before="120"/>
        <w:ind w:firstLine="0"/>
      </w:pPr>
      <w:r w:rsidRPr="006706F9">
        <w:rPr>
          <w:i/>
          <w:iCs/>
        </w:rPr>
        <w:t>mērķis</w:t>
      </w:r>
      <w:r w:rsidRPr="00A40120">
        <w:t xml:space="preserve"> – uzticamu un pieejamu tieslietu nozares datu nodrošināšana;</w:t>
      </w:r>
    </w:p>
    <w:p w14:paraId="7B7082C8" w14:textId="77777777" w:rsidR="00F73090" w:rsidRPr="00A40120" w:rsidRDefault="00F73090" w:rsidP="006706F9">
      <w:pPr>
        <w:spacing w:after="240"/>
        <w:ind w:firstLine="0"/>
      </w:pPr>
      <w:r w:rsidRPr="006706F9">
        <w:rPr>
          <w:i/>
          <w:iCs/>
        </w:rPr>
        <w:t>sagaidāmais rezultāts</w:t>
      </w:r>
      <w:r w:rsidRPr="00A40120">
        <w:t xml:space="preserve"> – veikti uzlabojumi un pielāgojumi informācijas sistēmās un reģistros, palielinot datu kvalitāti un to </w:t>
      </w:r>
      <w:proofErr w:type="spellStart"/>
      <w:r w:rsidRPr="00A40120">
        <w:t>izmantojamību</w:t>
      </w:r>
      <w:proofErr w:type="spellEnd"/>
      <w:r w:rsidRPr="00A40120">
        <w:t xml:space="preserve"> valsts iestāžu funkciju īstenošanā un tautsaimniecībā. </w:t>
      </w:r>
    </w:p>
    <w:bookmarkEnd w:id="2"/>
    <w:p w14:paraId="26562FDD" w14:textId="77777777" w:rsidR="00F73090" w:rsidRPr="00A40120" w:rsidRDefault="00F73090" w:rsidP="00F73090">
      <w:pPr>
        <w:shd w:val="clear" w:color="auto" w:fill="B6DDE8" w:themeFill="accent5" w:themeFillTint="66"/>
        <w:jc w:val="center"/>
        <w:rPr>
          <w:b/>
          <w:bCs/>
          <w:lang w:eastAsia="lv-LV"/>
        </w:rPr>
      </w:pPr>
      <w:r w:rsidRPr="00A40120">
        <w:rPr>
          <w:b/>
          <w:bCs/>
          <w:lang w:eastAsia="lv-LV"/>
        </w:rPr>
        <w:t>21. Vides aizsardzības un reģionālās attīstības ministrija</w:t>
      </w:r>
    </w:p>
    <w:p w14:paraId="16353BDB" w14:textId="68A0E15C" w:rsidR="00F73090" w:rsidRPr="00A40120" w:rsidRDefault="00F73090" w:rsidP="00AA0BF1">
      <w:pPr>
        <w:spacing w:before="240" w:after="160"/>
        <w:ind w:firstLine="720"/>
      </w:pPr>
      <w:r w:rsidRPr="00A40120">
        <w:t xml:space="preserve">Valsts budžeta finansējums investīciju projektu īstenošanai </w:t>
      </w:r>
      <w:r w:rsidR="00853592">
        <w:rPr>
          <w:lang w:eastAsia="lv-LV"/>
        </w:rPr>
        <w:t>resorā</w:t>
      </w:r>
      <w:r w:rsidRPr="00A40120">
        <w:rPr>
          <w:lang w:eastAsia="lv-LV"/>
        </w:rPr>
        <w:t xml:space="preserve"> 2022.</w:t>
      </w:r>
      <w:r w:rsidR="00AA0BF1">
        <w:rPr>
          <w:lang w:eastAsia="lv-LV"/>
        </w:rPr>
        <w:t> </w:t>
      </w:r>
      <w:r w:rsidRPr="00A40120">
        <w:t xml:space="preserve">gadā plānots </w:t>
      </w:r>
      <w:r w:rsidRPr="007D5576">
        <w:rPr>
          <w:b/>
          <w:bCs/>
        </w:rPr>
        <w:t xml:space="preserve">7,6 </w:t>
      </w:r>
      <w:r w:rsidRPr="00A40120">
        <w:t xml:space="preserve">milj. </w:t>
      </w:r>
      <w:proofErr w:type="spellStart"/>
      <w:r w:rsidRPr="00A40120">
        <w:rPr>
          <w:i/>
          <w:iCs/>
        </w:rPr>
        <w:t>euro</w:t>
      </w:r>
      <w:proofErr w:type="spellEnd"/>
      <w:r w:rsidRPr="00A40120">
        <w:t xml:space="preserve">, </w:t>
      </w:r>
      <w:r w:rsidRPr="00A40120">
        <w:rPr>
          <w:rFonts w:eastAsiaTheme="minorHAnsi"/>
        </w:rPr>
        <w:t xml:space="preserve">tajā skaitā </w:t>
      </w:r>
      <w:r w:rsidR="00A03B36">
        <w:rPr>
          <w:rFonts w:eastAsiaTheme="minorHAnsi"/>
        </w:rPr>
        <w:t>ES</w:t>
      </w:r>
      <w:r w:rsidRPr="00A40120">
        <w:rPr>
          <w:rFonts w:eastAsiaTheme="minorHAnsi"/>
        </w:rPr>
        <w:t xml:space="preserve"> politiku instrumentu un pārējās ārvalstu finanšu palīdzības līdzfinansēto projektu īstenošanai </w:t>
      </w:r>
      <w:r w:rsidRPr="007D5576">
        <w:rPr>
          <w:b/>
          <w:bCs/>
        </w:rPr>
        <w:t>4,4</w:t>
      </w:r>
      <w:r w:rsidRPr="00A40120">
        <w:t xml:space="preserve"> </w:t>
      </w:r>
      <w:r w:rsidRPr="00A40120">
        <w:rPr>
          <w:rFonts w:eastAsiaTheme="minorHAnsi"/>
        </w:rPr>
        <w:t xml:space="preserve">milj. </w:t>
      </w:r>
      <w:proofErr w:type="spellStart"/>
      <w:r w:rsidRPr="00A40120">
        <w:rPr>
          <w:rFonts w:eastAsiaTheme="minorHAnsi"/>
          <w:i/>
          <w:iCs/>
        </w:rPr>
        <w:t>euro</w:t>
      </w:r>
      <w:proofErr w:type="spellEnd"/>
      <w:r w:rsidRPr="00A40120">
        <w:rPr>
          <w:rFonts w:eastAsiaTheme="minorHAnsi"/>
        </w:rPr>
        <w:t xml:space="preserve"> apmērā. </w:t>
      </w:r>
      <w:r w:rsidRPr="00A40120">
        <w:t xml:space="preserve">Paredzētais valsts budžeta </w:t>
      </w:r>
      <w:r w:rsidR="00AA0BF1">
        <w:t>ieguldījums investīcijām ir par</w:t>
      </w:r>
      <w:r w:rsidRPr="00A40120">
        <w:t xml:space="preserve"> 0,2 milj. </w:t>
      </w:r>
      <w:proofErr w:type="spellStart"/>
      <w:r w:rsidRPr="00A40120">
        <w:rPr>
          <w:i/>
          <w:iCs/>
        </w:rPr>
        <w:t>euro</w:t>
      </w:r>
      <w:proofErr w:type="spellEnd"/>
      <w:r w:rsidRPr="00A40120">
        <w:rPr>
          <w:i/>
          <w:iCs/>
        </w:rPr>
        <w:t xml:space="preserve"> </w:t>
      </w:r>
      <w:r w:rsidRPr="00A40120">
        <w:t>mazāks, salīdzinot ar investīciju apjomu 2021.</w:t>
      </w:r>
      <w:r w:rsidR="00AA0BF1">
        <w:t> </w:t>
      </w:r>
      <w:r w:rsidRPr="00A40120">
        <w:t>gada budžetā.</w:t>
      </w:r>
    </w:p>
    <w:p w14:paraId="1345FBAE" w14:textId="1A3A74B7" w:rsidR="00F73090" w:rsidRPr="00A40120" w:rsidRDefault="00F73090" w:rsidP="00AA0BF1">
      <w:pPr>
        <w:ind w:firstLine="720"/>
      </w:pPr>
      <w:r w:rsidRPr="00A40120">
        <w:t>Ar resora investīcijām 2022. gadā tiks izstrādāts vienots un ātrdarbīgs datu izplatīšanas risinājums jeb nacionālā datu koplietošanas platforma, nodrošināta datortehnikas nomaiņa, nodrošināts labvēlīgs  dabas aizsardzības stāvoklis Eiropas no</w:t>
      </w:r>
      <w:r w:rsidR="00AA0BF1">
        <w:t xml:space="preserve">zīmes biotopiem vairākās </w:t>
      </w:r>
      <w:proofErr w:type="spellStart"/>
      <w:r w:rsidR="00AA0BF1">
        <w:t>Natura</w:t>
      </w:r>
      <w:proofErr w:type="spellEnd"/>
      <w:r w:rsidR="00AA0BF1">
        <w:t> </w:t>
      </w:r>
      <w:r w:rsidRPr="00A40120">
        <w:t>2000 teritorijās, kā arī nodrošināta Latvijas dabas muzeja vides informācijas un izglītības centra pieejamība.</w:t>
      </w:r>
    </w:p>
    <w:p w14:paraId="7ED501BF" w14:textId="77777777" w:rsidR="00F73090" w:rsidRPr="00A40120" w:rsidRDefault="00F73090" w:rsidP="00AA0BF1">
      <w:pPr>
        <w:ind w:firstLine="720"/>
        <w:rPr>
          <w:b/>
          <w:bCs/>
        </w:rPr>
      </w:pPr>
      <w:r w:rsidRPr="00A40120">
        <w:rPr>
          <w:b/>
          <w:bCs/>
        </w:rPr>
        <w:t>1. Publisko pakalpojumu un IKT politikas īstenošana:</w:t>
      </w:r>
    </w:p>
    <w:p w14:paraId="4CB0FDCA" w14:textId="463C9382" w:rsidR="00F73090" w:rsidRPr="00A40120" w:rsidRDefault="00F73090" w:rsidP="006706F9">
      <w:pPr>
        <w:ind w:firstLine="0"/>
      </w:pPr>
      <w:r w:rsidRPr="00106493">
        <w:rPr>
          <w:i/>
          <w:iCs/>
        </w:rPr>
        <w:t>mērķis</w:t>
      </w:r>
      <w:r w:rsidRPr="00A40120">
        <w:t xml:space="preserve"> – </w:t>
      </w:r>
      <w:proofErr w:type="spellStart"/>
      <w:r w:rsidRPr="00A40120">
        <w:t>digitalizējot</w:t>
      </w:r>
      <w:proofErr w:type="spellEnd"/>
      <w:r w:rsidRPr="00A40120">
        <w:t xml:space="preserve"> transformēta publiskā pārvalde, racionāli pārvaldīta organizatoriskā un tehnoloģiskā ekosistēma, kas ir iekšēji integrēta un ārēji atvērta kopīgas vērtības radīšanai, inovācijām un </w:t>
      </w:r>
      <w:proofErr w:type="spellStart"/>
      <w:r w:rsidRPr="00A40120">
        <w:t>lietotājorientētai</w:t>
      </w:r>
      <w:proofErr w:type="spellEnd"/>
      <w:r w:rsidRPr="00A40120">
        <w:t xml:space="preserve"> pieejai publisko pakalpojumu sniegšanā fiziskajā un digitālajā vidē, Eiropas digitālā vienotā tirgus stratēģijas ieviešana, attīstot digitālo pakalpojumu vidi un tās izmantošanu, kā arī sabiedrības IKT prasmju veicināšana;</w:t>
      </w:r>
    </w:p>
    <w:p w14:paraId="3D04FC89" w14:textId="466242D8" w:rsidR="00F73090" w:rsidRPr="00A40120" w:rsidRDefault="00AA0BF1" w:rsidP="00106493">
      <w:pPr>
        <w:ind w:firstLine="0"/>
      </w:pPr>
      <w:r w:rsidRPr="00106493">
        <w:rPr>
          <w:i/>
          <w:iCs/>
        </w:rPr>
        <w:t>sagaidāmais rezultāts</w:t>
      </w:r>
      <w:r>
        <w:t xml:space="preserve"> –</w:t>
      </w:r>
      <w:r w:rsidR="00F73090" w:rsidRPr="00A40120">
        <w:t xml:space="preserve"> izstrādāts vienots un ātrdarbīgs datu izplatīšanas risinājums jeb nacionālā datu koplietošanas platforma. Izstrādāta mērķa finansējuma izlietojuma pārvaldības platforma, kas nodrošinās </w:t>
      </w:r>
      <w:r w:rsidR="00F73090" w:rsidRPr="00AA0BF1">
        <w:t xml:space="preserve">pilnu finansējuma pārvaldības dzīvesciklu no iesnieguma iesniegšanas līdz projekta slēgšanai. Nodrošināta iedzīvotājiem ātra un ērta piekļuve komersantu sniegtajiem pakalpojumiem portālā </w:t>
      </w:r>
      <w:hyperlink r:id="rId10" w:history="1">
        <w:r w:rsidR="00F73090" w:rsidRPr="00AA0BF1">
          <w:rPr>
            <w:rStyle w:val="Hyperlink"/>
            <w:color w:val="auto"/>
          </w:rPr>
          <w:t>www.latvija.lv</w:t>
        </w:r>
      </w:hyperlink>
      <w:r w:rsidR="00F73090" w:rsidRPr="00AA0BF1">
        <w:t xml:space="preserve"> un  nodrošināta iespēja komersantiem ievietot, sniegt un uzturēt klientiem savus e-pakalpojumus portālā </w:t>
      </w:r>
      <w:hyperlink r:id="rId11" w:history="1">
        <w:r w:rsidR="00F73090" w:rsidRPr="00AA0BF1">
          <w:rPr>
            <w:rStyle w:val="Hyperlink"/>
            <w:color w:val="auto"/>
          </w:rPr>
          <w:t>www.latvija.lv</w:t>
        </w:r>
      </w:hyperlink>
      <w:r w:rsidR="00F73090" w:rsidRPr="00AA0BF1">
        <w:t xml:space="preserve"> uz lietotāju pieredzi balstītā klienta darba vidē. Pilnveidota koplietošanas platforma “Atvieglojumu vienotā informācijas sistēma”. Attīstīts Valsts un pašvaldības vienotais klientu apkalpošanas centrs, nodrošinot </w:t>
      </w:r>
      <w:r w:rsidR="00F73090" w:rsidRPr="00A40120">
        <w:t xml:space="preserve">pakalpojumu pārvaldības risinājumu, palielinot valsts pārvaldes attālinātās konsultācijas pakalpojuma pieejamību iedzīvotājiem. Veicināta valsts pārvaldes attālinātās konsultācijas pakalpojuma pieejamība, turpinot uzsākto </w:t>
      </w:r>
      <w:r w:rsidR="00F73090" w:rsidRPr="00A40120">
        <w:lastRenderedPageBreak/>
        <w:t>klientu apkalpošanas procesu pilnveidošanu, nodrošinot pakalpojumu pārvaldības risinājumu, attālinātas un personificētas iestādes speciālista konsultācijas pakalpojuma pieejamību iedzīvotājiem valsts un pašvaldības vienotā klientu apkalpošanas centra paplašinātā tīklā, kas ietver gan pakalpojumu centrus, gan pašvaldību bibliotēkas pagastu līmenī, gan mobilās brigādes, kuras klientus apkalpo izbraukumā.</w:t>
      </w:r>
    </w:p>
    <w:p w14:paraId="0358D88F" w14:textId="77777777" w:rsidR="00F73090" w:rsidRPr="00A40120" w:rsidRDefault="00F73090" w:rsidP="00AA0BF1">
      <w:pPr>
        <w:ind w:firstLine="720"/>
        <w:rPr>
          <w:b/>
          <w:bCs/>
          <w:iCs/>
        </w:rPr>
      </w:pPr>
      <w:bookmarkStart w:id="3" w:name="_Hlk83030975"/>
      <w:r w:rsidRPr="00A40120">
        <w:rPr>
          <w:b/>
          <w:bCs/>
          <w:iCs/>
        </w:rPr>
        <w:t>2. Latvijas Īpaši aizsargājamo dabas teritoriju apsaimniekošana, Latvijas bioloģiskās daudzveidības saglabāšana:</w:t>
      </w:r>
    </w:p>
    <w:p w14:paraId="02788FB0" w14:textId="799CDD50" w:rsidR="00F73090" w:rsidRPr="00A40120" w:rsidRDefault="00F73090" w:rsidP="00106493">
      <w:pPr>
        <w:ind w:firstLine="0"/>
      </w:pPr>
      <w:r w:rsidRPr="00106493">
        <w:rPr>
          <w:i/>
          <w:iCs/>
        </w:rPr>
        <w:t>mērķis</w:t>
      </w:r>
      <w:r w:rsidRPr="00A40120">
        <w:t xml:space="preserve"> – bioloģiskās daudzveidības saglabāšana, līdzsvarojot ekoloģiskās, ekonomiskās un sociālās intereses, nodrošināt labu vides kvalitāti, ierobežojot un novēršot vides piesārņojumu;  īstenojot daudzveidīgas vides izglītības aktivitātes, veidot sabiedrībā priekšstatu par Latvijas dabu kā nacionālo bagātību, daļu no pasaules dabas daudzveidības; sekmēt pozitīvas vides apziņas veidošanos sabiedrībā.</w:t>
      </w:r>
    </w:p>
    <w:p w14:paraId="662D0D14" w14:textId="661DB169" w:rsidR="00F73090" w:rsidRPr="00A40120" w:rsidRDefault="00F73090" w:rsidP="00106493">
      <w:pPr>
        <w:ind w:firstLine="0"/>
        <w:rPr>
          <w:shd w:val="clear" w:color="auto" w:fill="FFFFFF"/>
        </w:rPr>
      </w:pPr>
      <w:r w:rsidRPr="00106493">
        <w:rPr>
          <w:i/>
          <w:iCs/>
        </w:rPr>
        <w:t>sagaidāmais rezultāts</w:t>
      </w:r>
      <w:r w:rsidRPr="00A40120">
        <w:t xml:space="preserve"> – nodrošināts labvēlīgs  dabas aizsardzības stāvoklis Eiropas nozīmes biotopiem vairākās </w:t>
      </w:r>
      <w:proofErr w:type="spellStart"/>
      <w:r w:rsidRPr="00A40120">
        <w:t>Natura</w:t>
      </w:r>
      <w:proofErr w:type="spellEnd"/>
      <w:r w:rsidRPr="00A40120">
        <w:t xml:space="preserve"> 2000 teritorijās, kas uzlabos dzīves apstākļus ar šīm dzīvotnēm saistītām sugām. Caurteku izbūve un meliorācijas sistēmu atjaunošana Eiropas nozīmes aizsargājamo biotopu atjaunošanas un uzturēšanas nodrošināšanai, mazinot erozijas risku. Stiprināta aizsargājamo jūras biotopu un sugu aizsardzības sistēma, veicinot bioloģiskās daudzveidības saglabāšanu, </w:t>
      </w:r>
      <w:r w:rsidRPr="00A40120">
        <w:rPr>
          <w:shd w:val="clear" w:color="auto" w:fill="FFFFFF"/>
        </w:rPr>
        <w:t>kā arī popularizēta un izglītota sabiedrība par Baltijas jūras apdzīvojošām sugām un biotopiem, ilgtspējīgas attīstības un Zaļā kursa aktualitātēm. Dabas datu pārvaldības sistēmā “Ozols” izstrādāta interaktīvā karte apdraudēto sugu izplatības datu vizualizēšanai un analizēšanai.</w:t>
      </w:r>
      <w:r w:rsidRPr="00A40120">
        <w:t xml:space="preserve"> Ierobežots </w:t>
      </w:r>
      <w:r w:rsidR="00AA0BF1">
        <w:t xml:space="preserve">un novērsts vides piesārņojums, </w:t>
      </w:r>
      <w:r w:rsidRPr="00A40120">
        <w:t>veicot inženiertehnisko uzraudzību un turpinot sekundārā kurināmā sadedzināšanu. Mūsdienu un nākamajām paaudzēm saglabāts un attīstīts dabas mantojums Latvijas Nacionālā dabas muzeja fiksētās reprezentatīvās kolekcijās sabiedrības zinātnes, pētniecības un izglītības vajadzībām; kā arī pilnveidotajos apstākļos pētnieciskā un zinātniskā darba veikšanai, starptautiskajai sadarbībai zinātniskajā jomā; palielināta muzeja apmeklējuma kvalitāte</w:t>
      </w:r>
      <w:r w:rsidRPr="00A40120">
        <w:rPr>
          <w:shd w:val="clear" w:color="auto" w:fill="FFFFFF"/>
        </w:rPr>
        <w:t>, veicināta sabiedrības interese par dabas zinātnēm, sekmēta pozitīvas vides apziņas veidošanās sabiedrībā.</w:t>
      </w:r>
    </w:p>
    <w:bookmarkEnd w:id="3"/>
    <w:p w14:paraId="695BB6AB" w14:textId="77777777" w:rsidR="00F73090" w:rsidRPr="00A40120" w:rsidRDefault="00F73090" w:rsidP="00AA0BF1">
      <w:pPr>
        <w:pStyle w:val="naisf"/>
        <w:tabs>
          <w:tab w:val="left" w:pos="6521"/>
          <w:tab w:val="right" w:pos="8820"/>
        </w:tabs>
        <w:spacing w:before="0" w:beforeAutospacing="0" w:after="120" w:afterAutospacing="0"/>
        <w:ind w:firstLine="720"/>
        <w:jc w:val="both"/>
        <w:rPr>
          <w:b/>
          <w:bCs/>
          <w:iCs/>
        </w:rPr>
      </w:pPr>
      <w:r w:rsidRPr="00A40120">
        <w:rPr>
          <w:b/>
          <w:bCs/>
          <w:iCs/>
        </w:rPr>
        <w:t>3. Vides izpratnes veidošana:</w:t>
      </w:r>
    </w:p>
    <w:p w14:paraId="7E7BBF5E" w14:textId="41ABA96D" w:rsidR="00F73090" w:rsidRPr="00A40120" w:rsidRDefault="00F73090" w:rsidP="00106493">
      <w:pPr>
        <w:pStyle w:val="naisf"/>
        <w:tabs>
          <w:tab w:val="left" w:pos="6521"/>
          <w:tab w:val="right" w:pos="8820"/>
        </w:tabs>
        <w:spacing w:before="0" w:beforeAutospacing="0" w:after="120" w:afterAutospacing="0"/>
        <w:jc w:val="both"/>
      </w:pPr>
      <w:r w:rsidRPr="00106493">
        <w:rPr>
          <w:i/>
          <w:iCs/>
        </w:rPr>
        <w:t>mērķis</w:t>
      </w:r>
      <w:r w:rsidRPr="00A40120">
        <w:t xml:space="preserve"> – vides izpratnes un atbildības motivācijas veidošana sabiedrībā ( nodrošināt, lai Latvijā tiek ievērotas normatīvajos aktos noteiktās vides aizsardzības prasības; kā arī  efektīva, uz risku analīzi balstīta piesārņojuma un bioloģisko resursu izmantošanas kontrole un vides kvalitātes uzlabošana);</w:t>
      </w:r>
    </w:p>
    <w:p w14:paraId="6C698603" w14:textId="0D6DA04F" w:rsidR="00F73090" w:rsidRPr="00A40120" w:rsidRDefault="00F73090" w:rsidP="00106493">
      <w:pPr>
        <w:ind w:firstLine="0"/>
      </w:pPr>
      <w:r w:rsidRPr="00106493">
        <w:rPr>
          <w:i/>
          <w:iCs/>
        </w:rPr>
        <w:t>sagaidāmais rezultāts</w:t>
      </w:r>
      <w:r w:rsidRPr="00A40120">
        <w:t xml:space="preserve"> – Latvijas dabas muzeja vides informācijas un izglītības centra pieejamības nodrošināšana, kā arī atjaunoti un renovēti uzskates līdzekļi sabiedrības vides apziņas veicināšanai. Uzņēmumu skaita palielinājums, kas ievēro vides aizsardzības prasības un strādā ar attiecīgo atļauju, licenci. Uzlabota Valsts vides dienesta sniegto e-pakalpojumu lietojamība, samazinot administratīvo slogu un padarot procesus vienkāršākus, tādējādi samazināts laiks, kas komersantam jāpatērē dokumentu iesniegšanai. Pilnveidotas Valsts vides dienesta informācijas sistēmas, veikta informācijas sistēmu savstarpējā integrācija piesārņojuma kontroles procesu automatizācijai, pārkāpumu fiksēšanai, atkritumu apsaimniekošanas plūsmu izsekošanas nodrošināšanai, efektīvākai zemes dzīļu izmantošanas kontrolei. Izmantotas mākslīgā intelekta tehnoloģijas pārkāpumu konstatēšanai piesārņojuma, zemes dzīļu un atkritumu aprites jomās. Ar viedo tehnoloģiju palīdzību, sabiedrība iesaistīta vides aizsardzības prasību ievērošanas kontrolē. Sabiedrības izpratnes par vides aizsardzības jautājumiem un prasībām palielinājums.</w:t>
      </w:r>
    </w:p>
    <w:p w14:paraId="27470D83" w14:textId="77777777" w:rsidR="00F73090" w:rsidRPr="00A40120" w:rsidRDefault="00F73090" w:rsidP="00AA0BF1">
      <w:pPr>
        <w:pStyle w:val="naisf"/>
        <w:tabs>
          <w:tab w:val="left" w:pos="709"/>
          <w:tab w:val="left" w:pos="6521"/>
          <w:tab w:val="right" w:pos="8820"/>
        </w:tabs>
        <w:spacing w:before="0" w:beforeAutospacing="0" w:after="120" w:afterAutospacing="0"/>
        <w:ind w:firstLine="720"/>
        <w:jc w:val="both"/>
        <w:rPr>
          <w:b/>
          <w:bCs/>
          <w:iCs/>
        </w:rPr>
      </w:pPr>
      <w:r w:rsidRPr="00A40120">
        <w:rPr>
          <w:b/>
          <w:bCs/>
          <w:iCs/>
        </w:rPr>
        <w:t>4. Mūsdienīga darba vide un aprīkojums:</w:t>
      </w:r>
    </w:p>
    <w:p w14:paraId="6BDE2E22" w14:textId="6C1F59A3" w:rsidR="00F73090" w:rsidRPr="00A40120" w:rsidRDefault="00F73090" w:rsidP="00106493">
      <w:pPr>
        <w:ind w:firstLine="0"/>
      </w:pPr>
      <w:r w:rsidRPr="00106493">
        <w:rPr>
          <w:i/>
          <w:iCs/>
        </w:rPr>
        <w:lastRenderedPageBreak/>
        <w:t>mērķis</w:t>
      </w:r>
      <w:r w:rsidRPr="00A40120">
        <w:t xml:space="preserve"> – stiprināt ministrijas resora kapacitāti un kompetences, lai, īstenojot  mūsdienīgas darba metodes, nodrošinātu efektīvu noteikto darbību mērķu sasniegšanu;  optimālas darba vides izveide, nodrošinot produktivitātes palielināšanos un raitāku informācijas un zināšanu apmaiņu;</w:t>
      </w:r>
    </w:p>
    <w:p w14:paraId="459CBC7F" w14:textId="4EC5E71D" w:rsidR="00F73090" w:rsidRPr="00A40120" w:rsidRDefault="00F73090" w:rsidP="00106493">
      <w:pPr>
        <w:pStyle w:val="naisf"/>
        <w:tabs>
          <w:tab w:val="left" w:pos="709"/>
          <w:tab w:val="left" w:pos="6521"/>
          <w:tab w:val="right" w:pos="8820"/>
        </w:tabs>
        <w:spacing w:before="0" w:beforeAutospacing="0" w:after="360" w:afterAutospacing="0"/>
        <w:jc w:val="both"/>
      </w:pPr>
      <w:r w:rsidRPr="00106493">
        <w:rPr>
          <w:i/>
          <w:iCs/>
        </w:rPr>
        <w:t>sagaidāmais rezultāts</w:t>
      </w:r>
      <w:r w:rsidRPr="00A40120">
        <w:t xml:space="preserve"> – nodrošināta datortehnikas nomaiņa un kopējo IT resursu un pielietojamo rīku attīstība; darbinieku un visas komandas produktīvs darbs, sasniedzot vislabākos rezultātus.</w:t>
      </w:r>
    </w:p>
    <w:p w14:paraId="28F82E94" w14:textId="77777777" w:rsidR="00F73090" w:rsidRPr="00A40120" w:rsidRDefault="00F73090" w:rsidP="00F73090">
      <w:pPr>
        <w:shd w:val="clear" w:color="auto" w:fill="B6DDE8" w:themeFill="accent5" w:themeFillTint="66"/>
        <w:jc w:val="center"/>
        <w:rPr>
          <w:b/>
          <w:bCs/>
          <w:lang w:eastAsia="lv-LV"/>
        </w:rPr>
      </w:pPr>
      <w:r w:rsidRPr="00A40120">
        <w:rPr>
          <w:b/>
          <w:bCs/>
          <w:lang w:eastAsia="lv-LV"/>
        </w:rPr>
        <w:t>22. Kultūras ministrija</w:t>
      </w:r>
    </w:p>
    <w:p w14:paraId="5C5B8749" w14:textId="14AFC4DF" w:rsidR="00F73090" w:rsidRPr="00A40120" w:rsidRDefault="00F73090" w:rsidP="00AA0BF1">
      <w:pPr>
        <w:spacing w:before="240"/>
        <w:ind w:firstLine="720"/>
      </w:pPr>
      <w:r w:rsidRPr="00A40120">
        <w:t>Valsts budžeta finansējums investīciju projektu īstenošanai resorā 2022.</w:t>
      </w:r>
      <w:r w:rsidR="00AA0BF1">
        <w:t> </w:t>
      </w:r>
      <w:r w:rsidRPr="00A40120">
        <w:t xml:space="preserve">gadā plānots </w:t>
      </w:r>
      <w:r w:rsidRPr="007D5576">
        <w:rPr>
          <w:b/>
          <w:bCs/>
        </w:rPr>
        <w:t>12,7</w:t>
      </w:r>
      <w:r w:rsidRPr="00A40120">
        <w:t xml:space="preserve"> milj. </w:t>
      </w:r>
      <w:proofErr w:type="spellStart"/>
      <w:r w:rsidRPr="00A40120">
        <w:rPr>
          <w:i/>
          <w:iCs/>
        </w:rPr>
        <w:t>euro</w:t>
      </w:r>
      <w:proofErr w:type="spellEnd"/>
      <w:r w:rsidRPr="00A40120">
        <w:t xml:space="preserve">, tajā skaitā </w:t>
      </w:r>
      <w:r w:rsidR="00A03B36">
        <w:t>ES</w:t>
      </w:r>
      <w:r w:rsidRPr="00A40120">
        <w:t xml:space="preserve"> politiku instrumentu un pārējās ārvalstu finanšu palīdzības līdzfinansēto projektu īstenošanai </w:t>
      </w:r>
      <w:r w:rsidRPr="007D5576">
        <w:rPr>
          <w:b/>
          <w:bCs/>
        </w:rPr>
        <w:t>0,3</w:t>
      </w:r>
      <w:r w:rsidRPr="00A40120">
        <w:t xml:space="preserve"> milj. </w:t>
      </w:r>
      <w:proofErr w:type="spellStart"/>
      <w:r w:rsidRPr="00A40120">
        <w:rPr>
          <w:i/>
          <w:iCs/>
        </w:rPr>
        <w:t>euro</w:t>
      </w:r>
      <w:proofErr w:type="spellEnd"/>
      <w:r w:rsidRPr="00A40120">
        <w:t xml:space="preserve"> apmērā. Paredzētais valsts budžeta ieguldījums investīcijām ir par 7,8 milj. </w:t>
      </w:r>
      <w:proofErr w:type="spellStart"/>
      <w:r w:rsidRPr="00A40120">
        <w:rPr>
          <w:i/>
          <w:iCs/>
        </w:rPr>
        <w:t>euro</w:t>
      </w:r>
      <w:proofErr w:type="spellEnd"/>
      <w:r w:rsidRPr="00A40120">
        <w:t xml:space="preserve"> jeb 2,6 reizes lielāks, salīdzinot ar investīciju apjomu 2021.</w:t>
      </w:r>
      <w:r w:rsidR="00AA0BF1">
        <w:t> </w:t>
      </w:r>
      <w:r w:rsidRPr="00A40120">
        <w:t>gada budžetā, palielinājumu veido vienreizējās investīcijas, kas sniegs būtisku ieguldījumu profesionālo kultūrizglītību un mantojuma iestāžu infrastruktūras uzlabošanā.</w:t>
      </w:r>
    </w:p>
    <w:p w14:paraId="3E61F31B" w14:textId="0A4FDC45" w:rsidR="00F73090" w:rsidRPr="00A40120" w:rsidRDefault="00F73090" w:rsidP="00F73090">
      <w:pPr>
        <w:ind w:firstLine="720"/>
      </w:pPr>
      <w:r w:rsidRPr="00A40120">
        <w:t xml:space="preserve">Ar resora investīcijām 2022. gadā tiks sekmēta tautsaimniecības attīstība un Latvijas kultūras piedāvājuma konkurētspēja </w:t>
      </w:r>
      <w:r w:rsidR="00A03B36">
        <w:t>ES</w:t>
      </w:r>
      <w:r w:rsidRPr="00A40120">
        <w:t xml:space="preserve"> un pasaulē. Tāpat tiks veikts ieguldījums valsts muzeju infrastruktūras sakārtošanā un profesionālās izglītības nodrošināšanā un pieejamībā, tādējādi uzlabojot arī valsts izglītības infrastruktūru.</w:t>
      </w:r>
    </w:p>
    <w:p w14:paraId="4EB828C0" w14:textId="77777777" w:rsidR="00F73090" w:rsidRPr="00A40120" w:rsidRDefault="00F73090" w:rsidP="00F73090">
      <w:pPr>
        <w:ind w:firstLine="720"/>
        <w:rPr>
          <w:b/>
          <w:bCs/>
        </w:rPr>
      </w:pPr>
      <w:r w:rsidRPr="00A40120">
        <w:rPr>
          <w:b/>
          <w:bCs/>
        </w:rPr>
        <w:t>1. Profesionālās vidējās izglītības pieejamības celšana:</w:t>
      </w:r>
    </w:p>
    <w:p w14:paraId="0A0034B5" w14:textId="5B660CCB" w:rsidR="00F73090" w:rsidRPr="00A40120" w:rsidRDefault="00F73090" w:rsidP="00106493">
      <w:pPr>
        <w:ind w:firstLine="0"/>
      </w:pPr>
      <w:r w:rsidRPr="00106493">
        <w:rPr>
          <w:i/>
          <w:iCs/>
        </w:rPr>
        <w:t>mērķis</w:t>
      </w:r>
      <w:r w:rsidRPr="00A40120">
        <w:t xml:space="preserve"> – nodrošināt kvalitatīvu mācību vidi atbilstoši izglītības programmu prasībām, lai sekmētu kultūras nozares talantu attīstību;</w:t>
      </w:r>
    </w:p>
    <w:p w14:paraId="44F2A6E5" w14:textId="5EC8332B" w:rsidR="00F73090" w:rsidRPr="00A40120" w:rsidRDefault="00F73090" w:rsidP="00106493">
      <w:pPr>
        <w:ind w:firstLine="0"/>
      </w:pPr>
      <w:r w:rsidRPr="00106493">
        <w:rPr>
          <w:i/>
          <w:iCs/>
        </w:rPr>
        <w:t>sagaidāmais rezultāts</w:t>
      </w:r>
      <w:r w:rsidRPr="00A40120">
        <w:t xml:space="preserve"> – darba tirgum sagatavotāks jaunietis, kas ieguvis izglītību  kvalitatīvā, modernā un mākslas un mūzikas izglītības s</w:t>
      </w:r>
      <w:r w:rsidR="00AA0BF1">
        <w:t>pecifikai pielāgotā mācību vidē.</w:t>
      </w:r>
    </w:p>
    <w:p w14:paraId="2BF9804D" w14:textId="77777777" w:rsidR="00F73090" w:rsidRPr="00A40120" w:rsidRDefault="00F73090" w:rsidP="00F73090">
      <w:pPr>
        <w:ind w:firstLine="720"/>
        <w:rPr>
          <w:b/>
          <w:bCs/>
        </w:rPr>
      </w:pPr>
      <w:r w:rsidRPr="00A40120">
        <w:rPr>
          <w:b/>
          <w:bCs/>
        </w:rPr>
        <w:t>2. Kultūras mantojuma iestāžu infrastruktūras uzlabošana:</w:t>
      </w:r>
    </w:p>
    <w:p w14:paraId="1DBBCD09" w14:textId="06DDF204" w:rsidR="00F73090" w:rsidRPr="00A40120" w:rsidRDefault="00F73090" w:rsidP="00106493">
      <w:pPr>
        <w:ind w:firstLine="0"/>
      </w:pPr>
      <w:r w:rsidRPr="00106493">
        <w:rPr>
          <w:i/>
          <w:iCs/>
        </w:rPr>
        <w:t>mērķis</w:t>
      </w:r>
      <w:r w:rsidRPr="00A40120">
        <w:t xml:space="preserve"> – nodrošināt kultūras attīstību, pieejamību un saglabāšanu nākamajām paaudzēm;</w:t>
      </w:r>
    </w:p>
    <w:p w14:paraId="48B59B8D" w14:textId="7D0B9FF6" w:rsidR="00F73090" w:rsidRPr="00A40120" w:rsidRDefault="00F73090" w:rsidP="00106493">
      <w:pPr>
        <w:ind w:firstLine="0"/>
      </w:pPr>
      <w:r w:rsidRPr="00106493">
        <w:rPr>
          <w:i/>
          <w:iCs/>
        </w:rPr>
        <w:t>sagaidāmais rezultāts</w:t>
      </w:r>
      <w:r w:rsidRPr="00A40120">
        <w:t xml:space="preserve"> – kultūras mantojuma iestādēs uzlabota un modernizēta infrastruktūra, tai skaitā ekspozīciju pieejamība, kas nodrošinās kvalitatīvu un daudzveidīgu kultūras piedāvājuma pieejamību (tai skaitā Nacionālā muzeju krājuma) plašai sabiedrībai un dažādām tās </w:t>
      </w:r>
      <w:proofErr w:type="spellStart"/>
      <w:r w:rsidRPr="00A40120">
        <w:t>mērķgrupām</w:t>
      </w:r>
      <w:proofErr w:type="spellEnd"/>
      <w:r w:rsidRPr="00A40120">
        <w:t>, kā arī cels Latvijas kultūras konkurētspēju.</w:t>
      </w:r>
    </w:p>
    <w:p w14:paraId="7A1D3C6C" w14:textId="77777777" w:rsidR="00F73090" w:rsidRPr="00A40120" w:rsidRDefault="00F73090" w:rsidP="00F73090">
      <w:pPr>
        <w:ind w:firstLine="720"/>
        <w:rPr>
          <w:b/>
          <w:bCs/>
        </w:rPr>
      </w:pPr>
      <w:r w:rsidRPr="00A40120">
        <w:rPr>
          <w:b/>
          <w:bCs/>
        </w:rPr>
        <w:t>3. Latvijas kultūras piedāvājuma konkurētspējas celšana:</w:t>
      </w:r>
    </w:p>
    <w:p w14:paraId="4EA3F105" w14:textId="413D57ED" w:rsidR="00F73090" w:rsidRPr="00A40120" w:rsidRDefault="00F73090" w:rsidP="00106493">
      <w:pPr>
        <w:ind w:firstLine="0"/>
      </w:pPr>
      <w:r w:rsidRPr="00106493">
        <w:rPr>
          <w:i/>
          <w:iCs/>
        </w:rPr>
        <w:t>mērķis</w:t>
      </w:r>
      <w:r w:rsidRPr="00A40120">
        <w:t xml:space="preserve"> – uzlabot kultūras piedāvājumu, ceļot kultūras piedāvājuma kvalitāti, modernizējot un uzlabojot kultūras institūciju pieejamību dažādām </w:t>
      </w:r>
      <w:proofErr w:type="spellStart"/>
      <w:r w:rsidRPr="00A40120">
        <w:t>mērķgrupām</w:t>
      </w:r>
      <w:proofErr w:type="spellEnd"/>
      <w:r w:rsidRPr="00A40120">
        <w:t>;</w:t>
      </w:r>
    </w:p>
    <w:p w14:paraId="02623B57" w14:textId="65F43B0A" w:rsidR="00F73090" w:rsidRPr="00A40120" w:rsidRDefault="00F73090" w:rsidP="00106493">
      <w:pPr>
        <w:ind w:firstLine="0"/>
      </w:pPr>
      <w:r w:rsidRPr="00106493">
        <w:rPr>
          <w:i/>
          <w:iCs/>
        </w:rPr>
        <w:t>sagaidāmais rezultāts</w:t>
      </w:r>
      <w:r w:rsidRPr="00A40120">
        <w:t xml:space="preserve"> – Latvijas kultūras piedāvājuma kvalitātes paaugstināšana, nodrošinot kultūras institūciju tehniskā aprīkojuma pilnveidi un modernizāciju.</w:t>
      </w:r>
    </w:p>
    <w:p w14:paraId="0D8B2903" w14:textId="77777777" w:rsidR="00F73090" w:rsidRPr="00A40120" w:rsidRDefault="00F73090" w:rsidP="00F73090">
      <w:pPr>
        <w:ind w:firstLine="720"/>
        <w:rPr>
          <w:b/>
          <w:bCs/>
        </w:rPr>
      </w:pPr>
      <w:r w:rsidRPr="00A40120">
        <w:rPr>
          <w:b/>
          <w:bCs/>
        </w:rPr>
        <w:t>4. Latvijas grāmatniecības kā nacionālās identitātes veidotājas attīstība:</w:t>
      </w:r>
    </w:p>
    <w:p w14:paraId="2EB1189B" w14:textId="19435D3F" w:rsidR="00F73090" w:rsidRPr="00A40120" w:rsidRDefault="00F73090" w:rsidP="00106493">
      <w:pPr>
        <w:ind w:firstLine="0"/>
      </w:pPr>
      <w:r w:rsidRPr="00106493">
        <w:rPr>
          <w:i/>
          <w:iCs/>
        </w:rPr>
        <w:t>mērķis</w:t>
      </w:r>
      <w:r w:rsidRPr="00A40120">
        <w:t xml:space="preserve"> </w:t>
      </w:r>
      <w:r w:rsidR="00AA0BF1">
        <w:t>–</w:t>
      </w:r>
      <w:r w:rsidRPr="00A40120">
        <w:t xml:space="preserve"> nodrošināt plašu Latvijas izdevniecību publicētās oriģinālliteratūras un augstvērtīgu tulkojumu pieejamību publiskajās un skolu bibliotēkās, iesaistot lasīšanā dažādas paaudzes, kurām pieejams daudzveidīgs literatūras saturs, tādējādi stiprinot arī latviešu valodu kā vienu no nacionālas valsts vērtībām;</w:t>
      </w:r>
    </w:p>
    <w:p w14:paraId="5B09CBD9" w14:textId="38D75F1F" w:rsidR="00F73090" w:rsidRPr="00A40120" w:rsidRDefault="00F73090" w:rsidP="00106493">
      <w:pPr>
        <w:ind w:firstLine="0"/>
      </w:pPr>
      <w:r w:rsidRPr="00106493">
        <w:rPr>
          <w:i/>
          <w:iCs/>
        </w:rPr>
        <w:t>sagaidāmais rezultāts</w:t>
      </w:r>
      <w:r w:rsidRPr="00A40120">
        <w:t xml:space="preserve"> </w:t>
      </w:r>
      <w:r w:rsidR="00AA0BF1">
        <w:t>–</w:t>
      </w:r>
      <w:r w:rsidRPr="00A40120">
        <w:t xml:space="preserve"> paplašināts grāmatu piedāvājums publiskajās un skolu bibliotēkās, īstenotas lasīšanas veicināšanas programmas.</w:t>
      </w:r>
    </w:p>
    <w:p w14:paraId="21DE1FFF" w14:textId="77A74D72" w:rsidR="00F73090" w:rsidRPr="00A40120" w:rsidRDefault="00F73090" w:rsidP="00F73090">
      <w:pPr>
        <w:ind w:firstLine="720"/>
      </w:pPr>
      <w:r w:rsidRPr="00A40120">
        <w:rPr>
          <w:b/>
          <w:bCs/>
        </w:rPr>
        <w:t>5. Kultūras mantojuma digitālās infrastruktūras pilnveid</w:t>
      </w:r>
      <w:r w:rsidR="00AA0BF1">
        <w:rPr>
          <w:b/>
          <w:bCs/>
        </w:rPr>
        <w:t>e:</w:t>
      </w:r>
    </w:p>
    <w:p w14:paraId="617E3D25" w14:textId="75E1E024" w:rsidR="00F73090" w:rsidRPr="00A40120" w:rsidRDefault="00F73090" w:rsidP="00106493">
      <w:pPr>
        <w:ind w:firstLine="0"/>
      </w:pPr>
      <w:r w:rsidRPr="00106493">
        <w:rPr>
          <w:i/>
          <w:iCs/>
        </w:rPr>
        <w:lastRenderedPageBreak/>
        <w:t>mērķis</w:t>
      </w:r>
      <w:r w:rsidRPr="00A40120">
        <w:t xml:space="preserve"> </w:t>
      </w:r>
      <w:r w:rsidR="00AA0BF1">
        <w:t>–</w:t>
      </w:r>
      <w:r w:rsidRPr="00A40120">
        <w:t xml:space="preserve"> nodrošināt sabiedrībai plašu viegli lietojamu digitālā kultūras mantojuma pakalpojumu klāstu;</w:t>
      </w:r>
    </w:p>
    <w:p w14:paraId="54252DB2" w14:textId="22A01CDE" w:rsidR="00AA0BF1" w:rsidRPr="00A40120" w:rsidRDefault="00F73090" w:rsidP="00106493">
      <w:pPr>
        <w:spacing w:after="360"/>
        <w:ind w:firstLine="0"/>
      </w:pPr>
      <w:r w:rsidRPr="00106493">
        <w:rPr>
          <w:i/>
          <w:iCs/>
        </w:rPr>
        <w:t>sagaidāmais rezultāts</w:t>
      </w:r>
      <w:r w:rsidRPr="00A40120">
        <w:t xml:space="preserve"> </w:t>
      </w:r>
      <w:r w:rsidR="00AA0BF1">
        <w:t>–</w:t>
      </w:r>
      <w:r w:rsidRPr="00A40120">
        <w:t xml:space="preserve"> attīstīts kultūras nozares digitālais datu centrs un kultūras mantojuma digitālā infrastruktūra, pilnveidoti Latvijas Nacionālā arhīva IT procesi.</w:t>
      </w:r>
    </w:p>
    <w:p w14:paraId="71B3E63E" w14:textId="77777777" w:rsidR="00F73090" w:rsidRPr="00A40120" w:rsidRDefault="00F73090" w:rsidP="00F73090">
      <w:pPr>
        <w:shd w:val="clear" w:color="auto" w:fill="B6DDE8" w:themeFill="accent5" w:themeFillTint="66"/>
        <w:jc w:val="center"/>
        <w:rPr>
          <w:b/>
          <w:bCs/>
        </w:rPr>
      </w:pPr>
      <w:r w:rsidRPr="00A40120">
        <w:rPr>
          <w:b/>
          <w:bCs/>
          <w:lang w:eastAsia="lv-LV"/>
        </w:rPr>
        <w:t>24. Valsts kontrole</w:t>
      </w:r>
    </w:p>
    <w:p w14:paraId="2D12A6EA" w14:textId="77777777" w:rsidR="002335E7" w:rsidRDefault="00F73090" w:rsidP="002335E7">
      <w:pPr>
        <w:spacing w:before="240"/>
        <w:ind w:firstLine="720"/>
      </w:pPr>
      <w:r w:rsidRPr="00A40120">
        <w:t xml:space="preserve">Valsts budžeta finansējums investīciju projektu īstenošanai resorā 2022. gadā plānots </w:t>
      </w:r>
      <w:r w:rsidRPr="007D5576">
        <w:rPr>
          <w:b/>
          <w:bCs/>
        </w:rPr>
        <w:t>0,09</w:t>
      </w:r>
      <w:r w:rsidRPr="00A40120">
        <w:t xml:space="preserve"> milj. </w:t>
      </w:r>
      <w:proofErr w:type="spellStart"/>
      <w:r w:rsidRPr="00A40120">
        <w:rPr>
          <w:i/>
          <w:iCs/>
        </w:rPr>
        <w:t>euro</w:t>
      </w:r>
      <w:proofErr w:type="spellEnd"/>
      <w:r w:rsidRPr="00A40120">
        <w:rPr>
          <w:i/>
          <w:iCs/>
        </w:rPr>
        <w:t>.</w:t>
      </w:r>
      <w:r w:rsidRPr="00A40120">
        <w:t xml:space="preserve"> </w:t>
      </w:r>
      <w:r w:rsidR="002335E7" w:rsidRPr="002335E7">
        <w:t>Paredzētais valsts budžeta ieguldījums investīcijām ir vienāds ar investīciju apjomu 2021. gada budžetā.</w:t>
      </w:r>
    </w:p>
    <w:p w14:paraId="01C37511" w14:textId="59A5148F" w:rsidR="00F73090" w:rsidRPr="00AA0BF1" w:rsidRDefault="00F73090" w:rsidP="002335E7">
      <w:pPr>
        <w:spacing w:before="240"/>
        <w:ind w:firstLine="720"/>
      </w:pPr>
      <w:r w:rsidRPr="00A40120">
        <w:t>Ar resora investīcijām 2022. gadā plānota pamatdarbības nepārtrauktības nodrošināšanai nepieciešamā pamatkapitāla iegāde.</w:t>
      </w:r>
    </w:p>
    <w:p w14:paraId="426EC17A" w14:textId="27D882FA" w:rsidR="00F73090" w:rsidRPr="00A40120" w:rsidRDefault="00F73090" w:rsidP="00F73090">
      <w:pPr>
        <w:ind w:firstLine="720"/>
        <w:rPr>
          <w:b/>
          <w:bCs/>
        </w:rPr>
      </w:pPr>
      <w:r w:rsidRPr="00A40120">
        <w:rPr>
          <w:b/>
          <w:bCs/>
        </w:rPr>
        <w:t>Valsts kontroles pamatdarbības nepārtrauktības nodrošināšanai nepieciešamā pamatkapitāla iegāde (klēpjdatori, drukas iekārtas, serveru programmatūra un licences):</w:t>
      </w:r>
    </w:p>
    <w:p w14:paraId="2E0136EC" w14:textId="13408CA7" w:rsidR="00F73090" w:rsidRPr="00A40120" w:rsidRDefault="00F73090" w:rsidP="00106493">
      <w:pPr>
        <w:ind w:firstLine="0"/>
      </w:pPr>
      <w:r w:rsidRPr="00106493">
        <w:rPr>
          <w:i/>
          <w:iCs/>
        </w:rPr>
        <w:t>mērķis</w:t>
      </w:r>
      <w:r w:rsidRPr="00A40120">
        <w:t xml:space="preserve"> </w:t>
      </w:r>
      <w:r w:rsidR="00AA0BF1">
        <w:t>–</w:t>
      </w:r>
      <w:r w:rsidRPr="00A40120">
        <w:t xml:space="preserve"> Valsts kontroles revīziju darbs vērsts uz sabiedrības interešu aizstāvību, veicinot efektīvu, atbildīgu, sabiedrības interesēm atbilstošu un caurskatāmu publiskā sektora institūciju darbību;</w:t>
      </w:r>
    </w:p>
    <w:p w14:paraId="7FA4BECB" w14:textId="3CBE4108" w:rsidR="00F73090" w:rsidRPr="00A40120" w:rsidRDefault="00F73090" w:rsidP="00106493">
      <w:pPr>
        <w:spacing w:after="240"/>
        <w:ind w:firstLine="0"/>
      </w:pPr>
      <w:r w:rsidRPr="00106493">
        <w:rPr>
          <w:i/>
          <w:iCs/>
        </w:rPr>
        <w:t>sagaidāmais rezultāts</w:t>
      </w:r>
      <w:r w:rsidRPr="00A40120">
        <w:t xml:space="preserve"> </w:t>
      </w:r>
      <w:r w:rsidR="00AA0BF1">
        <w:t>–</w:t>
      </w:r>
      <w:r w:rsidRPr="00A40120">
        <w:t xml:space="preserve"> veiktas lietderības, atbilstības un apvienotās revīzijas sabiedrībai būtiskās jomās.</w:t>
      </w:r>
    </w:p>
    <w:p w14:paraId="6E386163" w14:textId="77777777" w:rsidR="00F73090" w:rsidRDefault="00F73090" w:rsidP="00F73090">
      <w:pPr>
        <w:shd w:val="clear" w:color="auto" w:fill="B6DDE8" w:themeFill="accent5" w:themeFillTint="66"/>
        <w:spacing w:before="130" w:line="260" w:lineRule="exact"/>
        <w:jc w:val="center"/>
        <w:rPr>
          <w:b/>
        </w:rPr>
      </w:pPr>
      <w:r w:rsidRPr="00A40120">
        <w:rPr>
          <w:b/>
        </w:rPr>
        <w:t xml:space="preserve">25. </w:t>
      </w:r>
      <w:proofErr w:type="spellStart"/>
      <w:r w:rsidRPr="00A40120">
        <w:rPr>
          <w:b/>
        </w:rPr>
        <w:t>Pārresoru</w:t>
      </w:r>
      <w:proofErr w:type="spellEnd"/>
      <w:r w:rsidRPr="00A40120">
        <w:rPr>
          <w:b/>
        </w:rPr>
        <w:t xml:space="preserve"> koordinācijas centrs</w:t>
      </w:r>
    </w:p>
    <w:p w14:paraId="1CCFC1A6" w14:textId="623CD133" w:rsidR="00F73090" w:rsidRPr="00A40120" w:rsidRDefault="00F73090" w:rsidP="00AA0BF1">
      <w:pPr>
        <w:spacing w:before="240"/>
        <w:ind w:firstLine="720"/>
      </w:pPr>
      <w:r w:rsidRPr="00A40120">
        <w:t xml:space="preserve">Valsts budžeta finansējums investīciju projektu īstenošanai resorā 2022. gadā plānots </w:t>
      </w:r>
      <w:r w:rsidRPr="007D5576">
        <w:rPr>
          <w:b/>
          <w:bCs/>
        </w:rPr>
        <w:t>0,01</w:t>
      </w:r>
      <w:r w:rsidRPr="00A40120">
        <w:t xml:space="preserve"> milj. </w:t>
      </w:r>
      <w:proofErr w:type="spellStart"/>
      <w:r w:rsidRPr="00A40120">
        <w:rPr>
          <w:i/>
          <w:iCs/>
        </w:rPr>
        <w:t>euro</w:t>
      </w:r>
      <w:proofErr w:type="spellEnd"/>
      <w:r w:rsidRPr="00A40120">
        <w:rPr>
          <w:i/>
          <w:iCs/>
        </w:rPr>
        <w:t>.</w:t>
      </w:r>
      <w:r w:rsidRPr="00A40120">
        <w:t xml:space="preserve"> Paredzētais valsts budžeta i</w:t>
      </w:r>
      <w:r w:rsidR="00AA0BF1">
        <w:t xml:space="preserve">eguldījums investīcijām ir par </w:t>
      </w:r>
      <w:r w:rsidRPr="00A40120">
        <w:t xml:space="preserve">0,04 milj. </w:t>
      </w:r>
      <w:proofErr w:type="spellStart"/>
      <w:r w:rsidRPr="00A40120">
        <w:rPr>
          <w:i/>
          <w:iCs/>
        </w:rPr>
        <w:t>euro</w:t>
      </w:r>
      <w:proofErr w:type="spellEnd"/>
      <w:r w:rsidRPr="00A40120">
        <w:t xml:space="preserve"> jeb 0,2 reizes mazāks, salīdzinot ar investīciju apjomu 2021. gada budžetā.</w:t>
      </w:r>
    </w:p>
    <w:p w14:paraId="6944C42F" w14:textId="77777777" w:rsidR="00F73090" w:rsidRPr="00A40120" w:rsidRDefault="00F73090" w:rsidP="00F73090">
      <w:pPr>
        <w:ind w:firstLine="720"/>
      </w:pPr>
      <w:r w:rsidRPr="00A40120">
        <w:t xml:space="preserve">Ar resora investīcijām 2022. gadā tiks nodrošināta </w:t>
      </w:r>
      <w:r w:rsidRPr="00A40120">
        <w:rPr>
          <w:lang w:eastAsia="lv-LV"/>
        </w:rPr>
        <w:t>informācijas komunikāciju tehnoloģiju infrastruktūras un darba vides ikgadējās pilnveidošanas</w:t>
      </w:r>
      <w:r w:rsidRPr="00A40120">
        <w:t>.</w:t>
      </w:r>
    </w:p>
    <w:p w14:paraId="0E2738D6" w14:textId="70CCA972" w:rsidR="00F73090" w:rsidRPr="00A40120" w:rsidRDefault="00F73090" w:rsidP="00F73090">
      <w:pPr>
        <w:ind w:firstLine="720"/>
        <w:rPr>
          <w:b/>
          <w:bCs/>
        </w:rPr>
      </w:pPr>
      <w:r w:rsidRPr="00A40120">
        <w:rPr>
          <w:b/>
          <w:bCs/>
          <w:lang w:eastAsia="lv-LV"/>
        </w:rPr>
        <w:t>Informācijas komunikāciju tehnoloģiju infrastruktūras un darba vides ikgadējās pilnveidošanas izmaksas</w:t>
      </w:r>
      <w:r w:rsidRPr="00A40120">
        <w:rPr>
          <w:b/>
          <w:bCs/>
        </w:rPr>
        <w:t>:</w:t>
      </w:r>
    </w:p>
    <w:p w14:paraId="11BC2397" w14:textId="3A7DB5EF" w:rsidR="00F73090" w:rsidRPr="00A40120" w:rsidRDefault="00F73090" w:rsidP="00106493">
      <w:pPr>
        <w:ind w:firstLine="0"/>
      </w:pPr>
      <w:r w:rsidRPr="00106493">
        <w:rPr>
          <w:i/>
          <w:iCs/>
        </w:rPr>
        <w:t>mērķis</w:t>
      </w:r>
      <w:r w:rsidRPr="00A40120">
        <w:t xml:space="preserve"> – nodrošināt darbu </w:t>
      </w:r>
      <w:r w:rsidRPr="00A40120">
        <w:rPr>
          <w:lang w:eastAsia="lv-LV"/>
        </w:rPr>
        <w:t>ērtos, drošos un vesel</w:t>
      </w:r>
      <w:r w:rsidR="00AA0BF1">
        <w:rPr>
          <w:lang w:eastAsia="lv-LV"/>
        </w:rPr>
        <w:t>ībai nekaitīgos darba apstākļos;</w:t>
      </w:r>
    </w:p>
    <w:p w14:paraId="79AE1405" w14:textId="3A40C260" w:rsidR="00F73090" w:rsidRDefault="00F73090" w:rsidP="00106493">
      <w:pPr>
        <w:spacing w:after="240"/>
        <w:ind w:firstLine="0"/>
        <w:rPr>
          <w:lang w:eastAsia="lv-LV"/>
        </w:rPr>
      </w:pPr>
      <w:r w:rsidRPr="00106493">
        <w:rPr>
          <w:i/>
          <w:iCs/>
        </w:rPr>
        <w:t>sagaidāmais rezultāts</w:t>
      </w:r>
      <w:r w:rsidRPr="00AA0BF1">
        <w:t xml:space="preserve"> – pilnveidotas </w:t>
      </w:r>
      <w:proofErr w:type="spellStart"/>
      <w:r w:rsidRPr="00AA0BF1">
        <w:t>Pārresoru</w:t>
      </w:r>
      <w:proofErr w:type="spellEnd"/>
      <w:r w:rsidRPr="00AA0BF1">
        <w:t xml:space="preserve"> koordinācijas centra uzturētās mājas lapas </w:t>
      </w:r>
      <w:hyperlink r:id="rId12" w:history="1">
        <w:r w:rsidR="00AA0BF1" w:rsidRPr="00AA0BF1">
          <w:rPr>
            <w:rStyle w:val="Hyperlink"/>
            <w:color w:val="auto"/>
          </w:rPr>
          <w:t>www.valstskapitals.lv</w:t>
        </w:r>
      </w:hyperlink>
      <w:r w:rsidRPr="00AA0BF1">
        <w:t xml:space="preserve">, </w:t>
      </w:r>
      <w:hyperlink r:id="rId13" w:history="1">
        <w:r w:rsidRPr="00AA0BF1">
          <w:rPr>
            <w:rStyle w:val="Hyperlink"/>
            <w:color w:val="auto"/>
          </w:rPr>
          <w:t>www.pkc.gov.lv</w:t>
        </w:r>
      </w:hyperlink>
      <w:r w:rsidRPr="00AA0BF1">
        <w:t xml:space="preserve">, </w:t>
      </w:r>
      <w:r w:rsidRPr="00AA0BF1">
        <w:rPr>
          <w:lang w:eastAsia="lv-LV"/>
        </w:rPr>
        <w:t>ieviesti datortīklu drošības pārvaldības risinājumi un pretvīrusu aizsardzības risinājumi</w:t>
      </w:r>
      <w:r w:rsidRPr="00A40120">
        <w:rPr>
          <w:lang w:eastAsia="lv-LV"/>
        </w:rPr>
        <w:t>, kā arī iegādātas licences un datortehnika.</w:t>
      </w:r>
    </w:p>
    <w:p w14:paraId="2642FE8D" w14:textId="77777777" w:rsidR="00F73090" w:rsidRPr="00A40120" w:rsidRDefault="00F73090" w:rsidP="00F73090">
      <w:pPr>
        <w:shd w:val="clear" w:color="auto" w:fill="B6DDE8" w:themeFill="accent5" w:themeFillTint="66"/>
        <w:jc w:val="center"/>
        <w:rPr>
          <w:b/>
          <w:bCs/>
          <w:lang w:eastAsia="lv-LV"/>
        </w:rPr>
      </w:pPr>
      <w:r w:rsidRPr="00A40120">
        <w:rPr>
          <w:b/>
          <w:bCs/>
          <w:lang w:eastAsia="lv-LV"/>
        </w:rPr>
        <w:t>28. Augstākā tiesa</w:t>
      </w:r>
    </w:p>
    <w:p w14:paraId="0116F387" w14:textId="28C38124" w:rsidR="00F73090" w:rsidRPr="00A40120" w:rsidRDefault="00F73090" w:rsidP="00AA0BF1">
      <w:pPr>
        <w:spacing w:before="240"/>
        <w:ind w:firstLine="720"/>
      </w:pPr>
      <w:r w:rsidRPr="00A40120">
        <w:t xml:space="preserve">Valsts budžeta finansējums investīciju projektu īstenošanai resorā 2022. gadā plānots </w:t>
      </w:r>
      <w:r w:rsidRPr="007D5576">
        <w:rPr>
          <w:b/>
          <w:bCs/>
        </w:rPr>
        <w:t>0,1</w:t>
      </w:r>
      <w:r w:rsidRPr="00A40120">
        <w:t xml:space="preserve"> milj. </w:t>
      </w:r>
      <w:proofErr w:type="spellStart"/>
      <w:r w:rsidRPr="00A40120">
        <w:rPr>
          <w:i/>
          <w:iCs/>
        </w:rPr>
        <w:t>euro</w:t>
      </w:r>
      <w:proofErr w:type="spellEnd"/>
      <w:r w:rsidRPr="00A40120">
        <w:rPr>
          <w:i/>
          <w:iCs/>
        </w:rPr>
        <w:t>.</w:t>
      </w:r>
      <w:r w:rsidRPr="00A40120">
        <w:t xml:space="preserve"> Paredzētais valsts budžeta i</w:t>
      </w:r>
      <w:r w:rsidR="00AA0BF1">
        <w:t xml:space="preserve">eguldījums investīcijām ir par </w:t>
      </w:r>
      <w:r w:rsidRPr="00A40120">
        <w:t xml:space="preserve">0,04 milj. </w:t>
      </w:r>
      <w:proofErr w:type="spellStart"/>
      <w:r w:rsidRPr="00A40120">
        <w:rPr>
          <w:i/>
          <w:iCs/>
        </w:rPr>
        <w:t>euro</w:t>
      </w:r>
      <w:proofErr w:type="spellEnd"/>
      <w:r w:rsidRPr="00A40120">
        <w:t xml:space="preserve"> jeb </w:t>
      </w:r>
      <w:r w:rsidR="002335E7">
        <w:t>1,5</w:t>
      </w:r>
      <w:r w:rsidRPr="00A40120">
        <w:t xml:space="preserve"> reizes mazāks, salīdzinot ar investīciju apjomu 2021. gada budžetā.</w:t>
      </w:r>
    </w:p>
    <w:p w14:paraId="68892CD3" w14:textId="77777777" w:rsidR="00F73090" w:rsidRPr="00A40120" w:rsidRDefault="00F73090" w:rsidP="00F73090">
      <w:pPr>
        <w:ind w:firstLine="720"/>
      </w:pPr>
      <w:r w:rsidRPr="00A40120">
        <w:t>Ar resora investīcijām 2022. gadā plānots pamatdarbības nepārtrauktības nodrošināšanai nepieciešamā pamatkapitāla iegāde.</w:t>
      </w:r>
    </w:p>
    <w:p w14:paraId="71898FFD" w14:textId="23BD1622" w:rsidR="00F73090" w:rsidRPr="00A40120" w:rsidRDefault="00F73090" w:rsidP="00F73090">
      <w:pPr>
        <w:ind w:firstLine="720"/>
        <w:rPr>
          <w:b/>
          <w:bCs/>
        </w:rPr>
      </w:pPr>
      <w:r w:rsidRPr="00A40120">
        <w:rPr>
          <w:b/>
          <w:bCs/>
          <w:iCs/>
        </w:rPr>
        <w:t>Tiesiskuma īstenošana, veidojot vienotu un stabilu tiesību piemērošanas praksi kasācijas instancē:</w:t>
      </w:r>
    </w:p>
    <w:p w14:paraId="4565D372" w14:textId="60A3D46B" w:rsidR="00F73090" w:rsidRPr="00A40120" w:rsidRDefault="00F73090" w:rsidP="00106493">
      <w:pPr>
        <w:ind w:firstLine="0"/>
      </w:pPr>
      <w:r w:rsidRPr="00106493">
        <w:rPr>
          <w:i/>
          <w:iCs/>
        </w:rPr>
        <w:t>mērķis</w:t>
      </w:r>
      <w:r w:rsidRPr="00A40120">
        <w:t xml:space="preserve"> – nodrošināt Augstākās tiesas tiesnešiem un darbiniekiem atbilstošu darba vidi un tehnoloģisko nodrošin</w:t>
      </w:r>
      <w:r w:rsidR="00AA0BF1">
        <w:t>ājumu darba pienākumu veikšanai;</w:t>
      </w:r>
    </w:p>
    <w:p w14:paraId="6E6DA40A" w14:textId="2D10F37D" w:rsidR="00F73090" w:rsidRDefault="00F73090" w:rsidP="00106493">
      <w:pPr>
        <w:spacing w:after="240"/>
        <w:ind w:firstLine="0"/>
      </w:pPr>
      <w:r w:rsidRPr="00106493">
        <w:rPr>
          <w:i/>
          <w:iCs/>
        </w:rPr>
        <w:lastRenderedPageBreak/>
        <w:t>sagaidāmais rezultāts</w:t>
      </w:r>
      <w:r w:rsidRPr="00A40120">
        <w:t xml:space="preserve"> – Augstākās tiesas tiesneši un darbinieki darba pienākumus veic drošā, sakārtotā un ergonomiskā darba vidē. Darba pienākumu veikšanai tiek nodrošinātas nepieciešamās tehnoloģiskās iekārtas, kā arī nodrošināta nepieciešamo informācijas tehnoloģiju pieejamība. </w:t>
      </w:r>
    </w:p>
    <w:p w14:paraId="7F3AF57C" w14:textId="77777777" w:rsidR="00F73090" w:rsidRPr="00A40120" w:rsidRDefault="00F73090" w:rsidP="00F73090">
      <w:pPr>
        <w:shd w:val="clear" w:color="auto" w:fill="B6DDE8" w:themeFill="accent5" w:themeFillTint="66"/>
        <w:jc w:val="center"/>
        <w:rPr>
          <w:b/>
          <w:bCs/>
          <w:lang w:eastAsia="lv-LV"/>
        </w:rPr>
      </w:pPr>
      <w:r w:rsidRPr="00A40120">
        <w:rPr>
          <w:b/>
          <w:bCs/>
          <w:lang w:eastAsia="lv-LV"/>
        </w:rPr>
        <w:t>29. Veselības ministrija</w:t>
      </w:r>
    </w:p>
    <w:p w14:paraId="5E2657FE" w14:textId="44E31107" w:rsidR="00F73090" w:rsidRPr="00A40120" w:rsidRDefault="00F73090" w:rsidP="00EE067B">
      <w:pPr>
        <w:spacing w:before="240"/>
        <w:ind w:firstLine="720"/>
      </w:pPr>
      <w:r w:rsidRPr="00A40120">
        <w:t xml:space="preserve">Valsts budžeta finansējums investīciju projektu īstenošanai resorā 2022. gadā plānots </w:t>
      </w:r>
      <w:r w:rsidRPr="007D5576">
        <w:rPr>
          <w:b/>
          <w:bCs/>
        </w:rPr>
        <w:t>21,2</w:t>
      </w:r>
      <w:r w:rsidRPr="00A40120">
        <w:t xml:space="preserve"> milj. </w:t>
      </w:r>
      <w:proofErr w:type="spellStart"/>
      <w:r w:rsidRPr="00A40120">
        <w:rPr>
          <w:i/>
          <w:iCs/>
        </w:rPr>
        <w:t>euro</w:t>
      </w:r>
      <w:proofErr w:type="spellEnd"/>
      <w:r w:rsidRPr="00A40120">
        <w:rPr>
          <w:i/>
          <w:iCs/>
        </w:rPr>
        <w:t>,</w:t>
      </w:r>
      <w:r w:rsidRPr="00A40120">
        <w:t xml:space="preserve"> tajā skaitā </w:t>
      </w:r>
      <w:r w:rsidR="00106493">
        <w:t>ES</w:t>
      </w:r>
      <w:r w:rsidRPr="00A40120">
        <w:t xml:space="preserve"> politiku instrumentu un pārējās ārvalstu finanšu palīdzības līdzfinansēto projektu īstenošanai </w:t>
      </w:r>
      <w:r w:rsidRPr="007D5576">
        <w:rPr>
          <w:b/>
          <w:bCs/>
        </w:rPr>
        <w:t>12,8</w:t>
      </w:r>
      <w:r w:rsidRPr="00A40120">
        <w:t xml:space="preserve"> milj. </w:t>
      </w:r>
      <w:proofErr w:type="spellStart"/>
      <w:r w:rsidRPr="00A40120">
        <w:rPr>
          <w:i/>
          <w:iCs/>
        </w:rPr>
        <w:t>euro</w:t>
      </w:r>
      <w:proofErr w:type="spellEnd"/>
      <w:r w:rsidRPr="00A40120">
        <w:t xml:space="preserve"> apmērā. Paredzētais valsts budžeta i</w:t>
      </w:r>
      <w:r w:rsidR="00EE067B">
        <w:t xml:space="preserve">eguldījums investīcijām ir par </w:t>
      </w:r>
      <w:r w:rsidRPr="00A40120">
        <w:t xml:space="preserve">14,64 milj. </w:t>
      </w:r>
      <w:proofErr w:type="spellStart"/>
      <w:r w:rsidRPr="00A40120">
        <w:rPr>
          <w:i/>
          <w:iCs/>
        </w:rPr>
        <w:t>euro</w:t>
      </w:r>
      <w:proofErr w:type="spellEnd"/>
      <w:r w:rsidRPr="00A40120">
        <w:t xml:space="preserve"> jeb 3,2 reizes lielāks, salīdzinot ar investīciju apjomu 202</w:t>
      </w:r>
      <w:r>
        <w:t>1</w:t>
      </w:r>
      <w:r w:rsidRPr="00A40120">
        <w:t>. gada budžetā.</w:t>
      </w:r>
    </w:p>
    <w:p w14:paraId="000AA051" w14:textId="15BFD859" w:rsidR="00F73090" w:rsidRPr="007D5576" w:rsidRDefault="00F73090" w:rsidP="00F73090">
      <w:pPr>
        <w:ind w:firstLine="720"/>
      </w:pPr>
      <w:r w:rsidRPr="007D5576">
        <w:t xml:space="preserve">Ar resora investīcijām 2022. gadā plānots nodrošināt augstas gatavības projektu īstenošanu 2022. gadā, kas saistīti ar Covid-19 krīzes pārvarēšanu, nodrošināt Veselības ministrijas </w:t>
      </w:r>
      <w:r w:rsidR="00106493">
        <w:t xml:space="preserve">(VM) </w:t>
      </w:r>
      <w:r w:rsidRPr="007D5576">
        <w:t>padotības iestāžu funkciju, uzdevumu pilnvērtīgu un savlaicīgu izpildi, nodrošināt onkoloģiskiem pacientiem kvalitatīvu ambulatoro un stacionāro aprūpi</w:t>
      </w:r>
      <w:r w:rsidR="00106493">
        <w:t>, k</w:t>
      </w:r>
      <w:r w:rsidRPr="007D5576">
        <w:t>ā arī zemes un nekustāmo īpašumu iegādes investīcijas SIA RAKUS, VSIA RPNC un VSIA PSKUS.</w:t>
      </w:r>
    </w:p>
    <w:p w14:paraId="32B4EC43" w14:textId="4BF23257" w:rsidR="00F73090" w:rsidRPr="007D5576" w:rsidRDefault="00F73090" w:rsidP="00F73090">
      <w:pPr>
        <w:ind w:firstLine="720"/>
        <w:rPr>
          <w:b/>
          <w:bCs/>
        </w:rPr>
      </w:pPr>
      <w:r w:rsidRPr="007D5576">
        <w:rPr>
          <w:b/>
          <w:bCs/>
        </w:rPr>
        <w:t xml:space="preserve">1. Kapitālieguldījumi un investīcijas </w:t>
      </w:r>
      <w:r w:rsidR="00C639B6">
        <w:rPr>
          <w:b/>
          <w:bCs/>
        </w:rPr>
        <w:t>VM</w:t>
      </w:r>
      <w:r w:rsidRPr="007D5576">
        <w:rPr>
          <w:b/>
          <w:bCs/>
        </w:rPr>
        <w:t xml:space="preserve"> padotības iestādēs un BKUS investīcijas:</w:t>
      </w:r>
    </w:p>
    <w:p w14:paraId="61D89FF4" w14:textId="74F2EE7B" w:rsidR="00F73090" w:rsidRPr="007D5576" w:rsidRDefault="00F73090" w:rsidP="00106493">
      <w:pPr>
        <w:ind w:firstLine="0"/>
      </w:pPr>
      <w:r w:rsidRPr="00106493">
        <w:rPr>
          <w:i/>
          <w:iCs/>
        </w:rPr>
        <w:t>mērķis</w:t>
      </w:r>
      <w:r w:rsidRPr="007D5576">
        <w:t xml:space="preserve"> – nodrošināt </w:t>
      </w:r>
      <w:r w:rsidR="00106493">
        <w:t>VM</w:t>
      </w:r>
      <w:r w:rsidRPr="007D5576">
        <w:t xml:space="preserve"> padotības iestāžu (Paula Stradiņa Medicīnas vēstures muzeja, Valsts asinsdonoru centra,  Neatliekamās medicīniskās palīdzības dienesta, Valsts tiesu medicīnas ekspertīzes centra, Nacionālajam veselības dienesta un Slimību profilakses un kontroles centra) funkciju, uzdevumu pilnvērtīgu un savlaicīgu izpildi, kā </w:t>
      </w:r>
      <w:proofErr w:type="spellStart"/>
      <w:r w:rsidRPr="007D5576">
        <w:t>arīVSIA</w:t>
      </w:r>
      <w:proofErr w:type="spellEnd"/>
      <w:r w:rsidRPr="007D5576">
        <w:t xml:space="preserve"> BKUS medicīnas iekārtu modernizēšanu, kapacitātes paaugstināšanu pakalpojumu pieejamības uzlabošanai;</w:t>
      </w:r>
    </w:p>
    <w:p w14:paraId="4E7D4468" w14:textId="563D56CA" w:rsidR="00F73090" w:rsidRPr="007D5576" w:rsidRDefault="00F73090" w:rsidP="00106493">
      <w:pPr>
        <w:ind w:firstLine="0"/>
      </w:pPr>
      <w:r w:rsidRPr="00106493">
        <w:rPr>
          <w:i/>
          <w:iCs/>
        </w:rPr>
        <w:t>sagaidāmais rezultāts</w:t>
      </w:r>
      <w:r w:rsidRPr="007D5576">
        <w:t xml:space="preserve"> – piešķirto līdzekļu ietvaros tiks nodrošināts: </w:t>
      </w:r>
    </w:p>
    <w:p w14:paraId="36B631C8" w14:textId="307432CB" w:rsidR="00F73090" w:rsidRPr="007D5576" w:rsidRDefault="00F73090" w:rsidP="00C639B6">
      <w:pPr>
        <w:pStyle w:val="ListParagraph"/>
        <w:numPr>
          <w:ilvl w:val="0"/>
          <w:numId w:val="10"/>
        </w:numPr>
        <w:jc w:val="both"/>
      </w:pPr>
      <w:r w:rsidRPr="00106493">
        <w:rPr>
          <w:i/>
          <w:iCs/>
        </w:rPr>
        <w:t>Paula Stradiņa Medicīnas vēstures muzejam</w:t>
      </w:r>
      <w:r w:rsidRPr="007D5576">
        <w:t xml:space="preserve"> – muzeja apsardzes sistēmas modernizācija un publisko programmu un </w:t>
      </w:r>
      <w:proofErr w:type="spellStart"/>
      <w:r w:rsidRPr="007D5576">
        <w:t>muzejpedagoģisko</w:t>
      </w:r>
      <w:proofErr w:type="spellEnd"/>
      <w:r w:rsidRPr="007D5576">
        <w:t xml:space="preserve"> nodarbību telpas kapitālais remonts un tehnisko aprīkojuma iegāde;</w:t>
      </w:r>
    </w:p>
    <w:p w14:paraId="06A0A3FF" w14:textId="65F6FCA6" w:rsidR="00F73090" w:rsidRPr="007D5576" w:rsidRDefault="00F73090" w:rsidP="00C639B6">
      <w:pPr>
        <w:pStyle w:val="ListParagraph"/>
        <w:numPr>
          <w:ilvl w:val="0"/>
          <w:numId w:val="10"/>
        </w:numPr>
        <w:jc w:val="both"/>
      </w:pPr>
      <w:r w:rsidRPr="00106493">
        <w:rPr>
          <w:i/>
          <w:iCs/>
        </w:rPr>
        <w:t xml:space="preserve">Valsts asinsdonoru centram – </w:t>
      </w:r>
      <w:r w:rsidRPr="007D5576">
        <w:t xml:space="preserve">viena donoru autobusa iegāde, asins kabinetu integrācija vienotā </w:t>
      </w:r>
      <w:proofErr w:type="spellStart"/>
      <w:r w:rsidRPr="007D5576">
        <w:t>ProSang</w:t>
      </w:r>
      <w:proofErr w:type="spellEnd"/>
      <w:r w:rsidRPr="007D5576">
        <w:t xml:space="preserve"> informācijas sistēmā, asins komponentu izsekojamība sistēmā un temperatūras monitorings sistēmā asins komponentu uzglabāšanai;</w:t>
      </w:r>
    </w:p>
    <w:p w14:paraId="5BC0150C" w14:textId="549F4C72" w:rsidR="00F73090" w:rsidRPr="002335E7" w:rsidRDefault="00F73090" w:rsidP="00C639B6">
      <w:pPr>
        <w:pStyle w:val="ListParagraph"/>
        <w:numPr>
          <w:ilvl w:val="0"/>
          <w:numId w:val="10"/>
        </w:numPr>
        <w:jc w:val="both"/>
      </w:pPr>
      <w:bookmarkStart w:id="4" w:name="_Hlk84601975"/>
      <w:r w:rsidRPr="002335E7">
        <w:rPr>
          <w:i/>
          <w:iCs/>
        </w:rPr>
        <w:t>Neatliekamās medicīniskās palīdzības dienestam</w:t>
      </w:r>
      <w:r w:rsidR="00EE067B" w:rsidRPr="002335E7">
        <w:t xml:space="preserve"> –</w:t>
      </w:r>
      <w:r w:rsidRPr="002335E7">
        <w:t xml:space="preserve"> </w:t>
      </w:r>
      <w:r w:rsidR="002335E7" w:rsidRPr="002335E7">
        <w:t xml:space="preserve">15 moduļu tipa vagoniņu iegāde, 16 </w:t>
      </w:r>
      <w:proofErr w:type="spellStart"/>
      <w:r w:rsidR="002335E7" w:rsidRPr="002335E7">
        <w:t>kardiopulmonālās</w:t>
      </w:r>
      <w:proofErr w:type="spellEnd"/>
      <w:r w:rsidR="002335E7" w:rsidRPr="002335E7">
        <w:t xml:space="preserve"> reanimācijas manekenu iegāde, 16 intubācijas manekenu iegāde, 16 pieaugušo </w:t>
      </w:r>
      <w:proofErr w:type="spellStart"/>
      <w:r w:rsidR="002335E7" w:rsidRPr="002335E7">
        <w:t>multifunkcionālo</w:t>
      </w:r>
      <w:proofErr w:type="spellEnd"/>
      <w:r w:rsidR="002335E7" w:rsidRPr="002335E7">
        <w:t xml:space="preserve"> manekenu iegāde, 16 bērnu </w:t>
      </w:r>
      <w:proofErr w:type="spellStart"/>
      <w:r w:rsidR="002335E7" w:rsidRPr="002335E7">
        <w:t>multifunkcionālo</w:t>
      </w:r>
      <w:proofErr w:type="spellEnd"/>
      <w:r w:rsidR="002335E7" w:rsidRPr="002335E7">
        <w:t xml:space="preserve"> manekenu iegāde, 16 zīdaiņu </w:t>
      </w:r>
      <w:proofErr w:type="spellStart"/>
      <w:r w:rsidR="002335E7" w:rsidRPr="002335E7">
        <w:t>multifunkcionālo</w:t>
      </w:r>
      <w:proofErr w:type="spellEnd"/>
      <w:r w:rsidR="002335E7" w:rsidRPr="002335E7">
        <w:t xml:space="preserve"> manekenu iegāde un 16 mācību </w:t>
      </w:r>
      <w:proofErr w:type="spellStart"/>
      <w:r w:rsidR="002335E7" w:rsidRPr="002335E7">
        <w:t>intraosālās</w:t>
      </w:r>
      <w:proofErr w:type="spellEnd"/>
      <w:r w:rsidR="002335E7" w:rsidRPr="002335E7">
        <w:t xml:space="preserve"> ievades iekārta bērniem un pieaugušajiem iegāde</w:t>
      </w:r>
      <w:r w:rsidR="002335E7" w:rsidRPr="002335E7">
        <w:t xml:space="preserve"> </w:t>
      </w:r>
      <w:r w:rsidR="002335E7" w:rsidRPr="002335E7">
        <w:t>un pasākuma "NMP dienesta Operatīvās vadības centra nepārtrauktas darbības nodrošināšana ikdienā un ārkārtējas situācijas gadījumos, tai skaitā COVID-19 apstākļos" īstenošana</w:t>
      </w:r>
      <w:r w:rsidR="00402BDF" w:rsidRPr="002335E7">
        <w:t>;</w:t>
      </w:r>
    </w:p>
    <w:bookmarkEnd w:id="4"/>
    <w:p w14:paraId="72F45C07" w14:textId="7BDDF3BB" w:rsidR="00F73090" w:rsidRPr="007D5576" w:rsidRDefault="00F73090" w:rsidP="00C639B6">
      <w:pPr>
        <w:pStyle w:val="ListParagraph"/>
        <w:numPr>
          <w:ilvl w:val="0"/>
          <w:numId w:val="10"/>
        </w:numPr>
        <w:jc w:val="both"/>
      </w:pPr>
      <w:r w:rsidRPr="00106493">
        <w:rPr>
          <w:i/>
          <w:iCs/>
        </w:rPr>
        <w:t>Valsts tiesu medicīnas ekspertīzes centram</w:t>
      </w:r>
      <w:r w:rsidRPr="007D5576">
        <w:t xml:space="preserve"> – viena rentgenstaru fluorescences analītiskā mikroskopa XGT 9000 iegāde un </w:t>
      </w:r>
      <w:proofErr w:type="spellStart"/>
      <w:r w:rsidRPr="007D5576">
        <w:t>materiāltehniko</w:t>
      </w:r>
      <w:proofErr w:type="spellEnd"/>
      <w:r w:rsidRPr="007D5576">
        <w:t xml:space="preserve"> līdzekļu nodrošināšana IT sistēmu darbam (licences – 32 gab., </w:t>
      </w:r>
      <w:proofErr w:type="spellStart"/>
      <w:r w:rsidRPr="007D5576">
        <w:t>datorkomplekti</w:t>
      </w:r>
      <w:proofErr w:type="spellEnd"/>
      <w:r w:rsidRPr="007D5576">
        <w:t xml:space="preserve"> </w:t>
      </w:r>
      <w:r w:rsidR="00EE067B">
        <w:t>–</w:t>
      </w:r>
      <w:r w:rsidRPr="007D5576">
        <w:t xml:space="preserve"> 32 utt.);</w:t>
      </w:r>
    </w:p>
    <w:p w14:paraId="237B5D40" w14:textId="183DD03D" w:rsidR="00F73090" w:rsidRPr="007D5576" w:rsidRDefault="00F73090" w:rsidP="00C639B6">
      <w:pPr>
        <w:pStyle w:val="ListParagraph"/>
        <w:numPr>
          <w:ilvl w:val="0"/>
          <w:numId w:val="10"/>
        </w:numPr>
        <w:jc w:val="both"/>
      </w:pPr>
      <w:r w:rsidRPr="00106493">
        <w:rPr>
          <w:i/>
          <w:iCs/>
        </w:rPr>
        <w:t>Nacionālajam veselības dienestam</w:t>
      </w:r>
      <w:r w:rsidRPr="007D5576">
        <w:t xml:space="preserve"> – tiks modernizētas/izstrādātas 6 informācijas sistēmas </w:t>
      </w:r>
      <w:r w:rsidR="00EE067B">
        <w:t>–</w:t>
      </w:r>
      <w:r w:rsidRPr="007D5576">
        <w:t xml:space="preserve"> medicīniskās informācijas uzkrāšanai un apmaiņai starp pacientu un viņa ārstniecībā iesaistītajām personām, kā arī informācijas nodrošināšanai par personām, kurām ir tiesības saņemt valsts apmaksātos veselības aprūpes pakalpojumus;</w:t>
      </w:r>
    </w:p>
    <w:p w14:paraId="4EB51885" w14:textId="5B73ACC9" w:rsidR="00F73090" w:rsidRPr="007D5576" w:rsidRDefault="00F73090" w:rsidP="00C639B6">
      <w:pPr>
        <w:pStyle w:val="ListParagraph"/>
        <w:numPr>
          <w:ilvl w:val="0"/>
          <w:numId w:val="10"/>
        </w:numPr>
        <w:jc w:val="both"/>
      </w:pPr>
      <w:r w:rsidRPr="00106493">
        <w:rPr>
          <w:i/>
          <w:iCs/>
        </w:rPr>
        <w:t>Slimību profilakses un kontroles centram</w:t>
      </w:r>
      <w:r w:rsidRPr="007D5576">
        <w:t xml:space="preserve"> – būvdarbu veikšana Slimību profilakses un kontroles centra nomātajā ēkā (Biroju ēka Duntes ielā 22 k-5, Rīgā);1.2.7</w:t>
      </w:r>
      <w:r w:rsidRPr="00106493">
        <w:rPr>
          <w:i/>
          <w:iCs/>
        </w:rPr>
        <w:t>. VSIA</w:t>
      </w:r>
      <w:r w:rsidRPr="007D5576">
        <w:t xml:space="preserve"> </w:t>
      </w:r>
      <w:r w:rsidRPr="00106493">
        <w:rPr>
          <w:i/>
          <w:iCs/>
        </w:rPr>
        <w:t>BKUS</w:t>
      </w:r>
      <w:r w:rsidRPr="007D5576">
        <w:t xml:space="preserve"> – 2 stacionāro RTG iekārtu iegāde.</w:t>
      </w:r>
    </w:p>
    <w:p w14:paraId="147A8FF8" w14:textId="3AB4652C" w:rsidR="00F73090" w:rsidRPr="007D5576" w:rsidRDefault="00F73090" w:rsidP="00106493">
      <w:pPr>
        <w:spacing w:before="120"/>
        <w:ind w:firstLine="720"/>
        <w:rPr>
          <w:b/>
          <w:bCs/>
        </w:rPr>
      </w:pPr>
      <w:r w:rsidRPr="007D5576">
        <w:rPr>
          <w:b/>
          <w:bCs/>
        </w:rPr>
        <w:t>2. Zemes un nekustāmo īpašumu iegādes investīcijas RAKUS, RPNC un PSKUS:</w:t>
      </w:r>
    </w:p>
    <w:p w14:paraId="3CF1D4EA" w14:textId="65D5340F" w:rsidR="00F73090" w:rsidRPr="007D5576" w:rsidRDefault="00F73090" w:rsidP="00106493">
      <w:pPr>
        <w:ind w:firstLine="0"/>
      </w:pPr>
      <w:r w:rsidRPr="00106493">
        <w:rPr>
          <w:i/>
          <w:iCs/>
        </w:rPr>
        <w:lastRenderedPageBreak/>
        <w:t>mērķis</w:t>
      </w:r>
      <w:r w:rsidRPr="007D5576">
        <w:t xml:space="preserve"> </w:t>
      </w:r>
      <w:r w:rsidR="00EE067B">
        <w:t>–</w:t>
      </w:r>
      <w:r w:rsidRPr="007D5576">
        <w:t xml:space="preserve"> </w:t>
      </w:r>
      <w:r w:rsidR="00106493">
        <w:t>MK</w:t>
      </w:r>
      <w:r w:rsidRPr="007D5576">
        <w:t xml:space="preserve"> 2021.gada 6.jūlija sēdē (protokols Nr.51, 97.§) saskaņotā informatīvā ziņojumā </w:t>
      </w:r>
      <w:r w:rsidR="00106493">
        <w:t>“</w:t>
      </w:r>
      <w:r w:rsidRPr="007D5576">
        <w:t>Par SIA "Rīgas Austrumu klīniskā universitātes slimnīca</w:t>
      </w:r>
      <w:r w:rsidR="00106493">
        <w:t xml:space="preserve">” </w:t>
      </w:r>
      <w:r w:rsidRPr="007D5576">
        <w:t>infrastruktūras sakārtošanu</w:t>
      </w:r>
      <w:r w:rsidR="00106493">
        <w:t>”</w:t>
      </w:r>
      <w:r w:rsidRPr="007D5576">
        <w:t xml:space="preserve"> noteikto pasākumu īstenošana (zemju atsavināšana un ceļa izbūve) un </w:t>
      </w:r>
      <w:r w:rsidR="00106493">
        <w:t>MK</w:t>
      </w:r>
      <w:r w:rsidRPr="007D5576">
        <w:t xml:space="preserve"> 2021.gada 6.jūlija sēdē (protokols Nr.51, 99.§) saskaņotā informatīvā  ziņojumā </w:t>
      </w:r>
      <w:r w:rsidR="00106493">
        <w:t>“</w:t>
      </w:r>
      <w:r w:rsidRPr="007D5576">
        <w:t>Par nekustamā īpašuma atsavināšanu Rīgas pilsētas teritorijā veselības aizsardzības vajadzībām</w:t>
      </w:r>
      <w:r w:rsidR="00106493">
        <w:t>”</w:t>
      </w:r>
      <w:r w:rsidRPr="007D5576">
        <w:t xml:space="preserve"> noteikto pasākumu īstenošana (privātpersonai piederošā nekustamā īpašuma atsavināšanu un nodošanu </w:t>
      </w:r>
      <w:r w:rsidR="00C639B6">
        <w:t xml:space="preserve">VM </w:t>
      </w:r>
      <w:r w:rsidRPr="007D5576">
        <w:t xml:space="preserve">valdījumā veselības aprūpes pakalpojumu nodrošināšanai). Zemesgabala </w:t>
      </w:r>
      <w:bookmarkStart w:id="5" w:name="_Hlk84599891"/>
      <w:r w:rsidRPr="007D5576">
        <w:t xml:space="preserve">Gardenes ielā 8 </w:t>
      </w:r>
      <w:bookmarkEnd w:id="5"/>
      <w:r w:rsidRPr="007D5576">
        <w:t xml:space="preserve">iegāde, lai nodrošinātu auto novietnes izveidi PSKUS darbinieku, pacientu, apmeklētāju vajadzībām un piederoša nekustamā īpašuma, kas sastāv no divām ēkām (bez zemes), kas ir saistīts ar valstij piederošu zemesgabalu Tvaika ielā 2, Rīgā, atsavināšana sabiedrības vajadzībām ar nolūku uzlabot veselības aprūpes infrastruktūru, nododot atsavināto īpašumu lietojumā publiskai kapitālsabiedrībai </w:t>
      </w:r>
      <w:r w:rsidR="00106493">
        <w:t>–</w:t>
      </w:r>
      <w:r w:rsidRPr="007D5576">
        <w:t xml:space="preserve"> VSIA</w:t>
      </w:r>
      <w:r w:rsidR="00106493">
        <w:t xml:space="preserve"> “</w:t>
      </w:r>
      <w:r w:rsidRPr="007D5576">
        <w:t>Rīgas psihiatrijas un narkoloģijas centrs</w:t>
      </w:r>
      <w:r w:rsidR="00106493">
        <w:t>”</w:t>
      </w:r>
      <w:r w:rsidRPr="007D5576">
        <w:t xml:space="preserve">, psihiskās veselības aprūpes pakalpojumu sniegšanai, attīstot </w:t>
      </w:r>
      <w:proofErr w:type="spellStart"/>
      <w:r w:rsidRPr="007D5576">
        <w:t>multidisciplinārus</w:t>
      </w:r>
      <w:proofErr w:type="spellEnd"/>
      <w:r w:rsidRPr="007D5576">
        <w:t xml:space="preserve"> pakalpojumus pacientiem ar psihiskām slimībām;</w:t>
      </w:r>
    </w:p>
    <w:p w14:paraId="2481FB36" w14:textId="2650F200" w:rsidR="00F73090" w:rsidRPr="007D5576" w:rsidRDefault="00F73090" w:rsidP="00106493">
      <w:pPr>
        <w:ind w:firstLine="0"/>
      </w:pPr>
      <w:r w:rsidRPr="00106493">
        <w:rPr>
          <w:i/>
          <w:iCs/>
        </w:rPr>
        <w:t>sagaidāmais rezultāts</w:t>
      </w:r>
      <w:r w:rsidRPr="007D5576">
        <w:t xml:space="preserve"> – piešķirto līdzekļu ietvaros tiks nodrošināts:</w:t>
      </w:r>
    </w:p>
    <w:p w14:paraId="298F172B" w14:textId="4378D527" w:rsidR="00F73090" w:rsidRPr="007D5576" w:rsidRDefault="00F73090" w:rsidP="00C639B6">
      <w:pPr>
        <w:pStyle w:val="ListParagraph"/>
        <w:numPr>
          <w:ilvl w:val="0"/>
          <w:numId w:val="11"/>
        </w:numPr>
        <w:jc w:val="both"/>
      </w:pPr>
      <w:r w:rsidRPr="007D5576">
        <w:t>sakārt</w:t>
      </w:r>
      <w:r w:rsidR="00EE067B">
        <w:t>otas</w:t>
      </w:r>
      <w:r w:rsidRPr="007D5576">
        <w:t xml:space="preserve"> SIA R</w:t>
      </w:r>
      <w:r w:rsidR="00EE067B">
        <w:t xml:space="preserve">AKUS nekustamā īpašuma tiesības </w:t>
      </w:r>
      <w:r w:rsidRPr="007D5576">
        <w:t>– 100%;</w:t>
      </w:r>
    </w:p>
    <w:p w14:paraId="71788A36" w14:textId="7FAA46AE" w:rsidR="00F73090" w:rsidRPr="007D5576" w:rsidRDefault="00F73090" w:rsidP="00C639B6">
      <w:pPr>
        <w:pStyle w:val="ListParagraph"/>
        <w:numPr>
          <w:ilvl w:val="0"/>
          <w:numId w:val="11"/>
        </w:numPr>
        <w:jc w:val="both"/>
      </w:pPr>
      <w:r w:rsidRPr="007D5576">
        <w:t>izveidots piebraucamais ceļš, lai uzlabotu SIA RAKUS g</w:t>
      </w:r>
      <w:r w:rsidR="00EE067B">
        <w:t>atavību krīzes situācijās – 207</w:t>
      </w:r>
      <w:r w:rsidRPr="007D5576">
        <w:t>m garš;</w:t>
      </w:r>
    </w:p>
    <w:p w14:paraId="385B1F4C" w14:textId="3CB1A01D" w:rsidR="00F73090" w:rsidRPr="007D5576" w:rsidRDefault="00EE067B" w:rsidP="00C639B6">
      <w:pPr>
        <w:pStyle w:val="ListParagraph"/>
        <w:numPr>
          <w:ilvl w:val="0"/>
          <w:numId w:val="11"/>
        </w:numPr>
        <w:jc w:val="both"/>
      </w:pPr>
      <w:r>
        <w:t>v</w:t>
      </w:r>
      <w:r w:rsidR="00F73090" w:rsidRPr="007D5576">
        <w:t>alstij pieder pilns īpašuma komplekss, kas nepieciešams VSIA RPNC funkciju nodrošināšanai – 100%;</w:t>
      </w:r>
    </w:p>
    <w:p w14:paraId="1ACC6CD2" w14:textId="5311F2E0" w:rsidR="00F73090" w:rsidRPr="007D5576" w:rsidRDefault="00F73090" w:rsidP="00C639B6">
      <w:pPr>
        <w:pStyle w:val="ListParagraph"/>
        <w:numPr>
          <w:ilvl w:val="0"/>
          <w:numId w:val="11"/>
        </w:numPr>
        <w:jc w:val="both"/>
      </w:pPr>
      <w:r w:rsidRPr="007D5576">
        <w:t>zemes gabala iegāde VSIA PSKUS autostāvvietu attīstībai – 100%.</w:t>
      </w:r>
    </w:p>
    <w:p w14:paraId="2F776F55" w14:textId="37F6FB0B" w:rsidR="00F73090" w:rsidRPr="007D5576" w:rsidRDefault="00F73090" w:rsidP="00106493">
      <w:pPr>
        <w:spacing w:before="120"/>
        <w:ind w:firstLine="720"/>
        <w:rPr>
          <w:b/>
          <w:bCs/>
        </w:rPr>
      </w:pPr>
      <w:r w:rsidRPr="007D5576">
        <w:rPr>
          <w:b/>
          <w:bCs/>
        </w:rPr>
        <w:t xml:space="preserve">3. </w:t>
      </w:r>
      <w:bookmarkStart w:id="6" w:name="_Hlk83978268"/>
      <w:r w:rsidRPr="007D5576">
        <w:rPr>
          <w:b/>
          <w:bCs/>
        </w:rPr>
        <w:t>Veselības aprūpes pakalpojumu onkoloģijā uzlabojošas investīcijas un kapitālieguldījumi BKUS, RAKUS un PSKUS:</w:t>
      </w:r>
    </w:p>
    <w:bookmarkEnd w:id="6"/>
    <w:p w14:paraId="13F6EED1" w14:textId="2AE8EBCF" w:rsidR="00F73090" w:rsidRPr="007D5576" w:rsidRDefault="00F73090" w:rsidP="00C639B6">
      <w:pPr>
        <w:ind w:firstLine="0"/>
      </w:pPr>
      <w:r w:rsidRPr="00C639B6">
        <w:rPr>
          <w:i/>
          <w:iCs/>
        </w:rPr>
        <w:t>mērķis</w:t>
      </w:r>
      <w:r w:rsidRPr="007D5576">
        <w:t xml:space="preserve"> </w:t>
      </w:r>
      <w:r w:rsidR="00532E23">
        <w:t>–</w:t>
      </w:r>
      <w:r w:rsidRPr="007D5576">
        <w:t xml:space="preserve"> sniegt onkoloģiskiem pacientiem kvalitatīvu ambulatoro un stacionāro veselības aprūpi, pēc iespējas novēršot pacientu veselības stāvokļa pasliktināšanos, darbspēju samazināša</w:t>
      </w:r>
      <w:r w:rsidR="00532E23">
        <w:t>nos un invaliditātes iestāšanos;</w:t>
      </w:r>
    </w:p>
    <w:p w14:paraId="033480BA" w14:textId="31B0A85E" w:rsidR="00F73090" w:rsidRPr="007D5576" w:rsidRDefault="00F73090" w:rsidP="00C639B6">
      <w:pPr>
        <w:ind w:firstLine="0"/>
      </w:pPr>
      <w:r w:rsidRPr="00C639B6">
        <w:rPr>
          <w:i/>
          <w:iCs/>
        </w:rPr>
        <w:t>sagaidāmais rezultāts</w:t>
      </w:r>
      <w:r w:rsidRPr="007D5576">
        <w:t xml:space="preserve"> – SIA</w:t>
      </w:r>
      <w:r w:rsidR="00532E23">
        <w:t xml:space="preserve"> RAKUS, VSIA PSKUS un VSIA BKUS</w:t>
      </w:r>
      <w:r w:rsidRPr="007D5576">
        <w:t xml:space="preserve"> iekārtu iegāde – 100%.</w:t>
      </w:r>
    </w:p>
    <w:p w14:paraId="103B06E9" w14:textId="07877066" w:rsidR="00F73090" w:rsidRPr="007D5576" w:rsidRDefault="00F73090" w:rsidP="00F73090">
      <w:pPr>
        <w:ind w:firstLine="720"/>
        <w:rPr>
          <w:b/>
          <w:bCs/>
          <w:lang w:val="cs-CZ"/>
        </w:rPr>
      </w:pPr>
      <w:r w:rsidRPr="007D5576">
        <w:rPr>
          <w:b/>
          <w:bCs/>
          <w:lang w:val="cs-CZ"/>
        </w:rPr>
        <w:t xml:space="preserve">4. Augstas gatavības projektu </w:t>
      </w:r>
      <w:r w:rsidR="00532E23">
        <w:rPr>
          <w:b/>
          <w:bCs/>
          <w:lang w:val="cs-CZ"/>
        </w:rPr>
        <w:t xml:space="preserve">īstenošana BKUS, PSKUS un VSIA </w:t>
      </w:r>
      <w:r w:rsidR="00C639B6" w:rsidRPr="00C639B6">
        <w:rPr>
          <w:b/>
          <w:bCs/>
        </w:rPr>
        <w:t>“</w:t>
      </w:r>
      <w:r w:rsidRPr="007D5576">
        <w:rPr>
          <w:b/>
          <w:bCs/>
          <w:lang w:val="cs-CZ"/>
        </w:rPr>
        <w:t>Naci</w:t>
      </w:r>
      <w:r w:rsidR="00532E23">
        <w:rPr>
          <w:b/>
          <w:bCs/>
          <w:lang w:val="cs-CZ"/>
        </w:rPr>
        <w:t xml:space="preserve">onālais rehabilitācijas centrs </w:t>
      </w:r>
      <w:r w:rsidR="00C639B6" w:rsidRPr="00C639B6">
        <w:rPr>
          <w:b/>
          <w:bCs/>
        </w:rPr>
        <w:t>“</w:t>
      </w:r>
      <w:r w:rsidR="00532E23">
        <w:rPr>
          <w:b/>
          <w:bCs/>
          <w:lang w:val="cs-CZ"/>
        </w:rPr>
        <w:t>Vaivari</w:t>
      </w:r>
      <w:r w:rsidR="00C639B6" w:rsidRPr="00C639B6">
        <w:rPr>
          <w:b/>
          <w:bCs/>
        </w:rPr>
        <w:t>””</w:t>
      </w:r>
    </w:p>
    <w:p w14:paraId="4384D9FC" w14:textId="4AA59124" w:rsidR="00F73090" w:rsidRPr="007D5576" w:rsidRDefault="00F73090" w:rsidP="00C639B6">
      <w:pPr>
        <w:ind w:firstLine="0"/>
      </w:pPr>
      <w:r w:rsidRPr="00806AC1">
        <w:rPr>
          <w:i/>
          <w:iCs/>
        </w:rPr>
        <w:t>mērķis</w:t>
      </w:r>
      <w:r w:rsidRPr="007D5576">
        <w:t xml:space="preserve"> </w:t>
      </w:r>
      <w:r w:rsidR="00532E23">
        <w:t>–</w:t>
      </w:r>
      <w:r w:rsidRPr="007D5576">
        <w:t xml:space="preserve"> nodrošināt augstas gatavības projektu īstenošanu 2022.</w:t>
      </w:r>
      <w:r w:rsidR="00532E23">
        <w:t> </w:t>
      </w:r>
      <w:r w:rsidRPr="007D5576">
        <w:t xml:space="preserve">gadā, kas saistīti ar Covid-19 krīzes pārvarēšanu un ekonomikas atlabšanu atbilstoši </w:t>
      </w:r>
      <w:r w:rsidR="00806AC1">
        <w:t>MK</w:t>
      </w:r>
      <w:r w:rsidRPr="007D5576">
        <w:t xml:space="preserve"> 2021.</w:t>
      </w:r>
      <w:r w:rsidR="00532E23">
        <w:t> </w:t>
      </w:r>
      <w:r w:rsidRPr="007D5576">
        <w:t>gada 18.</w:t>
      </w:r>
      <w:r w:rsidR="00532E23">
        <w:t> </w:t>
      </w:r>
      <w:r w:rsidRPr="007D5576">
        <w:t>marta sēdē atbalstītajam informatīvajam ziņojumam “Par augstas gatavības projektiem, kas saistīti ar Covid-19 krīzes pārvarēšanu un ekonomikas atlabšanu” (prot. Nr.28 42.§);</w:t>
      </w:r>
    </w:p>
    <w:p w14:paraId="5AAB7203" w14:textId="3EE18F7A" w:rsidR="00F73090" w:rsidRPr="007D5576" w:rsidRDefault="00532E23" w:rsidP="00806AC1">
      <w:pPr>
        <w:ind w:firstLine="0"/>
      </w:pPr>
      <w:r w:rsidRPr="00806AC1">
        <w:rPr>
          <w:i/>
          <w:iCs/>
        </w:rPr>
        <w:t>sagaidāmais rezultāts</w:t>
      </w:r>
      <w:r w:rsidRPr="007D5576">
        <w:t xml:space="preserve"> </w:t>
      </w:r>
      <w:r>
        <w:t xml:space="preserve">– </w:t>
      </w:r>
      <w:r w:rsidR="00F73090" w:rsidRPr="007D5576">
        <w:t>piešķirto līdzekļu ietvaros tiks nodrošināts:</w:t>
      </w:r>
    </w:p>
    <w:p w14:paraId="2B752AD2" w14:textId="35F21237" w:rsidR="00806AC1" w:rsidRDefault="00F73090" w:rsidP="00806AC1">
      <w:pPr>
        <w:pStyle w:val="ListParagraph"/>
        <w:numPr>
          <w:ilvl w:val="0"/>
          <w:numId w:val="12"/>
        </w:numPr>
        <w:jc w:val="both"/>
      </w:pPr>
      <w:r w:rsidRPr="007D5576">
        <w:t>VSIA BKUS – 1) fiziski un morāli novecojošā (izbūvēts 20.gs. 50/60 gados) un teritorijas vides degradējošā iežogojuma utilizācija, jauna žoga projekta izstrāde, projekta saskaņošana un jauna žoga uzstādīšana 1</w:t>
      </w:r>
      <w:r w:rsidR="00806AC1">
        <w:t xml:space="preserve"> </w:t>
      </w:r>
      <w:r w:rsidRPr="007D5576">
        <w:t xml:space="preserve">360 m apmērā, 2) izveidots jauns transporta plūsmas </w:t>
      </w:r>
      <w:proofErr w:type="spellStart"/>
      <w:r w:rsidRPr="007D5576">
        <w:t>pieslēgums</w:t>
      </w:r>
      <w:proofErr w:type="spellEnd"/>
      <w:r w:rsidRPr="007D5576">
        <w:t xml:space="preserve"> ar Indriķa ielu, tā realizācija kopā ar jaunas autostāvvietas izbūvi ~ 150 stāvvietām, 3) 1 869 m</w:t>
      </w:r>
      <w:r w:rsidRPr="00806AC1">
        <w:rPr>
          <w:vertAlign w:val="superscript"/>
        </w:rPr>
        <w:t>2</w:t>
      </w:r>
      <w:r w:rsidRPr="007D5576">
        <w:t xml:space="preserve"> telpu pārplānojums un renovācija telpās, ventilācijas sistēmas izbūve, </w:t>
      </w:r>
      <w:proofErr w:type="spellStart"/>
      <w:r w:rsidRPr="007D5576">
        <w:t>elektrojaudas</w:t>
      </w:r>
      <w:proofErr w:type="spellEnd"/>
      <w:r w:rsidRPr="007D5576">
        <w:t xml:space="preserve"> </w:t>
      </w:r>
      <w:proofErr w:type="spellStart"/>
      <w:r w:rsidRPr="007D5576">
        <w:t>pieslēguma</w:t>
      </w:r>
      <w:proofErr w:type="spellEnd"/>
      <w:r w:rsidRPr="007D5576">
        <w:t xml:space="preserve"> nodrošināšana, 4) 26 vienvietīgu palātu izveide, 5) tiek veikts 997 m</w:t>
      </w:r>
      <w:r w:rsidRPr="00806AC1">
        <w:rPr>
          <w:vertAlign w:val="superscript"/>
        </w:rPr>
        <w:t>2</w:t>
      </w:r>
      <w:r w:rsidRPr="007D5576">
        <w:t xml:space="preserve"> telpu pārplānojums, paplašinātas telpas, veicot pilnu ēkas pamatu sanāciju un pagraba telpu renovāciju un pielāgošanu 200,8 m</w:t>
      </w:r>
      <w:r w:rsidRPr="00806AC1">
        <w:rPr>
          <w:vertAlign w:val="superscript"/>
        </w:rPr>
        <w:t>2</w:t>
      </w:r>
      <w:r w:rsidRPr="007D5576">
        <w:t xml:space="preserve"> apmērā;</w:t>
      </w:r>
    </w:p>
    <w:p w14:paraId="385C829F" w14:textId="77777777" w:rsidR="00806AC1" w:rsidRDefault="00F73090" w:rsidP="00806AC1">
      <w:pPr>
        <w:pStyle w:val="ListParagraph"/>
        <w:numPr>
          <w:ilvl w:val="0"/>
          <w:numId w:val="12"/>
        </w:numPr>
        <w:jc w:val="both"/>
      </w:pPr>
      <w:r w:rsidRPr="007D5576">
        <w:t xml:space="preserve">VSIA PSKUS – 1) samazināts siltumenerģijas patēriņš vēsturiskajos korpusos par 30%, 2) ambulatoro konsultāciju skaita pieaugums, 38 000 gadā, 3) nodalīta pacientu plūsma (1 struktūrvienība), 4) labiekārtotas, ergonomiskas darba vietas – 22 esošās darba vietas </w:t>
      </w:r>
      <w:r w:rsidRPr="007D5576">
        <w:lastRenderedPageBreak/>
        <w:t>un 15 papildus darba vietas, 5) atjaunots ceļa segums, celiņu 750 m</w:t>
      </w:r>
      <w:r w:rsidRPr="00806AC1">
        <w:rPr>
          <w:vertAlign w:val="superscript"/>
        </w:rPr>
        <w:t>2</w:t>
      </w:r>
      <w:r w:rsidRPr="007D5576">
        <w:t>. un 6) atjaunota ēku platība 850 m</w:t>
      </w:r>
      <w:r w:rsidRPr="00806AC1">
        <w:rPr>
          <w:vertAlign w:val="superscript"/>
        </w:rPr>
        <w:t>2</w:t>
      </w:r>
      <w:r w:rsidRPr="007D5576">
        <w:t>;</w:t>
      </w:r>
    </w:p>
    <w:p w14:paraId="3D88E324" w14:textId="34C1F259" w:rsidR="00F73090" w:rsidRDefault="00532E23" w:rsidP="00806AC1">
      <w:pPr>
        <w:pStyle w:val="ListParagraph"/>
        <w:numPr>
          <w:ilvl w:val="0"/>
          <w:numId w:val="12"/>
        </w:numPr>
        <w:jc w:val="both"/>
      </w:pPr>
      <w:r>
        <w:t>VSIA “</w:t>
      </w:r>
      <w:r w:rsidR="00F73090" w:rsidRPr="007D5576">
        <w:t>Naci</w:t>
      </w:r>
      <w:r>
        <w:t>onālais rehabilitācijas centrs “Vaivari””</w:t>
      </w:r>
      <w:r w:rsidR="00F73090" w:rsidRPr="007D5576">
        <w:t xml:space="preserve"> – 1) nodalīta pacientu plūsma (struktūrvienība) 700m</w:t>
      </w:r>
      <w:r w:rsidR="00F73090" w:rsidRPr="00806AC1">
        <w:rPr>
          <w:vertAlign w:val="superscript"/>
        </w:rPr>
        <w:t>2</w:t>
      </w:r>
      <w:r w:rsidR="00F73090" w:rsidRPr="007D5576">
        <w:t xml:space="preserve">, 2) iegādātas medicīnas tehnoloģijas (1 – </w:t>
      </w:r>
      <w:proofErr w:type="spellStart"/>
      <w:r w:rsidR="00F73090" w:rsidRPr="007D5576">
        <w:t>ultrasonogrāfs</w:t>
      </w:r>
      <w:proofErr w:type="spellEnd"/>
      <w:r w:rsidR="00F73090" w:rsidRPr="007D5576">
        <w:t>, 1 – skrejceļš (</w:t>
      </w:r>
      <w:proofErr w:type="spellStart"/>
      <w:r w:rsidR="00F73090" w:rsidRPr="007D5576">
        <w:t>Tredmils</w:t>
      </w:r>
      <w:proofErr w:type="spellEnd"/>
      <w:r w:rsidR="00F73090" w:rsidRPr="007D5576">
        <w:t xml:space="preserve">), 1 – funkcionāla </w:t>
      </w:r>
      <w:proofErr w:type="spellStart"/>
      <w:r w:rsidR="00F73090" w:rsidRPr="007D5576">
        <w:t>elektroneirostimulācijas</w:t>
      </w:r>
      <w:proofErr w:type="spellEnd"/>
      <w:r w:rsidR="00F73090" w:rsidRPr="007D5576">
        <w:t xml:space="preserve"> iekārta (FES), 3 - </w:t>
      </w:r>
      <w:proofErr w:type="spellStart"/>
      <w:r w:rsidR="00F73090" w:rsidRPr="007D5576">
        <w:t>Transkutāna</w:t>
      </w:r>
      <w:proofErr w:type="spellEnd"/>
      <w:r w:rsidR="00F73090" w:rsidRPr="007D5576">
        <w:t xml:space="preserve"> </w:t>
      </w:r>
      <w:proofErr w:type="spellStart"/>
      <w:r w:rsidR="00F73090" w:rsidRPr="007D5576">
        <w:t>elektroneirostimulācijas</w:t>
      </w:r>
      <w:proofErr w:type="spellEnd"/>
      <w:r w:rsidR="00F73090" w:rsidRPr="007D5576">
        <w:t xml:space="preserve"> iekārta (TENS)) un 3) veikta telpu aprīkošana ar medicīnas aprīkojumu (35 gab.).</w:t>
      </w:r>
    </w:p>
    <w:p w14:paraId="0F7B0B6A" w14:textId="77777777" w:rsidR="00A03B36" w:rsidRDefault="00A03B36" w:rsidP="00A03B36">
      <w:pPr>
        <w:pStyle w:val="ListParagraph"/>
        <w:jc w:val="both"/>
      </w:pPr>
    </w:p>
    <w:p w14:paraId="477EBBE9" w14:textId="77777777" w:rsidR="00F73090" w:rsidRPr="00A40120" w:rsidRDefault="00F73090" w:rsidP="00F73090">
      <w:pPr>
        <w:shd w:val="clear" w:color="auto" w:fill="B6DDE8" w:themeFill="accent5" w:themeFillTint="66"/>
        <w:jc w:val="center"/>
        <w:rPr>
          <w:b/>
          <w:bCs/>
          <w:lang w:eastAsia="lv-LV"/>
        </w:rPr>
      </w:pPr>
      <w:r w:rsidRPr="00A40120">
        <w:rPr>
          <w:b/>
          <w:bCs/>
          <w:lang w:eastAsia="lv-LV"/>
        </w:rPr>
        <w:t>30. Satversmes tiesa</w:t>
      </w:r>
    </w:p>
    <w:p w14:paraId="4BF5F8A3" w14:textId="4092B081" w:rsidR="00F73090" w:rsidRPr="00A40120" w:rsidRDefault="00F73090" w:rsidP="00532E23">
      <w:pPr>
        <w:spacing w:before="240"/>
        <w:ind w:firstLine="720"/>
      </w:pPr>
      <w:r w:rsidRPr="00A40120">
        <w:t xml:space="preserve">Valsts budžeta finansējums investīciju projektu īstenošanai resorā 2022. gadā plānots </w:t>
      </w:r>
      <w:r w:rsidRPr="007D5576">
        <w:rPr>
          <w:b/>
          <w:bCs/>
        </w:rPr>
        <w:t>0,3</w:t>
      </w:r>
      <w:r w:rsidRPr="00A40120">
        <w:t xml:space="preserve"> milj. </w:t>
      </w:r>
      <w:proofErr w:type="spellStart"/>
      <w:r w:rsidRPr="00A40120">
        <w:rPr>
          <w:i/>
          <w:iCs/>
        </w:rPr>
        <w:t>euro</w:t>
      </w:r>
      <w:proofErr w:type="spellEnd"/>
      <w:r w:rsidRPr="00A40120">
        <w:rPr>
          <w:i/>
          <w:iCs/>
        </w:rPr>
        <w:t>.</w:t>
      </w:r>
      <w:r w:rsidRPr="00A40120">
        <w:t xml:space="preserve"> Paredzētais valsts budžeta i</w:t>
      </w:r>
      <w:r w:rsidR="00532E23">
        <w:t xml:space="preserve">eguldījums investīcijām ir par </w:t>
      </w:r>
      <w:r w:rsidRPr="00A40120">
        <w:t xml:space="preserve">0,26 milj. </w:t>
      </w:r>
      <w:proofErr w:type="spellStart"/>
      <w:r w:rsidRPr="00A40120">
        <w:rPr>
          <w:i/>
          <w:iCs/>
        </w:rPr>
        <w:t>euro</w:t>
      </w:r>
      <w:proofErr w:type="spellEnd"/>
      <w:r w:rsidR="00532E23">
        <w:t xml:space="preserve"> jeb 0,5 </w:t>
      </w:r>
      <w:r w:rsidRPr="00A40120">
        <w:t>reizes mazāks, salīdzinot ar investīciju apjomu 2021. gada budžetā.</w:t>
      </w:r>
    </w:p>
    <w:p w14:paraId="3650716A" w14:textId="77777777" w:rsidR="00F73090" w:rsidRPr="00A40120" w:rsidRDefault="00F73090" w:rsidP="00F73090">
      <w:pPr>
        <w:ind w:firstLine="720"/>
      </w:pPr>
      <w:r w:rsidRPr="00A40120">
        <w:t>Ar resora investīcijām 2022. gadā plānots s</w:t>
      </w:r>
      <w:r w:rsidRPr="00A40120">
        <w:rPr>
          <w:rFonts w:eastAsia="Calibri"/>
          <w:bCs/>
          <w:iCs/>
        </w:rPr>
        <w:t>atversmes tiesas ēkas ekspluatācijas drošības stiprināšana un autoparka atjaunošana</w:t>
      </w:r>
      <w:r w:rsidRPr="00A40120">
        <w:t>.</w:t>
      </w:r>
    </w:p>
    <w:p w14:paraId="471BAE13" w14:textId="77777777" w:rsidR="00F73090" w:rsidRPr="00A40120" w:rsidRDefault="00F73090" w:rsidP="00F73090">
      <w:pPr>
        <w:ind w:firstLine="720"/>
        <w:rPr>
          <w:b/>
          <w:bCs/>
        </w:rPr>
      </w:pPr>
      <w:r w:rsidRPr="00A40120">
        <w:rPr>
          <w:b/>
          <w:bCs/>
        </w:rPr>
        <w:t xml:space="preserve">1. </w:t>
      </w:r>
      <w:r w:rsidRPr="00A40120">
        <w:rPr>
          <w:b/>
          <w:bCs/>
          <w:iCs/>
        </w:rPr>
        <w:t>Satversmes tiesas funkcionālās kapacitātes stiprināšana:</w:t>
      </w:r>
    </w:p>
    <w:p w14:paraId="0BF1DC15" w14:textId="152CAF53" w:rsidR="00F73090" w:rsidRPr="00A40120" w:rsidRDefault="00F73090" w:rsidP="00806AC1">
      <w:pPr>
        <w:ind w:firstLine="0"/>
      </w:pPr>
      <w:r w:rsidRPr="00806AC1">
        <w:rPr>
          <w:i/>
          <w:iCs/>
        </w:rPr>
        <w:t>mērķis</w:t>
      </w:r>
      <w:r w:rsidRPr="00A40120">
        <w:t xml:space="preserve"> </w:t>
      </w:r>
      <w:r w:rsidR="00532E23">
        <w:t>–</w:t>
      </w:r>
      <w:r w:rsidRPr="00A40120">
        <w:t xml:space="preserve"> </w:t>
      </w:r>
      <w:r w:rsidRPr="00A40120">
        <w:rPr>
          <w:rFonts w:eastAsia="Calibri"/>
          <w:bCs/>
          <w:iCs/>
        </w:rPr>
        <w:t>Satversmes tiesas ēkas ekspluatācijas drošības stiprināšana</w:t>
      </w:r>
      <w:r w:rsidRPr="00A40120">
        <w:t>;</w:t>
      </w:r>
    </w:p>
    <w:p w14:paraId="5894C88D" w14:textId="5ABDC66F" w:rsidR="00F73090" w:rsidRPr="00A40120" w:rsidRDefault="00F73090" w:rsidP="00806AC1">
      <w:pPr>
        <w:ind w:firstLine="0"/>
      </w:pPr>
      <w:r w:rsidRPr="00806AC1">
        <w:rPr>
          <w:i/>
          <w:iCs/>
        </w:rPr>
        <w:t>sagaidāmais rezultāts</w:t>
      </w:r>
      <w:r w:rsidRPr="00A40120">
        <w:t xml:space="preserve"> – </w:t>
      </w:r>
      <w:r w:rsidRPr="00A40120">
        <w:rPr>
          <w:rFonts w:eastAsia="Calibri"/>
        </w:rPr>
        <w:t>Satversmes tiesas ēkas jumta seguma un konstrukciju kapitālais remonts</w:t>
      </w:r>
      <w:r w:rsidRPr="00A40120">
        <w:t>.</w:t>
      </w:r>
    </w:p>
    <w:p w14:paraId="5EDEA888" w14:textId="77777777" w:rsidR="00F73090" w:rsidRPr="00A40120" w:rsidRDefault="00F73090" w:rsidP="00F73090">
      <w:pPr>
        <w:ind w:firstLine="720"/>
        <w:rPr>
          <w:b/>
          <w:bCs/>
        </w:rPr>
      </w:pPr>
      <w:r w:rsidRPr="00A40120">
        <w:rPr>
          <w:b/>
          <w:bCs/>
        </w:rPr>
        <w:t>2. Satversmes tiesas funkciju nodrošināšana:</w:t>
      </w:r>
    </w:p>
    <w:p w14:paraId="1EF4450C" w14:textId="57752414" w:rsidR="00F73090" w:rsidRPr="00A40120" w:rsidRDefault="00F73090" w:rsidP="00806AC1">
      <w:pPr>
        <w:ind w:firstLine="0"/>
      </w:pPr>
      <w:r w:rsidRPr="00806AC1">
        <w:rPr>
          <w:i/>
          <w:iCs/>
        </w:rPr>
        <w:t>mērķis</w:t>
      </w:r>
      <w:r w:rsidRPr="00A40120">
        <w:t xml:space="preserve"> </w:t>
      </w:r>
      <w:r w:rsidR="00532E23">
        <w:t>–</w:t>
      </w:r>
      <w:r w:rsidRPr="00A40120">
        <w:t xml:space="preserve"> </w:t>
      </w:r>
      <w:r w:rsidRPr="00A40120">
        <w:rPr>
          <w:rFonts w:eastAsia="Calibri"/>
          <w:bCs/>
          <w:iCs/>
        </w:rPr>
        <w:t>Satversmes tiesas autoparka atjaunošana</w:t>
      </w:r>
      <w:r w:rsidRPr="00A40120">
        <w:t>;</w:t>
      </w:r>
    </w:p>
    <w:p w14:paraId="1C099675" w14:textId="51D4C7B5" w:rsidR="00F73090" w:rsidRPr="00A40120" w:rsidRDefault="00F73090" w:rsidP="00806AC1">
      <w:pPr>
        <w:spacing w:after="240"/>
        <w:ind w:firstLine="0"/>
      </w:pPr>
      <w:r w:rsidRPr="00806AC1">
        <w:rPr>
          <w:i/>
          <w:iCs/>
        </w:rPr>
        <w:t>sagaidāmais rezultāts</w:t>
      </w:r>
      <w:r w:rsidRPr="00A40120">
        <w:t xml:space="preserve"> – </w:t>
      </w:r>
      <w:r w:rsidRPr="00A40120">
        <w:rPr>
          <w:rFonts w:eastAsia="Calibri"/>
        </w:rPr>
        <w:t>nodrošināta iespēja organizēt tiesas darbu</w:t>
      </w:r>
      <w:r w:rsidRPr="00A40120">
        <w:t>.</w:t>
      </w:r>
    </w:p>
    <w:p w14:paraId="36DDC9B7" w14:textId="77777777" w:rsidR="00F73090" w:rsidRPr="00A40120" w:rsidRDefault="00F73090" w:rsidP="00F73090">
      <w:pPr>
        <w:shd w:val="clear" w:color="auto" w:fill="B6DDE8" w:themeFill="accent5" w:themeFillTint="66"/>
        <w:jc w:val="center"/>
        <w:rPr>
          <w:b/>
          <w:bCs/>
          <w:lang w:eastAsia="lv-LV"/>
        </w:rPr>
      </w:pPr>
      <w:r w:rsidRPr="00A40120">
        <w:rPr>
          <w:b/>
          <w:bCs/>
          <w:lang w:eastAsia="lv-LV"/>
        </w:rPr>
        <w:t>32. Prokuratūra</w:t>
      </w:r>
    </w:p>
    <w:p w14:paraId="3B41BEFD" w14:textId="32175E8D" w:rsidR="00F73090" w:rsidRPr="00A40120" w:rsidRDefault="00F73090" w:rsidP="00532E23">
      <w:pPr>
        <w:spacing w:before="240"/>
        <w:ind w:firstLine="720"/>
      </w:pPr>
      <w:r w:rsidRPr="00A40120">
        <w:t xml:space="preserve">Valsts budžeta finansējums investīciju projektu īstenošanai resorā 2022. gadā plānots </w:t>
      </w:r>
      <w:r w:rsidRPr="007D5576">
        <w:rPr>
          <w:b/>
          <w:bCs/>
        </w:rPr>
        <w:t>0,4</w:t>
      </w:r>
      <w:r w:rsidRPr="00A40120">
        <w:t xml:space="preserve"> milj. </w:t>
      </w:r>
      <w:proofErr w:type="spellStart"/>
      <w:r w:rsidRPr="00A40120">
        <w:rPr>
          <w:i/>
          <w:iCs/>
        </w:rPr>
        <w:t>euro</w:t>
      </w:r>
      <w:proofErr w:type="spellEnd"/>
      <w:r w:rsidRPr="00A40120">
        <w:rPr>
          <w:i/>
          <w:iCs/>
        </w:rPr>
        <w:t>.</w:t>
      </w:r>
      <w:r w:rsidRPr="00A40120">
        <w:t xml:space="preserve"> Paredzētais valsts budžeta </w:t>
      </w:r>
      <w:r w:rsidR="00532E23">
        <w:t>ieguldījums investīcijām ir par</w:t>
      </w:r>
      <w:r w:rsidRPr="00A40120">
        <w:t xml:space="preserve"> 0,19 milj. </w:t>
      </w:r>
      <w:proofErr w:type="spellStart"/>
      <w:r w:rsidRPr="00A40120">
        <w:rPr>
          <w:i/>
          <w:iCs/>
        </w:rPr>
        <w:t>euro</w:t>
      </w:r>
      <w:proofErr w:type="spellEnd"/>
      <w:r w:rsidR="00532E23">
        <w:t xml:space="preserve"> jeb 0,7 </w:t>
      </w:r>
      <w:r w:rsidRPr="00A40120">
        <w:t>reizes mazāks, salīdzinot ar investīciju apjomu 2021. gada budžetā.</w:t>
      </w:r>
    </w:p>
    <w:p w14:paraId="6448C028" w14:textId="77777777" w:rsidR="00F73090" w:rsidRPr="00A40120" w:rsidRDefault="00F73090" w:rsidP="00532E23">
      <w:pPr>
        <w:ind w:firstLine="720"/>
      </w:pPr>
      <w:r w:rsidRPr="00A40120">
        <w:t>Ar resora investīcijām 2022. gadā plānots informācijas tehnoloģiju infrastruktūras attīstība  prokuratūrai noteikto funkciju izpildes veicināšanai.</w:t>
      </w:r>
    </w:p>
    <w:p w14:paraId="5600ACF9" w14:textId="0A1FFF0D" w:rsidR="00F73090" w:rsidRPr="00A40120" w:rsidRDefault="00F73090" w:rsidP="00532E23">
      <w:pPr>
        <w:ind w:firstLine="720"/>
        <w:rPr>
          <w:b/>
          <w:bCs/>
        </w:rPr>
      </w:pPr>
      <w:r w:rsidRPr="00A40120">
        <w:rPr>
          <w:b/>
          <w:bCs/>
        </w:rPr>
        <w:t xml:space="preserve">1. Prokuratūras informācijas tehnoloģiju infrastruktūras attīstība  </w:t>
      </w:r>
      <w:r w:rsidRPr="00A40120">
        <w:rPr>
          <w:b/>
          <w:bCs/>
          <w:iCs/>
        </w:rPr>
        <w:t>prokuratūrai noteikto funkciju izpildes veicināšanai (2020.</w:t>
      </w:r>
      <w:r w:rsidR="00532E23">
        <w:rPr>
          <w:b/>
          <w:bCs/>
          <w:iCs/>
        </w:rPr>
        <w:t> </w:t>
      </w:r>
      <w:r w:rsidRPr="00A40120">
        <w:rPr>
          <w:b/>
          <w:bCs/>
          <w:iCs/>
        </w:rPr>
        <w:t>gada prioritār</w:t>
      </w:r>
      <w:r w:rsidR="00532E23">
        <w:rPr>
          <w:b/>
          <w:bCs/>
          <w:iCs/>
        </w:rPr>
        <w:t>ais pasākums “</w:t>
      </w:r>
      <w:r w:rsidRPr="00A40120">
        <w:rPr>
          <w:b/>
          <w:bCs/>
          <w:iCs/>
        </w:rPr>
        <w:t>Prokuratūras informācijas tehnoloģiju infrastruktūras uzturēšana un nepieciešam</w:t>
      </w:r>
      <w:r w:rsidR="00532E23">
        <w:rPr>
          <w:b/>
          <w:bCs/>
          <w:iCs/>
        </w:rPr>
        <w:t>ā drošības līmeņa nodrošināšana”</w:t>
      </w:r>
      <w:r w:rsidRPr="00A40120">
        <w:rPr>
          <w:b/>
          <w:bCs/>
          <w:iCs/>
        </w:rPr>
        <w:t xml:space="preserve"> un pārējās valsts budžeta investīcijas, pavisam kopā 340 408 </w:t>
      </w:r>
      <w:proofErr w:type="spellStart"/>
      <w:r w:rsidRPr="00A40120">
        <w:rPr>
          <w:b/>
          <w:bCs/>
          <w:i/>
        </w:rPr>
        <w:t>euro</w:t>
      </w:r>
      <w:proofErr w:type="spellEnd"/>
      <w:r w:rsidRPr="00A40120">
        <w:rPr>
          <w:b/>
          <w:bCs/>
          <w:iCs/>
        </w:rPr>
        <w:t>):</w:t>
      </w:r>
    </w:p>
    <w:p w14:paraId="72F8C29E" w14:textId="6BA80792" w:rsidR="00F73090" w:rsidRPr="00A40120" w:rsidRDefault="00F73090" w:rsidP="004C761C">
      <w:pPr>
        <w:ind w:firstLine="0"/>
      </w:pPr>
      <w:r w:rsidRPr="004C761C">
        <w:rPr>
          <w:i/>
          <w:iCs/>
        </w:rPr>
        <w:t>mērķis</w:t>
      </w:r>
      <w:r w:rsidRPr="00A40120">
        <w:t xml:space="preserve"> </w:t>
      </w:r>
      <w:r w:rsidR="00532E23">
        <w:t>–</w:t>
      </w:r>
      <w:r w:rsidRPr="00A40120">
        <w:t xml:space="preserve"> </w:t>
      </w:r>
      <w:r w:rsidRPr="004C761C">
        <w:rPr>
          <w:iCs/>
        </w:rPr>
        <w:t>Prokuratūras informācijas tehnoloģiju infrastruktūras uzturēšana, pakāpeniska atjaunošana un nepieciešam</w:t>
      </w:r>
      <w:r w:rsidR="00532E23" w:rsidRPr="004C761C">
        <w:rPr>
          <w:iCs/>
        </w:rPr>
        <w:t>ā drošības līmeņa nodrošināšana;</w:t>
      </w:r>
    </w:p>
    <w:p w14:paraId="4C4F1265" w14:textId="3DDF2398" w:rsidR="00F73090" w:rsidRPr="00A40120" w:rsidRDefault="00F73090" w:rsidP="004C761C">
      <w:pPr>
        <w:spacing w:after="240"/>
        <w:ind w:firstLine="0"/>
      </w:pPr>
      <w:r w:rsidRPr="004C761C">
        <w:rPr>
          <w:i/>
          <w:iCs/>
        </w:rPr>
        <w:t>sagaidāmais rezultāts</w:t>
      </w:r>
      <w:r w:rsidRPr="00A40120">
        <w:t xml:space="preserve"> </w:t>
      </w:r>
      <w:r w:rsidR="00532E23">
        <w:t>–</w:t>
      </w:r>
      <w:r w:rsidRPr="00A40120">
        <w:t xml:space="preserve"> </w:t>
      </w:r>
      <w:r w:rsidR="00532E23">
        <w:rPr>
          <w:iCs/>
        </w:rPr>
        <w:t>t</w:t>
      </w:r>
      <w:r w:rsidRPr="00A40120">
        <w:rPr>
          <w:iCs/>
        </w:rPr>
        <w:t>ehniskā nodrošinājuma atbilstība informācijas tehnoloģiju pieejamības, integritātes un konfidencialitātes faktoriem.</w:t>
      </w:r>
    </w:p>
    <w:p w14:paraId="10819538" w14:textId="77777777" w:rsidR="00F73090" w:rsidRPr="00A40120" w:rsidRDefault="00F73090" w:rsidP="00F73090">
      <w:pPr>
        <w:shd w:val="clear" w:color="auto" w:fill="B6DDE8" w:themeFill="accent5" w:themeFillTint="66"/>
        <w:jc w:val="center"/>
        <w:rPr>
          <w:b/>
          <w:bCs/>
          <w:lang w:eastAsia="lv-LV"/>
        </w:rPr>
      </w:pPr>
      <w:r w:rsidRPr="00A40120">
        <w:rPr>
          <w:b/>
          <w:bCs/>
          <w:lang w:eastAsia="lv-LV"/>
        </w:rPr>
        <w:t>35. Centrālā vēlēšanu komisija</w:t>
      </w:r>
    </w:p>
    <w:p w14:paraId="613AA839" w14:textId="77777777" w:rsidR="00F73090" w:rsidRPr="00A40120" w:rsidRDefault="00F73090" w:rsidP="00532E23">
      <w:pPr>
        <w:spacing w:before="240"/>
        <w:ind w:firstLine="720"/>
      </w:pPr>
      <w:r w:rsidRPr="00A40120">
        <w:t xml:space="preserve">Valsts budžeta finansējums investīciju projektu īstenošanai resorā 2022. gadā plānots </w:t>
      </w:r>
      <w:r w:rsidRPr="007D5576">
        <w:rPr>
          <w:b/>
          <w:bCs/>
        </w:rPr>
        <w:t>0,4</w:t>
      </w:r>
      <w:r w:rsidRPr="00A40120">
        <w:t xml:space="preserve"> milj. </w:t>
      </w:r>
      <w:proofErr w:type="spellStart"/>
      <w:r w:rsidRPr="00A40120">
        <w:rPr>
          <w:i/>
          <w:iCs/>
        </w:rPr>
        <w:t>euro</w:t>
      </w:r>
      <w:proofErr w:type="spellEnd"/>
      <w:r w:rsidRPr="00A40120">
        <w:rPr>
          <w:i/>
          <w:iCs/>
        </w:rPr>
        <w:t>.</w:t>
      </w:r>
      <w:r w:rsidRPr="00A40120">
        <w:t xml:space="preserve"> Paredzētais valsts budžeta ieguldījums investīcijām ir vienāds ar investīciju apjomu 2021. gada budžetā.</w:t>
      </w:r>
    </w:p>
    <w:p w14:paraId="22548400" w14:textId="77777777" w:rsidR="00F73090" w:rsidRPr="00A40120" w:rsidRDefault="00F73090" w:rsidP="00F73090">
      <w:pPr>
        <w:ind w:firstLine="720"/>
      </w:pPr>
      <w:r w:rsidRPr="00A40120">
        <w:t>Ar resora investīcijām 2022. gadā plānota vēlēšanu vadības sistēmas attīstība un datortehnikas atjaunošana.</w:t>
      </w:r>
    </w:p>
    <w:p w14:paraId="1F58C00E" w14:textId="77777777" w:rsidR="00F73090" w:rsidRPr="00A40120" w:rsidRDefault="00F73090" w:rsidP="00F73090">
      <w:pPr>
        <w:ind w:firstLine="720"/>
        <w:rPr>
          <w:b/>
          <w:bCs/>
        </w:rPr>
      </w:pPr>
      <w:r w:rsidRPr="00A40120">
        <w:rPr>
          <w:b/>
          <w:bCs/>
        </w:rPr>
        <w:lastRenderedPageBreak/>
        <w:t>1. Vēlēšanu vadības sistēmas attīstība:</w:t>
      </w:r>
    </w:p>
    <w:p w14:paraId="2ACC9A93" w14:textId="2800E2B5" w:rsidR="00F73090" w:rsidRPr="00A40120" w:rsidRDefault="00F73090" w:rsidP="004C761C">
      <w:pPr>
        <w:ind w:firstLine="0"/>
      </w:pPr>
      <w:r w:rsidRPr="004C761C">
        <w:rPr>
          <w:i/>
          <w:iCs/>
        </w:rPr>
        <w:t>mērķis</w:t>
      </w:r>
      <w:r w:rsidRPr="00A40120">
        <w:t xml:space="preserve"> </w:t>
      </w:r>
      <w:r w:rsidR="00532E23">
        <w:t>–</w:t>
      </w:r>
      <w:r w:rsidRPr="00A40120">
        <w:t xml:space="preserve"> nodrošināt elektroni</w:t>
      </w:r>
      <w:r w:rsidR="00532E23">
        <w:t xml:space="preserve">skas Vēlēšanu vadības sistēmas </w:t>
      </w:r>
      <w:r w:rsidRPr="00A40120">
        <w:t xml:space="preserve">iegādi Centrālās vēlēšanu komisijas īpašumā, lai novērstu risku, ka vēlēšanu process ilgstoši ir atkarīgs no viena komersanta sniegtajiem e-pakalpojumiem; </w:t>
      </w:r>
    </w:p>
    <w:p w14:paraId="0652C9CE" w14:textId="35202F04" w:rsidR="00F73090" w:rsidRPr="00A40120" w:rsidRDefault="00F73090" w:rsidP="004C761C">
      <w:pPr>
        <w:ind w:firstLine="0"/>
      </w:pPr>
      <w:r w:rsidRPr="004C761C">
        <w:rPr>
          <w:i/>
          <w:iCs/>
        </w:rPr>
        <w:t>sagaidāmais rezultāts</w:t>
      </w:r>
      <w:r w:rsidRPr="00A40120">
        <w:t xml:space="preserve"> </w:t>
      </w:r>
      <w:r w:rsidR="00532E23">
        <w:t>–</w:t>
      </w:r>
      <w:r w:rsidRPr="00A40120">
        <w:t xml:space="preserve"> Saeimas vēlēšanu moduļa iegāde. Vēlēšanu vadības sistēma nodrošinās kandidātu sarakstu gatavošanu, iesniegšanu, pieņemšanu un reģistrēšanu, pieņemto kandidātu sarakstu publicēšanu, vēlēšanu zīmju mašīnlasāmu maketu sagatavošanu, elektronisku vēlēšanu gaitas žurnālu visos vēlēšanu iecirkņos, vēlētāju aktivitātes publicēšanu, vēlēšanu iznākuma  konstatēšanu un automatizētu balsu skaitīšanas protokolu noformēšanu, vēlēšanu rezultātu datu centralizētu apkopošanu un vēlēšanu iznākuma publicēšanu. Sistēmas ieviešana ļaus iegūt vēlēšanu procesa operatīvos un statistiskos pārskatus, vēlēšanu datu elektronisko arhivēšanu.</w:t>
      </w:r>
    </w:p>
    <w:p w14:paraId="3114937E" w14:textId="77777777" w:rsidR="00F73090" w:rsidRPr="00A40120" w:rsidRDefault="00F73090" w:rsidP="00F73090">
      <w:pPr>
        <w:ind w:firstLine="720"/>
        <w:rPr>
          <w:b/>
          <w:bCs/>
        </w:rPr>
      </w:pPr>
      <w:r w:rsidRPr="00A40120">
        <w:rPr>
          <w:b/>
          <w:bCs/>
        </w:rPr>
        <w:t>2. Datortehnikas atjaunošana:</w:t>
      </w:r>
    </w:p>
    <w:p w14:paraId="7D6B1054" w14:textId="387E2BEA" w:rsidR="00F73090" w:rsidRPr="00A40120" w:rsidRDefault="00F73090" w:rsidP="004C761C">
      <w:pPr>
        <w:ind w:firstLine="0"/>
      </w:pPr>
      <w:r w:rsidRPr="004C761C">
        <w:rPr>
          <w:i/>
          <w:iCs/>
        </w:rPr>
        <w:t>mērķis</w:t>
      </w:r>
      <w:r w:rsidRPr="00A40120">
        <w:t xml:space="preserve"> </w:t>
      </w:r>
      <w:r w:rsidR="00532E23">
        <w:t>–</w:t>
      </w:r>
      <w:r w:rsidRPr="00A40120">
        <w:t xml:space="preserve"> pakāpeniski nomainīt novecojušo datortehniku;</w:t>
      </w:r>
    </w:p>
    <w:p w14:paraId="0F5E5244" w14:textId="1FC68896" w:rsidR="00F73090" w:rsidRPr="00A40120" w:rsidRDefault="00F73090" w:rsidP="004C761C">
      <w:pPr>
        <w:spacing w:after="240"/>
        <w:ind w:firstLine="0"/>
      </w:pPr>
      <w:r w:rsidRPr="004C761C">
        <w:rPr>
          <w:i/>
          <w:iCs/>
        </w:rPr>
        <w:t>sagaidāmais rezultāts</w:t>
      </w:r>
      <w:r w:rsidRPr="00A40120">
        <w:t xml:space="preserve"> </w:t>
      </w:r>
      <w:r w:rsidR="00532E23">
        <w:t>–</w:t>
      </w:r>
      <w:r w:rsidRPr="00A40120">
        <w:t xml:space="preserve"> pakāpeniska Centrālās vēlēšanu komisijas biroja datortehnikas atjaunošana. </w:t>
      </w:r>
    </w:p>
    <w:p w14:paraId="3086B5F9" w14:textId="77777777" w:rsidR="00F73090" w:rsidRPr="00A40120" w:rsidRDefault="00F73090" w:rsidP="00F73090">
      <w:pPr>
        <w:shd w:val="clear" w:color="auto" w:fill="B6DDE8" w:themeFill="accent5" w:themeFillTint="66"/>
        <w:jc w:val="center"/>
        <w:rPr>
          <w:b/>
          <w:bCs/>
          <w:lang w:eastAsia="lv-LV"/>
        </w:rPr>
      </w:pPr>
      <w:r w:rsidRPr="00A40120">
        <w:rPr>
          <w:b/>
          <w:bCs/>
          <w:lang w:eastAsia="lv-LV"/>
        </w:rPr>
        <w:t>46. Sabiedriskie elektroniskie plašsaziņas līdzekļi</w:t>
      </w:r>
    </w:p>
    <w:p w14:paraId="051849A0" w14:textId="39F73A40" w:rsidR="00F73090" w:rsidRPr="00A40120" w:rsidRDefault="00F73090" w:rsidP="00532E23">
      <w:pPr>
        <w:spacing w:before="240"/>
        <w:ind w:firstLine="720"/>
      </w:pPr>
      <w:r w:rsidRPr="00A40120">
        <w:t xml:space="preserve">Valsts budžeta finansējums </w:t>
      </w:r>
      <w:r w:rsidR="00853592" w:rsidRPr="00A40120">
        <w:t>investīciju projektu īstenošanai resorā</w:t>
      </w:r>
      <w:r w:rsidRPr="00A40120">
        <w:t xml:space="preserve"> 2022. gadā plānots </w:t>
      </w:r>
      <w:r w:rsidRPr="007D5576">
        <w:rPr>
          <w:b/>
          <w:bCs/>
        </w:rPr>
        <w:t>6 600</w:t>
      </w:r>
      <w:r w:rsidRPr="00A40120">
        <w:t xml:space="preserve"> </w:t>
      </w:r>
      <w:proofErr w:type="spellStart"/>
      <w:r w:rsidRPr="00A40120">
        <w:rPr>
          <w:i/>
          <w:iCs/>
        </w:rPr>
        <w:t>euro</w:t>
      </w:r>
      <w:proofErr w:type="spellEnd"/>
      <w:r w:rsidRPr="00A40120">
        <w:t xml:space="preserve"> apmērā. Paredzētais finansējums nepieciešams, lai nodrošinātu un atjaunotu iestādes materiāltehnisko bāzi, t.sk. datortehnikas iegādei, licenču iegādei, konferenču vizuālās un skaņu sistēmas iegādei, darba vietu labiekārtošanai.</w:t>
      </w:r>
    </w:p>
    <w:p w14:paraId="0FCD2797" w14:textId="29FAA6E5" w:rsidR="00F73090" w:rsidRPr="00A40120" w:rsidRDefault="00F73090" w:rsidP="00F73090">
      <w:pPr>
        <w:ind w:firstLine="720"/>
        <w:rPr>
          <w:b/>
          <w:bCs/>
        </w:rPr>
      </w:pPr>
      <w:r w:rsidRPr="00A40120">
        <w:rPr>
          <w:b/>
          <w:bCs/>
        </w:rPr>
        <w:t>Materiāltehniskās bāzes atjaunošana attālināta darba nodrošināšanai:</w:t>
      </w:r>
    </w:p>
    <w:p w14:paraId="4C7482A1" w14:textId="492B4985" w:rsidR="00F73090" w:rsidRPr="00A40120" w:rsidRDefault="00F73090" w:rsidP="004C761C">
      <w:pPr>
        <w:ind w:firstLine="0"/>
      </w:pPr>
      <w:r w:rsidRPr="004C761C">
        <w:rPr>
          <w:i/>
          <w:iCs/>
        </w:rPr>
        <w:t>mērķis</w:t>
      </w:r>
      <w:r w:rsidRPr="00A40120">
        <w:t xml:space="preserve"> – nodrošināt darbinieku kvalitatīvu iesaistīšanos un klātesamības sajūtu epidemioloģiski drošos apstākļos strādājot attālināti;</w:t>
      </w:r>
    </w:p>
    <w:p w14:paraId="2CC42BDD" w14:textId="1315BED5" w:rsidR="00F73090" w:rsidRPr="00A40120" w:rsidRDefault="00F73090" w:rsidP="004C761C">
      <w:pPr>
        <w:spacing w:after="240"/>
        <w:ind w:firstLine="0"/>
        <w:rPr>
          <w:lang w:val="cs-CZ"/>
        </w:rPr>
      </w:pPr>
      <w:r w:rsidRPr="004C761C">
        <w:rPr>
          <w:i/>
          <w:iCs/>
        </w:rPr>
        <w:t>sagaidāmais rezultāts</w:t>
      </w:r>
      <w:r w:rsidRPr="00A40120">
        <w:t xml:space="preserve"> – nodrošināta attālinātam darbam nepieciešamā materiāltehniskā bāze: iegādāti portatīvie datori un licences 3  Sabiedrisko plašsaziņas līdzekļu padomes l</w:t>
      </w:r>
      <w:r w:rsidRPr="00A40120">
        <w:rPr>
          <w:lang w:val="cs-CZ"/>
        </w:rPr>
        <w:t>ocekļiem un 8 darbniekiem.</w:t>
      </w:r>
    </w:p>
    <w:p w14:paraId="7CD37ACC" w14:textId="77777777" w:rsidR="00F73090" w:rsidRPr="00A40120" w:rsidRDefault="00F73090" w:rsidP="00F73090">
      <w:pPr>
        <w:shd w:val="clear" w:color="auto" w:fill="B6DDE8" w:themeFill="accent5" w:themeFillTint="66"/>
        <w:jc w:val="center"/>
        <w:rPr>
          <w:b/>
          <w:bCs/>
          <w:lang w:eastAsia="lv-LV"/>
        </w:rPr>
      </w:pPr>
      <w:r w:rsidRPr="00A40120">
        <w:rPr>
          <w:b/>
          <w:bCs/>
          <w:lang w:eastAsia="lv-LV"/>
        </w:rPr>
        <w:t xml:space="preserve">47. Radio un televīzijas regulators </w:t>
      </w:r>
    </w:p>
    <w:p w14:paraId="1B707A55" w14:textId="4488B46A" w:rsidR="00F73090" w:rsidRPr="00A40120" w:rsidRDefault="00F73090" w:rsidP="00532E23">
      <w:pPr>
        <w:spacing w:before="240"/>
        <w:ind w:firstLine="720"/>
      </w:pPr>
      <w:r w:rsidRPr="00A40120">
        <w:t xml:space="preserve">Valsts budžeta finansējums </w:t>
      </w:r>
      <w:r w:rsidR="00853592" w:rsidRPr="00A40120">
        <w:t>investīciju projektu īstenošanai resorā</w:t>
      </w:r>
      <w:r w:rsidRPr="00A40120">
        <w:t xml:space="preserve"> 2022. gadā plānots </w:t>
      </w:r>
      <w:r w:rsidRPr="007D5576">
        <w:rPr>
          <w:b/>
          <w:bCs/>
        </w:rPr>
        <w:t>4</w:t>
      </w:r>
      <w:r w:rsidR="00853592">
        <w:rPr>
          <w:b/>
          <w:bCs/>
        </w:rPr>
        <w:t> </w:t>
      </w:r>
      <w:r w:rsidRPr="007D5576">
        <w:rPr>
          <w:b/>
          <w:bCs/>
        </w:rPr>
        <w:t>423</w:t>
      </w:r>
      <w:r w:rsidRPr="00A40120">
        <w:t xml:space="preserve"> </w:t>
      </w:r>
      <w:proofErr w:type="spellStart"/>
      <w:r w:rsidRPr="000D0FF2">
        <w:rPr>
          <w:i/>
          <w:iCs/>
        </w:rPr>
        <w:t>euro</w:t>
      </w:r>
      <w:proofErr w:type="spellEnd"/>
      <w:r w:rsidRPr="00A40120">
        <w:t xml:space="preserve"> apmērā, lai nodrošinātu materiāltehnisko līdzekļu iegādi, kā rezultātā tiks uzlabots un atjaunots materiāltehniskais nodrošinājums darbinieku pienākumu izpildei.</w:t>
      </w:r>
    </w:p>
    <w:p w14:paraId="4511C294" w14:textId="61EDC410" w:rsidR="00F73090" w:rsidRPr="00A40120" w:rsidRDefault="00F73090" w:rsidP="00F73090">
      <w:pPr>
        <w:ind w:firstLine="720"/>
        <w:rPr>
          <w:b/>
          <w:bCs/>
        </w:rPr>
      </w:pPr>
      <w:r w:rsidRPr="00A40120">
        <w:rPr>
          <w:b/>
          <w:bCs/>
        </w:rPr>
        <w:t>Materiāltehniskās bāzes atjaunošana attālināta darba nodrošināšanai:</w:t>
      </w:r>
    </w:p>
    <w:p w14:paraId="55628E57" w14:textId="3E169784" w:rsidR="00F73090" w:rsidRPr="0099126C" w:rsidRDefault="00F73090" w:rsidP="004C761C">
      <w:pPr>
        <w:ind w:firstLine="0"/>
      </w:pPr>
      <w:r w:rsidRPr="004C761C">
        <w:rPr>
          <w:i/>
          <w:iCs/>
        </w:rPr>
        <w:t>mērķis</w:t>
      </w:r>
      <w:r w:rsidRPr="00A40120">
        <w:t xml:space="preserve"> – nodrošināt darbinieku </w:t>
      </w:r>
      <w:r w:rsidRPr="0099126C">
        <w:t>kvalitatīvu iesaistīšanos un klātesamības sajūtu epidemioloģiski drošos apstākļos strādājot attālināti;</w:t>
      </w:r>
    </w:p>
    <w:p w14:paraId="26E7E4B3" w14:textId="2C5A0A75" w:rsidR="00F73090" w:rsidRDefault="00F73090" w:rsidP="004C761C">
      <w:pPr>
        <w:ind w:firstLine="0"/>
      </w:pPr>
      <w:r w:rsidRPr="004C761C">
        <w:rPr>
          <w:i/>
          <w:iCs/>
        </w:rPr>
        <w:t>sagaidāmais rezultāts</w:t>
      </w:r>
      <w:r w:rsidRPr="0099126C">
        <w:t xml:space="preserve"> – nodrošināta attālinātam darbam nepieciešamā materiāltehniskā bāze: iegādāti portatīvie datori, kā arī darba vietu labiekārtošana atbilstoši drošas un ergonomiskas darba vides prasībām.</w:t>
      </w:r>
    </w:p>
    <w:p w14:paraId="23F096B2" w14:textId="77777777" w:rsidR="00A6676C" w:rsidRPr="00D75984" w:rsidRDefault="00A6676C" w:rsidP="00F91793">
      <w:pPr>
        <w:pStyle w:val="cipari"/>
      </w:pPr>
    </w:p>
    <w:sectPr w:rsidR="00A6676C" w:rsidRPr="00D75984" w:rsidSect="0063385E">
      <w:headerReference w:type="even" r:id="rId14"/>
      <w:headerReference w:type="default" r:id="rId15"/>
      <w:footerReference w:type="default" r:id="rId16"/>
      <w:footerReference w:type="first" r:id="rId17"/>
      <w:pgSz w:w="11906" w:h="16838" w:code="9"/>
      <w:pgMar w:top="1418" w:right="1134" w:bottom="1134" w:left="1701" w:header="720" w:footer="720" w:gutter="0"/>
      <w:pgNumType w:start="86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9F385" w14:textId="77777777" w:rsidR="000149EB" w:rsidRDefault="000149EB">
      <w:r>
        <w:separator/>
      </w:r>
    </w:p>
  </w:endnote>
  <w:endnote w:type="continuationSeparator" w:id="0">
    <w:p w14:paraId="7DCF37D2" w14:textId="77777777" w:rsidR="000149EB" w:rsidRDefault="00014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12355" w14:textId="72748771" w:rsidR="00345713" w:rsidRPr="005E53D3" w:rsidRDefault="00345713" w:rsidP="005E53D3">
    <w:pPr>
      <w:pStyle w:val="Footer"/>
    </w:pPr>
    <w:r>
      <w:rPr>
        <w:noProof/>
      </w:rPr>
      <w:fldChar w:fldCharType="begin"/>
    </w:r>
    <w:r>
      <w:rPr>
        <w:noProof/>
      </w:rPr>
      <w:instrText xml:space="preserve"> FILENAME \* MERGEFORMAT </w:instrText>
    </w:r>
    <w:r>
      <w:rPr>
        <w:noProof/>
      </w:rPr>
      <w:fldChar w:fldCharType="separate"/>
    </w:r>
    <w:r w:rsidR="003C0BAF">
      <w:rPr>
        <w:noProof/>
      </w:rPr>
      <w:t>FMPask_5.4_111021_proj2022.docx</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33202" w14:textId="4E145C52" w:rsidR="00345713" w:rsidRDefault="00345713">
    <w:pPr>
      <w:pStyle w:val="Footer"/>
    </w:pPr>
    <w:r>
      <w:fldChar w:fldCharType="begin"/>
    </w:r>
    <w:r>
      <w:instrText xml:space="preserve"> FILENAME</w:instrText>
    </w:r>
    <w:r>
      <w:fldChar w:fldCharType="separate"/>
    </w:r>
    <w:r w:rsidR="003C0BAF">
      <w:rPr>
        <w:noProof/>
      </w:rPr>
      <w:t>FMPask_5.4_111021_proj2022.docx</w:t>
    </w:r>
    <w:r>
      <w:rPr>
        <w:noProof/>
      </w:rPr>
      <w:fldChar w:fldCharType="end"/>
    </w:r>
    <w:r>
      <w:t xml:space="preserve">; </w:t>
    </w:r>
    <w:r w:rsidR="002335E7">
      <w:fldChar w:fldCharType="begin"/>
    </w:r>
    <w:r w:rsidR="002335E7">
      <w:instrText xml:space="preserve"> TITLE \* FirstCap \* MERGEFORMAT </w:instrText>
    </w:r>
    <w:r w:rsidR="002335E7">
      <w:fldChar w:fldCharType="separate"/>
    </w:r>
    <w:r w:rsidR="003C0BAF">
      <w:t>Likumprojekta "Par valsts budžetu 2022. gadam" paskaidrojumi, 5.4. Valsts budžeta investīciju projektu finansēšana 2022. gadā</w:t>
    </w:r>
    <w:r w:rsidR="002335E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510BD" w14:textId="77777777" w:rsidR="000149EB" w:rsidRDefault="000149EB">
      <w:r>
        <w:separator/>
      </w:r>
    </w:p>
  </w:footnote>
  <w:footnote w:type="continuationSeparator" w:id="0">
    <w:p w14:paraId="2D0EE739" w14:textId="77777777" w:rsidR="000149EB" w:rsidRDefault="00014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FD963" w14:textId="77777777" w:rsidR="00345713" w:rsidRDefault="0034571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1211</w:t>
    </w:r>
    <w:r>
      <w:rPr>
        <w:rStyle w:val="PageNumber"/>
      </w:rPr>
      <w:fldChar w:fldCharType="end"/>
    </w:r>
  </w:p>
  <w:p w14:paraId="08139CA3" w14:textId="77777777" w:rsidR="00345713" w:rsidRDefault="003457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49281"/>
      <w:docPartObj>
        <w:docPartGallery w:val="Page Numbers (Top of Page)"/>
        <w:docPartUnique/>
      </w:docPartObj>
    </w:sdtPr>
    <w:sdtEndPr>
      <w:rPr>
        <w:noProof/>
      </w:rPr>
    </w:sdtEndPr>
    <w:sdtContent>
      <w:p w14:paraId="2D6051B8" w14:textId="0C4ED881" w:rsidR="00345713" w:rsidRDefault="00345713">
        <w:pPr>
          <w:pStyle w:val="Header"/>
          <w:jc w:val="center"/>
        </w:pPr>
        <w:r>
          <w:fldChar w:fldCharType="begin"/>
        </w:r>
        <w:r>
          <w:instrText xml:space="preserve"> PAGE   \* MERGEFORMAT </w:instrText>
        </w:r>
        <w:r>
          <w:fldChar w:fldCharType="separate"/>
        </w:r>
        <w:r w:rsidR="00532E23">
          <w:rPr>
            <w:noProof/>
          </w:rPr>
          <w:t>937</w:t>
        </w:r>
        <w:r>
          <w:rPr>
            <w:noProof/>
          </w:rPr>
          <w:fldChar w:fldCharType="end"/>
        </w:r>
      </w:p>
    </w:sdtContent>
  </w:sdt>
  <w:p w14:paraId="632BCDFE" w14:textId="77777777" w:rsidR="00345713" w:rsidRDefault="003457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C7C63"/>
    <w:multiLevelType w:val="hybridMultilevel"/>
    <w:tmpl w:val="87CE94F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1A1C6368"/>
    <w:multiLevelType w:val="hybridMultilevel"/>
    <w:tmpl w:val="0B5E523A"/>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3B87C6A"/>
    <w:multiLevelType w:val="hybridMultilevel"/>
    <w:tmpl w:val="87C055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B744E45"/>
    <w:multiLevelType w:val="hybridMultilevel"/>
    <w:tmpl w:val="DCA6762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0C71007"/>
    <w:multiLevelType w:val="hybridMultilevel"/>
    <w:tmpl w:val="FD38D0C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35DF6B58"/>
    <w:multiLevelType w:val="hybridMultilevel"/>
    <w:tmpl w:val="BF8CE2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BC52EDB"/>
    <w:multiLevelType w:val="multilevel"/>
    <w:tmpl w:val="6C6A9D38"/>
    <w:lvl w:ilvl="0">
      <w:start w:val="1"/>
      <w:numFmt w:val="decimal"/>
      <w:lvlText w:val="%1."/>
      <w:lvlJc w:val="left"/>
      <w:pPr>
        <w:ind w:left="420" w:hanging="420"/>
      </w:pPr>
      <w:rPr>
        <w:rFonts w:hint="default"/>
        <w:color w:val="auto"/>
      </w:rPr>
    </w:lvl>
    <w:lvl w:ilvl="1">
      <w:start w:val="1"/>
      <w:numFmt w:val="decimal"/>
      <w:lvlText w:val="%1.%2."/>
      <w:lvlJc w:val="left"/>
      <w:pPr>
        <w:ind w:left="1140" w:hanging="4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7" w15:restartNumberingAfterBreak="0">
    <w:nsid w:val="46FA3578"/>
    <w:multiLevelType w:val="hybridMultilevel"/>
    <w:tmpl w:val="F04C3E3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50657BAA"/>
    <w:multiLevelType w:val="hybridMultilevel"/>
    <w:tmpl w:val="1556FD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6C513236"/>
    <w:multiLevelType w:val="multilevel"/>
    <w:tmpl w:val="D9647B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E4F15E8"/>
    <w:multiLevelType w:val="hybridMultilevel"/>
    <w:tmpl w:val="2CC4AEE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76A2794E"/>
    <w:multiLevelType w:val="hybridMultilevel"/>
    <w:tmpl w:val="4426B08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0"/>
  </w:num>
  <w:num w:numId="4">
    <w:abstractNumId w:val="2"/>
  </w:num>
  <w:num w:numId="5">
    <w:abstractNumId w:val="10"/>
  </w:num>
  <w:num w:numId="6">
    <w:abstractNumId w:val="11"/>
  </w:num>
  <w:num w:numId="7">
    <w:abstractNumId w:val="5"/>
  </w:num>
  <w:num w:numId="8">
    <w:abstractNumId w:val="4"/>
  </w:num>
  <w:num w:numId="9">
    <w:abstractNumId w:val="1"/>
  </w:num>
  <w:num w:numId="10">
    <w:abstractNumId w:val="8"/>
  </w:num>
  <w:num w:numId="11">
    <w:abstractNumId w:val="3"/>
  </w:num>
  <w:num w:numId="1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2A8"/>
    <w:rsid w:val="00001313"/>
    <w:rsid w:val="00001851"/>
    <w:rsid w:val="0000636F"/>
    <w:rsid w:val="00006744"/>
    <w:rsid w:val="000149EB"/>
    <w:rsid w:val="000215BE"/>
    <w:rsid w:val="00027F85"/>
    <w:rsid w:val="00032C7F"/>
    <w:rsid w:val="000359DD"/>
    <w:rsid w:val="00037214"/>
    <w:rsid w:val="00037DB9"/>
    <w:rsid w:val="00037E11"/>
    <w:rsid w:val="00041FAF"/>
    <w:rsid w:val="00045F75"/>
    <w:rsid w:val="00051B77"/>
    <w:rsid w:val="00052E19"/>
    <w:rsid w:val="00052F72"/>
    <w:rsid w:val="00053259"/>
    <w:rsid w:val="00056F07"/>
    <w:rsid w:val="00056FB9"/>
    <w:rsid w:val="00063A50"/>
    <w:rsid w:val="00065B9C"/>
    <w:rsid w:val="00070EB1"/>
    <w:rsid w:val="000716A5"/>
    <w:rsid w:val="00071884"/>
    <w:rsid w:val="00091AF0"/>
    <w:rsid w:val="00092308"/>
    <w:rsid w:val="000938BF"/>
    <w:rsid w:val="000A1874"/>
    <w:rsid w:val="000A5701"/>
    <w:rsid w:val="000A6FFB"/>
    <w:rsid w:val="000B254D"/>
    <w:rsid w:val="000B72EC"/>
    <w:rsid w:val="000C09FB"/>
    <w:rsid w:val="000C1EFE"/>
    <w:rsid w:val="000C25B7"/>
    <w:rsid w:val="000D42CB"/>
    <w:rsid w:val="000E62F9"/>
    <w:rsid w:val="00106493"/>
    <w:rsid w:val="0010677F"/>
    <w:rsid w:val="00112F1C"/>
    <w:rsid w:val="00113570"/>
    <w:rsid w:val="00117C74"/>
    <w:rsid w:val="001202CE"/>
    <w:rsid w:val="00123E52"/>
    <w:rsid w:val="00124E5F"/>
    <w:rsid w:val="00126E69"/>
    <w:rsid w:val="00127EA8"/>
    <w:rsid w:val="001421FF"/>
    <w:rsid w:val="00144DC0"/>
    <w:rsid w:val="001451D0"/>
    <w:rsid w:val="0014577E"/>
    <w:rsid w:val="0014770B"/>
    <w:rsid w:val="0015081E"/>
    <w:rsid w:val="00151AB7"/>
    <w:rsid w:val="0015517E"/>
    <w:rsid w:val="00167B3E"/>
    <w:rsid w:val="00173593"/>
    <w:rsid w:val="00181B2D"/>
    <w:rsid w:val="00182C0C"/>
    <w:rsid w:val="00185387"/>
    <w:rsid w:val="00192FB9"/>
    <w:rsid w:val="001937D6"/>
    <w:rsid w:val="00194A6B"/>
    <w:rsid w:val="001A3A68"/>
    <w:rsid w:val="001A5D34"/>
    <w:rsid w:val="001A63CB"/>
    <w:rsid w:val="001B7AE0"/>
    <w:rsid w:val="001C4B38"/>
    <w:rsid w:val="001C5A46"/>
    <w:rsid w:val="001C7785"/>
    <w:rsid w:val="001D0452"/>
    <w:rsid w:val="001D321F"/>
    <w:rsid w:val="001D372F"/>
    <w:rsid w:val="001D5B4E"/>
    <w:rsid w:val="001D7F8D"/>
    <w:rsid w:val="001E3516"/>
    <w:rsid w:val="001F0EFB"/>
    <w:rsid w:val="001F114C"/>
    <w:rsid w:val="001F55CE"/>
    <w:rsid w:val="002026F0"/>
    <w:rsid w:val="0020462E"/>
    <w:rsid w:val="002072A8"/>
    <w:rsid w:val="002142AE"/>
    <w:rsid w:val="00222241"/>
    <w:rsid w:val="0022282C"/>
    <w:rsid w:val="0022575C"/>
    <w:rsid w:val="00232AD2"/>
    <w:rsid w:val="002335E7"/>
    <w:rsid w:val="00250946"/>
    <w:rsid w:val="00253095"/>
    <w:rsid w:val="0025435C"/>
    <w:rsid w:val="002621F2"/>
    <w:rsid w:val="00265F98"/>
    <w:rsid w:val="00267C99"/>
    <w:rsid w:val="0028616B"/>
    <w:rsid w:val="00291473"/>
    <w:rsid w:val="002A08D4"/>
    <w:rsid w:val="002A667A"/>
    <w:rsid w:val="002A7651"/>
    <w:rsid w:val="002B4242"/>
    <w:rsid w:val="002B4E27"/>
    <w:rsid w:val="002C0F8D"/>
    <w:rsid w:val="002C395D"/>
    <w:rsid w:val="002D1EE7"/>
    <w:rsid w:val="002D35A4"/>
    <w:rsid w:val="002D3B6A"/>
    <w:rsid w:val="002D6E5C"/>
    <w:rsid w:val="002D7639"/>
    <w:rsid w:val="002E3A67"/>
    <w:rsid w:val="002E7A02"/>
    <w:rsid w:val="002F04A9"/>
    <w:rsid w:val="002F143E"/>
    <w:rsid w:val="002F3615"/>
    <w:rsid w:val="002F795E"/>
    <w:rsid w:val="00300244"/>
    <w:rsid w:val="0030570B"/>
    <w:rsid w:val="00314E42"/>
    <w:rsid w:val="003203D0"/>
    <w:rsid w:val="003272A7"/>
    <w:rsid w:val="003360B3"/>
    <w:rsid w:val="00336C82"/>
    <w:rsid w:val="00336EDC"/>
    <w:rsid w:val="00345713"/>
    <w:rsid w:val="00345C1A"/>
    <w:rsid w:val="0035066A"/>
    <w:rsid w:val="00351D84"/>
    <w:rsid w:val="00360D45"/>
    <w:rsid w:val="00376288"/>
    <w:rsid w:val="00376F66"/>
    <w:rsid w:val="0039081D"/>
    <w:rsid w:val="00393FD2"/>
    <w:rsid w:val="003A0080"/>
    <w:rsid w:val="003A45DF"/>
    <w:rsid w:val="003A5783"/>
    <w:rsid w:val="003A7D1B"/>
    <w:rsid w:val="003B6E32"/>
    <w:rsid w:val="003C0BAF"/>
    <w:rsid w:val="003C1880"/>
    <w:rsid w:val="003C33AB"/>
    <w:rsid w:val="003C74BE"/>
    <w:rsid w:val="003D1228"/>
    <w:rsid w:val="003D29CA"/>
    <w:rsid w:val="003D5304"/>
    <w:rsid w:val="003E387C"/>
    <w:rsid w:val="003E4369"/>
    <w:rsid w:val="003E6F6C"/>
    <w:rsid w:val="003F5DBC"/>
    <w:rsid w:val="003F6B61"/>
    <w:rsid w:val="003F7818"/>
    <w:rsid w:val="00401053"/>
    <w:rsid w:val="00402BDF"/>
    <w:rsid w:val="00412DC8"/>
    <w:rsid w:val="00421536"/>
    <w:rsid w:val="004251EE"/>
    <w:rsid w:val="004405FC"/>
    <w:rsid w:val="00442128"/>
    <w:rsid w:val="00442725"/>
    <w:rsid w:val="00442ABF"/>
    <w:rsid w:val="004609EE"/>
    <w:rsid w:val="0046231E"/>
    <w:rsid w:val="00466C68"/>
    <w:rsid w:val="004672D3"/>
    <w:rsid w:val="00467E2C"/>
    <w:rsid w:val="00472038"/>
    <w:rsid w:val="00473202"/>
    <w:rsid w:val="00473F27"/>
    <w:rsid w:val="0047593C"/>
    <w:rsid w:val="0048118D"/>
    <w:rsid w:val="00486FDC"/>
    <w:rsid w:val="004875C1"/>
    <w:rsid w:val="00494E50"/>
    <w:rsid w:val="004979AD"/>
    <w:rsid w:val="004A31F2"/>
    <w:rsid w:val="004A574C"/>
    <w:rsid w:val="004C04D4"/>
    <w:rsid w:val="004C45D2"/>
    <w:rsid w:val="004C5229"/>
    <w:rsid w:val="004C6324"/>
    <w:rsid w:val="004C761C"/>
    <w:rsid w:val="004C7BCA"/>
    <w:rsid w:val="004D0868"/>
    <w:rsid w:val="004D347C"/>
    <w:rsid w:val="004D68AD"/>
    <w:rsid w:val="004E5D17"/>
    <w:rsid w:val="004F0106"/>
    <w:rsid w:val="004F37B3"/>
    <w:rsid w:val="004F4FC6"/>
    <w:rsid w:val="0050148F"/>
    <w:rsid w:val="005015BC"/>
    <w:rsid w:val="00505873"/>
    <w:rsid w:val="005222E2"/>
    <w:rsid w:val="00526B10"/>
    <w:rsid w:val="005310E7"/>
    <w:rsid w:val="00532E23"/>
    <w:rsid w:val="00533962"/>
    <w:rsid w:val="00540E8D"/>
    <w:rsid w:val="005413DE"/>
    <w:rsid w:val="0054692E"/>
    <w:rsid w:val="0055448C"/>
    <w:rsid w:val="005569C0"/>
    <w:rsid w:val="00561236"/>
    <w:rsid w:val="005630F6"/>
    <w:rsid w:val="00563A95"/>
    <w:rsid w:val="00572BD0"/>
    <w:rsid w:val="00574905"/>
    <w:rsid w:val="005763AA"/>
    <w:rsid w:val="00577D06"/>
    <w:rsid w:val="00577D2E"/>
    <w:rsid w:val="0058469F"/>
    <w:rsid w:val="0059125B"/>
    <w:rsid w:val="00591555"/>
    <w:rsid w:val="005A4D7C"/>
    <w:rsid w:val="005A5D4C"/>
    <w:rsid w:val="005B17D8"/>
    <w:rsid w:val="005B28B9"/>
    <w:rsid w:val="005B3608"/>
    <w:rsid w:val="005B496F"/>
    <w:rsid w:val="005D230A"/>
    <w:rsid w:val="005D4615"/>
    <w:rsid w:val="005E0A69"/>
    <w:rsid w:val="005E41CE"/>
    <w:rsid w:val="005E44DE"/>
    <w:rsid w:val="005E47C0"/>
    <w:rsid w:val="005E53D3"/>
    <w:rsid w:val="005F0283"/>
    <w:rsid w:val="005F29AD"/>
    <w:rsid w:val="00602331"/>
    <w:rsid w:val="00606074"/>
    <w:rsid w:val="00606503"/>
    <w:rsid w:val="00606D49"/>
    <w:rsid w:val="006077C1"/>
    <w:rsid w:val="006136AB"/>
    <w:rsid w:val="0061754E"/>
    <w:rsid w:val="00621978"/>
    <w:rsid w:val="006279F8"/>
    <w:rsid w:val="0063385E"/>
    <w:rsid w:val="00637FCA"/>
    <w:rsid w:val="00645464"/>
    <w:rsid w:val="006509A0"/>
    <w:rsid w:val="00653096"/>
    <w:rsid w:val="00653628"/>
    <w:rsid w:val="0065429D"/>
    <w:rsid w:val="00656081"/>
    <w:rsid w:val="00661821"/>
    <w:rsid w:val="0066290F"/>
    <w:rsid w:val="006706F9"/>
    <w:rsid w:val="00680288"/>
    <w:rsid w:val="00690D8F"/>
    <w:rsid w:val="00695D9B"/>
    <w:rsid w:val="006A5A0F"/>
    <w:rsid w:val="006B2485"/>
    <w:rsid w:val="006B260D"/>
    <w:rsid w:val="006C28E3"/>
    <w:rsid w:val="006C4D5D"/>
    <w:rsid w:val="006C6B0D"/>
    <w:rsid w:val="006E15AE"/>
    <w:rsid w:val="006E15CE"/>
    <w:rsid w:val="006E2B70"/>
    <w:rsid w:val="006E355B"/>
    <w:rsid w:val="006E547B"/>
    <w:rsid w:val="006E6696"/>
    <w:rsid w:val="006F2C08"/>
    <w:rsid w:val="006F5901"/>
    <w:rsid w:val="00713159"/>
    <w:rsid w:val="00716F9B"/>
    <w:rsid w:val="00720A1A"/>
    <w:rsid w:val="007256F8"/>
    <w:rsid w:val="00731505"/>
    <w:rsid w:val="007336BB"/>
    <w:rsid w:val="0073435C"/>
    <w:rsid w:val="00740D57"/>
    <w:rsid w:val="00741DFC"/>
    <w:rsid w:val="00744FB1"/>
    <w:rsid w:val="00753049"/>
    <w:rsid w:val="00765821"/>
    <w:rsid w:val="007708CF"/>
    <w:rsid w:val="0077114A"/>
    <w:rsid w:val="00771330"/>
    <w:rsid w:val="00782620"/>
    <w:rsid w:val="00786E1B"/>
    <w:rsid w:val="00792D93"/>
    <w:rsid w:val="0079394B"/>
    <w:rsid w:val="00794F57"/>
    <w:rsid w:val="00795057"/>
    <w:rsid w:val="00795199"/>
    <w:rsid w:val="007A4084"/>
    <w:rsid w:val="007B0017"/>
    <w:rsid w:val="007B2671"/>
    <w:rsid w:val="007B48A2"/>
    <w:rsid w:val="007B662F"/>
    <w:rsid w:val="007B6B7A"/>
    <w:rsid w:val="007D11FC"/>
    <w:rsid w:val="007D277B"/>
    <w:rsid w:val="007E75DF"/>
    <w:rsid w:val="008028A7"/>
    <w:rsid w:val="008066B3"/>
    <w:rsid w:val="00806AC1"/>
    <w:rsid w:val="00812873"/>
    <w:rsid w:val="008147B8"/>
    <w:rsid w:val="008232AA"/>
    <w:rsid w:val="008247B4"/>
    <w:rsid w:val="0082661D"/>
    <w:rsid w:val="00830753"/>
    <w:rsid w:val="008310FE"/>
    <w:rsid w:val="00834143"/>
    <w:rsid w:val="0083475D"/>
    <w:rsid w:val="0083487F"/>
    <w:rsid w:val="008372DD"/>
    <w:rsid w:val="00837A20"/>
    <w:rsid w:val="00840320"/>
    <w:rsid w:val="0084223D"/>
    <w:rsid w:val="00845F45"/>
    <w:rsid w:val="00853592"/>
    <w:rsid w:val="00854B24"/>
    <w:rsid w:val="0085506B"/>
    <w:rsid w:val="00861D29"/>
    <w:rsid w:val="008728F5"/>
    <w:rsid w:val="00877A33"/>
    <w:rsid w:val="00877DEA"/>
    <w:rsid w:val="00884D3A"/>
    <w:rsid w:val="00897BA7"/>
    <w:rsid w:val="008A323F"/>
    <w:rsid w:val="008B2389"/>
    <w:rsid w:val="008B4588"/>
    <w:rsid w:val="008C1699"/>
    <w:rsid w:val="008C4C51"/>
    <w:rsid w:val="008D0C72"/>
    <w:rsid w:val="008D19F0"/>
    <w:rsid w:val="008D2F3D"/>
    <w:rsid w:val="008F0573"/>
    <w:rsid w:val="008F292B"/>
    <w:rsid w:val="008F684D"/>
    <w:rsid w:val="008F70C3"/>
    <w:rsid w:val="00901D38"/>
    <w:rsid w:val="0090257E"/>
    <w:rsid w:val="00902D05"/>
    <w:rsid w:val="00902D16"/>
    <w:rsid w:val="009107B1"/>
    <w:rsid w:val="009116D9"/>
    <w:rsid w:val="00911A92"/>
    <w:rsid w:val="009154DE"/>
    <w:rsid w:val="0092670A"/>
    <w:rsid w:val="00930589"/>
    <w:rsid w:val="00930973"/>
    <w:rsid w:val="00937484"/>
    <w:rsid w:val="00946712"/>
    <w:rsid w:val="00947394"/>
    <w:rsid w:val="0095287C"/>
    <w:rsid w:val="00955BF3"/>
    <w:rsid w:val="00956527"/>
    <w:rsid w:val="00961119"/>
    <w:rsid w:val="009658BE"/>
    <w:rsid w:val="00967201"/>
    <w:rsid w:val="00984E25"/>
    <w:rsid w:val="009946D7"/>
    <w:rsid w:val="00995AAE"/>
    <w:rsid w:val="009A0B0B"/>
    <w:rsid w:val="009A30E7"/>
    <w:rsid w:val="009A43D6"/>
    <w:rsid w:val="009A685A"/>
    <w:rsid w:val="009B14FF"/>
    <w:rsid w:val="009C2015"/>
    <w:rsid w:val="009C2D94"/>
    <w:rsid w:val="009C7DCE"/>
    <w:rsid w:val="009D3F78"/>
    <w:rsid w:val="009E364F"/>
    <w:rsid w:val="009F49F1"/>
    <w:rsid w:val="009F4A56"/>
    <w:rsid w:val="009F6E37"/>
    <w:rsid w:val="00A03B36"/>
    <w:rsid w:val="00A0523F"/>
    <w:rsid w:val="00A359FE"/>
    <w:rsid w:val="00A35C80"/>
    <w:rsid w:val="00A459C1"/>
    <w:rsid w:val="00A45B0B"/>
    <w:rsid w:val="00A50646"/>
    <w:rsid w:val="00A555E7"/>
    <w:rsid w:val="00A60B7A"/>
    <w:rsid w:val="00A62319"/>
    <w:rsid w:val="00A6336C"/>
    <w:rsid w:val="00A6676C"/>
    <w:rsid w:val="00A71248"/>
    <w:rsid w:val="00A7161E"/>
    <w:rsid w:val="00A72B9A"/>
    <w:rsid w:val="00A755C1"/>
    <w:rsid w:val="00A75BDD"/>
    <w:rsid w:val="00A86A2C"/>
    <w:rsid w:val="00A90131"/>
    <w:rsid w:val="00A92AEC"/>
    <w:rsid w:val="00AA0BF1"/>
    <w:rsid w:val="00AA5DA4"/>
    <w:rsid w:val="00AB30A7"/>
    <w:rsid w:val="00AB36E6"/>
    <w:rsid w:val="00AC2B98"/>
    <w:rsid w:val="00AC48BC"/>
    <w:rsid w:val="00AC74BA"/>
    <w:rsid w:val="00AD05ED"/>
    <w:rsid w:val="00AD3F05"/>
    <w:rsid w:val="00AD5C78"/>
    <w:rsid w:val="00AD5F05"/>
    <w:rsid w:val="00AE16B7"/>
    <w:rsid w:val="00AE5EEF"/>
    <w:rsid w:val="00AF5186"/>
    <w:rsid w:val="00B011D9"/>
    <w:rsid w:val="00B046BB"/>
    <w:rsid w:val="00B061F3"/>
    <w:rsid w:val="00B0745B"/>
    <w:rsid w:val="00B1563D"/>
    <w:rsid w:val="00B17BC5"/>
    <w:rsid w:val="00B26387"/>
    <w:rsid w:val="00B4397C"/>
    <w:rsid w:val="00B47A90"/>
    <w:rsid w:val="00B50372"/>
    <w:rsid w:val="00B50E7A"/>
    <w:rsid w:val="00B513CA"/>
    <w:rsid w:val="00B516EE"/>
    <w:rsid w:val="00B556EC"/>
    <w:rsid w:val="00B566D3"/>
    <w:rsid w:val="00B6116B"/>
    <w:rsid w:val="00B640F1"/>
    <w:rsid w:val="00B73266"/>
    <w:rsid w:val="00B75B30"/>
    <w:rsid w:val="00B82456"/>
    <w:rsid w:val="00B82543"/>
    <w:rsid w:val="00B83077"/>
    <w:rsid w:val="00BA0A08"/>
    <w:rsid w:val="00BA0F36"/>
    <w:rsid w:val="00BA387B"/>
    <w:rsid w:val="00BB0E80"/>
    <w:rsid w:val="00BB20AF"/>
    <w:rsid w:val="00BB4CB9"/>
    <w:rsid w:val="00BB5DD7"/>
    <w:rsid w:val="00BC3239"/>
    <w:rsid w:val="00BD3F0D"/>
    <w:rsid w:val="00BF241D"/>
    <w:rsid w:val="00C02687"/>
    <w:rsid w:val="00C04EB3"/>
    <w:rsid w:val="00C145F7"/>
    <w:rsid w:val="00C20262"/>
    <w:rsid w:val="00C21AB7"/>
    <w:rsid w:val="00C25AB5"/>
    <w:rsid w:val="00C31554"/>
    <w:rsid w:val="00C334AE"/>
    <w:rsid w:val="00C35496"/>
    <w:rsid w:val="00C45AF1"/>
    <w:rsid w:val="00C5425A"/>
    <w:rsid w:val="00C551B9"/>
    <w:rsid w:val="00C55D7B"/>
    <w:rsid w:val="00C61570"/>
    <w:rsid w:val="00C635D2"/>
    <w:rsid w:val="00C639B6"/>
    <w:rsid w:val="00C6413E"/>
    <w:rsid w:val="00C66119"/>
    <w:rsid w:val="00C6735C"/>
    <w:rsid w:val="00C80CFD"/>
    <w:rsid w:val="00C81E39"/>
    <w:rsid w:val="00C82ADF"/>
    <w:rsid w:val="00C84FA8"/>
    <w:rsid w:val="00C86C04"/>
    <w:rsid w:val="00C878FB"/>
    <w:rsid w:val="00C92D25"/>
    <w:rsid w:val="00C97CC0"/>
    <w:rsid w:val="00CA6CD5"/>
    <w:rsid w:val="00CB046E"/>
    <w:rsid w:val="00CB375A"/>
    <w:rsid w:val="00CB5759"/>
    <w:rsid w:val="00CC1D5F"/>
    <w:rsid w:val="00CD5601"/>
    <w:rsid w:val="00CD66B7"/>
    <w:rsid w:val="00CD7065"/>
    <w:rsid w:val="00CE17A9"/>
    <w:rsid w:val="00CE1998"/>
    <w:rsid w:val="00CE34D1"/>
    <w:rsid w:val="00CF1286"/>
    <w:rsid w:val="00CF4FFA"/>
    <w:rsid w:val="00D05DE4"/>
    <w:rsid w:val="00D067B5"/>
    <w:rsid w:val="00D1090F"/>
    <w:rsid w:val="00D22188"/>
    <w:rsid w:val="00D23EF8"/>
    <w:rsid w:val="00D2757E"/>
    <w:rsid w:val="00D317BC"/>
    <w:rsid w:val="00D41A3A"/>
    <w:rsid w:val="00D43B40"/>
    <w:rsid w:val="00D5612E"/>
    <w:rsid w:val="00D6698B"/>
    <w:rsid w:val="00D72B14"/>
    <w:rsid w:val="00D75984"/>
    <w:rsid w:val="00D77C81"/>
    <w:rsid w:val="00D86BB2"/>
    <w:rsid w:val="00D86D7D"/>
    <w:rsid w:val="00D86DFD"/>
    <w:rsid w:val="00D90635"/>
    <w:rsid w:val="00DA2E41"/>
    <w:rsid w:val="00DA699E"/>
    <w:rsid w:val="00DB1331"/>
    <w:rsid w:val="00DB1EAE"/>
    <w:rsid w:val="00DB448D"/>
    <w:rsid w:val="00DB571B"/>
    <w:rsid w:val="00DC057E"/>
    <w:rsid w:val="00DC1CBD"/>
    <w:rsid w:val="00DC70F3"/>
    <w:rsid w:val="00DD4C55"/>
    <w:rsid w:val="00DF0CDC"/>
    <w:rsid w:val="00E01E2E"/>
    <w:rsid w:val="00E064D1"/>
    <w:rsid w:val="00E2339A"/>
    <w:rsid w:val="00E24F9D"/>
    <w:rsid w:val="00E314BD"/>
    <w:rsid w:val="00E34345"/>
    <w:rsid w:val="00E351A6"/>
    <w:rsid w:val="00E40B21"/>
    <w:rsid w:val="00E4142E"/>
    <w:rsid w:val="00E43A9D"/>
    <w:rsid w:val="00E43DAE"/>
    <w:rsid w:val="00E50C0A"/>
    <w:rsid w:val="00E523B5"/>
    <w:rsid w:val="00E535CA"/>
    <w:rsid w:val="00E544AA"/>
    <w:rsid w:val="00E55AB2"/>
    <w:rsid w:val="00E601B6"/>
    <w:rsid w:val="00E63BFE"/>
    <w:rsid w:val="00E64C36"/>
    <w:rsid w:val="00E66697"/>
    <w:rsid w:val="00E66A95"/>
    <w:rsid w:val="00E70B9D"/>
    <w:rsid w:val="00E7178F"/>
    <w:rsid w:val="00E7733A"/>
    <w:rsid w:val="00E80AA2"/>
    <w:rsid w:val="00E858F0"/>
    <w:rsid w:val="00EB4441"/>
    <w:rsid w:val="00EC3F76"/>
    <w:rsid w:val="00EE067B"/>
    <w:rsid w:val="00EE0AE7"/>
    <w:rsid w:val="00EE2902"/>
    <w:rsid w:val="00EE49E1"/>
    <w:rsid w:val="00F0163F"/>
    <w:rsid w:val="00F0466E"/>
    <w:rsid w:val="00F10A58"/>
    <w:rsid w:val="00F24E31"/>
    <w:rsid w:val="00F24EBC"/>
    <w:rsid w:val="00F26BA6"/>
    <w:rsid w:val="00F42038"/>
    <w:rsid w:val="00F42F92"/>
    <w:rsid w:val="00F47456"/>
    <w:rsid w:val="00F50799"/>
    <w:rsid w:val="00F50F47"/>
    <w:rsid w:val="00F52CA6"/>
    <w:rsid w:val="00F56678"/>
    <w:rsid w:val="00F61ACF"/>
    <w:rsid w:val="00F6771B"/>
    <w:rsid w:val="00F70409"/>
    <w:rsid w:val="00F705B6"/>
    <w:rsid w:val="00F72AD6"/>
    <w:rsid w:val="00F73090"/>
    <w:rsid w:val="00F772D6"/>
    <w:rsid w:val="00F77B64"/>
    <w:rsid w:val="00F840A0"/>
    <w:rsid w:val="00F8617A"/>
    <w:rsid w:val="00F91793"/>
    <w:rsid w:val="00F93FD1"/>
    <w:rsid w:val="00F96FD1"/>
    <w:rsid w:val="00FA5A78"/>
    <w:rsid w:val="00FA653C"/>
    <w:rsid w:val="00FA7DD5"/>
    <w:rsid w:val="00FB6E18"/>
    <w:rsid w:val="00FC6B97"/>
    <w:rsid w:val="00FC7576"/>
    <w:rsid w:val="00FC7B0D"/>
    <w:rsid w:val="00FD285D"/>
    <w:rsid w:val="00FE2E7D"/>
    <w:rsid w:val="00FE4579"/>
    <w:rsid w:val="00FF2624"/>
    <w:rsid w:val="00FF6635"/>
    <w:rsid w:val="00FF7B1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854B05"/>
  <w15:docId w15:val="{60CD29FA-04A2-4BFD-A7F3-FD926F31A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698B"/>
    <w:pPr>
      <w:spacing w:after="120"/>
      <w:ind w:firstLine="709"/>
      <w:jc w:val="both"/>
    </w:pPr>
    <w:rPr>
      <w:sz w:val="24"/>
      <w:lang w:eastAsia="en-US"/>
    </w:rPr>
  </w:style>
  <w:style w:type="paragraph" w:styleId="Heading1">
    <w:name w:val="heading 1"/>
    <w:basedOn w:val="Normal"/>
    <w:next w:val="Normal"/>
    <w:rsid w:val="001A5D34"/>
    <w:pPr>
      <w:keepNext/>
      <w:spacing w:after="0"/>
      <w:ind w:firstLine="0"/>
      <w:jc w:val="left"/>
      <w:outlineLvl w:val="0"/>
    </w:pPr>
    <w:rPr>
      <w:b/>
      <w:sz w:val="32"/>
    </w:rPr>
  </w:style>
  <w:style w:type="paragraph" w:styleId="Heading2">
    <w:name w:val="heading 2"/>
    <w:basedOn w:val="Normal"/>
    <w:next w:val="Normal"/>
    <w:rsid w:val="001A5D34"/>
    <w:pPr>
      <w:keepNext/>
      <w:spacing w:after="0"/>
      <w:ind w:firstLine="0"/>
      <w:jc w:val="left"/>
      <w:outlineLvl w:val="1"/>
    </w:pPr>
    <w:rPr>
      <w:rFonts w:ascii="Garamond" w:hAnsi="Garamond"/>
      <w:b/>
      <w:sz w:val="22"/>
    </w:rPr>
  </w:style>
  <w:style w:type="paragraph" w:styleId="Heading4">
    <w:name w:val="heading 4"/>
    <w:basedOn w:val="Normal"/>
    <w:next w:val="Normal"/>
    <w:rsid w:val="001A5D34"/>
    <w:pPr>
      <w:keepNext/>
      <w:spacing w:after="0"/>
      <w:ind w:firstLine="720"/>
      <w:jc w:val="left"/>
      <w:outlineLvl w:val="3"/>
    </w:pPr>
    <w:rPr>
      <w:rFonts w:ascii="Garamond" w:hAnsi="Garamond"/>
      <w:b/>
      <w:i/>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A5D34"/>
    <w:pPr>
      <w:tabs>
        <w:tab w:val="center" w:pos="4153"/>
        <w:tab w:val="right" w:pos="8306"/>
      </w:tabs>
      <w:spacing w:after="0"/>
      <w:ind w:firstLine="0"/>
    </w:pPr>
    <w:rPr>
      <w:sz w:val="20"/>
    </w:rPr>
  </w:style>
  <w:style w:type="paragraph" w:customStyle="1" w:styleId="H4">
    <w:name w:val="H4"/>
    <w:rsid w:val="00D6698B"/>
    <w:pPr>
      <w:spacing w:after="120"/>
      <w:jc w:val="center"/>
      <w:outlineLvl w:val="3"/>
    </w:pPr>
    <w:rPr>
      <w:b/>
      <w:sz w:val="28"/>
      <w:lang w:eastAsia="en-US"/>
    </w:rPr>
  </w:style>
  <w:style w:type="paragraph" w:customStyle="1" w:styleId="H3">
    <w:name w:val="H3"/>
    <w:rsid w:val="00D6698B"/>
    <w:pPr>
      <w:spacing w:after="120"/>
      <w:jc w:val="center"/>
      <w:outlineLvl w:val="2"/>
    </w:pPr>
    <w:rPr>
      <w:b/>
      <w:sz w:val="32"/>
      <w:lang w:eastAsia="en-US"/>
    </w:rPr>
  </w:style>
  <w:style w:type="paragraph" w:customStyle="1" w:styleId="H2">
    <w:name w:val="H2"/>
    <w:rsid w:val="00D6698B"/>
    <w:pPr>
      <w:spacing w:after="120"/>
      <w:jc w:val="center"/>
      <w:outlineLvl w:val="1"/>
    </w:pPr>
    <w:rPr>
      <w:b/>
      <w:sz w:val="36"/>
      <w:lang w:eastAsia="en-US"/>
    </w:rPr>
  </w:style>
  <w:style w:type="paragraph" w:customStyle="1" w:styleId="H1">
    <w:name w:val="H1"/>
    <w:rsid w:val="00D6698B"/>
    <w:pPr>
      <w:spacing w:after="120"/>
      <w:jc w:val="center"/>
      <w:outlineLvl w:val="0"/>
    </w:pPr>
    <w:rPr>
      <w:b/>
      <w:sz w:val="44"/>
      <w:lang w:eastAsia="en-US"/>
    </w:rPr>
  </w:style>
  <w:style w:type="paragraph" w:customStyle="1" w:styleId="T">
    <w:name w:val="T"/>
    <w:basedOn w:val="Normal"/>
    <w:uiPriority w:val="99"/>
    <w:rsid w:val="00D6698B"/>
    <w:pPr>
      <w:keepNext/>
      <w:ind w:firstLine="0"/>
      <w:jc w:val="center"/>
    </w:pPr>
    <w:rPr>
      <w:b/>
      <w:i/>
    </w:rPr>
  </w:style>
  <w:style w:type="paragraph" w:customStyle="1" w:styleId="Z">
    <w:name w:val="Z"/>
    <w:basedOn w:val="T"/>
    <w:uiPriority w:val="99"/>
    <w:rsid w:val="00D6698B"/>
    <w:pPr>
      <w:keepNext w:val="0"/>
    </w:pPr>
  </w:style>
  <w:style w:type="character" w:styleId="PageNumber">
    <w:name w:val="page number"/>
    <w:basedOn w:val="DefaultParagraphFont"/>
    <w:rsid w:val="001A5D34"/>
  </w:style>
  <w:style w:type="paragraph" w:styleId="Header">
    <w:name w:val="header"/>
    <w:basedOn w:val="Normal"/>
    <w:link w:val="HeaderChar"/>
    <w:uiPriority w:val="99"/>
    <w:rsid w:val="001A5D34"/>
    <w:pPr>
      <w:tabs>
        <w:tab w:val="center" w:pos="4153"/>
        <w:tab w:val="right" w:pos="8306"/>
      </w:tabs>
      <w:spacing w:after="0"/>
      <w:ind w:firstLine="0"/>
    </w:pPr>
  </w:style>
  <w:style w:type="paragraph" w:customStyle="1" w:styleId="tabteksts">
    <w:name w:val="tab_teksts"/>
    <w:basedOn w:val="Normal"/>
    <w:qFormat/>
    <w:rsid w:val="00D6698B"/>
    <w:pPr>
      <w:spacing w:after="0"/>
      <w:ind w:firstLine="0"/>
      <w:jc w:val="left"/>
    </w:pPr>
    <w:rPr>
      <w:sz w:val="18"/>
    </w:rPr>
  </w:style>
  <w:style w:type="paragraph" w:styleId="FootnoteText">
    <w:name w:val="footnote text"/>
    <w:basedOn w:val="Normal"/>
    <w:semiHidden/>
    <w:rsid w:val="001A5D34"/>
    <w:pPr>
      <w:spacing w:after="0"/>
      <w:ind w:firstLine="0"/>
      <w:jc w:val="left"/>
    </w:pPr>
  </w:style>
  <w:style w:type="paragraph" w:customStyle="1" w:styleId="cipari">
    <w:name w:val="cipari"/>
    <w:basedOn w:val="Normal"/>
    <w:qFormat/>
    <w:rsid w:val="00D6698B"/>
    <w:pPr>
      <w:ind w:left="720" w:hanging="720"/>
    </w:pPr>
    <w:rPr>
      <w:bCs/>
    </w:rPr>
  </w:style>
  <w:style w:type="paragraph" w:customStyle="1" w:styleId="cipariiturp">
    <w:name w:val="ciparii_turp"/>
    <w:basedOn w:val="cipari"/>
    <w:qFormat/>
    <w:rsid w:val="00D6698B"/>
    <w:pPr>
      <w:ind w:left="709" w:firstLine="0"/>
    </w:pPr>
    <w:rPr>
      <w:bCs w:val="0"/>
    </w:rPr>
  </w:style>
  <w:style w:type="paragraph" w:customStyle="1" w:styleId="funkcijas">
    <w:name w:val="funkcijas"/>
    <w:basedOn w:val="Normal"/>
    <w:qFormat/>
    <w:rsid w:val="00D6698B"/>
    <w:pPr>
      <w:ind w:firstLine="0"/>
    </w:pPr>
    <w:rPr>
      <w:bCs/>
      <w:u w:val="single"/>
    </w:rPr>
  </w:style>
  <w:style w:type="paragraph" w:customStyle="1" w:styleId="Funkcijasbold">
    <w:name w:val="Funkcijas_bold"/>
    <w:basedOn w:val="Normal"/>
    <w:qFormat/>
    <w:rsid w:val="00D6698B"/>
    <w:pPr>
      <w:ind w:firstLine="0"/>
    </w:pPr>
    <w:rPr>
      <w:b/>
      <w:bCs/>
    </w:rPr>
  </w:style>
  <w:style w:type="paragraph" w:customStyle="1" w:styleId="izdevumi">
    <w:name w:val="izdevumi"/>
    <w:basedOn w:val="Normal"/>
    <w:qFormat/>
    <w:rsid w:val="00D6698B"/>
    <w:pPr>
      <w:widowControl w:val="0"/>
      <w:spacing w:before="120"/>
      <w:ind w:left="567" w:firstLine="0"/>
    </w:pPr>
    <w:rPr>
      <w:i/>
    </w:rPr>
  </w:style>
  <w:style w:type="paragraph" w:customStyle="1" w:styleId="paraksti">
    <w:name w:val="paraksti"/>
    <w:basedOn w:val="Normal"/>
    <w:qFormat/>
    <w:rsid w:val="00D6698B"/>
    <w:pPr>
      <w:ind w:firstLine="0"/>
    </w:pPr>
    <w:rPr>
      <w:i/>
      <w:sz w:val="18"/>
    </w:rPr>
  </w:style>
  <w:style w:type="paragraph" w:customStyle="1" w:styleId="programmas">
    <w:name w:val="programmas"/>
    <w:basedOn w:val="Normal"/>
    <w:qFormat/>
    <w:rsid w:val="00D6698B"/>
    <w:pPr>
      <w:widowControl w:val="0"/>
      <w:spacing w:before="240"/>
      <w:ind w:firstLine="0"/>
      <w:jc w:val="center"/>
    </w:pPr>
    <w:rPr>
      <w:b/>
      <w:lang w:val="en-US"/>
    </w:rPr>
  </w:style>
  <w:style w:type="paragraph" w:customStyle="1" w:styleId="samazpaliel">
    <w:name w:val="samaz_paliel"/>
    <w:basedOn w:val="Normal"/>
    <w:qFormat/>
    <w:rsid w:val="00D6698B"/>
    <w:pPr>
      <w:widowControl w:val="0"/>
      <w:ind w:firstLine="0"/>
    </w:pPr>
    <w:rPr>
      <w:b/>
      <w:u w:val="single"/>
    </w:rPr>
  </w:style>
  <w:style w:type="paragraph" w:customStyle="1" w:styleId="Tabuluvirsraksti">
    <w:name w:val="Tabulu_virsraksti"/>
    <w:basedOn w:val="Normal"/>
    <w:qFormat/>
    <w:rsid w:val="00D6698B"/>
    <w:pPr>
      <w:ind w:firstLine="0"/>
      <w:jc w:val="center"/>
    </w:pPr>
  </w:style>
  <w:style w:type="character" w:customStyle="1" w:styleId="HeaderChar">
    <w:name w:val="Header Char"/>
    <w:basedOn w:val="DefaultParagraphFont"/>
    <w:link w:val="Header"/>
    <w:uiPriority w:val="99"/>
    <w:rsid w:val="003A45DF"/>
    <w:rPr>
      <w:sz w:val="24"/>
      <w:lang w:eastAsia="en-US"/>
    </w:rPr>
  </w:style>
  <w:style w:type="paragraph" w:styleId="BalloonText">
    <w:name w:val="Balloon Text"/>
    <w:basedOn w:val="Normal"/>
    <w:link w:val="BalloonTextChar"/>
    <w:semiHidden/>
    <w:unhideWhenUsed/>
    <w:rsid w:val="00E523B5"/>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E523B5"/>
    <w:rPr>
      <w:rFonts w:ascii="Segoe UI" w:hAnsi="Segoe UI" w:cs="Segoe UI"/>
      <w:sz w:val="18"/>
      <w:szCs w:val="18"/>
      <w:lang w:eastAsia="en-US"/>
    </w:rPr>
  </w:style>
  <w:style w:type="paragraph" w:styleId="ListParagraph">
    <w:name w:val="List Paragraph"/>
    <w:basedOn w:val="Normal"/>
    <w:uiPriority w:val="34"/>
    <w:qFormat/>
    <w:rsid w:val="00F73090"/>
    <w:pPr>
      <w:spacing w:after="0"/>
      <w:ind w:left="720" w:firstLine="0"/>
      <w:contextualSpacing/>
      <w:jc w:val="left"/>
    </w:pPr>
    <w:rPr>
      <w:szCs w:val="24"/>
    </w:rPr>
  </w:style>
  <w:style w:type="paragraph" w:customStyle="1" w:styleId="naisf">
    <w:name w:val="naisf"/>
    <w:basedOn w:val="Normal"/>
    <w:rsid w:val="00F73090"/>
    <w:pPr>
      <w:spacing w:before="100" w:beforeAutospacing="1" w:after="100" w:afterAutospacing="1"/>
      <w:ind w:firstLine="0"/>
      <w:jc w:val="left"/>
    </w:pPr>
    <w:rPr>
      <w:szCs w:val="24"/>
      <w:lang w:eastAsia="lv-LV"/>
    </w:rPr>
  </w:style>
  <w:style w:type="character" w:styleId="Hyperlink">
    <w:name w:val="Hyperlink"/>
    <w:basedOn w:val="DefaultParagraphFont"/>
    <w:uiPriority w:val="99"/>
    <w:unhideWhenUsed/>
    <w:rsid w:val="00F73090"/>
    <w:rPr>
      <w:color w:val="0000FF" w:themeColor="hyperlink"/>
      <w:u w:val="single"/>
    </w:rPr>
  </w:style>
  <w:style w:type="character" w:styleId="Emphasis">
    <w:name w:val="Emphasis"/>
    <w:basedOn w:val="DefaultParagraphFont"/>
    <w:uiPriority w:val="20"/>
    <w:qFormat/>
    <w:rsid w:val="00F73090"/>
    <w:rPr>
      <w:i/>
      <w:iCs/>
    </w:rPr>
  </w:style>
  <w:style w:type="character" w:customStyle="1" w:styleId="markedcontent">
    <w:name w:val="markedcontent"/>
    <w:basedOn w:val="DefaultParagraphFont"/>
    <w:rsid w:val="00F73090"/>
  </w:style>
  <w:style w:type="character" w:styleId="FollowedHyperlink">
    <w:name w:val="FollowedHyperlink"/>
    <w:basedOn w:val="DefaultParagraphFont"/>
    <w:semiHidden/>
    <w:unhideWhenUsed/>
    <w:rsid w:val="00AA0BF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108180">
      <w:bodyDiv w:val="1"/>
      <w:marLeft w:val="0"/>
      <w:marRight w:val="0"/>
      <w:marTop w:val="0"/>
      <w:marBottom w:val="0"/>
      <w:divBdr>
        <w:top w:val="none" w:sz="0" w:space="0" w:color="auto"/>
        <w:left w:val="none" w:sz="0" w:space="0" w:color="auto"/>
        <w:bottom w:val="none" w:sz="0" w:space="0" w:color="auto"/>
        <w:right w:val="none" w:sz="0" w:space="0" w:color="auto"/>
      </w:divBdr>
    </w:div>
    <w:div w:id="1848591446">
      <w:bodyDiv w:val="1"/>
      <w:marLeft w:val="0"/>
      <w:marRight w:val="0"/>
      <w:marTop w:val="0"/>
      <w:marBottom w:val="0"/>
      <w:divBdr>
        <w:top w:val="none" w:sz="0" w:space="0" w:color="auto"/>
        <w:left w:val="none" w:sz="0" w:space="0" w:color="auto"/>
        <w:bottom w:val="none" w:sz="0" w:space="0" w:color="auto"/>
        <w:right w:val="none" w:sz="0" w:space="0" w:color="auto"/>
      </w:divBdr>
    </w:div>
    <w:div w:id="192703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www.pkc.gov.l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alstskapitals.l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tvija.lv"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latvija.l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Ministrija\dokuments_Ministru_kabinetam.dot"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bd-vitol\Desktop\Budzets_2022\investicijas\tabulai.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1117849219123853E-2"/>
          <c:y val="3.6727879799666109E-2"/>
          <c:w val="0.91457275851568276"/>
          <c:h val="0.71316288302025688"/>
        </c:manualLayout>
      </c:layout>
      <c:barChart>
        <c:barDir val="col"/>
        <c:grouping val="stacked"/>
        <c:varyColors val="0"/>
        <c:ser>
          <c:idx val="0"/>
          <c:order val="0"/>
          <c:tx>
            <c:strRef>
              <c:f>Sheet1!$B$3</c:f>
              <c:strCache>
                <c:ptCount val="1"/>
                <c:pt idx="0">
                  <c:v>Valsts pamatfunkciju īstenošana</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40000" dist="23000" dir="5400000" rotWithShape="0">
                <a:srgbClr val="000000">
                  <a:alpha val="35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Sheet1!$A$4:$A$7</c:f>
              <c:strCache>
                <c:ptCount val="4"/>
                <c:pt idx="0">
                  <c:v>2021. gada plāns</c:v>
                </c:pt>
                <c:pt idx="1">
                  <c:v>2022. gada projekts</c:v>
                </c:pt>
                <c:pt idx="2">
                  <c:v>2023. gada prognoze</c:v>
                </c:pt>
                <c:pt idx="3">
                  <c:v>2024. gada prognoze</c:v>
                </c:pt>
              </c:strCache>
            </c:strRef>
          </c:cat>
          <c:val>
            <c:numRef>
              <c:f>Sheet1!$B$4:$B$7</c:f>
              <c:numCache>
                <c:formatCode>General</c:formatCode>
                <c:ptCount val="4"/>
                <c:pt idx="0">
                  <c:v>317.8</c:v>
                </c:pt>
                <c:pt idx="1">
                  <c:v>552.70000000000005</c:v>
                </c:pt>
                <c:pt idx="2">
                  <c:v>423.2</c:v>
                </c:pt>
                <c:pt idx="3">
                  <c:v>508.3</c:v>
                </c:pt>
              </c:numCache>
            </c:numRef>
          </c:val>
          <c:extLst>
            <c:ext xmlns:c16="http://schemas.microsoft.com/office/drawing/2014/chart" uri="{C3380CC4-5D6E-409C-BE32-E72D297353CC}">
              <c16:uniqueId val="{00000000-FC81-49F1-90BD-648078BC6B31}"/>
            </c:ext>
          </c:extLst>
        </c:ser>
        <c:ser>
          <c:idx val="1"/>
          <c:order val="1"/>
          <c:tx>
            <c:strRef>
              <c:f>Sheet1!$C$3</c:f>
              <c:strCache>
                <c:ptCount val="1"/>
                <c:pt idx="0">
                  <c:v>ES politiku instrumentu un pārējās ārvalstu finanšu palīdzības līdzfinansēto un finansēto projektu un pasākumu īstenošana</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w="9525" cap="flat" cmpd="sng" algn="ctr">
              <a:solidFill>
                <a:schemeClr val="accent1">
                  <a:shade val="95000"/>
                  <a:satMod val="105000"/>
                </a:schemeClr>
              </a:solidFill>
              <a:prstDash val="solid"/>
            </a:ln>
            <a:effectLst>
              <a:outerShdw blurRad="40000" dist="23000" dir="5400000" rotWithShape="0">
                <a:srgbClr val="000000">
                  <a:alpha val="35000"/>
                </a:srgbClr>
              </a:outerShdw>
            </a:effectLst>
          </c:spPr>
          <c:invertIfNegative val="0"/>
          <c:dLbls>
            <c:dLbl>
              <c:idx val="3"/>
              <c:layout>
                <c:manualLayout>
                  <c:x val="0"/>
                  <c:y val="-3.0050083472454091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C81-49F1-90BD-648078BC6B31}"/>
                </c:ext>
              </c:extLst>
            </c:dLbl>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Sheet1!$A$4:$A$7</c:f>
              <c:strCache>
                <c:ptCount val="4"/>
                <c:pt idx="0">
                  <c:v>2021. gada plāns</c:v>
                </c:pt>
                <c:pt idx="1">
                  <c:v>2022. gada projekts</c:v>
                </c:pt>
                <c:pt idx="2">
                  <c:v>2023. gada prognoze</c:v>
                </c:pt>
                <c:pt idx="3">
                  <c:v>2024. gada prognoze</c:v>
                </c:pt>
              </c:strCache>
            </c:strRef>
          </c:cat>
          <c:val>
            <c:numRef>
              <c:f>Sheet1!$C$4:$C$7</c:f>
              <c:numCache>
                <c:formatCode>General</c:formatCode>
                <c:ptCount val="4"/>
                <c:pt idx="0">
                  <c:v>156.80000000000001</c:v>
                </c:pt>
                <c:pt idx="1">
                  <c:v>213.6</c:v>
                </c:pt>
                <c:pt idx="2">
                  <c:v>43.1</c:v>
                </c:pt>
                <c:pt idx="3">
                  <c:v>6.2</c:v>
                </c:pt>
              </c:numCache>
            </c:numRef>
          </c:val>
          <c:extLst>
            <c:ext xmlns:c16="http://schemas.microsoft.com/office/drawing/2014/chart" uri="{C3380CC4-5D6E-409C-BE32-E72D297353CC}">
              <c16:uniqueId val="{00000001-FC81-49F1-90BD-648078BC6B31}"/>
            </c:ext>
          </c:extLst>
        </c:ser>
        <c:dLbls>
          <c:showLegendKey val="0"/>
          <c:showVal val="0"/>
          <c:showCatName val="0"/>
          <c:showSerName val="0"/>
          <c:showPercent val="0"/>
          <c:showBubbleSize val="0"/>
        </c:dLbls>
        <c:gapWidth val="150"/>
        <c:overlap val="100"/>
        <c:axId val="841799808"/>
        <c:axId val="841801472"/>
      </c:barChart>
      <c:catAx>
        <c:axId val="8417998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841801472"/>
        <c:crosses val="autoZero"/>
        <c:auto val="1"/>
        <c:lblAlgn val="ctr"/>
        <c:lblOffset val="100"/>
        <c:noMultiLvlLbl val="0"/>
      </c:catAx>
      <c:valAx>
        <c:axId val="8418014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8417998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75"/>
      <c:rotY val="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 (3)'!$C$2</c:f>
              <c:strCache>
                <c:ptCount val="1"/>
                <c:pt idx="0">
                  <c:v>2022</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3F0-49AF-907F-078C98B56735}"/>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3F0-49AF-907F-078C98B56735}"/>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E3F0-49AF-907F-078C98B56735}"/>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E3F0-49AF-907F-078C98B56735}"/>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E3F0-49AF-907F-078C98B56735}"/>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E3F0-49AF-907F-078C98B56735}"/>
              </c:ext>
            </c:extLst>
          </c:dPt>
          <c:dPt>
            <c:idx val="6"/>
            <c:bubble3D val="0"/>
            <c:spPr>
              <a:solidFill>
                <a:schemeClr val="accent1">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D-E3F0-49AF-907F-078C98B56735}"/>
              </c:ext>
            </c:extLst>
          </c:dPt>
          <c:dPt>
            <c:idx val="7"/>
            <c:bubble3D val="0"/>
            <c:spPr>
              <a:solidFill>
                <a:schemeClr val="accent2">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F-E3F0-49AF-907F-078C98B56735}"/>
              </c:ext>
            </c:extLst>
          </c:dPt>
          <c:dPt>
            <c:idx val="8"/>
            <c:bubble3D val="0"/>
            <c:spPr>
              <a:solidFill>
                <a:schemeClr val="accent3">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1-E3F0-49AF-907F-078C98B56735}"/>
              </c:ext>
            </c:extLst>
          </c:dPt>
          <c:dPt>
            <c:idx val="9"/>
            <c:bubble3D val="0"/>
            <c:spPr>
              <a:solidFill>
                <a:schemeClr val="accent4">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3-E3F0-49AF-907F-078C98B56735}"/>
              </c:ext>
            </c:extLst>
          </c:dPt>
          <c:dLbls>
            <c:dLbl>
              <c:idx val="0"/>
              <c:layout>
                <c:manualLayout>
                  <c:x val="0.27619322800274526"/>
                  <c:y val="3.2118834622671531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3F0-49AF-907F-078C98B56735}"/>
                </c:ext>
              </c:extLst>
            </c:dLbl>
            <c:dLbl>
              <c:idx val="1"/>
              <c:layout>
                <c:manualLayout>
                  <c:x val="6.2710185042528441E-2"/>
                  <c:y val="9.15264774983406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3F0-49AF-907F-078C98B56735}"/>
                </c:ext>
              </c:extLst>
            </c:dLbl>
            <c:dLbl>
              <c:idx val="2"/>
              <c:layout>
                <c:manualLayout>
                  <c:x val="4.1022578153940815E-2"/>
                  <c:y val="-2.6837543387214679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3F0-49AF-907F-078C98B56735}"/>
                </c:ext>
              </c:extLst>
            </c:dLbl>
            <c:dLbl>
              <c:idx val="3"/>
              <c:layout>
                <c:manualLayout>
                  <c:x val="-4.1307473519642868E-2"/>
                  <c:y val="1.9745307539002777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3F0-49AF-907F-078C98B56735}"/>
                </c:ext>
              </c:extLst>
            </c:dLbl>
            <c:dLbl>
              <c:idx val="4"/>
              <c:layout>
                <c:manualLayout>
                  <c:x val="-8.6229741084344669E-2"/>
                  <c:y val="8.7992028291748889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E3F0-49AF-907F-078C98B56735}"/>
                </c:ext>
              </c:extLst>
            </c:dLbl>
            <c:dLbl>
              <c:idx val="5"/>
              <c:layout>
                <c:manualLayout>
                  <c:x val="-0.13776738303751634"/>
                  <c:y val="3.4906182632878084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B-E3F0-49AF-907F-078C98B56735}"/>
                </c:ext>
              </c:extLst>
            </c:dLbl>
            <c:dLbl>
              <c:idx val="8"/>
              <c:layout>
                <c:manualLayout>
                  <c:x val="-8.467815285465554E-3"/>
                  <c:y val="-4.4216668946158402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11-E3F0-49AF-907F-078C98B56735}"/>
                </c:ext>
              </c:extLst>
            </c:dLbl>
            <c:dLbl>
              <c:idx val="9"/>
              <c:layout>
                <c:manualLayout>
                  <c:x val="0.13180422381679374"/>
                  <c:y val="-4.8207362406252723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13-E3F0-49AF-907F-078C98B56735}"/>
                </c:ext>
              </c:extLst>
            </c:dLbl>
            <c:spPr>
              <a:noFill/>
              <a:ln w="3175">
                <a:solidFill>
                  <a:schemeClr val="tx1"/>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rect">
                    <a:avLst/>
                  </a:prstGeom>
                  <a:noFill/>
                  <a:ln>
                    <a:noFill/>
                  </a:ln>
                </c15:spPr>
              </c:ext>
            </c:extLst>
          </c:dLbls>
          <c:cat>
            <c:strRef>
              <c:f>'Sheet1 (3)'!$B$3:$B$12</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'Sheet1 (3)'!$C$3:$C$12</c:f>
              <c:numCache>
                <c:formatCode>#\ ##0.0</c:formatCode>
                <c:ptCount val="10"/>
                <c:pt idx="0">
                  <c:v>20.368003000000002</c:v>
                </c:pt>
                <c:pt idx="1">
                  <c:v>224.47004000000001</c:v>
                </c:pt>
                <c:pt idx="2">
                  <c:v>77.484173999999996</c:v>
                </c:pt>
                <c:pt idx="3">
                  <c:v>379.671357</c:v>
                </c:pt>
                <c:pt idx="4">
                  <c:v>1.794924</c:v>
                </c:pt>
                <c:pt idx="5">
                  <c:v>1.794772</c:v>
                </c:pt>
                <c:pt idx="6">
                  <c:v>21.087468999999999</c:v>
                </c:pt>
                <c:pt idx="7">
                  <c:v>12.252205999999999</c:v>
                </c:pt>
                <c:pt idx="8">
                  <c:v>15.635192999999999</c:v>
                </c:pt>
                <c:pt idx="9">
                  <c:v>11.689374000000001</c:v>
                </c:pt>
              </c:numCache>
            </c:numRef>
          </c:val>
          <c:extLst>
            <c:ext xmlns:c16="http://schemas.microsoft.com/office/drawing/2014/chart" uri="{C3380CC4-5D6E-409C-BE32-E72D297353CC}">
              <c16:uniqueId val="{00000014-E3F0-49AF-907F-078C98B56735}"/>
            </c:ext>
          </c:extLst>
        </c:ser>
        <c:dLbls>
          <c:showLegendKey val="0"/>
          <c:showVal val="0"/>
          <c:showCatName val="0"/>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0.12265</cdr:x>
      <cdr:y>0.22871</cdr:y>
    </cdr:from>
    <cdr:to>
      <cdr:x>0.23094</cdr:x>
      <cdr:y>0.30217</cdr:y>
    </cdr:to>
    <cdr:sp macro="" textlink="">
      <cdr:nvSpPr>
        <cdr:cNvPr id="2" name="Text Box 1"/>
        <cdr:cNvSpPr txBox="1"/>
      </cdr:nvSpPr>
      <cdr:spPr>
        <a:xfrm xmlns:a="http://schemas.openxmlformats.org/drawingml/2006/main">
          <a:off x="704850" y="869950"/>
          <a:ext cx="622300" cy="279400"/>
        </a:xfrm>
        <a:prstGeom xmlns:a="http://schemas.openxmlformats.org/drawingml/2006/main" prst="rect">
          <a:avLst/>
        </a:prstGeom>
        <a:ln xmlns:a="http://schemas.openxmlformats.org/drawingml/2006/main" w="1270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vertOverflow="clip" wrap="square" rtlCol="0"/>
        <a:lstStyle xmlns:a="http://schemas.openxmlformats.org/drawingml/2006/main"/>
        <a:p xmlns:a="http://schemas.openxmlformats.org/drawingml/2006/main">
          <a:pPr algn="ctr"/>
          <a:r>
            <a:rPr lang="lv-LV" sz="1100">
              <a:latin typeface="Times New Roman" panose="02020603050405020304" pitchFamily="18" charset="0"/>
              <a:cs typeface="Times New Roman" panose="02020603050405020304" pitchFamily="18" charset="0"/>
            </a:rPr>
            <a:t>474,5</a:t>
          </a:r>
        </a:p>
      </cdr:txBody>
    </cdr:sp>
  </cdr:relSizeAnchor>
  <cdr:relSizeAnchor xmlns:cdr="http://schemas.openxmlformats.org/drawingml/2006/chartDrawing">
    <cdr:from>
      <cdr:x>0.34807</cdr:x>
      <cdr:y>0.02504</cdr:y>
    </cdr:from>
    <cdr:to>
      <cdr:x>0.45635</cdr:x>
      <cdr:y>0.0985</cdr:y>
    </cdr:to>
    <cdr:sp macro="" textlink="">
      <cdr:nvSpPr>
        <cdr:cNvPr id="3" name="Text Box 1"/>
        <cdr:cNvSpPr txBox="1"/>
      </cdr:nvSpPr>
      <cdr:spPr>
        <a:xfrm xmlns:a="http://schemas.openxmlformats.org/drawingml/2006/main">
          <a:off x="2000250" y="95250"/>
          <a:ext cx="622300" cy="279400"/>
        </a:xfrm>
        <a:prstGeom xmlns:a="http://schemas.openxmlformats.org/drawingml/2006/main" prst="rect">
          <a:avLst/>
        </a:prstGeom>
        <a:ln xmlns:a="http://schemas.openxmlformats.org/drawingml/2006/main" w="1270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lv-LV" sz="1100">
              <a:latin typeface="Times New Roman" panose="02020603050405020304" pitchFamily="18" charset="0"/>
              <a:cs typeface="Times New Roman" panose="02020603050405020304" pitchFamily="18" charset="0"/>
            </a:rPr>
            <a:t>766,2</a:t>
          </a:r>
        </a:p>
      </cdr:txBody>
    </cdr:sp>
  </cdr:relSizeAnchor>
  <cdr:relSizeAnchor xmlns:cdr="http://schemas.openxmlformats.org/drawingml/2006/chartDrawing">
    <cdr:from>
      <cdr:x>0.57901</cdr:x>
      <cdr:y>0.23372</cdr:y>
    </cdr:from>
    <cdr:to>
      <cdr:x>0.68729</cdr:x>
      <cdr:y>0.30718</cdr:y>
    </cdr:to>
    <cdr:sp macro="" textlink="">
      <cdr:nvSpPr>
        <cdr:cNvPr id="4" name="Text Box 1"/>
        <cdr:cNvSpPr txBox="1"/>
      </cdr:nvSpPr>
      <cdr:spPr>
        <a:xfrm xmlns:a="http://schemas.openxmlformats.org/drawingml/2006/main">
          <a:off x="3327400" y="889000"/>
          <a:ext cx="622300" cy="279400"/>
        </a:xfrm>
        <a:prstGeom xmlns:a="http://schemas.openxmlformats.org/drawingml/2006/main" prst="rect">
          <a:avLst/>
        </a:prstGeom>
        <a:ln xmlns:a="http://schemas.openxmlformats.org/drawingml/2006/main" w="1270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lv-LV" sz="1100">
              <a:latin typeface="Times New Roman" panose="02020603050405020304" pitchFamily="18" charset="0"/>
              <a:cs typeface="Times New Roman" panose="02020603050405020304" pitchFamily="18" charset="0"/>
            </a:rPr>
            <a:t>466,3</a:t>
          </a:r>
        </a:p>
      </cdr:txBody>
    </cdr:sp>
  </cdr:relSizeAnchor>
  <cdr:relSizeAnchor xmlns:cdr="http://schemas.openxmlformats.org/drawingml/2006/chartDrawing">
    <cdr:from>
      <cdr:x>0.80663</cdr:x>
      <cdr:y>0.19699</cdr:y>
    </cdr:from>
    <cdr:to>
      <cdr:x>0.91492</cdr:x>
      <cdr:y>0.27045</cdr:y>
    </cdr:to>
    <cdr:sp macro="" textlink="">
      <cdr:nvSpPr>
        <cdr:cNvPr id="5" name="Text Box 1"/>
        <cdr:cNvSpPr txBox="1"/>
      </cdr:nvSpPr>
      <cdr:spPr>
        <a:xfrm xmlns:a="http://schemas.openxmlformats.org/drawingml/2006/main">
          <a:off x="4635500" y="749300"/>
          <a:ext cx="622300" cy="279400"/>
        </a:xfrm>
        <a:prstGeom xmlns:a="http://schemas.openxmlformats.org/drawingml/2006/main" prst="rect">
          <a:avLst/>
        </a:prstGeom>
        <a:ln xmlns:a="http://schemas.openxmlformats.org/drawingml/2006/main" w="1270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wrap="square" rtlCol="0"/>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lv-LV" sz="1100">
              <a:latin typeface="Times New Roman" panose="02020603050405020304" pitchFamily="18" charset="0"/>
              <a:cs typeface="Times New Roman" panose="02020603050405020304" pitchFamily="18" charset="0"/>
            </a:rPr>
            <a:t>514,5</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E0E9A-5C00-48D4-8A42-ED6AFEBAF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dokuments_Ministru_kabinetam.dot</Template>
  <TotalTime>4</TotalTime>
  <Pages>26</Pages>
  <Words>8959</Words>
  <Characters>69275</Characters>
  <Application>Microsoft Office Word</Application>
  <DocSecurity>0</DocSecurity>
  <Lines>577</Lines>
  <Paragraphs>156</Paragraphs>
  <ScaleCrop>false</ScaleCrop>
  <HeadingPairs>
    <vt:vector size="2" baseType="variant">
      <vt:variant>
        <vt:lpstr>Title</vt:lpstr>
      </vt:variant>
      <vt:variant>
        <vt:i4>1</vt:i4>
      </vt:variant>
    </vt:vector>
  </HeadingPairs>
  <TitlesOfParts>
    <vt:vector size="1" baseType="lpstr">
      <vt:lpstr>Likumprojekta "Par valsts budžetu 2022. gadam" paskaidrojumi, 5.4. Valsts budžeta investīciju projektu finansēšana 2022. gadā</vt:lpstr>
    </vt:vector>
  </TitlesOfParts>
  <Company>Finanšu ministrija</Company>
  <LinksUpToDate>false</LinksUpToDate>
  <CharactersWithSpaces>78078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5.4. Valsts budžeta investīciju projektu finansēšana 2022. gadā</dc:title>
  <dc:subject>paskaidrojuma raksts</dc:subject>
  <dc:creator>kristaps.riekstins@fm.gov.lv</dc:creator>
  <dc:description>67095429,
kristaps.riekstins@fm.gov.lv</dc:description>
  <cp:lastModifiedBy>Dace Godiņa</cp:lastModifiedBy>
  <cp:revision>3</cp:revision>
  <cp:lastPrinted>2019-02-27T06:42:00Z</cp:lastPrinted>
  <dcterms:created xsi:type="dcterms:W3CDTF">2021-10-11T05:26:00Z</dcterms:created>
  <dcterms:modified xsi:type="dcterms:W3CDTF">2021-10-11T07:38:00Z</dcterms:modified>
</cp:coreProperties>
</file>