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CC15" w14:textId="1C158798" w:rsidR="008E1DBE" w:rsidRDefault="008E1DBE" w:rsidP="001F4D25">
      <w:pPr>
        <w:pStyle w:val="H4"/>
        <w:spacing w:after="480"/>
      </w:pPr>
      <w:r w:rsidRPr="009158C8">
        <w:t xml:space="preserve">05. </w:t>
      </w:r>
      <w:proofErr w:type="spellStart"/>
      <w:r w:rsidRPr="009158C8">
        <w:t>Tiesībsarga</w:t>
      </w:r>
      <w:proofErr w:type="spellEnd"/>
      <w:r w:rsidRPr="009158C8">
        <w:t xml:space="preserve"> birojs</w:t>
      </w:r>
    </w:p>
    <w:p w14:paraId="3535C571" w14:textId="77777777" w:rsidR="00B21CFA" w:rsidRPr="00812316" w:rsidRDefault="00B21CFA" w:rsidP="00B21CFA">
      <w:pPr>
        <w:spacing w:before="120" w:after="240"/>
        <w:ind w:firstLine="0"/>
        <w:jc w:val="left"/>
        <w:rPr>
          <w:b/>
          <w:bCs/>
        </w:rPr>
      </w:pPr>
      <w:proofErr w:type="spellStart"/>
      <w:r w:rsidRPr="00812316">
        <w:rPr>
          <w:b/>
          <w:bCs/>
          <w:u w:val="single"/>
        </w:rPr>
        <w:t>Tiesībsarga</w:t>
      </w:r>
      <w:proofErr w:type="spellEnd"/>
      <w:r w:rsidRPr="00812316">
        <w:rPr>
          <w:b/>
          <w:bCs/>
          <w:u w:val="single"/>
        </w:rPr>
        <w:t xml:space="preserve"> biroja darbības joma</w:t>
      </w:r>
      <w:r w:rsidRPr="00812316">
        <w:rPr>
          <w:b/>
          <w:bCs/>
        </w:rPr>
        <w:t>:</w:t>
      </w:r>
    </w:p>
    <w:p w14:paraId="6AE44A4D" w14:textId="77777777" w:rsidR="00B21CFA" w:rsidRDefault="00B21CFA" w:rsidP="00B21CFA">
      <w:pPr>
        <w:spacing w:after="0"/>
        <w:ind w:firstLine="0"/>
        <w:jc w:val="left"/>
        <w:rPr>
          <w:b/>
          <w:bCs/>
        </w:rPr>
      </w:pPr>
      <w:r w:rsidRPr="00812316">
        <w:rPr>
          <w:b/>
          <w:bCs/>
          <w:noProof/>
          <w:lang w:eastAsia="lv-LV"/>
        </w:rPr>
        <w:drawing>
          <wp:inline distT="0" distB="0" distL="0" distR="0" wp14:anchorId="5D1E80CD" wp14:editId="6D0DBFA3">
            <wp:extent cx="5339715" cy="1057275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3036C66" w14:textId="77777777" w:rsidR="00B21CFA" w:rsidRPr="00812316" w:rsidRDefault="00B21CFA" w:rsidP="00B21CFA">
      <w:pPr>
        <w:spacing w:after="0"/>
        <w:ind w:firstLine="0"/>
        <w:jc w:val="left"/>
        <w:rPr>
          <w:b/>
          <w:bCs/>
        </w:rPr>
      </w:pPr>
    </w:p>
    <w:p w14:paraId="45626BC8" w14:textId="77777777" w:rsidR="00B21CFA" w:rsidRPr="00812316" w:rsidRDefault="00B21CFA" w:rsidP="00B21CFA">
      <w:pPr>
        <w:ind w:firstLine="0"/>
        <w:rPr>
          <w:b/>
          <w:bCs/>
          <w:szCs w:val="24"/>
          <w:lang w:eastAsia="lv-LV"/>
        </w:rPr>
      </w:pPr>
      <w:proofErr w:type="spellStart"/>
      <w:r w:rsidRPr="00812316">
        <w:rPr>
          <w:b/>
          <w:bCs/>
          <w:szCs w:val="24"/>
          <w:u w:val="single"/>
          <w:lang w:eastAsia="lv-LV"/>
        </w:rPr>
        <w:t>Tiesībsarga</w:t>
      </w:r>
      <w:proofErr w:type="spellEnd"/>
      <w:r w:rsidRPr="00812316">
        <w:rPr>
          <w:b/>
          <w:bCs/>
          <w:szCs w:val="24"/>
          <w:u w:val="single"/>
          <w:lang w:eastAsia="lv-LV"/>
        </w:rPr>
        <w:t xml:space="preserve"> biroja galvenie pasākumi 202</w:t>
      </w:r>
      <w:r>
        <w:rPr>
          <w:b/>
          <w:bCs/>
          <w:szCs w:val="24"/>
          <w:u w:val="single"/>
          <w:lang w:eastAsia="lv-LV"/>
        </w:rPr>
        <w:t>2</w:t>
      </w:r>
      <w:r w:rsidRPr="00812316">
        <w:rPr>
          <w:b/>
          <w:bCs/>
          <w:szCs w:val="24"/>
          <w:u w:val="single"/>
          <w:lang w:eastAsia="lv-LV"/>
        </w:rPr>
        <w:t>. gadā</w:t>
      </w:r>
      <w:r w:rsidRPr="00812316">
        <w:rPr>
          <w:b/>
          <w:bCs/>
          <w:szCs w:val="24"/>
          <w:lang w:eastAsia="lv-LV"/>
        </w:rPr>
        <w:t>:</w:t>
      </w:r>
    </w:p>
    <w:p w14:paraId="6BCDB29E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risināt strīdus cilvēktiesību jautājumos, sniegt privātpersonām atzinumus un</w:t>
      </w:r>
      <w:r w:rsidRPr="00812316">
        <w:rPr>
          <w:b/>
          <w:bCs/>
        </w:rPr>
        <w:t xml:space="preserve"> </w:t>
      </w:r>
      <w:r w:rsidRPr="00812316">
        <w:rPr>
          <w:bCs/>
          <w:szCs w:val="24"/>
          <w:lang w:eastAsia="lv-LV"/>
        </w:rPr>
        <w:t>iestādēm ieteikumus cilvēktiesību pārkāpumu novēršanai;</w:t>
      </w:r>
    </w:p>
    <w:p w14:paraId="4D4A44DE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turpināt Latvijas iedzīvotāju izglītošanu par cilvēktiesībām un šo tiesību nozīmi personu dzīvē;</w:t>
      </w:r>
    </w:p>
    <w:p w14:paraId="3540E106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preventīvi novērst cilvēktiesību un labas pārvaldības principa pārkāpumu, informēt valsts un pašvaldību institūciju darbiniekus par labu pārvaldības principu;</w:t>
      </w:r>
    </w:p>
    <w:p w14:paraId="15057DFF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 xml:space="preserve">informēt sabiedrību par </w:t>
      </w:r>
      <w:proofErr w:type="spellStart"/>
      <w:r w:rsidRPr="00812316">
        <w:rPr>
          <w:bCs/>
          <w:szCs w:val="24"/>
          <w:lang w:eastAsia="lv-LV"/>
        </w:rPr>
        <w:t>tiesībsarga</w:t>
      </w:r>
      <w:proofErr w:type="spellEnd"/>
      <w:r w:rsidRPr="00812316">
        <w:rPr>
          <w:bCs/>
          <w:szCs w:val="24"/>
          <w:lang w:eastAsia="lv-LV"/>
        </w:rPr>
        <w:t xml:space="preserve"> pārbaudes lietām, kurām ir būtiska nozīme sabiedrībā kopumā;</w:t>
      </w:r>
    </w:p>
    <w:p w14:paraId="0EBF58CF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veikt pētījumus un analizēt situāciju cilvēktiesību jomā, kā arī sniegt atzinumus par aktuāliem cilvēktiesību jautājumiem;</w:t>
      </w:r>
    </w:p>
    <w:p w14:paraId="5DBEC760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 xml:space="preserve">pilnveidot </w:t>
      </w:r>
      <w:proofErr w:type="spellStart"/>
      <w:r w:rsidRPr="00812316">
        <w:rPr>
          <w:bCs/>
          <w:szCs w:val="24"/>
          <w:lang w:eastAsia="lv-LV"/>
        </w:rPr>
        <w:t>Tiesībsarga</w:t>
      </w:r>
      <w:proofErr w:type="spellEnd"/>
      <w:r w:rsidRPr="00812316">
        <w:rPr>
          <w:bCs/>
          <w:szCs w:val="24"/>
          <w:lang w:eastAsia="lv-LV"/>
        </w:rPr>
        <w:t xml:space="preserve"> biroja spējas efektīvāk izskatīt sūdzības, samazināt pārbaudes lietu izskatīšanas laiku;</w:t>
      </w:r>
    </w:p>
    <w:p w14:paraId="7AF3A755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 xml:space="preserve">sniegt ieteikumus Saeimai, </w:t>
      </w:r>
      <w:r>
        <w:rPr>
          <w:bCs/>
          <w:szCs w:val="24"/>
          <w:lang w:eastAsia="lv-LV"/>
        </w:rPr>
        <w:t>MK</w:t>
      </w:r>
      <w:r w:rsidRPr="00812316">
        <w:rPr>
          <w:bCs/>
          <w:szCs w:val="24"/>
          <w:lang w:eastAsia="lv-LV"/>
        </w:rPr>
        <w:t>, pašvaldībām un citām iestādēm attiecībā uz tiesību aktu izdošanu vai grozīšanu;</w:t>
      </w:r>
    </w:p>
    <w:p w14:paraId="70675293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nodrošināt efektīvu piespiedu kārtā izraidāmo personu novērošanu;</w:t>
      </w:r>
    </w:p>
    <w:p w14:paraId="46D7C46B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 xml:space="preserve">turpināt veidot </w:t>
      </w:r>
      <w:proofErr w:type="spellStart"/>
      <w:r w:rsidRPr="00812316">
        <w:rPr>
          <w:bCs/>
          <w:szCs w:val="24"/>
          <w:lang w:eastAsia="lv-LV"/>
        </w:rPr>
        <w:t>Tiesībsarga</w:t>
      </w:r>
      <w:proofErr w:type="spellEnd"/>
      <w:r w:rsidRPr="00812316">
        <w:rPr>
          <w:bCs/>
          <w:szCs w:val="24"/>
          <w:lang w:eastAsia="lv-LV"/>
        </w:rPr>
        <w:t xml:space="preserve"> biroju kā informācijas centru cilvēktiesību jautājumos;</w:t>
      </w:r>
    </w:p>
    <w:p w14:paraId="5E970FD1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pārraudzīt ANO konvencijas par personu ar invaliditāti tiesību īstenošanu;</w:t>
      </w:r>
    </w:p>
    <w:p w14:paraId="6446A1AF" w14:textId="77777777" w:rsidR="00B21CFA" w:rsidRPr="00812316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 xml:space="preserve">turpināt sadarbību ar citu valstu </w:t>
      </w:r>
      <w:proofErr w:type="spellStart"/>
      <w:r w:rsidRPr="00812316">
        <w:rPr>
          <w:bCs/>
          <w:szCs w:val="24"/>
          <w:lang w:eastAsia="lv-LV"/>
        </w:rPr>
        <w:t>ombudiem</w:t>
      </w:r>
      <w:proofErr w:type="spellEnd"/>
      <w:r w:rsidRPr="00812316">
        <w:rPr>
          <w:bCs/>
          <w:szCs w:val="24"/>
          <w:lang w:eastAsia="lv-LV"/>
        </w:rPr>
        <w:t xml:space="preserve"> un starptautiskajām cilvēktiesību organizācijām;</w:t>
      </w:r>
    </w:p>
    <w:p w14:paraId="04B5B1D6" w14:textId="77777777" w:rsidR="00B21CFA" w:rsidRPr="00EC39B1" w:rsidRDefault="00B21CFA" w:rsidP="00B21CFA">
      <w:pPr>
        <w:numPr>
          <w:ilvl w:val="0"/>
          <w:numId w:val="1"/>
        </w:numPr>
        <w:rPr>
          <w:bCs/>
          <w:szCs w:val="24"/>
          <w:lang w:eastAsia="lv-LV"/>
        </w:rPr>
      </w:pPr>
      <w:r w:rsidRPr="00812316">
        <w:rPr>
          <w:bCs/>
          <w:szCs w:val="24"/>
          <w:lang w:eastAsia="lv-LV"/>
        </w:rPr>
        <w:t>veikt nacionālā preventīvā mehānisma funkciju.</w:t>
      </w:r>
    </w:p>
    <w:p w14:paraId="49740A80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03C3AD57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04DD981C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442111CF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43B50F69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141D077D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38B4FFCE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12C660EC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5F810477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7395350D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3E211C2C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1742A5EB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72E3EB5B" w14:textId="77777777" w:rsidR="00B21CFA" w:rsidRDefault="00B21CFA" w:rsidP="00B21CFA">
      <w:pPr>
        <w:spacing w:after="0"/>
        <w:ind w:firstLine="0"/>
        <w:jc w:val="center"/>
        <w:rPr>
          <w:b/>
          <w:lang w:eastAsia="lv-LV"/>
        </w:rPr>
      </w:pPr>
    </w:p>
    <w:p w14:paraId="2CC8EABC" w14:textId="77777777" w:rsidR="00B21CFA" w:rsidRPr="00B67179" w:rsidRDefault="00B21CFA" w:rsidP="00B21CFA">
      <w:pPr>
        <w:spacing w:before="480" w:after="240"/>
        <w:ind w:firstLine="0"/>
        <w:jc w:val="center"/>
        <w:rPr>
          <w:b/>
          <w:u w:val="single"/>
          <w:lang w:eastAsia="lv-LV"/>
        </w:rPr>
      </w:pPr>
      <w:proofErr w:type="spellStart"/>
      <w:r w:rsidRPr="00B67179">
        <w:rPr>
          <w:b/>
          <w:u w:val="single"/>
          <w:lang w:eastAsia="lv-LV"/>
        </w:rPr>
        <w:lastRenderedPageBreak/>
        <w:t>Tiesībsarga</w:t>
      </w:r>
      <w:proofErr w:type="spellEnd"/>
      <w:r w:rsidRPr="00B67179">
        <w:rPr>
          <w:b/>
          <w:u w:val="single"/>
          <w:lang w:eastAsia="lv-LV"/>
        </w:rPr>
        <w:t xml:space="preserve"> biroja kopējo izdevumu izmaiņas no 20</w:t>
      </w:r>
      <w:r>
        <w:rPr>
          <w:b/>
          <w:u w:val="single"/>
          <w:lang w:eastAsia="lv-LV"/>
        </w:rPr>
        <w:t>20</w:t>
      </w:r>
      <w:r w:rsidRPr="00B67179">
        <w:rPr>
          <w:b/>
          <w:u w:val="single"/>
          <w:lang w:eastAsia="lv-LV"/>
        </w:rPr>
        <w:t>. līdz 202</w:t>
      </w:r>
      <w:r>
        <w:rPr>
          <w:b/>
          <w:u w:val="single"/>
          <w:lang w:eastAsia="lv-LV"/>
        </w:rPr>
        <w:t>4</w:t>
      </w:r>
      <w:r w:rsidRPr="00B67179">
        <w:rPr>
          <w:b/>
          <w:u w:val="single"/>
          <w:lang w:eastAsia="lv-LV"/>
        </w:rPr>
        <w:t>. gadam</w:t>
      </w:r>
    </w:p>
    <w:p w14:paraId="32E1FEB2" w14:textId="77777777" w:rsidR="00B21CFA" w:rsidRDefault="00B21CFA" w:rsidP="00B21CFA">
      <w:pPr>
        <w:spacing w:after="0"/>
        <w:ind w:firstLine="0"/>
        <w:jc w:val="right"/>
        <w:rPr>
          <w:noProof/>
          <w:lang w:eastAsia="lv-LV"/>
        </w:rPr>
      </w:pPr>
      <w:proofErr w:type="spellStart"/>
      <w:r w:rsidRPr="007B177B">
        <w:rPr>
          <w:i/>
          <w:sz w:val="18"/>
          <w:lang w:eastAsia="lv-LV"/>
        </w:rPr>
        <w:t>Euro</w:t>
      </w:r>
      <w:proofErr w:type="spellEnd"/>
      <w:r w:rsidRPr="00812316">
        <w:rPr>
          <w:noProof/>
          <w:lang w:eastAsia="lv-LV"/>
        </w:rPr>
        <w:t xml:space="preserve"> </w:t>
      </w:r>
    </w:p>
    <w:p w14:paraId="22F4C8AF" w14:textId="77777777" w:rsidR="00B21CFA" w:rsidRDefault="00B21CFA" w:rsidP="00B21CFA">
      <w:pPr>
        <w:spacing w:after="0"/>
        <w:ind w:firstLine="0"/>
        <w:rPr>
          <w:lang w:eastAsia="lv-LV"/>
        </w:rPr>
      </w:pPr>
      <w:r>
        <w:rPr>
          <w:noProof/>
          <w:lang w:eastAsia="lv-LV"/>
        </w:rPr>
        <w:drawing>
          <wp:inline distT="0" distB="0" distL="0" distR="0" wp14:anchorId="126D3FDA" wp14:editId="55213B1E">
            <wp:extent cx="5760085" cy="3155183"/>
            <wp:effectExtent l="0" t="0" r="12065" b="762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3C3A922" w14:textId="77777777" w:rsidR="00B21CFA" w:rsidRPr="00812316" w:rsidRDefault="00B21CFA" w:rsidP="00B21CFA">
      <w:pPr>
        <w:spacing w:before="240" w:after="240"/>
        <w:ind w:firstLine="0"/>
        <w:jc w:val="center"/>
        <w:rPr>
          <w:b/>
          <w:lang w:eastAsia="lv-LV"/>
        </w:rPr>
      </w:pPr>
      <w:r w:rsidRPr="00812316">
        <w:rPr>
          <w:b/>
          <w:lang w:eastAsia="lv-LV"/>
        </w:rPr>
        <w:t>Vidējais amata vietu skaits no 20</w:t>
      </w:r>
      <w:r>
        <w:rPr>
          <w:b/>
          <w:lang w:eastAsia="lv-LV"/>
        </w:rPr>
        <w:t>20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812316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B21CFA" w:rsidRPr="00812316" w14:paraId="53E371DE" w14:textId="77777777" w:rsidTr="00B21CFA">
        <w:trPr>
          <w:trHeight w:val="189"/>
          <w:tblHeader/>
          <w:jc w:val="center"/>
        </w:trPr>
        <w:tc>
          <w:tcPr>
            <w:tcW w:w="1601" w:type="pct"/>
            <w:shd w:val="clear" w:color="auto" w:fill="auto"/>
          </w:tcPr>
          <w:p w14:paraId="243C42B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36D907C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20</w:t>
            </w:r>
            <w:r w:rsidRPr="00812316">
              <w:rPr>
                <w:sz w:val="18"/>
                <w:szCs w:val="18"/>
                <w:lang w:eastAsia="lv-LV"/>
              </w:rPr>
              <w:t>. gads</w:t>
            </w:r>
            <w:r w:rsidRPr="00812316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shd w:val="clear" w:color="auto" w:fill="auto"/>
          </w:tcPr>
          <w:p w14:paraId="3F0C433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lang w:eastAsia="lv-LV"/>
              </w:rPr>
              <w:t>20</w:t>
            </w:r>
            <w:r>
              <w:rPr>
                <w:sz w:val="18"/>
                <w:lang w:eastAsia="lv-LV"/>
              </w:rPr>
              <w:t>21</w:t>
            </w:r>
            <w:r w:rsidRPr="00812316">
              <w:rPr>
                <w:sz w:val="18"/>
                <w:lang w:eastAsia="lv-LV"/>
              </w:rPr>
              <w:t>. gada     plāns</w:t>
            </w:r>
          </w:p>
        </w:tc>
        <w:tc>
          <w:tcPr>
            <w:tcW w:w="680" w:type="pct"/>
            <w:shd w:val="clear" w:color="auto" w:fill="auto"/>
          </w:tcPr>
          <w:p w14:paraId="547AB03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2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680" w:type="pct"/>
            <w:shd w:val="clear" w:color="auto" w:fill="auto"/>
          </w:tcPr>
          <w:p w14:paraId="01C688F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 w:rsidRPr="00812316">
              <w:rPr>
                <w:sz w:val="18"/>
                <w:lang w:eastAsia="lv-LV"/>
              </w:rPr>
              <w:t>p</w:t>
            </w:r>
            <w:r>
              <w:rPr>
                <w:sz w:val="18"/>
                <w:lang w:eastAsia="lv-LV"/>
              </w:rPr>
              <w:t>rognoze</w:t>
            </w:r>
          </w:p>
        </w:tc>
        <w:tc>
          <w:tcPr>
            <w:tcW w:w="680" w:type="pct"/>
            <w:shd w:val="clear" w:color="auto" w:fill="auto"/>
          </w:tcPr>
          <w:p w14:paraId="38814FE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812316">
              <w:rPr>
                <w:sz w:val="18"/>
                <w:szCs w:val="18"/>
                <w:lang w:eastAsia="lv-LV"/>
              </w:rPr>
              <w:t xml:space="preserve">. gada </w:t>
            </w:r>
            <w:r w:rsidRPr="00812316">
              <w:rPr>
                <w:sz w:val="18"/>
                <w:lang w:eastAsia="lv-LV"/>
              </w:rPr>
              <w:t>p</w:t>
            </w:r>
            <w:r>
              <w:rPr>
                <w:sz w:val="18"/>
                <w:lang w:eastAsia="lv-LV"/>
              </w:rPr>
              <w:t>rognoze</w:t>
            </w:r>
          </w:p>
        </w:tc>
      </w:tr>
      <w:tr w:rsidR="00B21CFA" w:rsidRPr="00812316" w14:paraId="23C8C482" w14:textId="77777777" w:rsidTr="00B21CFA">
        <w:trPr>
          <w:trHeight w:val="56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5794226C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</w:rPr>
            </w:pPr>
            <w:r w:rsidRPr="00812316">
              <w:rPr>
                <w:sz w:val="18"/>
              </w:rPr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8F95BBA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140EE40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7300D481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1E54F1B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518643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</w:tr>
      <w:tr w:rsidR="00B21CFA" w:rsidRPr="00812316" w14:paraId="4E831134" w14:textId="77777777" w:rsidTr="004122F2">
        <w:trPr>
          <w:trHeight w:val="142"/>
          <w:jc w:val="center"/>
        </w:trPr>
        <w:tc>
          <w:tcPr>
            <w:tcW w:w="5000" w:type="pct"/>
            <w:gridSpan w:val="6"/>
          </w:tcPr>
          <w:p w14:paraId="682780BF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</w:rPr>
            </w:pPr>
            <w:r w:rsidRPr="00812316">
              <w:rPr>
                <w:i/>
                <w:sz w:val="18"/>
              </w:rPr>
              <w:t>Tajā skaitā:</w:t>
            </w:r>
          </w:p>
        </w:tc>
      </w:tr>
      <w:tr w:rsidR="00B21CFA" w:rsidRPr="00812316" w14:paraId="18F46A6E" w14:textId="77777777" w:rsidTr="004122F2">
        <w:trPr>
          <w:trHeight w:val="142"/>
          <w:jc w:val="center"/>
        </w:trPr>
        <w:tc>
          <w:tcPr>
            <w:tcW w:w="5000" w:type="pct"/>
            <w:gridSpan w:val="6"/>
          </w:tcPr>
          <w:p w14:paraId="1537CE5C" w14:textId="77777777" w:rsidR="00B21CFA" w:rsidRPr="00812316" w:rsidRDefault="00B21CFA" w:rsidP="004122F2">
            <w:pPr>
              <w:spacing w:after="0"/>
              <w:ind w:firstLine="313"/>
              <w:jc w:val="left"/>
              <w:rPr>
                <w:sz w:val="18"/>
              </w:rPr>
            </w:pPr>
            <w:r w:rsidRPr="00812316">
              <w:rPr>
                <w:i/>
                <w:sz w:val="18"/>
              </w:rPr>
              <w:t>Valsts pamatfunkciju īstenošana</w:t>
            </w:r>
          </w:p>
        </w:tc>
      </w:tr>
      <w:tr w:rsidR="00B21CFA" w:rsidRPr="00812316" w14:paraId="2C6AE57F" w14:textId="77777777" w:rsidTr="004122F2">
        <w:trPr>
          <w:trHeight w:val="56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73A3AA9E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812316">
              <w:rPr>
                <w:sz w:val="18"/>
              </w:rPr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8D55320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AE2E9D6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4E319035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E76167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73480168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</w:rPr>
              <w:t>51</w:t>
            </w:r>
          </w:p>
        </w:tc>
      </w:tr>
    </w:tbl>
    <w:p w14:paraId="1BF31693" w14:textId="77777777" w:rsidR="00B21CFA" w:rsidRPr="009131F7" w:rsidRDefault="00B21CFA" w:rsidP="00B21CFA">
      <w:pPr>
        <w:spacing w:before="480" w:after="240"/>
        <w:ind w:firstLine="0"/>
        <w:jc w:val="center"/>
        <w:rPr>
          <w:b/>
          <w:szCs w:val="24"/>
          <w:u w:val="single"/>
          <w:lang w:eastAsia="lv-LV"/>
        </w:rPr>
      </w:pPr>
      <w:r w:rsidRPr="00812316">
        <w:rPr>
          <w:b/>
          <w:szCs w:val="24"/>
          <w:u w:val="single"/>
          <w:lang w:eastAsia="lv-LV"/>
        </w:rPr>
        <w:t>Politikas un resursu vadības karte</w:t>
      </w:r>
    </w:p>
    <w:p w14:paraId="57B5CC49" w14:textId="02E0B3A6" w:rsidR="00B21CFA" w:rsidRPr="00812316" w:rsidRDefault="00B21CFA" w:rsidP="00B21CFA">
      <w:pPr>
        <w:ind w:firstLine="0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Pr="00812316">
        <w:rPr>
          <w:b/>
          <w:lang w:eastAsia="lv-LV"/>
        </w:rPr>
        <w:t>Privātpersonu cilvēktiesību aizsardzība</w:t>
      </w:r>
    </w:p>
    <w:tbl>
      <w:tblPr>
        <w:tblStyle w:val="TableGrid23"/>
        <w:tblW w:w="5000" w:type="pct"/>
        <w:tblLook w:val="04A0" w:firstRow="1" w:lastRow="0" w:firstColumn="1" w:lastColumn="0" w:noHBand="0" w:noVBand="1"/>
      </w:tblPr>
      <w:tblGrid>
        <w:gridCol w:w="4106"/>
        <w:gridCol w:w="2456"/>
        <w:gridCol w:w="1258"/>
        <w:gridCol w:w="1241"/>
      </w:tblGrid>
      <w:tr w:rsidR="00B21CFA" w:rsidRPr="00735A48" w14:paraId="431CF437" w14:textId="77777777" w:rsidTr="004122F2">
        <w:trPr>
          <w:trHeight w:val="283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746ADFE9" w14:textId="77777777" w:rsidR="00B21CFA" w:rsidRPr="00735A48" w:rsidRDefault="00B21CFA" w:rsidP="004122F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Politikas mērķis:</w:t>
            </w:r>
            <w:r w:rsidRPr="00735A48">
              <w:rPr>
                <w:sz w:val="18"/>
                <w:szCs w:val="18"/>
              </w:rPr>
              <w:t xml:space="preserve"> </w:t>
            </w:r>
            <w:r w:rsidRPr="00735A48">
              <w:rPr>
                <w:b/>
                <w:sz w:val="18"/>
                <w:szCs w:val="18"/>
                <w:lang w:eastAsia="lv-LV"/>
              </w:rPr>
              <w:t xml:space="preserve">aizsargātas cilvēktiesības, mazināta diskriminācija, sekmēta valsts varas tiesiska, lietderīga un labas pārvaldības principam atbilstoša īstenošana / </w:t>
            </w:r>
            <w:proofErr w:type="spellStart"/>
            <w:r w:rsidRPr="00735A48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735A48">
              <w:rPr>
                <w:sz w:val="18"/>
                <w:szCs w:val="18"/>
                <w:lang w:eastAsia="lv-LV"/>
              </w:rPr>
              <w:t xml:space="preserve"> likums</w:t>
            </w:r>
          </w:p>
        </w:tc>
      </w:tr>
      <w:tr w:rsidR="00B21CFA" w:rsidRPr="00735A48" w14:paraId="16875F92" w14:textId="77777777" w:rsidTr="004122F2">
        <w:trPr>
          <w:trHeight w:val="425"/>
        </w:trPr>
        <w:tc>
          <w:tcPr>
            <w:tcW w:w="2266" w:type="pct"/>
            <w:tcBorders>
              <w:bottom w:val="single" w:sz="4" w:space="0" w:color="auto"/>
            </w:tcBorders>
            <w:shd w:val="clear" w:color="auto" w:fill="auto"/>
          </w:tcPr>
          <w:p w14:paraId="48D1C483" w14:textId="77777777" w:rsidR="00B21CFA" w:rsidRPr="00735A48" w:rsidRDefault="00B21CFA" w:rsidP="004122F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1355" w:type="pct"/>
            <w:shd w:val="clear" w:color="auto" w:fill="auto"/>
          </w:tcPr>
          <w:p w14:paraId="326CA9F6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Attīstības plānošanas dokumenti vai </w:t>
            </w:r>
          </w:p>
          <w:p w14:paraId="0DC10A14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694" w:type="pct"/>
            <w:shd w:val="clear" w:color="auto" w:fill="auto"/>
          </w:tcPr>
          <w:p w14:paraId="41AC4E39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735A48">
              <w:rPr>
                <w:sz w:val="18"/>
                <w:szCs w:val="18"/>
                <w:lang w:eastAsia="lv-LV"/>
              </w:rPr>
              <w:t>(20</w:t>
            </w:r>
            <w:r>
              <w:rPr>
                <w:sz w:val="18"/>
                <w:szCs w:val="18"/>
                <w:lang w:eastAsia="lv-LV"/>
              </w:rPr>
              <w:t>20</w:t>
            </w:r>
            <w:r w:rsidRPr="00735A48">
              <w:rPr>
                <w:sz w:val="18"/>
                <w:szCs w:val="18"/>
                <w:lang w:eastAsia="lv-LV"/>
              </w:rPr>
              <w:t>)</w:t>
            </w:r>
          </w:p>
        </w:tc>
        <w:tc>
          <w:tcPr>
            <w:tcW w:w="685" w:type="pct"/>
            <w:shd w:val="clear" w:color="auto" w:fill="auto"/>
          </w:tcPr>
          <w:p w14:paraId="0A41B9F3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735A48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735A48">
              <w:rPr>
                <w:sz w:val="18"/>
                <w:szCs w:val="18"/>
                <w:lang w:eastAsia="lv-LV"/>
              </w:rPr>
              <w:t>(202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735A48">
              <w:rPr>
                <w:sz w:val="18"/>
                <w:szCs w:val="18"/>
                <w:lang w:eastAsia="lv-LV"/>
              </w:rPr>
              <w:t>)</w:t>
            </w:r>
          </w:p>
        </w:tc>
      </w:tr>
      <w:tr w:rsidR="00B21CFA" w:rsidRPr="00735A48" w14:paraId="35E5FED5" w14:textId="77777777" w:rsidTr="004122F2">
        <w:trPr>
          <w:trHeight w:val="567"/>
        </w:trPr>
        <w:tc>
          <w:tcPr>
            <w:tcW w:w="2266" w:type="pct"/>
          </w:tcPr>
          <w:p w14:paraId="626A11AB" w14:textId="77777777" w:rsidR="00B21CFA" w:rsidRPr="00735A48" w:rsidRDefault="00B21CFA" w:rsidP="004122F2">
            <w:pPr>
              <w:spacing w:after="0"/>
              <w:ind w:firstLine="0"/>
              <w:rPr>
                <w:b/>
                <w:i/>
                <w:sz w:val="18"/>
                <w:szCs w:val="18"/>
                <w:lang w:eastAsia="lv-LV"/>
              </w:rPr>
            </w:pPr>
            <w:proofErr w:type="spellStart"/>
            <w:r w:rsidRPr="00735A4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735A48">
              <w:rPr>
                <w:i/>
                <w:sz w:val="18"/>
                <w:szCs w:val="18"/>
                <w:lang w:eastAsia="lv-LV"/>
              </w:rPr>
              <w:t xml:space="preserve"> biroja novērtējums Nacionālo cilvēktiesību institūciju Starptautiskajā koordinēšanas komitejā, statuss atbilstoši Parīzes principiem</w:t>
            </w:r>
            <w:r w:rsidRPr="00735A48">
              <w:rPr>
                <w:i/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355" w:type="pct"/>
          </w:tcPr>
          <w:p w14:paraId="1A34BEB7" w14:textId="77777777" w:rsidR="00B21CFA" w:rsidRPr="00735A48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735A4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735A48">
              <w:rPr>
                <w:i/>
                <w:sz w:val="18"/>
                <w:szCs w:val="18"/>
                <w:lang w:eastAsia="lv-LV"/>
              </w:rPr>
              <w:t xml:space="preserve"> biroja stratēģija</w:t>
            </w:r>
          </w:p>
        </w:tc>
        <w:tc>
          <w:tcPr>
            <w:tcW w:w="694" w:type="pct"/>
            <w:vAlign w:val="center"/>
          </w:tcPr>
          <w:p w14:paraId="7485340A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i/>
                <w:sz w:val="18"/>
                <w:szCs w:val="18"/>
                <w:lang w:eastAsia="lv-LV"/>
              </w:rPr>
            </w:pPr>
            <w:r w:rsidRPr="00735A48">
              <w:rPr>
                <w:i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685" w:type="pct"/>
            <w:vAlign w:val="center"/>
          </w:tcPr>
          <w:p w14:paraId="352A615D" w14:textId="77777777" w:rsidR="00B21CFA" w:rsidRPr="00735A48" w:rsidRDefault="00B21CFA" w:rsidP="004122F2">
            <w:pPr>
              <w:spacing w:after="0"/>
              <w:ind w:firstLine="0"/>
              <w:jc w:val="center"/>
              <w:rPr>
                <w:i/>
                <w:sz w:val="18"/>
                <w:szCs w:val="18"/>
                <w:lang w:eastAsia="lv-LV"/>
              </w:rPr>
            </w:pPr>
            <w:r w:rsidRPr="00735A48">
              <w:rPr>
                <w:i/>
                <w:sz w:val="18"/>
                <w:szCs w:val="18"/>
                <w:lang w:eastAsia="lv-LV"/>
              </w:rPr>
              <w:t>1</w:t>
            </w:r>
          </w:p>
        </w:tc>
      </w:tr>
    </w:tbl>
    <w:p w14:paraId="536E073F" w14:textId="77777777" w:rsidR="00B21CFA" w:rsidRDefault="00B21CFA" w:rsidP="00B21CFA">
      <w:pPr>
        <w:spacing w:after="0"/>
        <w:ind w:firstLine="426"/>
        <w:rPr>
          <w:sz w:val="18"/>
          <w:szCs w:val="18"/>
          <w:lang w:eastAsia="lv-LV"/>
        </w:rPr>
      </w:pPr>
      <w:r>
        <w:rPr>
          <w:sz w:val="18"/>
          <w:szCs w:val="18"/>
          <w:lang w:eastAsia="lv-LV"/>
        </w:rPr>
        <w:t>Piezīmes.</w:t>
      </w:r>
    </w:p>
    <w:p w14:paraId="3F18DBDF" w14:textId="77777777" w:rsidR="00B21CFA" w:rsidRDefault="00B21CFA" w:rsidP="00B21CFA">
      <w:pPr>
        <w:spacing w:after="0"/>
        <w:ind w:firstLine="426"/>
        <w:rPr>
          <w:sz w:val="18"/>
          <w:szCs w:val="18"/>
          <w:lang w:eastAsia="lv-LV"/>
        </w:rPr>
      </w:pPr>
      <w:r w:rsidRPr="003A427D">
        <w:rPr>
          <w:sz w:val="18"/>
          <w:szCs w:val="18"/>
          <w:lang w:eastAsia="lv-LV"/>
        </w:rPr>
        <w:t>¹</w:t>
      </w:r>
      <w:r>
        <w:rPr>
          <w:sz w:val="18"/>
          <w:szCs w:val="18"/>
          <w:lang w:eastAsia="lv-LV"/>
        </w:rPr>
        <w:t xml:space="preserve"> S</w:t>
      </w:r>
      <w:r w:rsidRPr="003A427D">
        <w:rPr>
          <w:sz w:val="18"/>
          <w:szCs w:val="18"/>
          <w:lang w:eastAsia="lv-LV"/>
        </w:rPr>
        <w:t>tatuss atbilstoši Parīzes principiem, kur 1 = A (nacionālā institūcija pilnībā atbilst Parīzes principu kritērijiem), 2 = B (daļēji atbilst Parīzes principu kritērijiem), 3 = C (atbilst atsevišķiem Parīzes principu kritērijiem), 4 = statuss nav piešķirts, jo neatbilst Parīzes principu kritērijiem.</w:t>
      </w:r>
    </w:p>
    <w:p w14:paraId="37B7C7A3" w14:textId="77777777" w:rsidR="00B21CFA" w:rsidRPr="00B67179" w:rsidRDefault="00B21CFA" w:rsidP="00B21CFA">
      <w:pPr>
        <w:spacing w:after="0"/>
        <w:ind w:firstLine="426"/>
        <w:rPr>
          <w:sz w:val="18"/>
          <w:szCs w:val="18"/>
          <w:lang w:eastAsia="lv-LV"/>
        </w:rPr>
      </w:pPr>
    </w:p>
    <w:tbl>
      <w:tblPr>
        <w:tblStyle w:val="TableGrid23"/>
        <w:tblW w:w="5000" w:type="pct"/>
        <w:tblLook w:val="04A0" w:firstRow="1" w:lastRow="0" w:firstColumn="1" w:lastColumn="0" w:noHBand="0" w:noVBand="1"/>
      </w:tblPr>
      <w:tblGrid>
        <w:gridCol w:w="3110"/>
        <w:gridCol w:w="1243"/>
        <w:gridCol w:w="1243"/>
        <w:gridCol w:w="1243"/>
        <w:gridCol w:w="1086"/>
        <w:gridCol w:w="1136"/>
      </w:tblGrid>
      <w:tr w:rsidR="00B21CFA" w:rsidRPr="00B67179" w14:paraId="3269B9D3" w14:textId="77777777" w:rsidTr="004122F2">
        <w:trPr>
          <w:trHeight w:val="283"/>
          <w:tblHeader/>
        </w:trPr>
        <w:tc>
          <w:tcPr>
            <w:tcW w:w="1716" w:type="pct"/>
          </w:tcPr>
          <w:p w14:paraId="207298F3" w14:textId="77777777" w:rsidR="00B21CFA" w:rsidRPr="00B67179" w:rsidRDefault="00B21CFA" w:rsidP="004122F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86" w:type="pct"/>
          </w:tcPr>
          <w:p w14:paraId="676268DC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67179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20</w:t>
            </w:r>
            <w:r w:rsidRPr="00B67179">
              <w:rPr>
                <w:sz w:val="18"/>
                <w:szCs w:val="18"/>
                <w:lang w:eastAsia="lv-LV"/>
              </w:rPr>
              <w:t>. gads</w:t>
            </w:r>
            <w:r w:rsidRPr="00B67179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6" w:type="pct"/>
          </w:tcPr>
          <w:p w14:paraId="455D9DCF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67179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1</w:t>
            </w:r>
            <w:r w:rsidRPr="00B67179">
              <w:rPr>
                <w:sz w:val="18"/>
                <w:szCs w:val="18"/>
                <w:lang w:eastAsia="lv-LV"/>
              </w:rPr>
              <w:t>. gada     plāns</w:t>
            </w:r>
          </w:p>
        </w:tc>
        <w:tc>
          <w:tcPr>
            <w:tcW w:w="686" w:type="pct"/>
          </w:tcPr>
          <w:p w14:paraId="337BD887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67179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2</w:t>
            </w:r>
            <w:r w:rsidRPr="00B67179">
              <w:rPr>
                <w:sz w:val="18"/>
                <w:szCs w:val="18"/>
                <w:lang w:eastAsia="lv-LV"/>
              </w:rPr>
              <w:t xml:space="preserve">. 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599" w:type="pct"/>
          </w:tcPr>
          <w:p w14:paraId="312E9414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67179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B67179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  <w:tc>
          <w:tcPr>
            <w:tcW w:w="627" w:type="pct"/>
          </w:tcPr>
          <w:p w14:paraId="62F37F5B" w14:textId="77777777" w:rsidR="00B21CFA" w:rsidRPr="00B67179" w:rsidRDefault="00B21CFA" w:rsidP="004122F2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B67179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B67179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B21CFA" w:rsidRPr="00B67179" w14:paraId="3B9504A1" w14:textId="77777777" w:rsidTr="00B21CFA">
        <w:trPr>
          <w:trHeight w:val="146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D0A9F7B" w14:textId="77777777" w:rsidR="00B21CFA" w:rsidRPr="00B67179" w:rsidRDefault="00B21CFA" w:rsidP="004122F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Ieguldījumi</w:t>
            </w:r>
          </w:p>
        </w:tc>
      </w:tr>
      <w:tr w:rsidR="00B21CFA" w:rsidRPr="00B67179" w14:paraId="22B37E4D" w14:textId="77777777" w:rsidTr="004122F2">
        <w:trPr>
          <w:trHeight w:val="56"/>
        </w:trPr>
        <w:tc>
          <w:tcPr>
            <w:tcW w:w="1716" w:type="pct"/>
            <w:vMerge w:val="restart"/>
          </w:tcPr>
          <w:p w14:paraId="5EDF713F" w14:textId="77777777" w:rsidR="00B21CFA" w:rsidRPr="00B67179" w:rsidRDefault="00B21CFA" w:rsidP="004122F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67179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67179">
              <w:rPr>
                <w:i/>
                <w:sz w:val="18"/>
                <w:szCs w:val="18"/>
                <w:lang w:eastAsia="lv-LV"/>
              </w:rPr>
              <w:t>,</w:t>
            </w:r>
            <w:r w:rsidRPr="00B67179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3D087925" w14:textId="77777777" w:rsidR="00B21CFA" w:rsidRPr="00B67179" w:rsidRDefault="00B21CFA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67179">
              <w:rPr>
                <w:sz w:val="18"/>
                <w:szCs w:val="18"/>
                <w:lang w:eastAsia="lv-LV"/>
              </w:rPr>
              <w:t xml:space="preserve"> </w:t>
            </w:r>
            <w:r w:rsidRPr="00B67179">
              <w:rPr>
                <w:b/>
                <w:sz w:val="18"/>
                <w:szCs w:val="18"/>
                <w:lang w:eastAsia="lv-LV"/>
              </w:rPr>
              <w:t>kopā</w:t>
            </w:r>
            <w:r w:rsidRPr="00B67179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6" w:type="pct"/>
          </w:tcPr>
          <w:p w14:paraId="091C5291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1 5</w:t>
            </w:r>
            <w:r>
              <w:rPr>
                <w:b/>
                <w:sz w:val="18"/>
                <w:szCs w:val="18"/>
                <w:lang w:eastAsia="lv-LV"/>
              </w:rPr>
              <w:t>9</w:t>
            </w:r>
            <w:r w:rsidRPr="00B67179">
              <w:rPr>
                <w:b/>
                <w:sz w:val="18"/>
                <w:szCs w:val="18"/>
                <w:lang w:eastAsia="lv-LV"/>
              </w:rPr>
              <w:t xml:space="preserve">3 </w:t>
            </w:r>
            <w:r>
              <w:rPr>
                <w:b/>
                <w:sz w:val="18"/>
                <w:szCs w:val="18"/>
                <w:lang w:eastAsia="lv-LV"/>
              </w:rPr>
              <w:t>092</w:t>
            </w:r>
          </w:p>
        </w:tc>
        <w:tc>
          <w:tcPr>
            <w:tcW w:w="686" w:type="pct"/>
          </w:tcPr>
          <w:p w14:paraId="1E983B27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1 </w:t>
            </w:r>
            <w:r>
              <w:rPr>
                <w:b/>
                <w:sz w:val="18"/>
                <w:szCs w:val="18"/>
                <w:lang w:eastAsia="lv-LV"/>
              </w:rPr>
              <w:t>781</w:t>
            </w:r>
            <w:r w:rsidRPr="00B67179">
              <w:rPr>
                <w:b/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28</w:t>
            </w:r>
            <w:r w:rsidRPr="00B67179">
              <w:rPr>
                <w:b/>
                <w:sz w:val="18"/>
                <w:szCs w:val="18"/>
                <w:lang w:eastAsia="lv-LV"/>
              </w:rPr>
              <w:t>2</w:t>
            </w:r>
          </w:p>
        </w:tc>
        <w:tc>
          <w:tcPr>
            <w:tcW w:w="686" w:type="pct"/>
          </w:tcPr>
          <w:p w14:paraId="5121FCAB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1 </w:t>
            </w:r>
            <w:r>
              <w:rPr>
                <w:b/>
                <w:sz w:val="18"/>
                <w:szCs w:val="18"/>
                <w:lang w:eastAsia="lv-LV"/>
              </w:rPr>
              <w:t>940</w:t>
            </w:r>
            <w:r w:rsidRPr="00B67179">
              <w:rPr>
                <w:b/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670</w:t>
            </w:r>
          </w:p>
        </w:tc>
        <w:tc>
          <w:tcPr>
            <w:tcW w:w="599" w:type="pct"/>
          </w:tcPr>
          <w:p w14:paraId="1FE6FA20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1 9</w:t>
            </w:r>
            <w:r>
              <w:rPr>
                <w:b/>
                <w:sz w:val="18"/>
                <w:szCs w:val="18"/>
                <w:lang w:eastAsia="lv-LV"/>
              </w:rPr>
              <w:t>40</w:t>
            </w:r>
            <w:r w:rsidRPr="00B67179">
              <w:rPr>
                <w:b/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670</w:t>
            </w:r>
            <w:r w:rsidRPr="00B67179">
              <w:rPr>
                <w:b/>
                <w:sz w:val="18"/>
                <w:szCs w:val="18"/>
                <w:lang w:eastAsia="lv-LV"/>
              </w:rPr>
              <w:t xml:space="preserve"> </w:t>
            </w:r>
          </w:p>
        </w:tc>
        <w:tc>
          <w:tcPr>
            <w:tcW w:w="627" w:type="pct"/>
          </w:tcPr>
          <w:p w14:paraId="7B165478" w14:textId="77777777" w:rsidR="00B21CFA" w:rsidRPr="00B67179" w:rsidRDefault="00B21CFA" w:rsidP="004122F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1 9</w:t>
            </w:r>
            <w:r>
              <w:rPr>
                <w:b/>
                <w:sz w:val="18"/>
                <w:szCs w:val="18"/>
              </w:rPr>
              <w:t>40</w:t>
            </w:r>
            <w:r w:rsidRPr="00B6717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670</w:t>
            </w:r>
          </w:p>
        </w:tc>
      </w:tr>
      <w:tr w:rsidR="00B21CFA" w:rsidRPr="00B67179" w14:paraId="46F4DAD5" w14:textId="77777777" w:rsidTr="004122F2">
        <w:trPr>
          <w:trHeight w:val="118"/>
        </w:trPr>
        <w:tc>
          <w:tcPr>
            <w:tcW w:w="1716" w:type="pct"/>
            <w:vMerge/>
          </w:tcPr>
          <w:p w14:paraId="5B010971" w14:textId="77777777" w:rsidR="00B21CFA" w:rsidRPr="00B67179" w:rsidRDefault="00B21CFA" w:rsidP="004122F2">
            <w:pPr>
              <w:rPr>
                <w:sz w:val="18"/>
                <w:szCs w:val="18"/>
              </w:rPr>
            </w:pPr>
          </w:p>
        </w:tc>
        <w:tc>
          <w:tcPr>
            <w:tcW w:w="686" w:type="pct"/>
          </w:tcPr>
          <w:p w14:paraId="51D41A1A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86" w:type="pct"/>
          </w:tcPr>
          <w:p w14:paraId="50FA406B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86" w:type="pct"/>
          </w:tcPr>
          <w:p w14:paraId="2B863512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99" w:type="pct"/>
          </w:tcPr>
          <w:p w14:paraId="56AEB21A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27" w:type="pct"/>
          </w:tcPr>
          <w:p w14:paraId="06F382FD" w14:textId="77777777" w:rsidR="00B21CFA" w:rsidRPr="00B67179" w:rsidRDefault="00B21CFA" w:rsidP="004122F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</w:rPr>
              <w:t>51</w:t>
            </w:r>
          </w:p>
        </w:tc>
      </w:tr>
      <w:tr w:rsidR="00B21CFA" w:rsidRPr="00B67179" w14:paraId="43CE77FD" w14:textId="77777777" w:rsidTr="004122F2">
        <w:trPr>
          <w:trHeight w:val="188"/>
        </w:trPr>
        <w:tc>
          <w:tcPr>
            <w:tcW w:w="1716" w:type="pct"/>
            <w:vMerge w:val="restart"/>
            <w:vAlign w:val="center"/>
          </w:tcPr>
          <w:p w14:paraId="3A7BFCB0" w14:textId="77777777" w:rsidR="00B21CFA" w:rsidRPr="00B67179" w:rsidRDefault="00B21CFA" w:rsidP="004122F2">
            <w:pPr>
              <w:spacing w:after="0"/>
              <w:ind w:firstLine="318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  <w:lang w:eastAsia="lv-LV"/>
              </w:rPr>
              <w:t xml:space="preserve">01.00.00 </w:t>
            </w:r>
            <w:proofErr w:type="spellStart"/>
            <w:r w:rsidRPr="00B67179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B67179">
              <w:rPr>
                <w:sz w:val="18"/>
                <w:szCs w:val="18"/>
                <w:lang w:eastAsia="lv-LV"/>
              </w:rPr>
              <w:t xml:space="preserve"> birojs</w:t>
            </w:r>
          </w:p>
        </w:tc>
        <w:tc>
          <w:tcPr>
            <w:tcW w:w="686" w:type="pct"/>
          </w:tcPr>
          <w:p w14:paraId="4199C793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B671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41 103</w:t>
            </w:r>
          </w:p>
        </w:tc>
        <w:tc>
          <w:tcPr>
            <w:tcW w:w="686" w:type="pct"/>
          </w:tcPr>
          <w:p w14:paraId="438A31DC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777</w:t>
            </w:r>
            <w:r w:rsidRPr="00B671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776</w:t>
            </w:r>
          </w:p>
        </w:tc>
        <w:tc>
          <w:tcPr>
            <w:tcW w:w="686" w:type="pct"/>
          </w:tcPr>
          <w:p w14:paraId="27A7AE7F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940</w:t>
            </w:r>
            <w:r w:rsidRPr="00B671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670</w:t>
            </w:r>
          </w:p>
        </w:tc>
        <w:tc>
          <w:tcPr>
            <w:tcW w:w="599" w:type="pct"/>
          </w:tcPr>
          <w:p w14:paraId="66DE155A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1 9</w:t>
            </w:r>
            <w:r>
              <w:rPr>
                <w:sz w:val="18"/>
                <w:szCs w:val="18"/>
              </w:rPr>
              <w:t>40</w:t>
            </w:r>
            <w:r w:rsidRPr="00B671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670</w:t>
            </w:r>
          </w:p>
        </w:tc>
        <w:tc>
          <w:tcPr>
            <w:tcW w:w="627" w:type="pct"/>
          </w:tcPr>
          <w:p w14:paraId="70E60804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1 9</w:t>
            </w:r>
            <w:r>
              <w:rPr>
                <w:sz w:val="18"/>
                <w:szCs w:val="18"/>
              </w:rPr>
              <w:t>40</w:t>
            </w:r>
            <w:r w:rsidRPr="00B671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670</w:t>
            </w:r>
          </w:p>
        </w:tc>
      </w:tr>
      <w:tr w:rsidR="00B21CFA" w:rsidRPr="00B67179" w14:paraId="74B9BF82" w14:textId="77777777" w:rsidTr="00B21CFA">
        <w:trPr>
          <w:trHeight w:val="56"/>
        </w:trPr>
        <w:tc>
          <w:tcPr>
            <w:tcW w:w="1716" w:type="pct"/>
            <w:vMerge/>
          </w:tcPr>
          <w:p w14:paraId="62DE0C89" w14:textId="77777777" w:rsidR="00B21CFA" w:rsidRPr="00B67179" w:rsidRDefault="00B21CFA" w:rsidP="004122F2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686" w:type="pct"/>
          </w:tcPr>
          <w:p w14:paraId="7B93C59F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51</w:t>
            </w:r>
          </w:p>
        </w:tc>
        <w:tc>
          <w:tcPr>
            <w:tcW w:w="686" w:type="pct"/>
          </w:tcPr>
          <w:p w14:paraId="6F116D81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51</w:t>
            </w:r>
          </w:p>
        </w:tc>
        <w:tc>
          <w:tcPr>
            <w:tcW w:w="686" w:type="pct"/>
          </w:tcPr>
          <w:p w14:paraId="0AA2DABD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51</w:t>
            </w:r>
          </w:p>
        </w:tc>
        <w:tc>
          <w:tcPr>
            <w:tcW w:w="599" w:type="pct"/>
          </w:tcPr>
          <w:p w14:paraId="24AE354A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51</w:t>
            </w:r>
          </w:p>
        </w:tc>
        <w:tc>
          <w:tcPr>
            <w:tcW w:w="627" w:type="pct"/>
          </w:tcPr>
          <w:p w14:paraId="4A3F2D4D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51</w:t>
            </w:r>
          </w:p>
        </w:tc>
      </w:tr>
      <w:tr w:rsidR="00B21CFA" w:rsidRPr="00B67179" w14:paraId="1571B184" w14:textId="77777777" w:rsidTr="004122F2">
        <w:trPr>
          <w:trHeight w:val="185"/>
        </w:trPr>
        <w:tc>
          <w:tcPr>
            <w:tcW w:w="1716" w:type="pct"/>
            <w:vMerge w:val="restart"/>
          </w:tcPr>
          <w:p w14:paraId="14F4C495" w14:textId="77777777" w:rsidR="00B21CFA" w:rsidRPr="00B67179" w:rsidRDefault="00B21CFA" w:rsidP="004122F2">
            <w:pPr>
              <w:spacing w:after="0"/>
              <w:ind w:firstLine="318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  <w:lang w:eastAsia="lv-LV"/>
              </w:rPr>
              <w:t>70.18.00 Iekšējās drošības un Patvēruma, migrācijas un integrācijas fondu projektu un pasākumu īstenošana (2014-2020)</w:t>
            </w:r>
          </w:p>
        </w:tc>
        <w:tc>
          <w:tcPr>
            <w:tcW w:w="686" w:type="pct"/>
          </w:tcPr>
          <w:p w14:paraId="0D264067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51 989</w:t>
            </w:r>
            <w:r w:rsidRPr="00B67179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6" w:type="pct"/>
          </w:tcPr>
          <w:p w14:paraId="0F8172B5" w14:textId="77777777" w:rsidR="00B21CFA" w:rsidRPr="00B67179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B671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686" w:type="pct"/>
          </w:tcPr>
          <w:p w14:paraId="741A4193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99" w:type="pct"/>
          </w:tcPr>
          <w:p w14:paraId="2E528A9B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14:paraId="2F9C2CDC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</w:tr>
      <w:tr w:rsidR="00B21CFA" w:rsidRPr="00B67179" w14:paraId="4D2F9364" w14:textId="77777777" w:rsidTr="004122F2">
        <w:trPr>
          <w:trHeight w:val="381"/>
        </w:trPr>
        <w:tc>
          <w:tcPr>
            <w:tcW w:w="1716" w:type="pct"/>
            <w:vMerge/>
          </w:tcPr>
          <w:p w14:paraId="45B3D444" w14:textId="77777777" w:rsidR="00B21CFA" w:rsidRPr="00B67179" w:rsidRDefault="00B21CFA" w:rsidP="004122F2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686" w:type="pct"/>
          </w:tcPr>
          <w:p w14:paraId="1EE32134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0A7D7BF8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0B0995CA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  <w:tc>
          <w:tcPr>
            <w:tcW w:w="599" w:type="pct"/>
          </w:tcPr>
          <w:p w14:paraId="09C41ECF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14:paraId="43DE960F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-</w:t>
            </w:r>
          </w:p>
        </w:tc>
      </w:tr>
      <w:tr w:rsidR="00B21CFA" w:rsidRPr="00B67179" w14:paraId="7ECC75A8" w14:textId="77777777" w:rsidTr="004122F2">
        <w:trPr>
          <w:trHeight w:val="56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5364A48" w14:textId="77777777" w:rsidR="00B21CFA" w:rsidRPr="00B67179" w:rsidRDefault="00B21CFA" w:rsidP="004122F2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lastRenderedPageBreak/>
              <w:t>Raksturojošākie darbības rezultatīvie rādītāji</w:t>
            </w:r>
          </w:p>
        </w:tc>
      </w:tr>
      <w:tr w:rsidR="00B21CFA" w:rsidRPr="00B67179" w14:paraId="4FD5FB3C" w14:textId="77777777" w:rsidTr="004122F2">
        <w:trPr>
          <w:trHeight w:val="142"/>
        </w:trPr>
        <w:tc>
          <w:tcPr>
            <w:tcW w:w="1716" w:type="pct"/>
          </w:tcPr>
          <w:p w14:paraId="04CAB581" w14:textId="77777777" w:rsidR="00B21CFA" w:rsidRPr="00B67179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B67179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B67179">
              <w:rPr>
                <w:i/>
                <w:sz w:val="18"/>
                <w:szCs w:val="18"/>
                <w:lang w:eastAsia="lv-LV"/>
              </w:rPr>
              <w:t xml:space="preserve"> rekomendāciju izpilde</w:t>
            </w:r>
            <w:r>
              <w:rPr>
                <w:i/>
                <w:sz w:val="18"/>
                <w:szCs w:val="18"/>
                <w:lang w:eastAsia="lv-LV"/>
              </w:rPr>
              <w:t xml:space="preserve"> (</w:t>
            </w:r>
            <w:r w:rsidRPr="00B67179">
              <w:rPr>
                <w:i/>
                <w:sz w:val="18"/>
                <w:szCs w:val="18"/>
                <w:lang w:eastAsia="lv-LV"/>
              </w:rPr>
              <w:t>%</w:t>
            </w:r>
            <w:r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686" w:type="pct"/>
          </w:tcPr>
          <w:p w14:paraId="6FA1D8EC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2,9</w:t>
            </w:r>
          </w:p>
        </w:tc>
        <w:tc>
          <w:tcPr>
            <w:tcW w:w="686" w:type="pct"/>
          </w:tcPr>
          <w:p w14:paraId="2F0BC561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72</w:t>
            </w:r>
          </w:p>
        </w:tc>
        <w:tc>
          <w:tcPr>
            <w:tcW w:w="686" w:type="pct"/>
          </w:tcPr>
          <w:p w14:paraId="719FE696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72</w:t>
            </w:r>
          </w:p>
        </w:tc>
        <w:tc>
          <w:tcPr>
            <w:tcW w:w="599" w:type="pct"/>
          </w:tcPr>
          <w:p w14:paraId="1E5E0C38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72</w:t>
            </w:r>
          </w:p>
        </w:tc>
        <w:tc>
          <w:tcPr>
            <w:tcW w:w="627" w:type="pct"/>
          </w:tcPr>
          <w:p w14:paraId="19078069" w14:textId="77777777" w:rsidR="00B21CFA" w:rsidRPr="00B67179" w:rsidRDefault="00B21CFA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72</w:t>
            </w:r>
          </w:p>
        </w:tc>
      </w:tr>
      <w:tr w:rsidR="00B21CFA" w:rsidRPr="00B67179" w14:paraId="00F96D77" w14:textId="77777777" w:rsidTr="004122F2">
        <w:trPr>
          <w:trHeight w:val="142"/>
        </w:trPr>
        <w:tc>
          <w:tcPr>
            <w:tcW w:w="1716" w:type="pct"/>
          </w:tcPr>
          <w:p w14:paraId="5F140463" w14:textId="77777777" w:rsidR="00B21CFA" w:rsidRPr="00B67179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B67179">
              <w:rPr>
                <w:i/>
                <w:sz w:val="18"/>
                <w:szCs w:val="18"/>
                <w:lang w:eastAsia="lv-LV"/>
              </w:rPr>
              <w:t>Apkalpoto klientu dinamikas indekss (bāzes vērtība 1,0 ar 8 727 klientiem, sasniedzamā vērtība 1,1 ar 9 600 klientiem)</w:t>
            </w:r>
          </w:p>
        </w:tc>
        <w:tc>
          <w:tcPr>
            <w:tcW w:w="686" w:type="pct"/>
          </w:tcPr>
          <w:p w14:paraId="1DF930C5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1,0</w:t>
            </w:r>
          </w:p>
        </w:tc>
        <w:tc>
          <w:tcPr>
            <w:tcW w:w="686" w:type="pct"/>
          </w:tcPr>
          <w:p w14:paraId="7BD0B122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1,1</w:t>
            </w:r>
          </w:p>
        </w:tc>
        <w:tc>
          <w:tcPr>
            <w:tcW w:w="686" w:type="pct"/>
          </w:tcPr>
          <w:p w14:paraId="10284EB4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1,1</w:t>
            </w:r>
          </w:p>
        </w:tc>
        <w:tc>
          <w:tcPr>
            <w:tcW w:w="599" w:type="pct"/>
          </w:tcPr>
          <w:p w14:paraId="756011D9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1,1</w:t>
            </w:r>
          </w:p>
        </w:tc>
        <w:tc>
          <w:tcPr>
            <w:tcW w:w="627" w:type="pct"/>
          </w:tcPr>
          <w:p w14:paraId="0199B676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1,1</w:t>
            </w:r>
          </w:p>
        </w:tc>
      </w:tr>
      <w:tr w:rsidR="00B21CFA" w:rsidRPr="00B67179" w14:paraId="39D31905" w14:textId="77777777" w:rsidTr="004122F2">
        <w:trPr>
          <w:trHeight w:val="113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7BE9223B" w14:textId="77777777" w:rsidR="00B21CFA" w:rsidRPr="00B67179" w:rsidRDefault="00B21CFA" w:rsidP="004122F2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67179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B21CFA" w:rsidRPr="00B67179" w14:paraId="44D6E469" w14:textId="77777777" w:rsidTr="004122F2">
        <w:trPr>
          <w:trHeight w:val="142"/>
        </w:trPr>
        <w:tc>
          <w:tcPr>
            <w:tcW w:w="1716" w:type="pct"/>
          </w:tcPr>
          <w:p w14:paraId="7273AF67" w14:textId="77777777" w:rsidR="00B21CFA" w:rsidRPr="00B67179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B67179">
              <w:rPr>
                <w:i/>
                <w:sz w:val="18"/>
                <w:szCs w:val="18"/>
                <w:lang w:eastAsia="lv-LV"/>
              </w:rPr>
              <w:t xml:space="preserve">Sabiedrības uzticības reitings (ar “+”pozitīvs vērtējums, ar “-“ negatīvs vērtējums, veicot iedzīvotāju aptauju) </w:t>
            </w:r>
            <w:r>
              <w:rPr>
                <w:i/>
                <w:sz w:val="18"/>
                <w:szCs w:val="18"/>
                <w:lang w:eastAsia="lv-LV"/>
              </w:rPr>
              <w:t>(</w:t>
            </w:r>
            <w:r w:rsidRPr="00B67179">
              <w:rPr>
                <w:i/>
                <w:sz w:val="18"/>
                <w:szCs w:val="18"/>
                <w:lang w:eastAsia="lv-LV"/>
              </w:rPr>
              <w:t>punkti</w:t>
            </w:r>
            <w:r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686" w:type="pct"/>
          </w:tcPr>
          <w:p w14:paraId="5B1CF369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Pr="00B6717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686" w:type="pct"/>
          </w:tcPr>
          <w:p w14:paraId="00B2D9B1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25</w:t>
            </w:r>
          </w:p>
        </w:tc>
        <w:tc>
          <w:tcPr>
            <w:tcW w:w="686" w:type="pct"/>
          </w:tcPr>
          <w:p w14:paraId="685606E8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25</w:t>
            </w:r>
          </w:p>
        </w:tc>
        <w:tc>
          <w:tcPr>
            <w:tcW w:w="599" w:type="pct"/>
          </w:tcPr>
          <w:p w14:paraId="4753E78C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25</w:t>
            </w:r>
          </w:p>
        </w:tc>
        <w:tc>
          <w:tcPr>
            <w:tcW w:w="627" w:type="pct"/>
          </w:tcPr>
          <w:p w14:paraId="78E6AF10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25</w:t>
            </w:r>
          </w:p>
        </w:tc>
      </w:tr>
      <w:tr w:rsidR="00B21CFA" w:rsidRPr="00B67179" w14:paraId="4E901E90" w14:textId="77777777" w:rsidTr="004122F2">
        <w:trPr>
          <w:trHeight w:val="142"/>
        </w:trPr>
        <w:tc>
          <w:tcPr>
            <w:tcW w:w="1716" w:type="pct"/>
          </w:tcPr>
          <w:p w14:paraId="030563B2" w14:textId="77777777" w:rsidR="00B21CFA" w:rsidRPr="00B67179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B67179">
              <w:rPr>
                <w:i/>
                <w:sz w:val="18"/>
                <w:szCs w:val="18"/>
                <w:lang w:eastAsia="lv-LV"/>
              </w:rPr>
              <w:t>Satversmes tiesā apmierinātie prasījumi (%)</w:t>
            </w:r>
          </w:p>
        </w:tc>
        <w:tc>
          <w:tcPr>
            <w:tcW w:w="686" w:type="pct"/>
          </w:tcPr>
          <w:p w14:paraId="00CE4516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100</w:t>
            </w:r>
          </w:p>
        </w:tc>
        <w:tc>
          <w:tcPr>
            <w:tcW w:w="686" w:type="pct"/>
          </w:tcPr>
          <w:p w14:paraId="043D10EC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86" w:type="pct"/>
          </w:tcPr>
          <w:p w14:paraId="35BEF37D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94</w:t>
            </w:r>
          </w:p>
        </w:tc>
        <w:tc>
          <w:tcPr>
            <w:tcW w:w="599" w:type="pct"/>
          </w:tcPr>
          <w:p w14:paraId="798FCD3E" w14:textId="77777777" w:rsidR="00B21CFA" w:rsidRPr="00B67179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94</w:t>
            </w:r>
          </w:p>
        </w:tc>
        <w:tc>
          <w:tcPr>
            <w:tcW w:w="627" w:type="pct"/>
          </w:tcPr>
          <w:p w14:paraId="1CC1B6D7" w14:textId="77777777" w:rsidR="00B21CFA" w:rsidRPr="00B67179" w:rsidRDefault="00B21CFA" w:rsidP="004122F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67179">
              <w:rPr>
                <w:sz w:val="18"/>
                <w:szCs w:val="18"/>
              </w:rPr>
              <w:t>94</w:t>
            </w:r>
          </w:p>
        </w:tc>
      </w:tr>
    </w:tbl>
    <w:p w14:paraId="09F14698" w14:textId="77777777" w:rsidR="00B21CFA" w:rsidRDefault="00B21CFA" w:rsidP="00B21CFA">
      <w:pPr>
        <w:widowControl w:val="0"/>
        <w:spacing w:before="480" w:after="240"/>
        <w:ind w:firstLine="0"/>
        <w:jc w:val="center"/>
        <w:rPr>
          <w:b/>
          <w:u w:val="single"/>
          <w:lang w:val="en-US"/>
        </w:rPr>
      </w:pPr>
      <w:proofErr w:type="spellStart"/>
      <w:r w:rsidRPr="00812316">
        <w:rPr>
          <w:b/>
          <w:u w:val="single"/>
          <w:lang w:val="en-US"/>
        </w:rPr>
        <w:t>Budžeta</w:t>
      </w:r>
      <w:proofErr w:type="spellEnd"/>
      <w:r w:rsidRPr="00812316">
        <w:rPr>
          <w:b/>
          <w:u w:val="single"/>
          <w:lang w:val="en-US"/>
        </w:rPr>
        <w:t xml:space="preserve"> </w:t>
      </w:r>
      <w:proofErr w:type="spellStart"/>
      <w:r w:rsidRPr="00812316">
        <w:rPr>
          <w:b/>
          <w:u w:val="single"/>
          <w:lang w:val="en-US"/>
        </w:rPr>
        <w:t>programmu</w:t>
      </w:r>
      <w:proofErr w:type="spellEnd"/>
      <w:r w:rsidRPr="00812316">
        <w:rPr>
          <w:b/>
          <w:u w:val="single"/>
          <w:lang w:val="en-US"/>
        </w:rPr>
        <w:t xml:space="preserve"> (</w:t>
      </w:r>
      <w:proofErr w:type="spellStart"/>
      <w:r w:rsidRPr="00812316">
        <w:rPr>
          <w:b/>
          <w:u w:val="single"/>
          <w:lang w:val="en-US"/>
        </w:rPr>
        <w:t>apakšprogrammu</w:t>
      </w:r>
      <w:proofErr w:type="spellEnd"/>
      <w:r w:rsidRPr="00812316">
        <w:rPr>
          <w:b/>
          <w:u w:val="single"/>
          <w:lang w:val="en-US"/>
        </w:rPr>
        <w:t xml:space="preserve">) </w:t>
      </w:r>
      <w:proofErr w:type="spellStart"/>
      <w:r w:rsidRPr="00812316">
        <w:rPr>
          <w:b/>
          <w:u w:val="single"/>
          <w:lang w:val="en-US"/>
        </w:rPr>
        <w:t>paskaidrojumi</w:t>
      </w:r>
      <w:proofErr w:type="spellEnd"/>
    </w:p>
    <w:p w14:paraId="082DE540" w14:textId="44AEC580" w:rsidR="00B21CFA" w:rsidRPr="00AD7835" w:rsidRDefault="00B21CFA" w:rsidP="00B21CFA">
      <w:pPr>
        <w:widowControl w:val="0"/>
        <w:spacing w:before="240" w:after="240"/>
        <w:ind w:firstLine="0"/>
      </w:pPr>
      <w:r>
        <w:rPr>
          <w:lang w:val="en-US"/>
        </w:rPr>
        <w:tab/>
      </w:r>
      <w:proofErr w:type="spellStart"/>
      <w:r w:rsidRPr="00AD7835">
        <w:t>Tiesībsarga</w:t>
      </w:r>
      <w:proofErr w:type="spellEnd"/>
      <w:r w:rsidRPr="00AD7835">
        <w:t xml:space="preserve"> birojs 2022. gadam, salīdzinot ar 2021. gadu, ir veicis izmaiņas budžeta programmu (apakšprogrammu) struktūrā:</w:t>
      </w:r>
    </w:p>
    <w:p w14:paraId="63C08C48" w14:textId="57D235E5" w:rsidR="00B21CFA" w:rsidRPr="00593DCB" w:rsidRDefault="00B21CFA" w:rsidP="00B21CFA">
      <w:pPr>
        <w:widowControl w:val="0"/>
        <w:spacing w:before="240" w:after="240"/>
        <w:rPr>
          <w:i/>
        </w:rPr>
      </w:pPr>
      <w:r w:rsidRPr="00AD7835">
        <w:rPr>
          <w:i/>
        </w:rPr>
        <w:t>netiek plānots finansējums apakšprogrammā 70.18.00 “Iekšējās drošības un Patvēruma, migrācijas un integrācijas fondu projektu un pasākumu īstenošana</w:t>
      </w:r>
      <w:r w:rsidRPr="00593DCB">
        <w:rPr>
          <w:i/>
        </w:rPr>
        <w:t xml:space="preserve"> (2014</w:t>
      </w:r>
      <w:r>
        <w:rPr>
          <w:i/>
        </w:rPr>
        <w:t xml:space="preserve"> – </w:t>
      </w:r>
      <w:r w:rsidRPr="00593DCB">
        <w:rPr>
          <w:i/>
        </w:rPr>
        <w:t>2020</w:t>
      </w:r>
      <w:r>
        <w:rPr>
          <w:i/>
        </w:rPr>
        <w:t>)”</w:t>
      </w:r>
      <w:r w:rsidRPr="00593DCB">
        <w:rPr>
          <w:i/>
        </w:rPr>
        <w:t>.</w:t>
      </w:r>
    </w:p>
    <w:p w14:paraId="6CD2A3A9" w14:textId="77777777" w:rsidR="00B21CFA" w:rsidRPr="00B21CFA" w:rsidRDefault="00B21CFA" w:rsidP="00B21CFA">
      <w:pPr>
        <w:widowControl w:val="0"/>
        <w:spacing w:after="240"/>
        <w:ind w:firstLine="0"/>
        <w:jc w:val="center"/>
        <w:rPr>
          <w:b/>
        </w:rPr>
      </w:pPr>
      <w:r w:rsidRPr="00B21CFA">
        <w:rPr>
          <w:b/>
        </w:rPr>
        <w:t xml:space="preserve">01.00.00 </w:t>
      </w:r>
      <w:proofErr w:type="spellStart"/>
      <w:r w:rsidRPr="00B21CFA">
        <w:rPr>
          <w:b/>
        </w:rPr>
        <w:t>Tiesībsarga</w:t>
      </w:r>
      <w:proofErr w:type="spellEnd"/>
      <w:r w:rsidRPr="00B21CFA">
        <w:rPr>
          <w:b/>
        </w:rPr>
        <w:t xml:space="preserve"> birojs</w:t>
      </w:r>
    </w:p>
    <w:p w14:paraId="67DD6DBF" w14:textId="77777777" w:rsidR="00B21CFA" w:rsidRPr="00812316" w:rsidRDefault="00B21CFA" w:rsidP="00B21CFA">
      <w:pPr>
        <w:ind w:firstLine="0"/>
      </w:pPr>
      <w:r w:rsidRPr="00812316">
        <w:rPr>
          <w:u w:val="single"/>
        </w:rPr>
        <w:t>Programmas mērķis:</w:t>
      </w:r>
      <w:r w:rsidRPr="00812316">
        <w:t xml:space="preserve"> </w:t>
      </w:r>
    </w:p>
    <w:p w14:paraId="34C83332" w14:textId="77777777" w:rsidR="00B21CFA" w:rsidRPr="00812316" w:rsidRDefault="00B21CFA" w:rsidP="00B21CFA">
      <w:pPr>
        <w:ind w:firstLine="720"/>
      </w:pPr>
      <w:r w:rsidRPr="00812316">
        <w:t>veicināt cilvēktiesību aizsardzību un sekmēt, lai valsts vara tiktu īstenota tiesiski, lietderīgi un saskaņā ar labas pārvaldības principu, kā arī atbilstoši Latvijas Republikas Satversmei un Latvijai saistošajiem starptautiskajiem līgumiem.</w:t>
      </w:r>
    </w:p>
    <w:p w14:paraId="7F60D3D6" w14:textId="77777777" w:rsidR="00B21CFA" w:rsidRPr="00812316" w:rsidRDefault="00B21CFA" w:rsidP="00B21CFA">
      <w:pPr>
        <w:ind w:firstLine="0"/>
        <w:rPr>
          <w:u w:val="single"/>
        </w:rPr>
      </w:pPr>
      <w:r w:rsidRPr="00812316">
        <w:rPr>
          <w:u w:val="single"/>
        </w:rPr>
        <w:t>Galvenās aktivitātes:</w:t>
      </w:r>
    </w:p>
    <w:p w14:paraId="40ABAE4E" w14:textId="77777777" w:rsidR="00B21CFA" w:rsidRPr="00812316" w:rsidRDefault="00B21CFA" w:rsidP="00B21CFA">
      <w:pPr>
        <w:numPr>
          <w:ilvl w:val="0"/>
          <w:numId w:val="2"/>
        </w:numPr>
        <w:ind w:left="1077" w:hanging="357"/>
        <w:rPr>
          <w:szCs w:val="24"/>
        </w:rPr>
      </w:pPr>
      <w:r w:rsidRPr="00812316">
        <w:rPr>
          <w:szCs w:val="24"/>
        </w:rPr>
        <w:t>pieņemt un izskatīt privātpersonu iesniegumus;</w:t>
      </w:r>
    </w:p>
    <w:p w14:paraId="154AC007" w14:textId="77777777" w:rsidR="00B21CFA" w:rsidRPr="00812316" w:rsidRDefault="00B21CFA" w:rsidP="00AD7835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ierosināt pārbaudes lietas apstākļu noskaidrošanai;</w:t>
      </w:r>
    </w:p>
    <w:p w14:paraId="6FB59047" w14:textId="77777777" w:rsidR="00B21CFA" w:rsidRPr="00812316" w:rsidRDefault="00B21CFA" w:rsidP="00AD7835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 xml:space="preserve">pieprasīt, lai iestādes savas kompetences ietvaros un likumā paredzētajos termiņos noskaidro nepieciešamos lietas apstākļus un par tiem informē </w:t>
      </w:r>
      <w:proofErr w:type="spellStart"/>
      <w:r w:rsidRPr="00812316">
        <w:rPr>
          <w:szCs w:val="24"/>
        </w:rPr>
        <w:t>tiesībsargu</w:t>
      </w:r>
      <w:proofErr w:type="spellEnd"/>
      <w:r w:rsidRPr="00812316">
        <w:rPr>
          <w:szCs w:val="24"/>
        </w:rPr>
        <w:t>;</w:t>
      </w:r>
    </w:p>
    <w:p w14:paraId="236CD56D" w14:textId="77777777" w:rsidR="00B21CFA" w:rsidRPr="00812316" w:rsidRDefault="00B21CFA" w:rsidP="00AD7835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izskatot pārbaudes lietu, sniegt iestādei ieteikumus un atzinumus par tās darbības tiesiskumu, lietderību un labas pārvaldības principa ievērošanu;</w:t>
      </w:r>
    </w:p>
    <w:p w14:paraId="21448427" w14:textId="77777777" w:rsidR="00B21CFA" w:rsidRPr="00812316" w:rsidRDefault="00B21CFA" w:rsidP="00B21CFA">
      <w:pPr>
        <w:numPr>
          <w:ilvl w:val="0"/>
          <w:numId w:val="2"/>
        </w:numPr>
        <w:rPr>
          <w:szCs w:val="24"/>
        </w:rPr>
      </w:pPr>
      <w:proofErr w:type="spellStart"/>
      <w:r w:rsidRPr="00812316">
        <w:rPr>
          <w:szCs w:val="24"/>
        </w:rPr>
        <w:t>Tiesībsarga</w:t>
      </w:r>
      <w:proofErr w:type="spellEnd"/>
      <w:r w:rsidRPr="00812316">
        <w:rPr>
          <w:szCs w:val="24"/>
        </w:rPr>
        <w:t xml:space="preserve"> likumā noteiktajā kārtībā risināt strīdus starp privātpersonām un iestādēm, kā arī ar cilvēktiesībām saistītus strīdus starp privātpersonām;</w:t>
      </w:r>
    </w:p>
    <w:p w14:paraId="5C8E7F91" w14:textId="77777777" w:rsidR="00B21CFA" w:rsidRPr="00812316" w:rsidRDefault="00B21CFA" w:rsidP="00B21CFA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t>veicināt izlīgumu starp strīda pusēm;</w:t>
      </w:r>
    </w:p>
    <w:p w14:paraId="61C0CEBE" w14:textId="77777777" w:rsidR="00B21CFA" w:rsidRPr="00812316" w:rsidRDefault="00B21CFA" w:rsidP="00B21CFA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t>risinot strīdus cilvēktiesību jautājumos, sniegt privātpersonām atzinumus un ieteikumus cilvēktiesību pārkāpumu novēršanai;</w:t>
      </w:r>
    </w:p>
    <w:p w14:paraId="3CC82C89" w14:textId="77777777" w:rsidR="00B21CFA" w:rsidRPr="00812316" w:rsidRDefault="00B21CFA" w:rsidP="00B21CFA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 xml:space="preserve">sniegt Saeimai, </w:t>
      </w:r>
      <w:r>
        <w:rPr>
          <w:szCs w:val="24"/>
        </w:rPr>
        <w:t>MK</w:t>
      </w:r>
      <w:r w:rsidRPr="00812316">
        <w:rPr>
          <w:szCs w:val="24"/>
        </w:rPr>
        <w:t>, pašvaldībām un citām iestādēm ieteikumus attiecībā uz tiesību aktu izdošanu vai grozīšanu;</w:t>
      </w:r>
    </w:p>
    <w:p w14:paraId="6661519E" w14:textId="77777777" w:rsidR="00B21CFA" w:rsidRPr="00812316" w:rsidRDefault="00B21CFA" w:rsidP="00B21CFA">
      <w:pPr>
        <w:numPr>
          <w:ilvl w:val="0"/>
          <w:numId w:val="2"/>
        </w:numPr>
        <w:rPr>
          <w:szCs w:val="24"/>
        </w:rPr>
      </w:pPr>
      <w:r w:rsidRPr="00812316">
        <w:rPr>
          <w:szCs w:val="24"/>
        </w:rPr>
        <w:t>sniegt personām konsultācijas cilvēktiesību jautājumos;</w:t>
      </w:r>
    </w:p>
    <w:p w14:paraId="3E851009" w14:textId="77777777" w:rsidR="00B21CFA" w:rsidRPr="00812316" w:rsidRDefault="00B21CFA" w:rsidP="00B21CFA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veikt pētījumus un analizēt situāciju cilvēktiesību jomā, kā arī sniegt atzinumus par aktuāliem cilvēktiesību jautājumiem;</w:t>
      </w:r>
    </w:p>
    <w:p w14:paraId="11C509DB" w14:textId="77777777" w:rsidR="00B21CFA" w:rsidRPr="007C14D1" w:rsidRDefault="00B21CFA" w:rsidP="00B21CFA">
      <w:pPr>
        <w:numPr>
          <w:ilvl w:val="0"/>
          <w:numId w:val="2"/>
        </w:numPr>
        <w:ind w:left="1066" w:hanging="357"/>
        <w:rPr>
          <w:szCs w:val="24"/>
        </w:rPr>
      </w:pPr>
      <w:r w:rsidRPr="00812316">
        <w:rPr>
          <w:szCs w:val="24"/>
        </w:rPr>
        <w:t>regulāri un sistemātiski apmeklēt iestādes, kurās personām tiek vai varētu tikt ierobežota/atņemta brīvība.</w:t>
      </w:r>
    </w:p>
    <w:p w14:paraId="4F17CF34" w14:textId="77777777" w:rsidR="00B21CFA" w:rsidRPr="006D26D7" w:rsidRDefault="00B21CFA" w:rsidP="00B21CFA">
      <w:pPr>
        <w:spacing w:after="240"/>
        <w:ind w:firstLine="0"/>
      </w:pPr>
      <w:r w:rsidRPr="00812316">
        <w:rPr>
          <w:u w:val="single"/>
        </w:rPr>
        <w:lastRenderedPageBreak/>
        <w:t>Programmas izpildītājs</w:t>
      </w:r>
      <w:r w:rsidRPr="00812316">
        <w:t xml:space="preserve">: </w:t>
      </w:r>
      <w:proofErr w:type="spellStart"/>
      <w:r w:rsidRPr="00812316">
        <w:t>Tiesībsarga</w:t>
      </w:r>
      <w:proofErr w:type="spellEnd"/>
      <w:r w:rsidRPr="00812316">
        <w:t xml:space="preserve"> birojs</w:t>
      </w:r>
    </w:p>
    <w:p w14:paraId="5F74E404" w14:textId="77777777" w:rsidR="00B21CFA" w:rsidRPr="00812316" w:rsidRDefault="00B21CFA" w:rsidP="00B21CFA">
      <w:pPr>
        <w:spacing w:after="240"/>
        <w:ind w:firstLine="0"/>
        <w:jc w:val="center"/>
        <w:rPr>
          <w:b/>
          <w:lang w:eastAsia="lv-LV"/>
        </w:rPr>
      </w:pPr>
      <w:bookmarkStart w:id="0" w:name="_Hlk3369591"/>
      <w:r w:rsidRPr="00812316">
        <w:rPr>
          <w:b/>
          <w:lang w:eastAsia="lv-LV"/>
        </w:rPr>
        <w:t>Darbības rezultāti un to rezultatīvie rādītāji no 20</w:t>
      </w:r>
      <w:r>
        <w:rPr>
          <w:b/>
          <w:lang w:eastAsia="lv-LV"/>
        </w:rPr>
        <w:t>20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812316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1"/>
        <w:gridCol w:w="1133"/>
        <w:gridCol w:w="1133"/>
        <w:gridCol w:w="1133"/>
        <w:gridCol w:w="1133"/>
        <w:gridCol w:w="1138"/>
      </w:tblGrid>
      <w:tr w:rsidR="00B21CFA" w:rsidRPr="00812316" w14:paraId="23A35C23" w14:textId="77777777" w:rsidTr="004122F2">
        <w:trPr>
          <w:tblHeader/>
          <w:jc w:val="center"/>
        </w:trPr>
        <w:tc>
          <w:tcPr>
            <w:tcW w:w="1872" w:type="pct"/>
          </w:tcPr>
          <w:p w14:paraId="225C5D6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25" w:type="pct"/>
          </w:tcPr>
          <w:p w14:paraId="4C77D3C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20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gads (izpilde)</w:t>
            </w:r>
          </w:p>
        </w:tc>
        <w:tc>
          <w:tcPr>
            <w:tcW w:w="625" w:type="pct"/>
            <w:vAlign w:val="center"/>
          </w:tcPr>
          <w:p w14:paraId="2C03EB8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21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plāns</w:t>
            </w:r>
          </w:p>
        </w:tc>
        <w:tc>
          <w:tcPr>
            <w:tcW w:w="625" w:type="pct"/>
          </w:tcPr>
          <w:p w14:paraId="2D6EA3E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2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</w:t>
            </w:r>
            <w:r>
              <w:rPr>
                <w:sz w:val="18"/>
                <w:szCs w:val="18"/>
                <w:lang w:eastAsia="lv-LV"/>
              </w:rPr>
              <w:t>rojekts</w:t>
            </w:r>
          </w:p>
        </w:tc>
        <w:tc>
          <w:tcPr>
            <w:tcW w:w="625" w:type="pct"/>
          </w:tcPr>
          <w:p w14:paraId="0891DDC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  <w:tc>
          <w:tcPr>
            <w:tcW w:w="628" w:type="pct"/>
          </w:tcPr>
          <w:p w14:paraId="5EF622D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B21CFA" w:rsidRPr="00812316" w14:paraId="575AB0F3" w14:textId="77777777" w:rsidTr="004122F2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4D126FE0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  <w:lang w:eastAsia="lv-LV"/>
              </w:rPr>
              <w:t>Informēta sabiedrība un savlaicīgi novērsti pārkāpumi</w:t>
            </w:r>
          </w:p>
        </w:tc>
      </w:tr>
      <w:tr w:rsidR="00B21CFA" w:rsidRPr="00812316" w14:paraId="0D30A9D4" w14:textId="77777777" w:rsidTr="004122F2">
        <w:trPr>
          <w:jc w:val="center"/>
        </w:trPr>
        <w:tc>
          <w:tcPr>
            <w:tcW w:w="1872" w:type="pct"/>
          </w:tcPr>
          <w:p w14:paraId="4D434C8B" w14:textId="77777777" w:rsidR="00B21CFA" w:rsidRPr="00812316" w:rsidRDefault="00B21CFA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Organizētas pārbaudes valsts un pašvaldību institūcijās (slēgtā un daļēji slēgtā tipa iestādēs, bāriņtiesās, izglītības iestādēs, u.tml.)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29DC4A6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F135E5">
              <w:rPr>
                <w:sz w:val="18"/>
                <w:szCs w:val="18"/>
              </w:rPr>
              <w:t>4</w:t>
            </w:r>
          </w:p>
        </w:tc>
        <w:tc>
          <w:tcPr>
            <w:tcW w:w="625" w:type="pct"/>
          </w:tcPr>
          <w:p w14:paraId="031F76C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25" w:type="pct"/>
          </w:tcPr>
          <w:p w14:paraId="691CD24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80</w:t>
            </w:r>
          </w:p>
        </w:tc>
        <w:tc>
          <w:tcPr>
            <w:tcW w:w="625" w:type="pct"/>
          </w:tcPr>
          <w:p w14:paraId="11BC2F7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</w:tcPr>
          <w:p w14:paraId="7B76874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B21CFA" w:rsidRPr="00812316" w14:paraId="09AB7C83" w14:textId="77777777" w:rsidTr="004122F2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E762" w14:textId="77777777" w:rsidR="00B21CFA" w:rsidRPr="00812316" w:rsidRDefault="00B21CFA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Organizēti izglītojošie semināri, diskusijas un citi pasākumi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6B5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145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59E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C12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743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812316">
              <w:rPr>
                <w:sz w:val="18"/>
                <w:szCs w:val="18"/>
              </w:rPr>
              <w:t>0</w:t>
            </w:r>
          </w:p>
        </w:tc>
      </w:tr>
      <w:tr w:rsidR="00B21CFA" w:rsidRPr="00812316" w14:paraId="7195B81D" w14:textId="77777777" w:rsidTr="00B21CFA">
        <w:trPr>
          <w:trHeight w:val="45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6B42" w14:textId="77777777" w:rsidR="00B21CFA" w:rsidRPr="00812316" w:rsidRDefault="00B21CFA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Citu institūciju organizētajos pasākumos lasītās lekcijas par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kompetencē esošajiem jautājumiem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894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915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049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AEA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42E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100</w:t>
            </w:r>
          </w:p>
        </w:tc>
      </w:tr>
      <w:tr w:rsidR="00B21CFA" w:rsidRPr="00812316" w14:paraId="53F50ACF" w14:textId="77777777" w:rsidTr="004122F2">
        <w:trPr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17DD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Sagatavotas publikācijas medijos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3F5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4 887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E67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5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3E0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E56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4 800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C630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B21CFA" w:rsidRPr="00812316" w14:paraId="488B7B09" w14:textId="77777777" w:rsidTr="004122F2">
        <w:trPr>
          <w:trHeight w:val="56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AAC8C3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  <w:lang w:eastAsia="lv-LV"/>
              </w:rPr>
              <w:t>Ievērots labas pārvaldības princips</w:t>
            </w:r>
          </w:p>
        </w:tc>
      </w:tr>
      <w:tr w:rsidR="00B21CFA" w:rsidRPr="00812316" w14:paraId="5D08DBE5" w14:textId="77777777" w:rsidTr="004122F2">
        <w:trPr>
          <w:jc w:val="center"/>
        </w:trPr>
        <w:tc>
          <w:tcPr>
            <w:tcW w:w="1872" w:type="pct"/>
          </w:tcPr>
          <w:p w14:paraId="29FBE183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Sniegti atzinumi Satversmes tiesai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3F071EE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25" w:type="pct"/>
          </w:tcPr>
          <w:p w14:paraId="0F3871BC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15</w:t>
            </w:r>
          </w:p>
        </w:tc>
        <w:tc>
          <w:tcPr>
            <w:tcW w:w="625" w:type="pct"/>
          </w:tcPr>
          <w:p w14:paraId="0370048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15</w:t>
            </w:r>
          </w:p>
        </w:tc>
        <w:tc>
          <w:tcPr>
            <w:tcW w:w="625" w:type="pct"/>
          </w:tcPr>
          <w:p w14:paraId="7B6A709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28" w:type="pct"/>
          </w:tcPr>
          <w:p w14:paraId="3D6EC1A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21CFA" w:rsidRPr="00812316" w14:paraId="438FEAD7" w14:textId="77777777" w:rsidTr="004122F2">
        <w:trPr>
          <w:jc w:val="center"/>
        </w:trPr>
        <w:tc>
          <w:tcPr>
            <w:tcW w:w="1872" w:type="pct"/>
          </w:tcPr>
          <w:p w14:paraId="37E8B60F" w14:textId="77777777" w:rsidR="00B21CFA" w:rsidRPr="00812316" w:rsidRDefault="00B21CFA" w:rsidP="004122F2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Sniegti atzinumi valsts institūcijām par tiesību aktu projektiem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759D3D6E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625" w:type="pct"/>
          </w:tcPr>
          <w:p w14:paraId="2C4A98F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</w:tcPr>
          <w:p w14:paraId="44DA830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5" w:type="pct"/>
          </w:tcPr>
          <w:p w14:paraId="0DE0D0A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  <w:tc>
          <w:tcPr>
            <w:tcW w:w="628" w:type="pct"/>
          </w:tcPr>
          <w:p w14:paraId="04B23460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45</w:t>
            </w:r>
          </w:p>
        </w:tc>
      </w:tr>
      <w:tr w:rsidR="00B21CFA" w:rsidRPr="00812316" w14:paraId="2CD8D7F5" w14:textId="77777777" w:rsidTr="004122F2">
        <w:trPr>
          <w:jc w:val="center"/>
        </w:trPr>
        <w:tc>
          <w:tcPr>
            <w:tcW w:w="1872" w:type="pct"/>
          </w:tcPr>
          <w:p w14:paraId="03311B24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Dalība darba grupās un komisijās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0DEAF02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625" w:type="pct"/>
          </w:tcPr>
          <w:p w14:paraId="090C956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25" w:type="pct"/>
          </w:tcPr>
          <w:p w14:paraId="42CBD9CC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25" w:type="pct"/>
          </w:tcPr>
          <w:p w14:paraId="216F30FE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90</w:t>
            </w:r>
          </w:p>
        </w:tc>
        <w:tc>
          <w:tcPr>
            <w:tcW w:w="628" w:type="pct"/>
          </w:tcPr>
          <w:p w14:paraId="41B7377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90</w:t>
            </w:r>
          </w:p>
        </w:tc>
      </w:tr>
      <w:tr w:rsidR="00B21CFA" w:rsidRPr="00812316" w14:paraId="0B56E87E" w14:textId="77777777" w:rsidTr="004122F2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5E19D2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812316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812316">
              <w:rPr>
                <w:sz w:val="18"/>
                <w:szCs w:val="18"/>
                <w:lang w:eastAsia="lv-LV"/>
              </w:rPr>
              <w:t xml:space="preserve"> politikas īstenošana</w:t>
            </w:r>
          </w:p>
        </w:tc>
      </w:tr>
      <w:tr w:rsidR="00B21CFA" w:rsidRPr="00812316" w14:paraId="58EE26E4" w14:textId="77777777" w:rsidTr="004122F2">
        <w:trPr>
          <w:jc w:val="center"/>
        </w:trPr>
        <w:tc>
          <w:tcPr>
            <w:tcW w:w="1872" w:type="pct"/>
          </w:tcPr>
          <w:p w14:paraId="2021DEE6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Saņemti (izskatīti) iesniegumi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E70EF1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617</w:t>
            </w:r>
          </w:p>
        </w:tc>
        <w:tc>
          <w:tcPr>
            <w:tcW w:w="625" w:type="pct"/>
          </w:tcPr>
          <w:p w14:paraId="5D909DB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900</w:t>
            </w:r>
          </w:p>
        </w:tc>
        <w:tc>
          <w:tcPr>
            <w:tcW w:w="625" w:type="pct"/>
          </w:tcPr>
          <w:p w14:paraId="0FFF7250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900</w:t>
            </w:r>
          </w:p>
        </w:tc>
        <w:tc>
          <w:tcPr>
            <w:tcW w:w="625" w:type="pct"/>
          </w:tcPr>
          <w:p w14:paraId="55D1321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8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557A893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800</w:t>
            </w:r>
          </w:p>
        </w:tc>
      </w:tr>
      <w:tr w:rsidR="00B21CFA" w:rsidRPr="00812316" w14:paraId="7E010756" w14:textId="77777777" w:rsidTr="004122F2">
        <w:trPr>
          <w:jc w:val="center"/>
        </w:trPr>
        <w:tc>
          <w:tcPr>
            <w:tcW w:w="1872" w:type="pct"/>
          </w:tcPr>
          <w:p w14:paraId="4356EFF7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Sagatavotas atbildes uz iesniegumiem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7940A93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1 287 </w:t>
            </w:r>
          </w:p>
        </w:tc>
        <w:tc>
          <w:tcPr>
            <w:tcW w:w="625" w:type="pct"/>
          </w:tcPr>
          <w:p w14:paraId="40A8EF6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5" w:type="pct"/>
          </w:tcPr>
          <w:p w14:paraId="2BF4703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625" w:type="pct"/>
          </w:tcPr>
          <w:p w14:paraId="5B820A9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26DCC1BC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B21CFA" w:rsidRPr="00812316" w14:paraId="3A80A0FF" w14:textId="77777777" w:rsidTr="004122F2">
        <w:trPr>
          <w:jc w:val="center"/>
        </w:trPr>
        <w:tc>
          <w:tcPr>
            <w:tcW w:w="1872" w:type="pct"/>
          </w:tcPr>
          <w:p w14:paraId="0883575F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Sagatavoti atteikumi uz iesniegumiem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31BB84F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625" w:type="pct"/>
          </w:tcPr>
          <w:p w14:paraId="01E9E7E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500</w:t>
            </w:r>
          </w:p>
        </w:tc>
        <w:tc>
          <w:tcPr>
            <w:tcW w:w="625" w:type="pct"/>
          </w:tcPr>
          <w:p w14:paraId="05735F45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500</w:t>
            </w:r>
          </w:p>
        </w:tc>
        <w:tc>
          <w:tcPr>
            <w:tcW w:w="625" w:type="pct"/>
          </w:tcPr>
          <w:p w14:paraId="361A8A5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33395BB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B21CFA" w:rsidRPr="00812316" w14:paraId="12D1629F" w14:textId="77777777" w:rsidTr="004122F2">
        <w:trPr>
          <w:jc w:val="center"/>
        </w:trPr>
        <w:tc>
          <w:tcPr>
            <w:tcW w:w="1872" w:type="pct"/>
          </w:tcPr>
          <w:p w14:paraId="73AD39D7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Uz iesnieguma pamata ierosinātas pārbaudes lietas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5790D9D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625" w:type="pct"/>
          </w:tcPr>
          <w:p w14:paraId="6B01631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5" w:type="pct"/>
          </w:tcPr>
          <w:p w14:paraId="2F42873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5" w:type="pct"/>
          </w:tcPr>
          <w:p w14:paraId="26498B7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  <w:tc>
          <w:tcPr>
            <w:tcW w:w="628" w:type="pct"/>
          </w:tcPr>
          <w:p w14:paraId="6E78293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50</w:t>
            </w:r>
          </w:p>
        </w:tc>
      </w:tr>
      <w:tr w:rsidR="00B21CFA" w:rsidRPr="00812316" w14:paraId="4C3F550A" w14:textId="77777777" w:rsidTr="004122F2">
        <w:trPr>
          <w:jc w:val="center"/>
        </w:trPr>
        <w:tc>
          <w:tcPr>
            <w:tcW w:w="1872" w:type="pct"/>
          </w:tcPr>
          <w:p w14:paraId="05C12031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Sagatavotas atbildes e-pastā uz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biroja kompetencē esošajiem jautājumiem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5CFCB4A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1 209</w:t>
            </w:r>
          </w:p>
        </w:tc>
        <w:tc>
          <w:tcPr>
            <w:tcW w:w="625" w:type="pct"/>
          </w:tcPr>
          <w:p w14:paraId="65AAE44C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700</w:t>
            </w:r>
          </w:p>
        </w:tc>
        <w:tc>
          <w:tcPr>
            <w:tcW w:w="625" w:type="pct"/>
          </w:tcPr>
          <w:p w14:paraId="680526F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700</w:t>
            </w:r>
          </w:p>
        </w:tc>
        <w:tc>
          <w:tcPr>
            <w:tcW w:w="625" w:type="pct"/>
          </w:tcPr>
          <w:p w14:paraId="28B4355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</w:t>
            </w:r>
            <w:r w:rsidRPr="00812316">
              <w:rPr>
                <w:sz w:val="18"/>
                <w:szCs w:val="18"/>
              </w:rPr>
              <w:t>00</w:t>
            </w:r>
          </w:p>
        </w:tc>
        <w:tc>
          <w:tcPr>
            <w:tcW w:w="628" w:type="pct"/>
          </w:tcPr>
          <w:p w14:paraId="246EDDC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</w:t>
            </w:r>
            <w:r w:rsidRPr="00812316">
              <w:rPr>
                <w:sz w:val="18"/>
                <w:szCs w:val="18"/>
              </w:rPr>
              <w:t>00</w:t>
            </w:r>
          </w:p>
        </w:tc>
      </w:tr>
      <w:tr w:rsidR="00B21CFA" w:rsidRPr="00812316" w14:paraId="5A2064D7" w14:textId="77777777" w:rsidTr="004122F2">
        <w:trPr>
          <w:jc w:val="center"/>
        </w:trPr>
        <w:tc>
          <w:tcPr>
            <w:tcW w:w="1872" w:type="pct"/>
          </w:tcPr>
          <w:p w14:paraId="34AE457D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Sniegtas mutvārdu konsultācijas</w:t>
            </w:r>
            <w:r>
              <w:rPr>
                <w:sz w:val="18"/>
                <w:szCs w:val="18"/>
              </w:rPr>
              <w:t xml:space="preserve"> (skaits)</w:t>
            </w:r>
            <w:r w:rsidRPr="00812316">
              <w:rPr>
                <w:sz w:val="18"/>
                <w:szCs w:val="18"/>
              </w:rPr>
              <w:t>:</w:t>
            </w:r>
          </w:p>
        </w:tc>
        <w:tc>
          <w:tcPr>
            <w:tcW w:w="625" w:type="pct"/>
          </w:tcPr>
          <w:p w14:paraId="1CAC929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4 135</w:t>
            </w:r>
          </w:p>
        </w:tc>
        <w:tc>
          <w:tcPr>
            <w:tcW w:w="625" w:type="pct"/>
          </w:tcPr>
          <w:p w14:paraId="238198C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3DCFF5C5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6E1465B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1F8F5E4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812316">
              <w:rPr>
                <w:sz w:val="18"/>
                <w:szCs w:val="18"/>
              </w:rPr>
              <w:t>000</w:t>
            </w:r>
          </w:p>
        </w:tc>
      </w:tr>
      <w:tr w:rsidR="00B21CFA" w:rsidRPr="00812316" w14:paraId="65652A8A" w14:textId="77777777" w:rsidTr="004122F2">
        <w:trPr>
          <w:jc w:val="center"/>
        </w:trPr>
        <w:tc>
          <w:tcPr>
            <w:tcW w:w="1872" w:type="pct"/>
          </w:tcPr>
          <w:p w14:paraId="27C97BE6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t.sk. 1.konsultācijas klātienē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77A300B1" w14:textId="7054798D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</w:t>
            </w:r>
          </w:p>
        </w:tc>
        <w:tc>
          <w:tcPr>
            <w:tcW w:w="625" w:type="pct"/>
          </w:tcPr>
          <w:p w14:paraId="435E73D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198F14E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2121262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0FC0756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812316">
              <w:rPr>
                <w:sz w:val="18"/>
                <w:szCs w:val="18"/>
              </w:rPr>
              <w:t>000</w:t>
            </w:r>
          </w:p>
        </w:tc>
      </w:tr>
      <w:tr w:rsidR="00B21CFA" w:rsidRPr="00812316" w14:paraId="4B8FCFBF" w14:textId="77777777" w:rsidTr="004122F2">
        <w:trPr>
          <w:jc w:val="center"/>
        </w:trPr>
        <w:tc>
          <w:tcPr>
            <w:tcW w:w="1872" w:type="pct"/>
          </w:tcPr>
          <w:p w14:paraId="751DD176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        2.konsultācijas pa telefonu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13F99A3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3 884</w:t>
            </w:r>
          </w:p>
        </w:tc>
        <w:tc>
          <w:tcPr>
            <w:tcW w:w="625" w:type="pct"/>
          </w:tcPr>
          <w:p w14:paraId="699D539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539CC97B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5" w:type="pct"/>
          </w:tcPr>
          <w:p w14:paraId="40EA56A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812316">
              <w:rPr>
                <w:sz w:val="18"/>
                <w:szCs w:val="18"/>
              </w:rPr>
              <w:t>000</w:t>
            </w:r>
          </w:p>
        </w:tc>
        <w:tc>
          <w:tcPr>
            <w:tcW w:w="628" w:type="pct"/>
          </w:tcPr>
          <w:p w14:paraId="790B8F9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812316">
              <w:rPr>
                <w:sz w:val="18"/>
                <w:szCs w:val="18"/>
              </w:rPr>
              <w:t>000</w:t>
            </w:r>
          </w:p>
        </w:tc>
      </w:tr>
      <w:tr w:rsidR="00B21CFA" w:rsidRPr="00812316" w14:paraId="5FA3F143" w14:textId="77777777" w:rsidTr="004122F2">
        <w:trPr>
          <w:jc w:val="center"/>
        </w:trPr>
        <w:tc>
          <w:tcPr>
            <w:tcW w:w="1872" w:type="pct"/>
          </w:tcPr>
          <w:p w14:paraId="6721A807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Pēc </w:t>
            </w:r>
            <w:proofErr w:type="spellStart"/>
            <w:r w:rsidRPr="00812316">
              <w:rPr>
                <w:sz w:val="18"/>
                <w:szCs w:val="18"/>
              </w:rPr>
              <w:t>tiesībsarga</w:t>
            </w:r>
            <w:proofErr w:type="spellEnd"/>
            <w:r w:rsidRPr="00812316">
              <w:rPr>
                <w:sz w:val="18"/>
                <w:szCs w:val="18"/>
              </w:rPr>
              <w:t xml:space="preserve"> iniciatīvas ierosinātas pārbaudes lietas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113805F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5" w:type="pct"/>
          </w:tcPr>
          <w:p w14:paraId="2D4A6E8A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5" w:type="pct"/>
          </w:tcPr>
          <w:p w14:paraId="1B7F5D6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5" w:type="pct"/>
          </w:tcPr>
          <w:p w14:paraId="002E236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  <w:tc>
          <w:tcPr>
            <w:tcW w:w="628" w:type="pct"/>
          </w:tcPr>
          <w:p w14:paraId="05105BF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10</w:t>
            </w:r>
          </w:p>
        </w:tc>
      </w:tr>
      <w:tr w:rsidR="00B21CFA" w:rsidRPr="00812316" w14:paraId="7F420A30" w14:textId="77777777" w:rsidTr="004122F2">
        <w:trPr>
          <w:jc w:val="center"/>
        </w:trPr>
        <w:tc>
          <w:tcPr>
            <w:tcW w:w="1872" w:type="pct"/>
          </w:tcPr>
          <w:p w14:paraId="2F6B6ED8" w14:textId="77777777" w:rsidR="00B21CFA" w:rsidRPr="00812316" w:rsidRDefault="00B21CFA" w:rsidP="00AD7835">
            <w:pPr>
              <w:spacing w:after="0"/>
              <w:ind w:firstLine="0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Veiktas izraidāmo ārzemnieku aptaujas</w:t>
            </w:r>
            <w:r>
              <w:rPr>
                <w:sz w:val="18"/>
                <w:szCs w:val="18"/>
              </w:rPr>
              <w:t xml:space="preserve"> (skaits)</w:t>
            </w:r>
          </w:p>
        </w:tc>
        <w:tc>
          <w:tcPr>
            <w:tcW w:w="625" w:type="pct"/>
          </w:tcPr>
          <w:p w14:paraId="47881D7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5" w:type="pct"/>
          </w:tcPr>
          <w:p w14:paraId="4BDE9B7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</w:t>
            </w:r>
          </w:p>
        </w:tc>
        <w:tc>
          <w:tcPr>
            <w:tcW w:w="625" w:type="pct"/>
          </w:tcPr>
          <w:p w14:paraId="35FF2A8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70</w:t>
            </w:r>
          </w:p>
        </w:tc>
        <w:tc>
          <w:tcPr>
            <w:tcW w:w="625" w:type="pct"/>
          </w:tcPr>
          <w:p w14:paraId="190E5D86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12316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</w:tcPr>
          <w:p w14:paraId="57269C2B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12316">
              <w:rPr>
                <w:sz w:val="18"/>
                <w:szCs w:val="18"/>
              </w:rPr>
              <w:t>0</w:t>
            </w:r>
          </w:p>
        </w:tc>
      </w:tr>
    </w:tbl>
    <w:bookmarkEnd w:id="0"/>
    <w:p w14:paraId="238DDB36" w14:textId="77777777" w:rsidR="00B21CFA" w:rsidRPr="00812316" w:rsidRDefault="00B21CFA" w:rsidP="00B21CFA">
      <w:pPr>
        <w:spacing w:before="240" w:after="240"/>
        <w:ind w:firstLine="0"/>
        <w:jc w:val="center"/>
        <w:rPr>
          <w:b/>
          <w:lang w:eastAsia="lv-LV"/>
        </w:rPr>
      </w:pPr>
      <w:r w:rsidRPr="00812316">
        <w:rPr>
          <w:b/>
          <w:lang w:eastAsia="lv-LV"/>
        </w:rPr>
        <w:t>Finansiālie rādītāji no 20</w:t>
      </w:r>
      <w:r>
        <w:rPr>
          <w:b/>
          <w:lang w:eastAsia="lv-LV"/>
        </w:rPr>
        <w:t>20</w:t>
      </w:r>
      <w:r w:rsidRPr="00812316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812316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8"/>
        <w:gridCol w:w="1135"/>
        <w:gridCol w:w="1135"/>
        <w:gridCol w:w="1135"/>
        <w:gridCol w:w="1134"/>
        <w:gridCol w:w="1134"/>
      </w:tblGrid>
      <w:tr w:rsidR="00B21CFA" w:rsidRPr="00812316" w14:paraId="3C143F0A" w14:textId="77777777" w:rsidTr="004122F2">
        <w:trPr>
          <w:trHeight w:val="283"/>
          <w:tblHeader/>
          <w:jc w:val="center"/>
        </w:trPr>
        <w:tc>
          <w:tcPr>
            <w:tcW w:w="1869" w:type="pct"/>
            <w:vAlign w:val="center"/>
          </w:tcPr>
          <w:p w14:paraId="141F5F3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</w:rPr>
            </w:pPr>
          </w:p>
        </w:tc>
        <w:tc>
          <w:tcPr>
            <w:tcW w:w="626" w:type="pct"/>
          </w:tcPr>
          <w:p w14:paraId="12939399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20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gads (izpilde)</w:t>
            </w:r>
          </w:p>
        </w:tc>
        <w:tc>
          <w:tcPr>
            <w:tcW w:w="626" w:type="pct"/>
            <w:vAlign w:val="center"/>
          </w:tcPr>
          <w:p w14:paraId="4292224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</w:t>
            </w:r>
            <w:r>
              <w:rPr>
                <w:sz w:val="18"/>
                <w:szCs w:val="18"/>
                <w:lang w:eastAsia="lv-LV"/>
              </w:rPr>
              <w:t>21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plāns</w:t>
            </w:r>
          </w:p>
        </w:tc>
        <w:tc>
          <w:tcPr>
            <w:tcW w:w="626" w:type="pct"/>
          </w:tcPr>
          <w:p w14:paraId="7B3A0BDB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2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 xml:space="preserve">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626" w:type="pct"/>
          </w:tcPr>
          <w:p w14:paraId="7CE5B96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 xml:space="preserve">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  <w:tc>
          <w:tcPr>
            <w:tcW w:w="626" w:type="pct"/>
          </w:tcPr>
          <w:p w14:paraId="1405C2F0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24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812316">
              <w:rPr>
                <w:sz w:val="18"/>
                <w:szCs w:val="18"/>
                <w:lang w:eastAsia="lv-LV"/>
              </w:rPr>
              <w:t>.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812316">
              <w:rPr>
                <w:sz w:val="18"/>
                <w:szCs w:val="18"/>
                <w:lang w:eastAsia="lv-LV"/>
              </w:rPr>
              <w:t>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B21CFA" w:rsidRPr="00812316" w14:paraId="4A1641A7" w14:textId="77777777" w:rsidTr="004122F2">
        <w:trPr>
          <w:trHeight w:val="142"/>
          <w:jc w:val="center"/>
        </w:trPr>
        <w:tc>
          <w:tcPr>
            <w:tcW w:w="1869" w:type="pct"/>
            <w:shd w:val="clear" w:color="auto" w:fill="D9D9D9" w:themeFill="background1" w:themeFillShade="D9"/>
            <w:vAlign w:val="center"/>
          </w:tcPr>
          <w:p w14:paraId="6FC331E8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812316">
              <w:rPr>
                <w:sz w:val="18"/>
                <w:lang w:eastAsia="lv-LV"/>
              </w:rPr>
              <w:t>Kopējie izdevumi,</w:t>
            </w:r>
            <w:r w:rsidRPr="00812316">
              <w:rPr>
                <w:sz w:val="18"/>
              </w:rPr>
              <w:t xml:space="preserve"> </w:t>
            </w:r>
            <w:proofErr w:type="spellStart"/>
            <w:r w:rsidRPr="00812316">
              <w:rPr>
                <w:i/>
                <w:sz w:val="18"/>
                <w:szCs w:val="18"/>
              </w:rPr>
              <w:t>euro</w:t>
            </w:r>
            <w:proofErr w:type="spellEnd"/>
          </w:p>
        </w:tc>
        <w:tc>
          <w:tcPr>
            <w:tcW w:w="626" w:type="pct"/>
            <w:shd w:val="clear" w:color="auto" w:fill="D9D9D9" w:themeFill="background1" w:themeFillShade="D9"/>
          </w:tcPr>
          <w:p w14:paraId="2E5E71DD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> 541 103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78430A5E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 xml:space="preserve"> 777 776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3EF1A53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 xml:space="preserve"> 940 670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575D2758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 xml:space="preserve"> 940 670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2BBB436C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940 670</w:t>
            </w:r>
          </w:p>
        </w:tc>
      </w:tr>
      <w:tr w:rsidR="00B21CFA" w:rsidRPr="00812316" w14:paraId="5F0FAD2F" w14:textId="77777777" w:rsidTr="004122F2">
        <w:trPr>
          <w:trHeight w:val="283"/>
          <w:jc w:val="center"/>
        </w:trPr>
        <w:tc>
          <w:tcPr>
            <w:tcW w:w="1869" w:type="pct"/>
            <w:vAlign w:val="center"/>
          </w:tcPr>
          <w:p w14:paraId="52E17F14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812316">
              <w:rPr>
                <w:sz w:val="18"/>
                <w:szCs w:val="18"/>
                <w:lang w:eastAsia="lv-LV"/>
              </w:rPr>
              <w:t xml:space="preserve">Kopējo izdevumu izmaiņas, </w:t>
            </w:r>
            <w:proofErr w:type="spellStart"/>
            <w:r w:rsidRPr="00812316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812316"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</w:tcPr>
          <w:p w14:paraId="2FD5132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 w:rsidRPr="00812316">
              <w:rPr>
                <w:b/>
                <w:bCs/>
                <w:sz w:val="18"/>
              </w:rPr>
              <w:t>×</w:t>
            </w:r>
          </w:p>
        </w:tc>
        <w:tc>
          <w:tcPr>
            <w:tcW w:w="626" w:type="pct"/>
          </w:tcPr>
          <w:p w14:paraId="1C4DC1A7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236</w:t>
            </w:r>
            <w:r w:rsidRPr="00812316">
              <w:rPr>
                <w:sz w:val="18"/>
              </w:rPr>
              <w:t xml:space="preserve"> </w:t>
            </w:r>
            <w:r>
              <w:rPr>
                <w:sz w:val="18"/>
              </w:rPr>
              <w:t>673</w:t>
            </w:r>
          </w:p>
        </w:tc>
        <w:tc>
          <w:tcPr>
            <w:tcW w:w="626" w:type="pct"/>
          </w:tcPr>
          <w:p w14:paraId="6E0AD365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162</w:t>
            </w:r>
            <w:r w:rsidRPr="00812316">
              <w:rPr>
                <w:sz w:val="18"/>
              </w:rPr>
              <w:t xml:space="preserve"> </w:t>
            </w:r>
            <w:r>
              <w:rPr>
                <w:sz w:val="18"/>
              </w:rPr>
              <w:t>894</w:t>
            </w:r>
          </w:p>
        </w:tc>
        <w:tc>
          <w:tcPr>
            <w:tcW w:w="626" w:type="pct"/>
          </w:tcPr>
          <w:p w14:paraId="305CBE95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6" w:type="pct"/>
          </w:tcPr>
          <w:p w14:paraId="71081B64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21CFA" w:rsidRPr="00812316" w14:paraId="55A974C0" w14:textId="77777777" w:rsidTr="004122F2">
        <w:trPr>
          <w:trHeight w:val="283"/>
          <w:jc w:val="center"/>
        </w:trPr>
        <w:tc>
          <w:tcPr>
            <w:tcW w:w="1869" w:type="pct"/>
            <w:vAlign w:val="center"/>
          </w:tcPr>
          <w:p w14:paraId="7773C69A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</w:rPr>
            </w:pPr>
            <w:r w:rsidRPr="00812316">
              <w:rPr>
                <w:sz w:val="18"/>
                <w:lang w:eastAsia="lv-LV"/>
              </w:rPr>
              <w:t>Kopējie izdevumi</w:t>
            </w:r>
            <w:r w:rsidRPr="00812316">
              <w:rPr>
                <w:sz w:val="18"/>
              </w:rPr>
              <w:t>, % (+/–) pret iepriekšējo gadu</w:t>
            </w:r>
          </w:p>
        </w:tc>
        <w:tc>
          <w:tcPr>
            <w:tcW w:w="626" w:type="pct"/>
          </w:tcPr>
          <w:p w14:paraId="2F96FCAE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 w:rsidRPr="00812316">
              <w:rPr>
                <w:b/>
                <w:bCs/>
                <w:sz w:val="18"/>
              </w:rPr>
              <w:t>×</w:t>
            </w:r>
          </w:p>
        </w:tc>
        <w:tc>
          <w:tcPr>
            <w:tcW w:w="626" w:type="pct"/>
          </w:tcPr>
          <w:p w14:paraId="4E686711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  <w:r w:rsidRPr="00812316">
              <w:rPr>
                <w:sz w:val="18"/>
              </w:rPr>
              <w:t>,</w:t>
            </w:r>
            <w:r>
              <w:rPr>
                <w:sz w:val="18"/>
              </w:rPr>
              <w:t>4</w:t>
            </w:r>
          </w:p>
        </w:tc>
        <w:tc>
          <w:tcPr>
            <w:tcW w:w="626" w:type="pct"/>
          </w:tcPr>
          <w:p w14:paraId="1646D870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9,2</w:t>
            </w:r>
          </w:p>
        </w:tc>
        <w:tc>
          <w:tcPr>
            <w:tcW w:w="626" w:type="pct"/>
          </w:tcPr>
          <w:p w14:paraId="36E9EB53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6" w:type="pct"/>
          </w:tcPr>
          <w:p w14:paraId="46F59031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21CFA" w:rsidRPr="00812316" w14:paraId="57513D16" w14:textId="77777777" w:rsidTr="004122F2">
        <w:trPr>
          <w:trHeight w:val="142"/>
          <w:jc w:val="center"/>
        </w:trPr>
        <w:tc>
          <w:tcPr>
            <w:tcW w:w="1869" w:type="pct"/>
          </w:tcPr>
          <w:p w14:paraId="60F0D87E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</w:rPr>
              <w:t xml:space="preserve">Atlīdzība, </w:t>
            </w:r>
            <w:proofErr w:type="spellStart"/>
            <w:r w:rsidRPr="00812316">
              <w:rPr>
                <w:i/>
                <w:sz w:val="18"/>
                <w:szCs w:val="18"/>
              </w:rPr>
              <w:t>euro</w:t>
            </w:r>
            <w:proofErr w:type="spellEnd"/>
          </w:p>
        </w:tc>
        <w:tc>
          <w:tcPr>
            <w:tcW w:w="626" w:type="pct"/>
          </w:tcPr>
          <w:p w14:paraId="12AE4573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237 422</w:t>
            </w:r>
          </w:p>
        </w:tc>
        <w:tc>
          <w:tcPr>
            <w:tcW w:w="626" w:type="pct"/>
          </w:tcPr>
          <w:p w14:paraId="42AB00ED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445 137</w:t>
            </w:r>
          </w:p>
        </w:tc>
        <w:tc>
          <w:tcPr>
            <w:tcW w:w="626" w:type="pct"/>
          </w:tcPr>
          <w:p w14:paraId="354F6E1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608 393</w:t>
            </w:r>
          </w:p>
        </w:tc>
        <w:tc>
          <w:tcPr>
            <w:tcW w:w="626" w:type="pct"/>
          </w:tcPr>
          <w:p w14:paraId="434075ED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608 393</w:t>
            </w:r>
          </w:p>
        </w:tc>
        <w:tc>
          <w:tcPr>
            <w:tcW w:w="626" w:type="pct"/>
          </w:tcPr>
          <w:p w14:paraId="1AF8D6B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608 393</w:t>
            </w:r>
          </w:p>
        </w:tc>
      </w:tr>
      <w:tr w:rsidR="00B21CFA" w:rsidRPr="00812316" w14:paraId="7A319B78" w14:textId="77777777" w:rsidTr="004122F2">
        <w:trPr>
          <w:trHeight w:val="56"/>
          <w:jc w:val="center"/>
        </w:trPr>
        <w:tc>
          <w:tcPr>
            <w:tcW w:w="1869" w:type="pct"/>
          </w:tcPr>
          <w:p w14:paraId="62A14756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</w:rPr>
              <w:t>Vidējais amata vietu skaits gadā</w:t>
            </w:r>
          </w:p>
        </w:tc>
        <w:tc>
          <w:tcPr>
            <w:tcW w:w="626" w:type="pct"/>
          </w:tcPr>
          <w:p w14:paraId="603A9FFB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51</w:t>
            </w:r>
          </w:p>
        </w:tc>
        <w:tc>
          <w:tcPr>
            <w:tcW w:w="626" w:type="pct"/>
          </w:tcPr>
          <w:p w14:paraId="4418560C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51</w:t>
            </w:r>
          </w:p>
        </w:tc>
        <w:tc>
          <w:tcPr>
            <w:tcW w:w="626" w:type="pct"/>
          </w:tcPr>
          <w:p w14:paraId="74A9D97B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51</w:t>
            </w:r>
          </w:p>
        </w:tc>
        <w:tc>
          <w:tcPr>
            <w:tcW w:w="626" w:type="pct"/>
          </w:tcPr>
          <w:p w14:paraId="33093CB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51</w:t>
            </w:r>
          </w:p>
        </w:tc>
        <w:tc>
          <w:tcPr>
            <w:tcW w:w="626" w:type="pct"/>
          </w:tcPr>
          <w:p w14:paraId="046A39A1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51</w:t>
            </w:r>
          </w:p>
        </w:tc>
      </w:tr>
      <w:tr w:rsidR="00B21CFA" w:rsidRPr="00812316" w14:paraId="684ABD94" w14:textId="77777777" w:rsidTr="004122F2">
        <w:trPr>
          <w:trHeight w:val="86"/>
          <w:jc w:val="center"/>
        </w:trPr>
        <w:tc>
          <w:tcPr>
            <w:tcW w:w="1869" w:type="pct"/>
          </w:tcPr>
          <w:p w14:paraId="5C263D75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</w:rPr>
              <w:t xml:space="preserve">Vidējā atlīdzība amata vietai </w:t>
            </w: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>(mēnesī)</w:t>
            </w:r>
            <w:r w:rsidRPr="00812316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12316">
              <w:rPr>
                <w:i/>
                <w:color w:val="000000" w:themeColor="text1"/>
                <w:sz w:val="18"/>
                <w:szCs w:val="18"/>
              </w:rPr>
              <w:t>euro</w:t>
            </w:r>
            <w:proofErr w:type="spellEnd"/>
          </w:p>
        </w:tc>
        <w:tc>
          <w:tcPr>
            <w:tcW w:w="626" w:type="pct"/>
          </w:tcPr>
          <w:p w14:paraId="42109CE0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991</w:t>
            </w:r>
          </w:p>
        </w:tc>
        <w:tc>
          <w:tcPr>
            <w:tcW w:w="626" w:type="pct"/>
          </w:tcPr>
          <w:p w14:paraId="125F226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2 347</w:t>
            </w:r>
          </w:p>
        </w:tc>
        <w:tc>
          <w:tcPr>
            <w:tcW w:w="626" w:type="pct"/>
          </w:tcPr>
          <w:p w14:paraId="66B6B761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598</w:t>
            </w:r>
          </w:p>
        </w:tc>
        <w:tc>
          <w:tcPr>
            <w:tcW w:w="626" w:type="pct"/>
          </w:tcPr>
          <w:p w14:paraId="0AA603C5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598</w:t>
            </w:r>
          </w:p>
        </w:tc>
        <w:tc>
          <w:tcPr>
            <w:tcW w:w="626" w:type="pct"/>
          </w:tcPr>
          <w:p w14:paraId="1DEB55E4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598</w:t>
            </w:r>
          </w:p>
        </w:tc>
      </w:tr>
      <w:tr w:rsidR="00B21CFA" w:rsidRPr="00812316" w14:paraId="5FB26792" w14:textId="77777777" w:rsidTr="004122F2">
        <w:trPr>
          <w:trHeight w:val="567"/>
          <w:jc w:val="center"/>
        </w:trPr>
        <w:tc>
          <w:tcPr>
            <w:tcW w:w="1869" w:type="pct"/>
            <w:vAlign w:val="center"/>
          </w:tcPr>
          <w:p w14:paraId="1657C7FC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812316">
              <w:rPr>
                <w:i/>
                <w:color w:val="000000" w:themeColor="text1"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</w:tcPr>
          <w:p w14:paraId="409FD3A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18 813</w:t>
            </w:r>
          </w:p>
        </w:tc>
        <w:tc>
          <w:tcPr>
            <w:tcW w:w="626" w:type="pct"/>
          </w:tcPr>
          <w:p w14:paraId="4E86B376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12 359</w:t>
            </w:r>
          </w:p>
        </w:tc>
        <w:tc>
          <w:tcPr>
            <w:tcW w:w="626" w:type="pct"/>
          </w:tcPr>
          <w:p w14:paraId="209F85E5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8 538</w:t>
            </w:r>
          </w:p>
        </w:tc>
        <w:tc>
          <w:tcPr>
            <w:tcW w:w="626" w:type="pct"/>
          </w:tcPr>
          <w:p w14:paraId="22E0555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8 538</w:t>
            </w:r>
          </w:p>
        </w:tc>
        <w:tc>
          <w:tcPr>
            <w:tcW w:w="626" w:type="pct"/>
          </w:tcPr>
          <w:p w14:paraId="1337D350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8 538</w:t>
            </w:r>
          </w:p>
        </w:tc>
      </w:tr>
    </w:tbl>
    <w:p w14:paraId="6995CCAF" w14:textId="5B29F810" w:rsidR="00B21CFA" w:rsidRPr="00812316" w:rsidRDefault="00B21CFA" w:rsidP="00B21CFA">
      <w:pPr>
        <w:tabs>
          <w:tab w:val="left" w:pos="1252"/>
        </w:tabs>
        <w:spacing w:before="240" w:after="240"/>
        <w:ind w:firstLine="0"/>
        <w:jc w:val="center"/>
        <w:rPr>
          <w:b/>
          <w:color w:val="000000" w:themeColor="text1"/>
          <w:lang w:eastAsia="lv-LV"/>
        </w:rPr>
      </w:pPr>
      <w:r w:rsidRPr="00812316">
        <w:rPr>
          <w:b/>
          <w:color w:val="000000" w:themeColor="text1"/>
          <w:lang w:eastAsia="lv-LV"/>
        </w:rPr>
        <w:t>Izm</w:t>
      </w:r>
      <w:r>
        <w:rPr>
          <w:b/>
          <w:color w:val="000000" w:themeColor="text1"/>
          <w:lang w:eastAsia="lv-LV"/>
        </w:rPr>
        <w:t>aiņas izdevumos, salīdzinot 2022</w:t>
      </w:r>
      <w:r w:rsidRPr="00812316">
        <w:rPr>
          <w:b/>
          <w:color w:val="000000" w:themeColor="text1"/>
          <w:lang w:eastAsia="lv-LV"/>
        </w:rPr>
        <w:t>. gada p</w:t>
      </w:r>
      <w:r>
        <w:rPr>
          <w:b/>
          <w:color w:val="000000" w:themeColor="text1"/>
          <w:lang w:eastAsia="lv-LV"/>
        </w:rPr>
        <w:t>rojektu ar 2021</w:t>
      </w:r>
      <w:r w:rsidRPr="00812316">
        <w:rPr>
          <w:b/>
          <w:color w:val="000000" w:themeColor="text1"/>
          <w:lang w:eastAsia="lv-LV"/>
        </w:rPr>
        <w:t>. gada plānu</w:t>
      </w:r>
    </w:p>
    <w:p w14:paraId="32DA5554" w14:textId="77777777" w:rsidR="00B21CFA" w:rsidRPr="00812316" w:rsidRDefault="00B21CFA" w:rsidP="00B21CFA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812316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5"/>
        <w:gridCol w:w="1276"/>
        <w:gridCol w:w="1276"/>
        <w:gridCol w:w="1274"/>
      </w:tblGrid>
      <w:tr w:rsidR="00B21CFA" w:rsidRPr="00812316" w14:paraId="589E5AB0" w14:textId="77777777" w:rsidTr="004122F2">
        <w:trPr>
          <w:trHeight w:val="142"/>
          <w:tblHeader/>
          <w:jc w:val="center"/>
        </w:trPr>
        <w:tc>
          <w:tcPr>
            <w:tcW w:w="2889" w:type="pct"/>
            <w:vAlign w:val="center"/>
          </w:tcPr>
          <w:p w14:paraId="7D0845BD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4" w:type="pct"/>
            <w:vAlign w:val="center"/>
          </w:tcPr>
          <w:p w14:paraId="416855C7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5AAF7F58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703" w:type="pct"/>
            <w:vAlign w:val="center"/>
          </w:tcPr>
          <w:p w14:paraId="19B53AD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color w:val="000000" w:themeColor="text1"/>
                <w:sz w:val="18"/>
                <w:szCs w:val="18"/>
                <w:lang w:eastAsia="lv-LV"/>
              </w:rPr>
            </w:pPr>
            <w:r w:rsidRPr="00812316">
              <w:rPr>
                <w:color w:val="000000" w:themeColor="text1"/>
                <w:sz w:val="18"/>
                <w:szCs w:val="18"/>
                <w:lang w:eastAsia="lv-LV"/>
              </w:rPr>
              <w:t>Izmaiņas</w:t>
            </w:r>
          </w:p>
        </w:tc>
      </w:tr>
      <w:tr w:rsidR="00B21CFA" w:rsidRPr="00812316" w14:paraId="06A5B517" w14:textId="77777777" w:rsidTr="004122F2">
        <w:trPr>
          <w:trHeight w:val="142"/>
          <w:jc w:val="center"/>
        </w:trPr>
        <w:tc>
          <w:tcPr>
            <w:tcW w:w="2889" w:type="pct"/>
            <w:shd w:val="clear" w:color="auto" w:fill="D9D9D9" w:themeFill="background1" w:themeFillShade="D9"/>
          </w:tcPr>
          <w:p w14:paraId="4E09E7F4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812316">
              <w:rPr>
                <w:b/>
                <w:bCs/>
                <w:sz w:val="18"/>
                <w:szCs w:val="18"/>
                <w:lang w:eastAsia="lv-LV"/>
              </w:rPr>
              <w:t>Izdevumi – kopā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6D14698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17 189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43227EB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180 083</w:t>
            </w:r>
          </w:p>
        </w:tc>
        <w:tc>
          <w:tcPr>
            <w:tcW w:w="703" w:type="pct"/>
            <w:shd w:val="clear" w:color="auto" w:fill="D9D9D9" w:themeFill="background1" w:themeFillShade="D9"/>
          </w:tcPr>
          <w:p w14:paraId="1D63544C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</w:t>
            </w:r>
            <w:r w:rsidRPr="0081231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894</w:t>
            </w:r>
          </w:p>
        </w:tc>
      </w:tr>
      <w:tr w:rsidR="00B21CFA" w:rsidRPr="00812316" w14:paraId="6E361734" w14:textId="77777777" w:rsidTr="004122F2">
        <w:trPr>
          <w:jc w:val="center"/>
        </w:trPr>
        <w:tc>
          <w:tcPr>
            <w:tcW w:w="5000" w:type="pct"/>
            <w:gridSpan w:val="4"/>
          </w:tcPr>
          <w:p w14:paraId="1E20DFCA" w14:textId="77777777" w:rsidR="00B21CFA" w:rsidRPr="00812316" w:rsidRDefault="00B21CFA" w:rsidP="004122F2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 w:rsidRPr="00812316"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B21CFA" w:rsidRPr="00812316" w14:paraId="52ED64BB" w14:textId="77777777" w:rsidTr="004122F2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</w:tcPr>
          <w:p w14:paraId="2C252964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812316">
              <w:rPr>
                <w:sz w:val="18"/>
                <w:szCs w:val="18"/>
                <w:u w:val="single"/>
                <w:lang w:eastAsia="lv-LV"/>
              </w:rPr>
              <w:lastRenderedPageBreak/>
              <w:t>Ilgtermiņa saistības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28B1B2C7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12 037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442440C7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11 675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14:paraId="3DD5ECE2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-362</w:t>
            </w:r>
          </w:p>
        </w:tc>
      </w:tr>
      <w:tr w:rsidR="00B21CFA" w:rsidRPr="00812316" w14:paraId="76990CE4" w14:textId="77777777" w:rsidTr="004122F2">
        <w:trPr>
          <w:trHeight w:val="142"/>
          <w:jc w:val="center"/>
        </w:trPr>
        <w:tc>
          <w:tcPr>
            <w:tcW w:w="2889" w:type="pct"/>
          </w:tcPr>
          <w:p w14:paraId="783E3079" w14:textId="77777777" w:rsidR="00B21CFA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704" w:type="pct"/>
          </w:tcPr>
          <w:p w14:paraId="04D68A4C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12 037</w:t>
            </w:r>
          </w:p>
        </w:tc>
        <w:tc>
          <w:tcPr>
            <w:tcW w:w="704" w:type="pct"/>
          </w:tcPr>
          <w:p w14:paraId="35842E4C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11 675</w:t>
            </w:r>
          </w:p>
        </w:tc>
        <w:tc>
          <w:tcPr>
            <w:tcW w:w="703" w:type="pct"/>
          </w:tcPr>
          <w:p w14:paraId="2AF0E54A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-362</w:t>
            </w:r>
          </w:p>
        </w:tc>
      </w:tr>
      <w:tr w:rsidR="00B21CFA" w:rsidRPr="00812316" w14:paraId="63956148" w14:textId="77777777" w:rsidTr="004122F2">
        <w:trPr>
          <w:trHeight w:val="142"/>
          <w:jc w:val="center"/>
        </w:trPr>
        <w:tc>
          <w:tcPr>
            <w:tcW w:w="2889" w:type="pct"/>
          </w:tcPr>
          <w:p w14:paraId="68906BD4" w14:textId="77777777" w:rsidR="00B21CFA" w:rsidRDefault="00B21CFA" w:rsidP="004122F2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Eiropas Bērnu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ombuda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 xml:space="preserve"> tīkla institūcija (ENOC)</w:t>
            </w:r>
          </w:p>
        </w:tc>
        <w:tc>
          <w:tcPr>
            <w:tcW w:w="704" w:type="pct"/>
          </w:tcPr>
          <w:p w14:paraId="07859E87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1 100</w:t>
            </w:r>
          </w:p>
        </w:tc>
        <w:tc>
          <w:tcPr>
            <w:tcW w:w="704" w:type="pct"/>
          </w:tcPr>
          <w:p w14:paraId="2C1F53D9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1 100</w:t>
            </w:r>
          </w:p>
        </w:tc>
        <w:tc>
          <w:tcPr>
            <w:tcW w:w="703" w:type="pct"/>
          </w:tcPr>
          <w:p w14:paraId="48E06527" w14:textId="77777777" w:rsidR="00B21CFA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21CFA" w:rsidRPr="00812316" w14:paraId="6C16E6C9" w14:textId="77777777" w:rsidTr="004122F2">
        <w:trPr>
          <w:trHeight w:val="142"/>
          <w:jc w:val="center"/>
        </w:trPr>
        <w:tc>
          <w:tcPr>
            <w:tcW w:w="2889" w:type="pct"/>
          </w:tcPr>
          <w:p w14:paraId="74C1F85F" w14:textId="77777777" w:rsidR="00B21CFA" w:rsidRDefault="00B21CFA" w:rsidP="004122F2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Eiropas vienlīdzības nodrošināšanas institūciju sadarbības tīkls</w:t>
            </w:r>
          </w:p>
        </w:tc>
        <w:tc>
          <w:tcPr>
            <w:tcW w:w="704" w:type="pct"/>
          </w:tcPr>
          <w:p w14:paraId="50623FF5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1 000</w:t>
            </w:r>
          </w:p>
        </w:tc>
        <w:tc>
          <w:tcPr>
            <w:tcW w:w="704" w:type="pct"/>
          </w:tcPr>
          <w:p w14:paraId="643C8620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1 000</w:t>
            </w:r>
          </w:p>
        </w:tc>
        <w:tc>
          <w:tcPr>
            <w:tcW w:w="703" w:type="pct"/>
          </w:tcPr>
          <w:p w14:paraId="00F25797" w14:textId="77777777" w:rsidR="00B21CFA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21CFA" w:rsidRPr="00812316" w14:paraId="457E6696" w14:textId="77777777" w:rsidTr="004122F2">
        <w:trPr>
          <w:trHeight w:val="142"/>
          <w:jc w:val="center"/>
        </w:trPr>
        <w:tc>
          <w:tcPr>
            <w:tcW w:w="2889" w:type="pct"/>
          </w:tcPr>
          <w:p w14:paraId="45A0B04C" w14:textId="77777777" w:rsidR="00B21CFA" w:rsidRDefault="00B21CFA" w:rsidP="004122F2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Starptautiskais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Ombuda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 xml:space="preserve"> tīkls</w:t>
            </w:r>
          </w:p>
        </w:tc>
        <w:tc>
          <w:tcPr>
            <w:tcW w:w="704" w:type="pct"/>
          </w:tcPr>
          <w:p w14:paraId="40981B9E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350</w:t>
            </w:r>
          </w:p>
        </w:tc>
        <w:tc>
          <w:tcPr>
            <w:tcW w:w="704" w:type="pct"/>
          </w:tcPr>
          <w:p w14:paraId="2668453B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350</w:t>
            </w:r>
          </w:p>
        </w:tc>
        <w:tc>
          <w:tcPr>
            <w:tcW w:w="703" w:type="pct"/>
          </w:tcPr>
          <w:p w14:paraId="0934B131" w14:textId="77777777" w:rsidR="00B21CFA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21CFA" w:rsidRPr="00812316" w14:paraId="07B5BE05" w14:textId="77777777" w:rsidTr="004122F2">
        <w:trPr>
          <w:trHeight w:val="142"/>
          <w:jc w:val="center"/>
        </w:trPr>
        <w:tc>
          <w:tcPr>
            <w:tcW w:w="2889" w:type="pct"/>
          </w:tcPr>
          <w:p w14:paraId="1D3274C4" w14:textId="77777777" w:rsidR="00B21CFA" w:rsidRDefault="00B21CFA" w:rsidP="004122F2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Eiropas Nacionālo cilvēktiesību institūciju tīkls</w:t>
            </w:r>
          </w:p>
        </w:tc>
        <w:tc>
          <w:tcPr>
            <w:tcW w:w="704" w:type="pct"/>
          </w:tcPr>
          <w:p w14:paraId="33B648BD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4 000</w:t>
            </w:r>
          </w:p>
        </w:tc>
        <w:tc>
          <w:tcPr>
            <w:tcW w:w="704" w:type="pct"/>
          </w:tcPr>
          <w:p w14:paraId="731143B6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4 000</w:t>
            </w:r>
          </w:p>
        </w:tc>
        <w:tc>
          <w:tcPr>
            <w:tcW w:w="703" w:type="pct"/>
          </w:tcPr>
          <w:p w14:paraId="785FA123" w14:textId="77777777" w:rsidR="00B21CFA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21CFA" w:rsidRPr="00812316" w14:paraId="4D25AA50" w14:textId="77777777" w:rsidTr="004122F2">
        <w:trPr>
          <w:trHeight w:val="142"/>
          <w:jc w:val="center"/>
        </w:trPr>
        <w:tc>
          <w:tcPr>
            <w:tcW w:w="2889" w:type="pct"/>
          </w:tcPr>
          <w:p w14:paraId="6247747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812316">
              <w:rPr>
                <w:i/>
                <w:sz w:val="18"/>
                <w:szCs w:val="18"/>
                <w:lang w:eastAsia="lv-LV"/>
              </w:rPr>
              <w:t>ANO starptautiskās nacionālo cilvēktiesību veicināšanas un aizsardzības institūciju koordinēš</w:t>
            </w:r>
            <w:r>
              <w:rPr>
                <w:i/>
                <w:sz w:val="18"/>
                <w:szCs w:val="18"/>
                <w:lang w:eastAsia="lv-LV"/>
              </w:rPr>
              <w:t>anas komiteja</w:t>
            </w:r>
            <w:r w:rsidRPr="00812316">
              <w:rPr>
                <w:i/>
                <w:sz w:val="18"/>
                <w:szCs w:val="18"/>
                <w:lang w:eastAsia="lv-LV"/>
              </w:rPr>
              <w:t xml:space="preserve"> (ICC)</w:t>
            </w:r>
          </w:p>
        </w:tc>
        <w:tc>
          <w:tcPr>
            <w:tcW w:w="704" w:type="pct"/>
          </w:tcPr>
          <w:p w14:paraId="6A4D0C31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5 587</w:t>
            </w:r>
          </w:p>
        </w:tc>
        <w:tc>
          <w:tcPr>
            <w:tcW w:w="704" w:type="pct"/>
          </w:tcPr>
          <w:p w14:paraId="28D9AEC3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5 225</w:t>
            </w:r>
          </w:p>
        </w:tc>
        <w:tc>
          <w:tcPr>
            <w:tcW w:w="703" w:type="pct"/>
          </w:tcPr>
          <w:p w14:paraId="42122517" w14:textId="77777777" w:rsidR="00B21CFA" w:rsidRPr="00AD7835" w:rsidRDefault="00B21CFA" w:rsidP="004122F2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AD7835">
              <w:rPr>
                <w:i/>
                <w:iCs/>
                <w:sz w:val="18"/>
                <w:szCs w:val="18"/>
              </w:rPr>
              <w:t>-362</w:t>
            </w:r>
          </w:p>
        </w:tc>
      </w:tr>
      <w:tr w:rsidR="00B21CFA" w:rsidRPr="00812316" w14:paraId="058EF7E0" w14:textId="77777777" w:rsidTr="004122F2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  <w:vAlign w:val="center"/>
          </w:tcPr>
          <w:p w14:paraId="3903996D" w14:textId="77777777" w:rsidR="00B21CFA" w:rsidRPr="00812316" w:rsidRDefault="00B21CFA" w:rsidP="004122F2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812316"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5A21C6A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5 152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5CD00A7A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168 408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14:paraId="342EE188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163 256</w:t>
            </w:r>
          </w:p>
        </w:tc>
      </w:tr>
      <w:tr w:rsidR="00B21CFA" w:rsidRPr="00812316" w14:paraId="50D8BCCC" w14:textId="77777777" w:rsidTr="004122F2">
        <w:trPr>
          <w:trHeight w:val="142"/>
          <w:jc w:val="center"/>
        </w:trPr>
        <w:tc>
          <w:tcPr>
            <w:tcW w:w="2889" w:type="pct"/>
          </w:tcPr>
          <w:p w14:paraId="58C7FB34" w14:textId="0125E23B" w:rsidR="00B21CFA" w:rsidRPr="00812316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702FD0">
              <w:rPr>
                <w:i/>
                <w:sz w:val="18"/>
                <w:szCs w:val="18"/>
                <w:lang w:eastAsia="lv-LV"/>
              </w:rPr>
              <w:t>S</w:t>
            </w:r>
            <w:r>
              <w:rPr>
                <w:i/>
                <w:sz w:val="18"/>
                <w:szCs w:val="18"/>
                <w:lang w:eastAsia="lv-LV"/>
              </w:rPr>
              <w:t>amazināti izdevumi 2021. gada prioritārajam pasākumam “</w:t>
            </w:r>
            <w:r w:rsidRPr="000852F7">
              <w:rPr>
                <w:i/>
                <w:sz w:val="18"/>
                <w:szCs w:val="18"/>
                <w:lang w:eastAsia="lv-LV"/>
              </w:rPr>
              <w:t xml:space="preserve">Atlaišanas pabalsts </w:t>
            </w:r>
            <w:proofErr w:type="spellStart"/>
            <w:r w:rsidRPr="000852F7">
              <w:rPr>
                <w:i/>
                <w:sz w:val="18"/>
                <w:szCs w:val="18"/>
                <w:lang w:eastAsia="lv-LV"/>
              </w:rPr>
              <w:t>tiesībsargam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>”</w:t>
            </w:r>
          </w:p>
        </w:tc>
        <w:tc>
          <w:tcPr>
            <w:tcW w:w="704" w:type="pct"/>
          </w:tcPr>
          <w:p w14:paraId="0AFCE7E4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5 152</w:t>
            </w:r>
          </w:p>
        </w:tc>
        <w:tc>
          <w:tcPr>
            <w:tcW w:w="704" w:type="pct"/>
          </w:tcPr>
          <w:p w14:paraId="2358BBD2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-</w:t>
            </w:r>
          </w:p>
        </w:tc>
        <w:tc>
          <w:tcPr>
            <w:tcW w:w="703" w:type="pct"/>
          </w:tcPr>
          <w:p w14:paraId="1E2A1E4A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-5 152</w:t>
            </w:r>
          </w:p>
        </w:tc>
      </w:tr>
      <w:tr w:rsidR="00B21CFA" w:rsidRPr="00812316" w14:paraId="04522CA6" w14:textId="77777777" w:rsidTr="004122F2">
        <w:trPr>
          <w:trHeight w:val="142"/>
          <w:jc w:val="center"/>
        </w:trPr>
        <w:tc>
          <w:tcPr>
            <w:tcW w:w="2889" w:type="pct"/>
          </w:tcPr>
          <w:p w14:paraId="25CFB5A1" w14:textId="603D89B5" w:rsidR="00B21CFA" w:rsidRPr="00702FD0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Palielināti izdevumi 2021. gada prioritārajam pasākumam “</w:t>
            </w:r>
            <w:proofErr w:type="spellStart"/>
            <w:r w:rsidRPr="009E039B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9E039B">
              <w:rPr>
                <w:i/>
                <w:sz w:val="18"/>
                <w:szCs w:val="18"/>
                <w:lang w:eastAsia="lv-LV"/>
              </w:rPr>
              <w:t xml:space="preserve"> biroja kapacitātes stiprināšana</w:t>
            </w:r>
            <w:r>
              <w:rPr>
                <w:i/>
                <w:sz w:val="18"/>
                <w:szCs w:val="18"/>
                <w:lang w:eastAsia="lv-LV"/>
              </w:rPr>
              <w:t>”</w:t>
            </w:r>
          </w:p>
        </w:tc>
        <w:tc>
          <w:tcPr>
            <w:tcW w:w="704" w:type="pct"/>
          </w:tcPr>
          <w:p w14:paraId="2C779AF6" w14:textId="77777777" w:rsidR="00B21CFA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03808F0F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166 353</w:t>
            </w:r>
          </w:p>
        </w:tc>
        <w:tc>
          <w:tcPr>
            <w:tcW w:w="703" w:type="pct"/>
          </w:tcPr>
          <w:p w14:paraId="75FCF50F" w14:textId="77777777" w:rsidR="00B21CFA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166 353</w:t>
            </w:r>
          </w:p>
        </w:tc>
      </w:tr>
      <w:tr w:rsidR="00B21CFA" w:rsidRPr="00812316" w14:paraId="1AD98B77" w14:textId="77777777" w:rsidTr="004122F2">
        <w:trPr>
          <w:trHeight w:val="142"/>
          <w:jc w:val="center"/>
        </w:trPr>
        <w:tc>
          <w:tcPr>
            <w:tcW w:w="2889" w:type="pct"/>
          </w:tcPr>
          <w:p w14:paraId="5F879ADE" w14:textId="77777777" w:rsidR="00B21CFA" w:rsidRPr="00812316" w:rsidRDefault="00B21CFA" w:rsidP="004122F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812316">
              <w:rPr>
                <w:i/>
                <w:sz w:val="18"/>
                <w:szCs w:val="18"/>
                <w:lang w:eastAsia="lv-LV"/>
              </w:rPr>
              <w:t xml:space="preserve">Palielināti izdevumi atlīdzībai, lai nodrošinātu </w:t>
            </w:r>
            <w:proofErr w:type="spellStart"/>
            <w:r w:rsidRPr="00812316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812316">
              <w:rPr>
                <w:i/>
                <w:sz w:val="18"/>
                <w:szCs w:val="18"/>
                <w:lang w:eastAsia="lv-LV"/>
              </w:rPr>
              <w:t xml:space="preserve"> atalgojumu saskaņā ar Valsts un pašvaldību institūciju amatpersonu un darbinieku atlīdzības likuma 6.</w:t>
            </w:r>
            <w:r>
              <w:rPr>
                <w:i/>
                <w:sz w:val="18"/>
                <w:szCs w:val="18"/>
                <w:lang w:eastAsia="lv-LV"/>
              </w:rPr>
              <w:t> </w:t>
            </w:r>
            <w:r w:rsidRPr="00812316">
              <w:rPr>
                <w:i/>
                <w:sz w:val="18"/>
                <w:szCs w:val="18"/>
                <w:lang w:eastAsia="lv-LV"/>
              </w:rPr>
              <w:t>panta 2.</w:t>
            </w:r>
            <w:r>
              <w:rPr>
                <w:i/>
                <w:sz w:val="18"/>
                <w:szCs w:val="18"/>
                <w:lang w:eastAsia="lv-LV"/>
              </w:rPr>
              <w:t> </w:t>
            </w:r>
            <w:r w:rsidRPr="00812316">
              <w:rPr>
                <w:i/>
                <w:sz w:val="18"/>
                <w:szCs w:val="18"/>
                <w:lang w:eastAsia="lv-LV"/>
              </w:rPr>
              <w:t>punktā noteikto</w:t>
            </w:r>
          </w:p>
        </w:tc>
        <w:tc>
          <w:tcPr>
            <w:tcW w:w="704" w:type="pct"/>
          </w:tcPr>
          <w:p w14:paraId="704D2A2F" w14:textId="77777777" w:rsidR="00B21CFA" w:rsidRPr="00812316" w:rsidRDefault="00B21CFA" w:rsidP="004122F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5B5850B9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2 055</w:t>
            </w:r>
          </w:p>
        </w:tc>
        <w:tc>
          <w:tcPr>
            <w:tcW w:w="703" w:type="pct"/>
          </w:tcPr>
          <w:p w14:paraId="661DA897" w14:textId="77777777" w:rsidR="00B21CFA" w:rsidRPr="00812316" w:rsidRDefault="00B21CFA" w:rsidP="004122F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81231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2 055</w:t>
            </w:r>
          </w:p>
        </w:tc>
      </w:tr>
    </w:tbl>
    <w:p w14:paraId="00FF9E0D" w14:textId="5EDA991A" w:rsidR="00B21CFA" w:rsidRPr="009158C8" w:rsidRDefault="00B21CFA" w:rsidP="00AD7835">
      <w:pPr>
        <w:pStyle w:val="cipari"/>
      </w:pPr>
    </w:p>
    <w:sectPr w:rsidR="00B21CFA" w:rsidRPr="009158C8" w:rsidSect="00AD7835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9A000" w14:textId="77777777" w:rsidR="000D4DD1" w:rsidRDefault="000D4DD1" w:rsidP="005F0727">
      <w:r>
        <w:separator/>
      </w:r>
    </w:p>
  </w:endnote>
  <w:endnote w:type="continuationSeparator" w:id="0">
    <w:p w14:paraId="49C076B0" w14:textId="77777777" w:rsidR="000D4DD1" w:rsidRDefault="000D4DD1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1B7B" w14:textId="5E0F320B" w:rsidR="000D4DD1" w:rsidRPr="00713269" w:rsidRDefault="000D4DD1" w:rsidP="009A3D68">
    <w:pPr>
      <w:pStyle w:val="Footer"/>
      <w:spacing w:after="0"/>
      <w:ind w:firstLine="0"/>
      <w:rPr>
        <w:sz w:val="20"/>
      </w:rPr>
    </w:pPr>
    <w:r w:rsidRPr="00713269">
      <w:rPr>
        <w:sz w:val="20"/>
      </w:rPr>
      <w:fldChar w:fldCharType="begin"/>
    </w:r>
    <w:r w:rsidRPr="00713269">
      <w:rPr>
        <w:sz w:val="20"/>
      </w:rPr>
      <w:instrText xml:space="preserve"> FILENAME   \* MERGEFORMAT </w:instrText>
    </w:r>
    <w:r w:rsidRPr="00713269">
      <w:rPr>
        <w:sz w:val="20"/>
      </w:rPr>
      <w:fldChar w:fldCharType="separate"/>
    </w:r>
    <w:r w:rsidR="000556D6">
      <w:rPr>
        <w:noProof/>
        <w:sz w:val="20"/>
      </w:rPr>
      <w:t>FMPask_5.3_05_TB_111021_proj2022.docx</w:t>
    </w:r>
    <w:r w:rsidRPr="00713269">
      <w:rPr>
        <w:noProof/>
        <w:sz w:val="20"/>
      </w:rPr>
      <w:fldChar w:fldCharType="end"/>
    </w:r>
    <w:r w:rsidRPr="00713269"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3D0F" w14:textId="77777777" w:rsidR="000D4DD1" w:rsidRDefault="000D4DD1" w:rsidP="00E81CF6">
      <w:pPr>
        <w:spacing w:after="0"/>
        <w:ind w:firstLine="0"/>
      </w:pPr>
      <w:r>
        <w:separator/>
      </w:r>
    </w:p>
  </w:footnote>
  <w:footnote w:type="continuationSeparator" w:id="0">
    <w:p w14:paraId="1CFC886F" w14:textId="77777777" w:rsidR="000D4DD1" w:rsidRDefault="000D4DD1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5B4C" w14:textId="078BF30D" w:rsidR="000D4DD1" w:rsidRPr="00094CCE" w:rsidRDefault="000D4DD1" w:rsidP="00094CCE">
    <w:pPr>
      <w:pStyle w:val="Header"/>
      <w:spacing w:after="0"/>
      <w:ind w:firstLine="0"/>
      <w:jc w:val="center"/>
      <w:rPr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B21CFA">
      <w:rPr>
        <w:noProof/>
        <w:szCs w:val="24"/>
      </w:rPr>
      <w:t>16</w:t>
    </w:r>
    <w:r w:rsidR="00B21CFA">
      <w:rPr>
        <w:noProof/>
        <w:szCs w:val="24"/>
      </w:rPr>
      <w:t>6</w:t>
    </w:r>
    <w:r w:rsidRPr="00847B1A">
      <w:rPr>
        <w:noProof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D40B0"/>
    <w:multiLevelType w:val="hybridMultilevel"/>
    <w:tmpl w:val="548E334E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177039"/>
    <w:multiLevelType w:val="hybridMultilevel"/>
    <w:tmpl w:val="B106DF98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32A9"/>
    <w:rsid w:val="00014BA8"/>
    <w:rsid w:val="00014E2A"/>
    <w:rsid w:val="00016579"/>
    <w:rsid w:val="000179B1"/>
    <w:rsid w:val="00023AD3"/>
    <w:rsid w:val="000248FE"/>
    <w:rsid w:val="0003111D"/>
    <w:rsid w:val="00031FE8"/>
    <w:rsid w:val="00032461"/>
    <w:rsid w:val="00035040"/>
    <w:rsid w:val="000365C6"/>
    <w:rsid w:val="0004046C"/>
    <w:rsid w:val="0005071E"/>
    <w:rsid w:val="00050C4D"/>
    <w:rsid w:val="00051665"/>
    <w:rsid w:val="000519FE"/>
    <w:rsid w:val="00051B6E"/>
    <w:rsid w:val="00051C26"/>
    <w:rsid w:val="000556D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700B"/>
    <w:rsid w:val="000913C9"/>
    <w:rsid w:val="00091F10"/>
    <w:rsid w:val="00092094"/>
    <w:rsid w:val="00094CCE"/>
    <w:rsid w:val="000A258E"/>
    <w:rsid w:val="000A2FFD"/>
    <w:rsid w:val="000B0DBF"/>
    <w:rsid w:val="000C1C19"/>
    <w:rsid w:val="000C216C"/>
    <w:rsid w:val="000C4770"/>
    <w:rsid w:val="000C7C02"/>
    <w:rsid w:val="000D0A9D"/>
    <w:rsid w:val="000D4DD1"/>
    <w:rsid w:val="000D6006"/>
    <w:rsid w:val="000D740C"/>
    <w:rsid w:val="000E3A10"/>
    <w:rsid w:val="000E49D6"/>
    <w:rsid w:val="000E7943"/>
    <w:rsid w:val="000F1325"/>
    <w:rsid w:val="000F153F"/>
    <w:rsid w:val="000F1D79"/>
    <w:rsid w:val="000F43BA"/>
    <w:rsid w:val="000F7E73"/>
    <w:rsid w:val="00102A30"/>
    <w:rsid w:val="00105F3B"/>
    <w:rsid w:val="00107279"/>
    <w:rsid w:val="0011087F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5855"/>
    <w:rsid w:val="001A1908"/>
    <w:rsid w:val="001A3160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3A85"/>
    <w:rsid w:val="001E53E0"/>
    <w:rsid w:val="001E5936"/>
    <w:rsid w:val="001F0B48"/>
    <w:rsid w:val="001F4D25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175C1"/>
    <w:rsid w:val="0022197D"/>
    <w:rsid w:val="00221C33"/>
    <w:rsid w:val="002240E9"/>
    <w:rsid w:val="00225D94"/>
    <w:rsid w:val="0022630C"/>
    <w:rsid w:val="00231F99"/>
    <w:rsid w:val="0023365F"/>
    <w:rsid w:val="00233B9C"/>
    <w:rsid w:val="00236C1B"/>
    <w:rsid w:val="00240D57"/>
    <w:rsid w:val="00241E2E"/>
    <w:rsid w:val="002425C1"/>
    <w:rsid w:val="00244520"/>
    <w:rsid w:val="00245FBA"/>
    <w:rsid w:val="00260213"/>
    <w:rsid w:val="00261952"/>
    <w:rsid w:val="002622F0"/>
    <w:rsid w:val="002646AD"/>
    <w:rsid w:val="00265960"/>
    <w:rsid w:val="00267AEF"/>
    <w:rsid w:val="00273BB3"/>
    <w:rsid w:val="00273C5E"/>
    <w:rsid w:val="002755BA"/>
    <w:rsid w:val="002761D8"/>
    <w:rsid w:val="0027622E"/>
    <w:rsid w:val="00276586"/>
    <w:rsid w:val="0028257E"/>
    <w:rsid w:val="00285317"/>
    <w:rsid w:val="00285F09"/>
    <w:rsid w:val="00292261"/>
    <w:rsid w:val="002932D5"/>
    <w:rsid w:val="00293DCF"/>
    <w:rsid w:val="002962A5"/>
    <w:rsid w:val="002978EC"/>
    <w:rsid w:val="002A24D7"/>
    <w:rsid w:val="002A28DA"/>
    <w:rsid w:val="002A2E39"/>
    <w:rsid w:val="002A2E54"/>
    <w:rsid w:val="002B17A8"/>
    <w:rsid w:val="002B5943"/>
    <w:rsid w:val="002B687D"/>
    <w:rsid w:val="002B6B7C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1258"/>
    <w:rsid w:val="00304927"/>
    <w:rsid w:val="00305097"/>
    <w:rsid w:val="00305299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7D7"/>
    <w:rsid w:val="00345F91"/>
    <w:rsid w:val="00347F97"/>
    <w:rsid w:val="00350039"/>
    <w:rsid w:val="00351CF0"/>
    <w:rsid w:val="00354391"/>
    <w:rsid w:val="0036049D"/>
    <w:rsid w:val="0036177D"/>
    <w:rsid w:val="003632B9"/>
    <w:rsid w:val="00376207"/>
    <w:rsid w:val="0037623A"/>
    <w:rsid w:val="0037642A"/>
    <w:rsid w:val="00377879"/>
    <w:rsid w:val="00381010"/>
    <w:rsid w:val="003823F0"/>
    <w:rsid w:val="00390ACA"/>
    <w:rsid w:val="00392D94"/>
    <w:rsid w:val="00396D42"/>
    <w:rsid w:val="003A038A"/>
    <w:rsid w:val="003A0A84"/>
    <w:rsid w:val="003A3845"/>
    <w:rsid w:val="003A427D"/>
    <w:rsid w:val="003A4662"/>
    <w:rsid w:val="003A6CC7"/>
    <w:rsid w:val="003B39CB"/>
    <w:rsid w:val="003B5AB3"/>
    <w:rsid w:val="003B61C2"/>
    <w:rsid w:val="003C1645"/>
    <w:rsid w:val="003C411E"/>
    <w:rsid w:val="003C52EB"/>
    <w:rsid w:val="003C71B0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37B54"/>
    <w:rsid w:val="0044065A"/>
    <w:rsid w:val="00444F72"/>
    <w:rsid w:val="00446188"/>
    <w:rsid w:val="00447DE7"/>
    <w:rsid w:val="0045304B"/>
    <w:rsid w:val="00453893"/>
    <w:rsid w:val="00454C24"/>
    <w:rsid w:val="004615E6"/>
    <w:rsid w:val="00465541"/>
    <w:rsid w:val="00467DEE"/>
    <w:rsid w:val="00473BE8"/>
    <w:rsid w:val="00476074"/>
    <w:rsid w:val="004762CE"/>
    <w:rsid w:val="0048432F"/>
    <w:rsid w:val="00487F1F"/>
    <w:rsid w:val="00490482"/>
    <w:rsid w:val="00491B39"/>
    <w:rsid w:val="00491F52"/>
    <w:rsid w:val="00494399"/>
    <w:rsid w:val="004A207B"/>
    <w:rsid w:val="004A30B6"/>
    <w:rsid w:val="004A3C47"/>
    <w:rsid w:val="004B1F91"/>
    <w:rsid w:val="004B6390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04959"/>
    <w:rsid w:val="005062EF"/>
    <w:rsid w:val="00512E31"/>
    <w:rsid w:val="00514E8D"/>
    <w:rsid w:val="00520179"/>
    <w:rsid w:val="00520188"/>
    <w:rsid w:val="00520D31"/>
    <w:rsid w:val="00526CB7"/>
    <w:rsid w:val="005304FC"/>
    <w:rsid w:val="00530B04"/>
    <w:rsid w:val="0053342F"/>
    <w:rsid w:val="00533F5B"/>
    <w:rsid w:val="00535248"/>
    <w:rsid w:val="005363BF"/>
    <w:rsid w:val="00536D28"/>
    <w:rsid w:val="00543E86"/>
    <w:rsid w:val="00545AAB"/>
    <w:rsid w:val="005510E8"/>
    <w:rsid w:val="00554044"/>
    <w:rsid w:val="0055406E"/>
    <w:rsid w:val="00563C76"/>
    <w:rsid w:val="0056427C"/>
    <w:rsid w:val="00565444"/>
    <w:rsid w:val="0057388B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0D03"/>
    <w:rsid w:val="005B37B8"/>
    <w:rsid w:val="005B6BD0"/>
    <w:rsid w:val="005B725A"/>
    <w:rsid w:val="005C3757"/>
    <w:rsid w:val="005C53F8"/>
    <w:rsid w:val="005C700E"/>
    <w:rsid w:val="005D434E"/>
    <w:rsid w:val="005D4524"/>
    <w:rsid w:val="005D6596"/>
    <w:rsid w:val="005D6D2A"/>
    <w:rsid w:val="005E05AA"/>
    <w:rsid w:val="005E280C"/>
    <w:rsid w:val="005E6D4D"/>
    <w:rsid w:val="005E7CB8"/>
    <w:rsid w:val="005E7FDF"/>
    <w:rsid w:val="005F0727"/>
    <w:rsid w:val="005F3EDB"/>
    <w:rsid w:val="005F3F22"/>
    <w:rsid w:val="005F485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372"/>
    <w:rsid w:val="00614C64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BA0"/>
    <w:rsid w:val="00676985"/>
    <w:rsid w:val="00683131"/>
    <w:rsid w:val="006924AD"/>
    <w:rsid w:val="0069362F"/>
    <w:rsid w:val="00697461"/>
    <w:rsid w:val="006A207A"/>
    <w:rsid w:val="006A23E8"/>
    <w:rsid w:val="006A2DC8"/>
    <w:rsid w:val="006A5045"/>
    <w:rsid w:val="006A5D96"/>
    <w:rsid w:val="006A745C"/>
    <w:rsid w:val="006B5A4F"/>
    <w:rsid w:val="006B7229"/>
    <w:rsid w:val="006C4B51"/>
    <w:rsid w:val="006C564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11ED8"/>
    <w:rsid w:val="0071215B"/>
    <w:rsid w:val="00713269"/>
    <w:rsid w:val="00715289"/>
    <w:rsid w:val="00715A85"/>
    <w:rsid w:val="007201E7"/>
    <w:rsid w:val="007224B3"/>
    <w:rsid w:val="0072657D"/>
    <w:rsid w:val="007329CC"/>
    <w:rsid w:val="0073611B"/>
    <w:rsid w:val="00741B97"/>
    <w:rsid w:val="007425B9"/>
    <w:rsid w:val="00743D77"/>
    <w:rsid w:val="00743F92"/>
    <w:rsid w:val="00745F79"/>
    <w:rsid w:val="007472DA"/>
    <w:rsid w:val="007524B6"/>
    <w:rsid w:val="007535F0"/>
    <w:rsid w:val="00755695"/>
    <w:rsid w:val="00756284"/>
    <w:rsid w:val="007577EE"/>
    <w:rsid w:val="00760731"/>
    <w:rsid w:val="007645D0"/>
    <w:rsid w:val="007660D8"/>
    <w:rsid w:val="00766C3E"/>
    <w:rsid w:val="00780881"/>
    <w:rsid w:val="007821A3"/>
    <w:rsid w:val="00782957"/>
    <w:rsid w:val="007834E7"/>
    <w:rsid w:val="007872A3"/>
    <w:rsid w:val="007A0306"/>
    <w:rsid w:val="007A1376"/>
    <w:rsid w:val="007A6CBC"/>
    <w:rsid w:val="007A7D37"/>
    <w:rsid w:val="007B42FF"/>
    <w:rsid w:val="007B4E3B"/>
    <w:rsid w:val="007C14D1"/>
    <w:rsid w:val="007C18AF"/>
    <w:rsid w:val="007C41E7"/>
    <w:rsid w:val="007C5584"/>
    <w:rsid w:val="007C5628"/>
    <w:rsid w:val="007D46EE"/>
    <w:rsid w:val="007D5E19"/>
    <w:rsid w:val="007D6E0D"/>
    <w:rsid w:val="007E22E2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2316"/>
    <w:rsid w:val="00815217"/>
    <w:rsid w:val="00816C37"/>
    <w:rsid w:val="00821869"/>
    <w:rsid w:val="00823467"/>
    <w:rsid w:val="00825E68"/>
    <w:rsid w:val="00826F95"/>
    <w:rsid w:val="00833D0F"/>
    <w:rsid w:val="00833E14"/>
    <w:rsid w:val="0083676A"/>
    <w:rsid w:val="00836792"/>
    <w:rsid w:val="0084249B"/>
    <w:rsid w:val="00844DC8"/>
    <w:rsid w:val="008504AA"/>
    <w:rsid w:val="00852A12"/>
    <w:rsid w:val="008534A8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8784C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5D0C"/>
    <w:rsid w:val="008D6190"/>
    <w:rsid w:val="008D758C"/>
    <w:rsid w:val="008E16C8"/>
    <w:rsid w:val="008E1DBE"/>
    <w:rsid w:val="008E1E76"/>
    <w:rsid w:val="008E7971"/>
    <w:rsid w:val="008F1644"/>
    <w:rsid w:val="008F1E54"/>
    <w:rsid w:val="008F221C"/>
    <w:rsid w:val="009022BD"/>
    <w:rsid w:val="00902698"/>
    <w:rsid w:val="00903B5A"/>
    <w:rsid w:val="009043BB"/>
    <w:rsid w:val="00904830"/>
    <w:rsid w:val="00910299"/>
    <w:rsid w:val="00910F5F"/>
    <w:rsid w:val="009131F7"/>
    <w:rsid w:val="009158C8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50325"/>
    <w:rsid w:val="0095063A"/>
    <w:rsid w:val="009530E2"/>
    <w:rsid w:val="00953984"/>
    <w:rsid w:val="00960DB2"/>
    <w:rsid w:val="00967601"/>
    <w:rsid w:val="00967A14"/>
    <w:rsid w:val="00971D82"/>
    <w:rsid w:val="009723EE"/>
    <w:rsid w:val="0097653F"/>
    <w:rsid w:val="009767AE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6B35"/>
    <w:rsid w:val="009F0E96"/>
    <w:rsid w:val="009F1DD0"/>
    <w:rsid w:val="009F2734"/>
    <w:rsid w:val="00A01000"/>
    <w:rsid w:val="00A03C1D"/>
    <w:rsid w:val="00A05260"/>
    <w:rsid w:val="00A11FB3"/>
    <w:rsid w:val="00A139BA"/>
    <w:rsid w:val="00A141CD"/>
    <w:rsid w:val="00A178E4"/>
    <w:rsid w:val="00A17AAE"/>
    <w:rsid w:val="00A23E3F"/>
    <w:rsid w:val="00A36BAA"/>
    <w:rsid w:val="00A4126E"/>
    <w:rsid w:val="00A43551"/>
    <w:rsid w:val="00A477F2"/>
    <w:rsid w:val="00A505BD"/>
    <w:rsid w:val="00A53781"/>
    <w:rsid w:val="00A619A3"/>
    <w:rsid w:val="00A62071"/>
    <w:rsid w:val="00A661D9"/>
    <w:rsid w:val="00A66859"/>
    <w:rsid w:val="00A67EA1"/>
    <w:rsid w:val="00A71A30"/>
    <w:rsid w:val="00A71E8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C7211"/>
    <w:rsid w:val="00AD40A2"/>
    <w:rsid w:val="00AD568E"/>
    <w:rsid w:val="00AD7835"/>
    <w:rsid w:val="00AE2DEC"/>
    <w:rsid w:val="00AE3E29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2825"/>
    <w:rsid w:val="00B130D6"/>
    <w:rsid w:val="00B13461"/>
    <w:rsid w:val="00B14C37"/>
    <w:rsid w:val="00B16D98"/>
    <w:rsid w:val="00B17E3C"/>
    <w:rsid w:val="00B21CFA"/>
    <w:rsid w:val="00B22471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4B7B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6D94"/>
    <w:rsid w:val="00BA0945"/>
    <w:rsid w:val="00BA399B"/>
    <w:rsid w:val="00BA46D4"/>
    <w:rsid w:val="00BA49BE"/>
    <w:rsid w:val="00BA5A6C"/>
    <w:rsid w:val="00BA62AA"/>
    <w:rsid w:val="00BA7382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23A37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A3C"/>
    <w:rsid w:val="00C60208"/>
    <w:rsid w:val="00C6037C"/>
    <w:rsid w:val="00C611D2"/>
    <w:rsid w:val="00C634C7"/>
    <w:rsid w:val="00C65DA2"/>
    <w:rsid w:val="00C67163"/>
    <w:rsid w:val="00C73A77"/>
    <w:rsid w:val="00C75B1A"/>
    <w:rsid w:val="00C8007B"/>
    <w:rsid w:val="00C85A78"/>
    <w:rsid w:val="00C91338"/>
    <w:rsid w:val="00C92549"/>
    <w:rsid w:val="00C92B37"/>
    <w:rsid w:val="00CA14DE"/>
    <w:rsid w:val="00CA682E"/>
    <w:rsid w:val="00CB0952"/>
    <w:rsid w:val="00CB3D98"/>
    <w:rsid w:val="00CB55FC"/>
    <w:rsid w:val="00CB6629"/>
    <w:rsid w:val="00CC2597"/>
    <w:rsid w:val="00CC3AE6"/>
    <w:rsid w:val="00CC4DCB"/>
    <w:rsid w:val="00CC5878"/>
    <w:rsid w:val="00CC6297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61C9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52D0"/>
    <w:rsid w:val="00D46B19"/>
    <w:rsid w:val="00D5548C"/>
    <w:rsid w:val="00D55D97"/>
    <w:rsid w:val="00D6131C"/>
    <w:rsid w:val="00D65C7A"/>
    <w:rsid w:val="00D67A36"/>
    <w:rsid w:val="00D70733"/>
    <w:rsid w:val="00D75D0E"/>
    <w:rsid w:val="00D81359"/>
    <w:rsid w:val="00D84A67"/>
    <w:rsid w:val="00D92715"/>
    <w:rsid w:val="00D939B1"/>
    <w:rsid w:val="00D96BD9"/>
    <w:rsid w:val="00DA026F"/>
    <w:rsid w:val="00DA1F40"/>
    <w:rsid w:val="00DA49AD"/>
    <w:rsid w:val="00DA5044"/>
    <w:rsid w:val="00DA748A"/>
    <w:rsid w:val="00DB03AA"/>
    <w:rsid w:val="00DB1368"/>
    <w:rsid w:val="00DB470D"/>
    <w:rsid w:val="00DB5ADD"/>
    <w:rsid w:val="00DB6463"/>
    <w:rsid w:val="00DB7767"/>
    <w:rsid w:val="00DC1535"/>
    <w:rsid w:val="00DC1C8B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22E37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5861"/>
    <w:rsid w:val="00E662C2"/>
    <w:rsid w:val="00E6771B"/>
    <w:rsid w:val="00E67EDD"/>
    <w:rsid w:val="00E70E2E"/>
    <w:rsid w:val="00E7223A"/>
    <w:rsid w:val="00E72378"/>
    <w:rsid w:val="00E8110A"/>
    <w:rsid w:val="00E81374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39B1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EF72A8"/>
    <w:rsid w:val="00F004E7"/>
    <w:rsid w:val="00F01115"/>
    <w:rsid w:val="00F01B51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35421"/>
    <w:rsid w:val="00F40DBF"/>
    <w:rsid w:val="00F42CA8"/>
    <w:rsid w:val="00F45CCE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87FB3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776EC75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81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2316"/>
    <w:rPr>
      <w:color w:val="605E5C"/>
      <w:shd w:val="clear" w:color="auto" w:fill="E1DFDD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1F4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9963398439945885E-2"/>
          <c:y val="3.4687457020607063E-2"/>
          <c:w val="0.8834959568482913"/>
          <c:h val="0.7057308506726514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kopbudž!$A$5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kopbudž!$B$3:$F$3</c:f>
              <c:strCache>
                <c:ptCount val="5"/>
                <c:pt idx="0">
                  <c:v>2020. gads
(izpilde)</c:v>
                </c:pt>
                <c:pt idx="1">
                  <c:v>2021. gada
plāns</c:v>
                </c:pt>
                <c:pt idx="2">
                  <c:v>2022. gada
projekts</c:v>
                </c:pt>
                <c:pt idx="3">
                  <c:v>2023. gada
prognoze</c:v>
                </c:pt>
                <c:pt idx="4">
                  <c:v>2024. gada
prognoze</c:v>
                </c:pt>
              </c:strCache>
            </c:strRef>
          </c:cat>
          <c:val>
            <c:numRef>
              <c:f>kopbudž!$B$5:$F$5</c:f>
              <c:numCache>
                <c:formatCode>#,##0</c:formatCode>
                <c:ptCount val="5"/>
                <c:pt idx="0">
                  <c:v>1541103</c:v>
                </c:pt>
                <c:pt idx="1">
                  <c:v>1777776</c:v>
                </c:pt>
                <c:pt idx="2">
                  <c:v>1940670</c:v>
                </c:pt>
                <c:pt idx="3">
                  <c:v>1940670</c:v>
                </c:pt>
                <c:pt idx="4">
                  <c:v>1940670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6C-4BE9-87B7-0013181428A8}"/>
            </c:ext>
          </c:extLst>
        </c:ser>
        <c:ser>
          <c:idx val="2"/>
          <c:order val="2"/>
          <c:tx>
            <c:strRef>
              <c:f>kopbudž!$A$6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26C-4BE9-87B7-0013181428A8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26C-4BE9-87B7-0013181428A8}"/>
                </c:ext>
              </c:extLst>
            </c:dLbl>
            <c:dLbl>
              <c:idx val="2"/>
              <c:layout>
                <c:manualLayout>
                  <c:x val="8.2668210379373806E-4"/>
                  <c:y val="-2.862684021455312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100" b="0" i="0" u="none" strike="noStrike" kern="1200" baseline="0">
                        <a:solidFill>
                          <a:schemeClr val="tx1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D495BA9-78B7-4B21-91BC-ED249FB26D6E}" type="VALUE">
                      <a:rPr lang="en-US" sz="1100" b="1"/>
                      <a:pPr>
                        <a:defRPr sz="1100"/>
                      </a:pPr>
                      <a:t>[VALUE]</a:t>
                    </a:fld>
                    <a:endParaRPr lang="lv-LV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0" i="0" u="none" strike="noStrike" kern="1200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95903806773123E-2"/>
                      <c:h val="4.6144069331348923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826C-4BE9-87B7-0013181428A8}"/>
                </c:ext>
              </c:extLst>
            </c:dLbl>
            <c:dLbl>
              <c:idx val="3"/>
              <c:layout>
                <c:manualLayout>
                  <c:x val="0"/>
                  <c:y val="-2.642880465013777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26C-4BE9-87B7-0013181428A8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26C-4BE9-87B7-0013181428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kopbudž!$B$3:$F$3</c:f>
              <c:strCache>
                <c:ptCount val="5"/>
                <c:pt idx="0">
                  <c:v>2020. gads
(izpilde)</c:v>
                </c:pt>
                <c:pt idx="1">
                  <c:v>2021. gada
plāns</c:v>
                </c:pt>
                <c:pt idx="2">
                  <c:v>2022. gada
projekts</c:v>
                </c:pt>
                <c:pt idx="3">
                  <c:v>2023. gada
prognoze</c:v>
                </c:pt>
                <c:pt idx="4">
                  <c:v>2024. gada
prognoze</c:v>
                </c:pt>
              </c:strCache>
            </c:strRef>
          </c:cat>
          <c:val>
            <c:numRef>
              <c:f>kopbudž!$B$6:$F$6</c:f>
              <c:numCache>
                <c:formatCode>#,##0</c:formatCode>
                <c:ptCount val="5"/>
                <c:pt idx="0">
                  <c:v>51989</c:v>
                </c:pt>
                <c:pt idx="1">
                  <c:v>3506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26C-4BE9-87B7-0013181428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75618000"/>
        <c:axId val="17561878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kopbudž!$A$4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 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kopbudž!$B$3:$F$3</c15:sqref>
                        </c15:formulaRef>
                      </c:ext>
                    </c:extLst>
                    <c:strCache>
                      <c:ptCount val="5"/>
                      <c:pt idx="0">
                        <c:v>2020. gads
(izpilde)</c:v>
                      </c:pt>
                      <c:pt idx="1">
                        <c:v>2021. gada
plāns</c:v>
                      </c:pt>
                      <c:pt idx="2">
                        <c:v>2022. gada
projekts</c:v>
                      </c:pt>
                      <c:pt idx="3">
                        <c:v>2023. gada
prognoze</c:v>
                      </c:pt>
                      <c:pt idx="4">
                        <c:v>2024.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kopbudž!$B$4:$F$4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1593092</c:v>
                      </c:pt>
                      <c:pt idx="1">
                        <c:v>1781282</c:v>
                      </c:pt>
                      <c:pt idx="2">
                        <c:v>1940670</c:v>
                      </c:pt>
                      <c:pt idx="3">
                        <c:v>1940670</c:v>
                      </c:pt>
                      <c:pt idx="4">
                        <c:v>1940670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7-826C-4BE9-87B7-0013181428A8}"/>
                  </c:ext>
                </c:extLst>
              </c15:ser>
            </c15:filteredBarSeries>
          </c:ext>
        </c:extLst>
      </c:barChart>
      <c:catAx>
        <c:axId val="175618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784"/>
        <c:crosses val="autoZero"/>
        <c:auto val="1"/>
        <c:lblAlgn val="ctr"/>
        <c:lblOffset val="100"/>
        <c:noMultiLvlLbl val="0"/>
      </c:catAx>
      <c:valAx>
        <c:axId val="1756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>
        <a:xfrm>
          <a:off x="922729" y="86276"/>
          <a:ext cx="3494256" cy="412332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Privātpersonu cilvēktiesību aizsardzība 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39850" custScaleY="24081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5919" y="142880"/>
          <a:ext cx="2127876" cy="771514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Privātpersonu cilvēktiesību aizsardzība </a:t>
          </a:r>
        </a:p>
      </dsp:txBody>
      <dsp:txXfrm>
        <a:off x="1605919" y="142880"/>
        <a:ext cx="2127876" cy="7715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0.30366</cdr:x>
      <cdr:y>0.03912</cdr:y>
    </cdr:from>
    <cdr:to>
      <cdr:x>0.43438</cdr:x>
      <cdr:y>0.1083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749134" y="123425"/>
          <a:ext cx="752906" cy="218219"/>
        </a:xfrm>
        <a:prstGeom xmlns:a="http://schemas.openxmlformats.org/drawingml/2006/main" prst="rect">
          <a:avLst/>
        </a:prstGeom>
        <a:ln xmlns:a="http://schemas.openxmlformats.org/drawingml/2006/main" w="1270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1 781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282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0.46927</cdr:x>
      <cdr:y>0.03971</cdr:y>
    </cdr:from>
    <cdr:to>
      <cdr:x>0.60708</cdr:x>
      <cdr:y>0.10511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703007" y="125272"/>
          <a:ext cx="793819" cy="206326"/>
        </a:xfrm>
        <a:prstGeom xmlns:a="http://schemas.openxmlformats.org/drawingml/2006/main" prst="rect">
          <a:avLst/>
        </a:prstGeom>
        <a:ln xmlns:a="http://schemas.openxmlformats.org/drawingml/2006/main" w="1270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1 940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670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0.65282</cdr:x>
      <cdr:y>0.04141</cdr:y>
    </cdr:from>
    <cdr:to>
      <cdr:x>0.7885</cdr:x>
      <cdr:y>0.1083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760299" y="130629"/>
          <a:ext cx="781556" cy="211015"/>
        </a:xfrm>
        <a:prstGeom xmlns:a="http://schemas.openxmlformats.org/drawingml/2006/main" prst="rect">
          <a:avLst/>
        </a:prstGeom>
        <a:ln xmlns:a="http://schemas.openxmlformats.org/drawingml/2006/main" w="1270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1 940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670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0.82517</cdr:x>
      <cdr:y>0.03822</cdr:y>
    </cdr:from>
    <cdr:to>
      <cdr:x>0.95597</cdr:x>
      <cdr:y>0.1083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753049" y="120581"/>
          <a:ext cx="753447" cy="221064"/>
        </a:xfrm>
        <a:prstGeom xmlns:a="http://schemas.openxmlformats.org/drawingml/2006/main" prst="rect">
          <a:avLst/>
        </a:prstGeom>
        <a:ln xmlns:a="http://schemas.openxmlformats.org/drawingml/2006/main" w="1270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1 940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670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0.13798</cdr:x>
      <cdr:y>0.1943</cdr:y>
    </cdr:from>
    <cdr:to>
      <cdr:x>0.25295</cdr:x>
      <cdr:y>0.27393</cdr:y>
    </cdr:to>
    <cdr:sp macro="" textlink="">
      <cdr:nvSpPr>
        <cdr:cNvPr id="6" name="Rectangle 5"/>
        <cdr:cNvSpPr/>
      </cdr:nvSpPr>
      <cdr:spPr>
        <a:xfrm xmlns:a="http://schemas.openxmlformats.org/drawingml/2006/main">
          <a:off x="794758" y="612949"/>
          <a:ext cx="662253" cy="251209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51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989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0.31924</cdr:x>
      <cdr:y>0.15926</cdr:y>
    </cdr:from>
    <cdr:to>
      <cdr:x>0.43438</cdr:x>
      <cdr:y>0.23252</cdr:y>
    </cdr:to>
    <cdr:sp macro="" textlink="">
      <cdr:nvSpPr>
        <cdr:cNvPr id="7" name="Rectangle 6"/>
        <cdr:cNvSpPr/>
      </cdr:nvSpPr>
      <cdr:spPr>
        <a:xfrm xmlns:a="http://schemas.openxmlformats.org/drawingml/2006/main">
          <a:off x="1838847" y="502419"/>
          <a:ext cx="663191" cy="2311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v-LV" sz="1100" b="1">
              <a:latin typeface="Times New Roman" panose="02020603050405020304" pitchFamily="18" charset="0"/>
              <a:cs typeface="Times New Roman" panose="02020603050405020304" pitchFamily="18" charset="0"/>
            </a:rPr>
            <a:t>3</a:t>
          </a:r>
          <a:r>
            <a:rPr lang="lv-LV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506</a:t>
          </a:r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0.10641</cdr:x>
      <cdr:y>0.03822</cdr:y>
    </cdr:from>
    <cdr:to>
      <cdr:x>0.24597</cdr:x>
      <cdr:y>0.1083</cdr:y>
    </cdr:to>
    <cdr:sp macro="" textlink="">
      <cdr:nvSpPr>
        <cdr:cNvPr id="8" name="Rectangle 7"/>
        <cdr:cNvSpPr/>
      </cdr:nvSpPr>
      <cdr:spPr>
        <a:xfrm xmlns:a="http://schemas.openxmlformats.org/drawingml/2006/main">
          <a:off x="612949" y="120580"/>
          <a:ext cx="803868" cy="221064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v-LV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1 593 092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15E5-E389-440E-A605-FA030CAA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5712</Words>
  <Characters>3257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2022. gadam" paskaidrojumi, 5.3.nodaļa Valsts budžeta izdevumi</vt:lpstr>
    </vt:vector>
  </TitlesOfParts>
  <Company>Finanšu ministrija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5.3.nodaļa Izdevumu politikas virzienu un izdevumu atbilstoši funkcionālajām un ekonomiskajām kategorijām kopsavilkums</dc:title>
  <dc:subject>paskaidrojuma raksts</dc:subject>
  <dc:creator>kristaps.riekstins@fm.gov.lv</dc:creator>
  <dc:description>67095429,
kristaps.riekstins@fm.gov.lv</dc:description>
  <cp:lastModifiedBy>Dace Godiņa</cp:lastModifiedBy>
  <cp:revision>49</cp:revision>
  <cp:lastPrinted>2020-10-12T11:15:00Z</cp:lastPrinted>
  <dcterms:created xsi:type="dcterms:W3CDTF">2019-04-16T07:52:00Z</dcterms:created>
  <dcterms:modified xsi:type="dcterms:W3CDTF">2021-10-09T07:53:00Z</dcterms:modified>
</cp:coreProperties>
</file>