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5F3C1" w14:textId="77777777" w:rsidR="005B1856" w:rsidRDefault="005B1856" w:rsidP="005B1856">
      <w:pPr>
        <w:pStyle w:val="H4"/>
        <w:spacing w:after="480"/>
      </w:pPr>
      <w:r>
        <w:t>13. Finanšu ministrija</w:t>
      </w:r>
    </w:p>
    <w:p w14:paraId="16D50516" w14:textId="77777777" w:rsidR="005B1856" w:rsidRDefault="005B1856" w:rsidP="005B1856">
      <w:pPr>
        <w:pStyle w:val="Funkcijasbold"/>
        <w:spacing w:after="0"/>
        <w:jc w:val="left"/>
      </w:pPr>
      <w:r>
        <w:rPr>
          <w:u w:val="single"/>
        </w:rPr>
        <w:t>Finanšu ministrijas darbības jomas</w:t>
      </w:r>
      <w:r>
        <w:t>:</w:t>
      </w:r>
    </w:p>
    <w:p w14:paraId="0530EBE5" w14:textId="114D4473" w:rsidR="005B1856" w:rsidRDefault="005B1856" w:rsidP="005B1856">
      <w:pPr>
        <w:pStyle w:val="H4"/>
        <w:spacing w:after="480"/>
        <w:rPr>
          <w:b w:val="0"/>
          <w:sz w:val="24"/>
          <w:szCs w:val="24"/>
          <w:lang w:eastAsia="lv-LV"/>
        </w:rPr>
      </w:pPr>
      <w:r>
        <w:rPr>
          <w:noProof/>
          <w:sz w:val="24"/>
          <w:szCs w:val="24"/>
          <w:lang w:eastAsia="lv-LV"/>
        </w:rPr>
        <w:drawing>
          <wp:inline distT="0" distB="0" distL="0" distR="0" wp14:anchorId="7B02BC81" wp14:editId="2673A96C">
            <wp:extent cx="5857875" cy="2847975"/>
            <wp:effectExtent l="95250" t="0" r="857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0D66DEF" w14:textId="77777777" w:rsidR="005B1856" w:rsidRPr="00031C90" w:rsidRDefault="005B1856" w:rsidP="005B1856">
      <w:pPr>
        <w:pStyle w:val="Funkcijasbold"/>
        <w:rPr>
          <w:szCs w:val="24"/>
          <w:u w:val="single"/>
          <w:lang w:eastAsia="lv-LV"/>
        </w:rPr>
      </w:pPr>
      <w:r w:rsidRPr="00031C90">
        <w:rPr>
          <w:szCs w:val="24"/>
          <w:u w:val="single"/>
          <w:lang w:eastAsia="lv-LV"/>
        </w:rPr>
        <w:t>Finanšu ministrijas galvenie pasākumi 2022. gadā:</w:t>
      </w:r>
    </w:p>
    <w:p w14:paraId="7D443712" w14:textId="541AEFD8"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uzsākt efektīvu un pareizās finanšu pārvaldības principiem atbilstošu Kohēzijas politikas 2021.</w:t>
      </w:r>
      <w:r w:rsidR="00031C90" w:rsidRPr="00031C90">
        <w:rPr>
          <w:b w:val="0"/>
          <w:bCs w:val="0"/>
          <w:szCs w:val="24"/>
          <w:lang w:eastAsia="lv-LV"/>
        </w:rPr>
        <w:t xml:space="preserve"> </w:t>
      </w:r>
      <w:r w:rsidR="00031C90">
        <w:rPr>
          <w:b w:val="0"/>
          <w:bCs w:val="0"/>
          <w:szCs w:val="24"/>
          <w:lang w:eastAsia="lv-LV"/>
        </w:rPr>
        <w:t xml:space="preserve">– </w:t>
      </w:r>
      <w:r>
        <w:rPr>
          <w:b w:val="0"/>
          <w:bCs w:val="0"/>
          <w:szCs w:val="24"/>
          <w:lang w:eastAsia="lv-LV"/>
        </w:rPr>
        <w:t>2027. gada plānošanas perioda un Atveseļošanas un noturības mehānisma vadības un kontroles sistēmas ieviešanu, lai nodrošinātu šo instrumentu Regulās dalībvalstīm noteikto pienākumu izpildi un veicinātu ES ekonomisko, sociālo un teritoriālo kohēziju;</w:t>
      </w:r>
      <w:r w:rsidR="00031C90">
        <w:rPr>
          <w:b w:val="0"/>
          <w:bCs w:val="0"/>
          <w:szCs w:val="24"/>
          <w:lang w:eastAsia="lv-LV"/>
        </w:rPr>
        <w:t xml:space="preserve"> </w:t>
      </w:r>
    </w:p>
    <w:p w14:paraId="3D01B828"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nodrošināt valsts fiskālo stabilitāti un ilgtspēju, ņemot vērā valsts ieņēmumu un izdevumu kvalitāti, kā arī normatīvo regulējumu;</w:t>
      </w:r>
    </w:p>
    <w:p w14:paraId="3C708A8C" w14:textId="77777777" w:rsidR="005B1856" w:rsidRPr="00CA672F" w:rsidRDefault="005B1856" w:rsidP="00031C90">
      <w:pPr>
        <w:pStyle w:val="Funkcijasbold"/>
        <w:numPr>
          <w:ilvl w:val="0"/>
          <w:numId w:val="1"/>
        </w:numPr>
        <w:spacing w:before="120"/>
        <w:ind w:left="1077" w:hanging="357"/>
        <w:rPr>
          <w:b w:val="0"/>
          <w:bCs w:val="0"/>
          <w:szCs w:val="24"/>
          <w:lang w:eastAsia="lv-LV"/>
        </w:rPr>
      </w:pPr>
      <w:r w:rsidRPr="00CA672F">
        <w:rPr>
          <w:b w:val="0"/>
          <w:bCs w:val="0"/>
          <w:szCs w:val="24"/>
          <w:lang w:eastAsia="lv-LV"/>
        </w:rPr>
        <w:t>nodrošināt vispārējās valdības parāda ilgtspēju ar zemām valsts parāda apkalpošanas izmaksām ilgtermiņā, ierobežojot finanšu riskus, atbilstoši Fiskālās disciplīnas likumam;</w:t>
      </w:r>
    </w:p>
    <w:p w14:paraId="306E7B99" w14:textId="1DB850BD" w:rsidR="005B1856" w:rsidRPr="00CA672F" w:rsidRDefault="005B1856" w:rsidP="00031C90">
      <w:pPr>
        <w:pStyle w:val="Funkcijasbold"/>
        <w:numPr>
          <w:ilvl w:val="0"/>
          <w:numId w:val="1"/>
        </w:numPr>
        <w:spacing w:before="120"/>
        <w:ind w:left="1077" w:hanging="357"/>
        <w:rPr>
          <w:b w:val="0"/>
          <w:bCs w:val="0"/>
          <w:szCs w:val="24"/>
          <w:lang w:eastAsia="lv-LV"/>
        </w:rPr>
      </w:pPr>
      <w:r w:rsidRPr="00CA672F">
        <w:rPr>
          <w:b w:val="0"/>
          <w:bCs w:val="0"/>
          <w:szCs w:val="24"/>
          <w:lang w:eastAsia="lv-LV"/>
        </w:rPr>
        <w:t>izstrādājot ikgadējo valsts budžetu, noteikt un pamatot, kādi līdzekļi nepieciešami valdībai, citām valsts institūcijām un pašvaldībām to valsts pienākumu izpildei, kuru finansēšana noteikta ar likumdošanas aktiem, nodrošinot, lai tajā laikposmā, kuram šie līdzekļi paredzēti, izdevumus segtu atbilstoši ieņēmumi;</w:t>
      </w:r>
    </w:p>
    <w:p w14:paraId="19887048" w14:textId="66DDFC7D" w:rsidR="005B1856" w:rsidRPr="00CA672F" w:rsidRDefault="005B1856" w:rsidP="00031C90">
      <w:pPr>
        <w:pStyle w:val="Funkcijasbold"/>
        <w:numPr>
          <w:ilvl w:val="0"/>
          <w:numId w:val="1"/>
        </w:numPr>
        <w:spacing w:before="120"/>
        <w:ind w:left="1077" w:hanging="357"/>
        <w:rPr>
          <w:b w:val="0"/>
          <w:bCs w:val="0"/>
          <w:szCs w:val="24"/>
          <w:lang w:eastAsia="lv-LV"/>
        </w:rPr>
      </w:pPr>
      <w:r w:rsidRPr="00CA672F">
        <w:rPr>
          <w:b w:val="0"/>
          <w:bCs w:val="0"/>
          <w:szCs w:val="24"/>
          <w:lang w:eastAsia="lv-LV"/>
        </w:rPr>
        <w:t>nodrošināt valsts budžeta izdevumu 2023.</w:t>
      </w:r>
      <w:r w:rsidR="00F81632">
        <w:rPr>
          <w:b w:val="0"/>
          <w:bCs w:val="0"/>
          <w:szCs w:val="24"/>
          <w:lang w:eastAsia="lv-LV"/>
        </w:rPr>
        <w:t xml:space="preserve"> </w:t>
      </w:r>
      <w:r w:rsidRPr="00CA672F">
        <w:rPr>
          <w:b w:val="0"/>
          <w:bCs w:val="0"/>
          <w:szCs w:val="24"/>
          <w:lang w:eastAsia="lv-LV"/>
        </w:rPr>
        <w:t>gadam pārskatīšanu, kā arī apkopot un analizēt priekšlikumus budžeta procesu un sistēmu sakārtošanai, kas veicina līdzekļu ekonomisku izlietošanu, administratīvā sloga mazināšanu un palielina iestāžu darbības efektivitāti;</w:t>
      </w:r>
    </w:p>
    <w:p w14:paraId="22482983" w14:textId="77777777" w:rsidR="005B1856" w:rsidRPr="00CA672F" w:rsidRDefault="005B1856" w:rsidP="00031C90">
      <w:pPr>
        <w:pStyle w:val="Funkcijasbold"/>
        <w:numPr>
          <w:ilvl w:val="0"/>
          <w:numId w:val="1"/>
        </w:numPr>
        <w:spacing w:before="120"/>
        <w:ind w:left="1077" w:hanging="357"/>
        <w:rPr>
          <w:b w:val="0"/>
          <w:bCs w:val="0"/>
          <w:szCs w:val="24"/>
          <w:lang w:eastAsia="lv-LV"/>
        </w:rPr>
      </w:pPr>
      <w:r w:rsidRPr="00CA672F">
        <w:rPr>
          <w:b w:val="0"/>
          <w:bCs w:val="0"/>
          <w:szCs w:val="24"/>
          <w:lang w:eastAsia="lv-LV"/>
        </w:rPr>
        <w:t>nodrošināt līdzsvarotu reģionālo attīstību, lai pašvaldībām būtu stabils to funkciju veikšanai nepieciešamais finansējums, tai skaitā dotāciju sadale, aizņēmumu un galvojumu resursu pieejamība;</w:t>
      </w:r>
    </w:p>
    <w:p w14:paraId="456D58A3" w14:textId="77777777" w:rsidR="005B1856" w:rsidRPr="00CA672F" w:rsidRDefault="005B1856" w:rsidP="00031C90">
      <w:pPr>
        <w:pStyle w:val="Funkcijasbold"/>
        <w:numPr>
          <w:ilvl w:val="0"/>
          <w:numId w:val="1"/>
        </w:numPr>
        <w:spacing w:before="120"/>
        <w:ind w:left="1077" w:hanging="357"/>
        <w:rPr>
          <w:b w:val="0"/>
          <w:bCs w:val="0"/>
          <w:szCs w:val="24"/>
          <w:lang w:eastAsia="lv-LV"/>
        </w:rPr>
      </w:pPr>
      <w:r w:rsidRPr="00CA672F">
        <w:rPr>
          <w:b w:val="0"/>
          <w:bCs w:val="0"/>
          <w:szCs w:val="24"/>
          <w:lang w:eastAsia="lv-LV"/>
        </w:rPr>
        <w:t>noteikt virzienus vidēja termiņa nodokļu politikai, īstenojot nodokļu politiku tautsaimniecības izaugsmei un starptautiskās konkurētspējas veicināšanai;</w:t>
      </w:r>
    </w:p>
    <w:p w14:paraId="0EEE3B16" w14:textId="77777777" w:rsidR="005B1856" w:rsidRPr="00CA672F" w:rsidRDefault="005B1856" w:rsidP="00031C90">
      <w:pPr>
        <w:pStyle w:val="Funkcijasbold"/>
        <w:numPr>
          <w:ilvl w:val="0"/>
          <w:numId w:val="1"/>
        </w:numPr>
        <w:spacing w:before="120"/>
        <w:ind w:left="1077" w:hanging="357"/>
        <w:rPr>
          <w:b w:val="0"/>
          <w:bCs w:val="0"/>
          <w:szCs w:val="24"/>
          <w:lang w:eastAsia="lv-LV"/>
        </w:rPr>
      </w:pPr>
      <w:r w:rsidRPr="00CA672F">
        <w:rPr>
          <w:b w:val="0"/>
          <w:bCs w:val="0"/>
          <w:szCs w:val="24"/>
          <w:lang w:eastAsia="lv-LV"/>
        </w:rPr>
        <w:t xml:space="preserve">izstrādāt spēkā esošo nodokļu atvieglojumu mērķus un noteikt sasnieguma rādītājus atbilstoši informatīvajā ziņojumā “Par spēkā esošo nodokļu atvieglojumu </w:t>
      </w:r>
      <w:r w:rsidRPr="00CA672F">
        <w:rPr>
          <w:b w:val="0"/>
          <w:bCs w:val="0"/>
          <w:szCs w:val="24"/>
          <w:lang w:eastAsia="lv-LV"/>
        </w:rPr>
        <w:lastRenderedPageBreak/>
        <w:t>izvērtēšanu” ietvertajam plānam “Plāns spēkā esošo nodokļu atvieglojumu mērķu un sasnieguma rādītāju definēšanai”;</w:t>
      </w:r>
    </w:p>
    <w:p w14:paraId="645D749C" w14:textId="41E4ECD9" w:rsidR="005B1856" w:rsidRDefault="005B1856" w:rsidP="00031C90">
      <w:pPr>
        <w:pStyle w:val="Funkcijasbold"/>
        <w:numPr>
          <w:ilvl w:val="0"/>
          <w:numId w:val="1"/>
        </w:numPr>
        <w:spacing w:before="120"/>
        <w:ind w:left="1077" w:hanging="357"/>
        <w:rPr>
          <w:b w:val="0"/>
          <w:bCs w:val="0"/>
          <w:szCs w:val="24"/>
        </w:rPr>
      </w:pPr>
      <w:r>
        <w:rPr>
          <w:b w:val="0"/>
          <w:bCs w:val="0"/>
          <w:szCs w:val="24"/>
        </w:rPr>
        <w:t xml:space="preserve">nodrošināt aktīvu dalību ES Padomes, </w:t>
      </w:r>
      <w:r w:rsidR="00F81632">
        <w:rPr>
          <w:b w:val="0"/>
          <w:bCs w:val="0"/>
          <w:szCs w:val="24"/>
        </w:rPr>
        <w:t>EK</w:t>
      </w:r>
      <w:r>
        <w:rPr>
          <w:b w:val="0"/>
          <w:bCs w:val="0"/>
          <w:szCs w:val="24"/>
        </w:rPr>
        <w:t xml:space="preserve"> darba grupās un normatīvo aktu nodokļu jomā atbilstību ES normatīvo aktu prasībām, kā arī nodrošināt dalību OECD tādējādi, apzinot un izvērtējot starptautisko jautājumu risinājumu jaunākās tendences, kā arī nodrošinot Latvijas normatīvo aktu atbilstību OECD standartiem; </w:t>
      </w:r>
    </w:p>
    <w:p w14:paraId="704F78A9" w14:textId="77777777" w:rsidR="005B1856" w:rsidRDefault="005B1856" w:rsidP="00031C90">
      <w:pPr>
        <w:pStyle w:val="Funkcijasbold"/>
        <w:numPr>
          <w:ilvl w:val="0"/>
          <w:numId w:val="1"/>
        </w:numPr>
        <w:spacing w:before="120"/>
        <w:ind w:left="1077" w:hanging="357"/>
        <w:rPr>
          <w:b w:val="0"/>
          <w:bCs w:val="0"/>
          <w:szCs w:val="24"/>
        </w:rPr>
      </w:pPr>
      <w:r>
        <w:rPr>
          <w:b w:val="0"/>
          <w:bCs w:val="0"/>
          <w:szCs w:val="24"/>
        </w:rPr>
        <w:t>nodokļu nomaksas kontroles regulējuma pilnveidošanas procesa ietvaros pārskatīt par nodokļu pārkāpumiem paredzēto sodu naudas efektivitāti, ieviešot motivējošus elementus to piemērošanā;</w:t>
      </w:r>
    </w:p>
    <w:p w14:paraId="33D4CC21"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rPr>
        <w:t>m</w:t>
      </w:r>
      <w:r>
        <w:rPr>
          <w:b w:val="0"/>
          <w:bCs w:val="0"/>
          <w:szCs w:val="24"/>
          <w:lang w:eastAsia="lv-LV"/>
        </w:rPr>
        <w:t>azināt Covid-19 krīzes radīto sociālo un ekonomisko ietekmi, nodrošinot investīcijas un reformas inovāciju jomā, cilvēkkapitāla stiprināšanā un reģionālo atšķirību mazināšanā, tai skaitā Atveseļošanās un noturības mehānisma finansējuma ietvaros;</w:t>
      </w:r>
    </w:p>
    <w:p w14:paraId="05A7D4A6" w14:textId="065F234B"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veikt efektīvu risku pārvaldību un risināt plānošanas un ieviešanas jautājumus ar sociāliem un sadarbības partneriem un EK dienestiem, donorvalstu pārstāvjiem, nodrošinot sekmīgu investīciju ieguldīšanu tautsaimniecībā un Latvijas saistību izpildi 2022.</w:t>
      </w:r>
      <w:r w:rsidR="00F81632">
        <w:rPr>
          <w:b w:val="0"/>
          <w:bCs w:val="0"/>
          <w:szCs w:val="24"/>
          <w:lang w:eastAsia="lv-LV"/>
        </w:rPr>
        <w:t xml:space="preserve"> </w:t>
      </w:r>
      <w:r>
        <w:rPr>
          <w:b w:val="0"/>
          <w:bCs w:val="0"/>
          <w:szCs w:val="24"/>
          <w:lang w:eastAsia="lv-LV"/>
        </w:rPr>
        <w:t>gadā;</w:t>
      </w:r>
    </w:p>
    <w:p w14:paraId="1295A2CC" w14:textId="54D80E5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n</w:t>
      </w:r>
      <w:r>
        <w:rPr>
          <w:b w:val="0"/>
          <w:bCs w:val="0"/>
          <w:szCs w:val="24"/>
        </w:rPr>
        <w:t xml:space="preserve">odrošinot pierādījumu bāzes veidošanu, </w:t>
      </w:r>
      <w:r>
        <w:rPr>
          <w:b w:val="0"/>
          <w:bCs w:val="0"/>
          <w:szCs w:val="24"/>
          <w:lang w:eastAsia="lv-LV"/>
        </w:rPr>
        <w:t>veikt vismaz vienu 2014.</w:t>
      </w:r>
      <w:r w:rsidR="00031C90" w:rsidRPr="00031C90">
        <w:rPr>
          <w:b w:val="0"/>
          <w:bCs w:val="0"/>
          <w:szCs w:val="24"/>
          <w:lang w:eastAsia="lv-LV"/>
        </w:rPr>
        <w:t xml:space="preserve"> </w:t>
      </w:r>
      <w:r w:rsidR="00031C90">
        <w:rPr>
          <w:b w:val="0"/>
          <w:bCs w:val="0"/>
          <w:szCs w:val="24"/>
          <w:lang w:eastAsia="lv-LV"/>
        </w:rPr>
        <w:t xml:space="preserve">– </w:t>
      </w:r>
      <w:r>
        <w:rPr>
          <w:b w:val="0"/>
          <w:bCs w:val="0"/>
          <w:szCs w:val="24"/>
          <w:lang w:eastAsia="lv-LV"/>
        </w:rPr>
        <w:t>2020. gada ES fondu plānošanas perioda darbības programmas ieguldījumu prioritātes lietderības, efektivitātes un ietekmes izvērtējumu;</w:t>
      </w:r>
    </w:p>
    <w:p w14:paraId="11933252"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veicināt sabiedrības interešu aizstāvību azartspēļu un izložu jomā, izstrādājot vienotu metodiku riska spēlētāja pazīmju noteikšanai un rekomendācijas attiecībā uz riska spēlētāja identificēšanu un atturēšanu no dalības spēlē, kā arī veikt pētījumu par riska spēlētāja uzvedības un paradumu pazīmju identificēšanu un azartspēļu zāļu vizuālā tēla ietekmi uz riska spēlētāju grupām un iekļaušanos pilsētvides kopējā tēlā, ievērojot sabiedrības kopējās intereses;</w:t>
      </w:r>
    </w:p>
    <w:p w14:paraId="56FE2ED5" w14:textId="77777777" w:rsidR="005B1856" w:rsidRDefault="005B1856" w:rsidP="00031C90">
      <w:pPr>
        <w:pStyle w:val="Funkcijasbold"/>
        <w:numPr>
          <w:ilvl w:val="0"/>
          <w:numId w:val="1"/>
        </w:numPr>
        <w:spacing w:before="120"/>
        <w:ind w:left="1077" w:hanging="357"/>
        <w:rPr>
          <w:b w:val="0"/>
          <w:bCs w:val="0"/>
          <w:szCs w:val="24"/>
        </w:rPr>
      </w:pPr>
      <w:r>
        <w:rPr>
          <w:b w:val="0"/>
          <w:bCs w:val="0"/>
          <w:szCs w:val="24"/>
          <w:lang w:eastAsia="lv-LV"/>
        </w:rPr>
        <w:t xml:space="preserve">uzturēt aktīvu dialogu </w:t>
      </w:r>
      <w:r>
        <w:rPr>
          <w:b w:val="0"/>
          <w:bCs w:val="0"/>
          <w:szCs w:val="24"/>
        </w:rPr>
        <w:t>ar nozares pārstāvošajām organizācijām un nozaru ministrijām par aktualitātēm izložu un azartspēļu jomā;</w:t>
      </w:r>
    </w:p>
    <w:p w14:paraId="7057804F"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noteikt iepirkumu veicēju lomas un katrai lomai nepieciešamās kompetences, izstrādāt vienotu mācību programmu;</w:t>
      </w:r>
    </w:p>
    <w:p w14:paraId="67E25C38"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veicināt izpratni par PPP izmantošanas iespējām un tā piemērošanu, izstrādāt tipveida risinājumus;</w:t>
      </w:r>
    </w:p>
    <w:p w14:paraId="71F8C48E"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 xml:space="preserve">veikt </w:t>
      </w:r>
      <w:r>
        <w:rPr>
          <w:b w:val="0"/>
          <w:szCs w:val="24"/>
          <w:shd w:val="clear" w:color="auto" w:fill="FFFFFF"/>
        </w:rPr>
        <w:t xml:space="preserve">Valsts nekustamā īpašuma vienotas pārvaldīšanas un apsaimniekošanas koncepcijas gala ietekmes izvērtējumu un </w:t>
      </w:r>
      <w:r>
        <w:rPr>
          <w:b w:val="0"/>
          <w:bCs w:val="0"/>
          <w:szCs w:val="24"/>
          <w:lang w:eastAsia="lv-LV"/>
        </w:rPr>
        <w:t>noteikt turpmākās rīcības virzienus;</w:t>
      </w:r>
    </w:p>
    <w:p w14:paraId="6F997139" w14:textId="457F85ED" w:rsidR="005B1856" w:rsidRDefault="005B1856" w:rsidP="00031C90">
      <w:pPr>
        <w:pStyle w:val="ListParagraph"/>
        <w:numPr>
          <w:ilvl w:val="0"/>
          <w:numId w:val="1"/>
        </w:numPr>
        <w:spacing w:before="120" w:after="120"/>
        <w:ind w:left="1077" w:hanging="357"/>
        <w:contextualSpacing w:val="0"/>
        <w:jc w:val="both"/>
      </w:pPr>
      <w:r>
        <w:rPr>
          <w:lang w:eastAsia="lv-LV"/>
        </w:rPr>
        <w:t xml:space="preserve">īstenot </w:t>
      </w:r>
      <w:r>
        <w:t>Finanšu sektora attīstības plānu 2021.</w:t>
      </w:r>
      <w:r w:rsidR="00031C90" w:rsidRPr="00031C90">
        <w:rPr>
          <w:b/>
          <w:bCs/>
          <w:lang w:eastAsia="lv-LV"/>
        </w:rPr>
        <w:t xml:space="preserve"> </w:t>
      </w:r>
      <w:r w:rsidR="00031C90">
        <w:rPr>
          <w:b/>
          <w:bCs/>
          <w:lang w:eastAsia="lv-LV"/>
        </w:rPr>
        <w:t xml:space="preserve">– </w:t>
      </w:r>
      <w:r>
        <w:t>2023. gadam, nodrošinot stabilu finanšu sektora un ilgtspējīgu un sabalansētu tautsaimniecības attīstību prioritārajos virzienos (t.i., finanšu pieejamība un investīciju iespējas, digitalizācija un inovatīvu pakalpojumu pieejamība, ilgtspējīgas finanses);</w:t>
      </w:r>
    </w:p>
    <w:p w14:paraId="6C997870" w14:textId="48419E8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īstenot pasākumu plānā noziedzīgi iegūtu līdzekļu legalizācijas, terorisma un proliferācijas finansēšanas novēršanai laikposmam no 2020. līdz 2022.</w:t>
      </w:r>
      <w:r w:rsidR="00031C90">
        <w:rPr>
          <w:b w:val="0"/>
          <w:bCs w:val="0"/>
          <w:szCs w:val="24"/>
          <w:lang w:eastAsia="lv-LV"/>
        </w:rPr>
        <w:t xml:space="preserve"> </w:t>
      </w:r>
      <w:r>
        <w:rPr>
          <w:b w:val="0"/>
          <w:bCs w:val="0"/>
          <w:szCs w:val="24"/>
          <w:lang w:eastAsia="lv-LV"/>
        </w:rPr>
        <w:t>gadam ietvertos pasākumus, nodrošinot starptautiskiem standartiem atbilstošu jomas regulējumu, vienlaikus virzoties no noteikumos balstītas pieejas uz riskos balstītu pieeju sadarbībā ar klientiem, kā arī likuma subjektu uzraudzībā;</w:t>
      </w:r>
    </w:p>
    <w:p w14:paraId="56AE4DB5"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 xml:space="preserve">optimizēt un veicināt noziedzīgi iegūtu līdzekļu legalizācijas un terorisma un proliferācijas finansēšanas novēršanas prasību īstenošanas uzraudzības </w:t>
      </w:r>
      <w:r>
        <w:rPr>
          <w:b w:val="0"/>
          <w:bCs w:val="0"/>
          <w:szCs w:val="24"/>
          <w:lang w:eastAsia="lv-LV"/>
        </w:rPr>
        <w:lastRenderedPageBreak/>
        <w:t>institucionālās sistēmas efektivitāti, pārskatot uzraudzības un kontroles institūciju funkcijas, tai skaitā centralizējot atsevišķu institūciju uzraudzības funkcijas;</w:t>
      </w:r>
    </w:p>
    <w:p w14:paraId="77E7FDAE"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veicināt Finanšu un kapitāla tirgus komisijas pievienošanas procesa Latvijas Bankai ātrāku virzību, vienlaikus ņemot vērā Latvijas Bankas neatkarību, kā arī nodrošinot nacionālajiem un starptautiskajiem tiesību aktiem atbilstošu regulējumu un ievērojot monetārās politikas, kā arī finanšu tirgus dalībnieku uzraudzības un noregulējuma iestādes funkciju neatkarību;</w:t>
      </w:r>
    </w:p>
    <w:p w14:paraId="19FBEFC1"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uzlabot informācijas par fizisku personu saistībām pieejamību kredītriska vērtēšanai;</w:t>
      </w:r>
    </w:p>
    <w:p w14:paraId="7129762F"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veicināt starptautisko finanšu institūciju investīcijas un tehnisko atbalstu jomās, kurās pastāv ierobežota finansējuma pieejamība;</w:t>
      </w:r>
    </w:p>
    <w:p w14:paraId="5EA7D651"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veicināt juridisko personu aizņēmuma, parāda atgūšanu ārpus prasības tiesvedības kārtības vai rakstveida procesā, veicinot bezstrīdus risinājumu izmantošanu, pārskatot ierobežojošos noteikumus (esošie limiti, termiņi, paziņošanas kārtība), kā arī izvērtējot komercķīlu izlietošanas efektivitāti;</w:t>
      </w:r>
    </w:p>
    <w:p w14:paraId="67D5DB55"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turpināt uzsākto atbalsta programmu uzņēmumu ieiešanai kapitāla tirgū;</w:t>
      </w:r>
    </w:p>
    <w:p w14:paraId="124C3A07"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izvērtēt administratīvo un regulatīvo slogu emitentiem, pārskatot Finanšu instrumentu tirgus likuma un citu emitentiem saistošo normatīvo aktu prasības;</w:t>
      </w:r>
    </w:p>
    <w:p w14:paraId="115AD279"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veikt regulāru novērtējumu par paveikto kapitāla tirgus attīstības un investīciju kultūras veicināšanā un to kavējošajiem faktoriem;</w:t>
      </w:r>
    </w:p>
    <w:p w14:paraId="64491AB6"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lang w:eastAsia="lv-LV"/>
        </w:rPr>
        <w:t>pilnveidot vērtspapīrošanas regulējumu;</w:t>
      </w:r>
    </w:p>
    <w:p w14:paraId="63929F24" w14:textId="77777777" w:rsidR="005B1856" w:rsidRDefault="005B1856" w:rsidP="00031C90">
      <w:pPr>
        <w:pStyle w:val="Funkcijasbold"/>
        <w:numPr>
          <w:ilvl w:val="0"/>
          <w:numId w:val="1"/>
        </w:numPr>
        <w:spacing w:before="120"/>
        <w:ind w:left="1077" w:hanging="357"/>
        <w:rPr>
          <w:b w:val="0"/>
          <w:bCs w:val="0"/>
          <w:szCs w:val="24"/>
        </w:rPr>
      </w:pPr>
      <w:r>
        <w:rPr>
          <w:b w:val="0"/>
          <w:bCs w:val="0"/>
          <w:szCs w:val="24"/>
          <w:lang w:eastAsia="lv-LV"/>
        </w:rPr>
        <w:t> tirgus nepilnību risināšanai pielāgot finanšu instrumentus, n</w:t>
      </w:r>
      <w:r>
        <w:rPr>
          <w:b w:val="0"/>
          <w:bCs w:val="0"/>
          <w:szCs w:val="24"/>
        </w:rPr>
        <w:t>odrošināt atbilstošu finanšu instrumentu valsts atbalsta programmu portfeli, sekmēt kapitāla piesaisti uzņēmumiem, tai skaitā piesaistot privātos līdzekļus, ERAF, Atjaunošanas un noturības mehānisma un starptautisko finanšu institūciju līdzekļus, kā arī sekmēt AS “Attīstības finanšu institūcija Altum” programmu nepieciešamā apjoma palielināšanu valsts atbalsta programmām;</w:t>
      </w:r>
    </w:p>
    <w:p w14:paraId="0AF01EEB" w14:textId="77777777" w:rsidR="005B1856" w:rsidRDefault="005B1856" w:rsidP="00031C90">
      <w:pPr>
        <w:pStyle w:val="Funkcijasbold"/>
        <w:numPr>
          <w:ilvl w:val="0"/>
          <w:numId w:val="1"/>
        </w:numPr>
        <w:spacing w:before="120"/>
        <w:ind w:left="1077" w:hanging="357"/>
        <w:rPr>
          <w:b w:val="0"/>
          <w:bCs w:val="0"/>
          <w:szCs w:val="24"/>
        </w:rPr>
      </w:pPr>
      <w:r>
        <w:rPr>
          <w:b w:val="0"/>
          <w:bCs w:val="0"/>
          <w:szCs w:val="24"/>
          <w:lang w:eastAsia="lv-LV"/>
        </w:rPr>
        <w:t xml:space="preserve">izstrādāt Nacionālo </w:t>
      </w:r>
      <w:r>
        <w:rPr>
          <w:b w:val="0"/>
          <w:bCs w:val="0"/>
          <w:i/>
          <w:iCs/>
          <w:szCs w:val="24"/>
          <w:lang w:eastAsia="lv-LV"/>
        </w:rPr>
        <w:t>fintech</w:t>
      </w:r>
      <w:r>
        <w:rPr>
          <w:b w:val="0"/>
          <w:bCs w:val="0"/>
          <w:szCs w:val="24"/>
          <w:lang w:eastAsia="lv-LV"/>
        </w:rPr>
        <w:t xml:space="preserve"> stratēģiju;</w:t>
      </w:r>
    </w:p>
    <w:p w14:paraId="38DED3FF" w14:textId="77777777" w:rsidR="005B1856" w:rsidRDefault="005B1856" w:rsidP="00031C90">
      <w:pPr>
        <w:pStyle w:val="Funkcijasbold"/>
        <w:numPr>
          <w:ilvl w:val="0"/>
          <w:numId w:val="1"/>
        </w:numPr>
        <w:spacing w:before="120"/>
        <w:ind w:left="1077" w:hanging="357"/>
        <w:rPr>
          <w:b w:val="0"/>
          <w:bCs w:val="0"/>
          <w:szCs w:val="24"/>
        </w:rPr>
      </w:pPr>
      <w:r>
        <w:rPr>
          <w:b w:val="0"/>
          <w:bCs w:val="0"/>
          <w:szCs w:val="24"/>
          <w:lang w:eastAsia="lv-LV"/>
        </w:rPr>
        <w:t>izstrādāt sabiedriskā labuma organizāciju darbību regulējošos tiesību aktus, pamatojoties uz informatīvajā ziņojumā “Par sabiedriskā labuma sistēmas pilnveidošanu un attīstību” identificētajiem nepieciešamajiem pasākumiem;</w:t>
      </w:r>
    </w:p>
    <w:p w14:paraId="5777A112" w14:textId="77777777" w:rsidR="005B1856" w:rsidRDefault="005B1856" w:rsidP="00031C90">
      <w:pPr>
        <w:pStyle w:val="Funkcijasbold"/>
        <w:numPr>
          <w:ilvl w:val="0"/>
          <w:numId w:val="1"/>
        </w:numPr>
        <w:spacing w:before="120"/>
        <w:ind w:left="1077" w:hanging="357"/>
        <w:rPr>
          <w:b w:val="0"/>
          <w:bCs w:val="0"/>
          <w:szCs w:val="24"/>
          <w:lang w:eastAsia="lv-LV"/>
        </w:rPr>
      </w:pPr>
      <w:r>
        <w:rPr>
          <w:b w:val="0"/>
          <w:bCs w:val="0"/>
          <w:szCs w:val="24"/>
        </w:rPr>
        <w:t>t</w:t>
      </w:r>
      <w:r>
        <w:rPr>
          <w:b w:val="0"/>
          <w:bCs w:val="0"/>
          <w:szCs w:val="24"/>
          <w:lang w:eastAsia="lv-LV"/>
        </w:rPr>
        <w:t>urpināt uzsākto procesu attiecībā uz vienkāršotā (automatizētā) nodokļu nomaksas risinājuma ieviešanu;</w:t>
      </w:r>
    </w:p>
    <w:p w14:paraId="0550E317" w14:textId="0F4C122B" w:rsidR="005B1856" w:rsidRPr="00CA672F" w:rsidRDefault="005B1856" w:rsidP="00031C90">
      <w:pPr>
        <w:pStyle w:val="Funkcijasbold"/>
        <w:numPr>
          <w:ilvl w:val="0"/>
          <w:numId w:val="1"/>
        </w:numPr>
        <w:spacing w:before="120"/>
        <w:ind w:left="1077" w:hanging="357"/>
        <w:rPr>
          <w:b w:val="0"/>
          <w:bCs w:val="0"/>
          <w:szCs w:val="24"/>
        </w:rPr>
      </w:pPr>
      <w:r w:rsidRPr="00CA672F">
        <w:rPr>
          <w:b w:val="0"/>
          <w:bCs w:val="0"/>
          <w:szCs w:val="24"/>
        </w:rPr>
        <w:t>pārskatīt nodokļu administrēšanas procesu, pilnveidojot nodokļu nomaksas kontroles regulējumu un precizējot nodokļu parādu un pārmaksāto nodokļu summu dzēšanas procesu nodokļu maksātāja</w:t>
      </w:r>
      <w:r w:rsidR="00F81632">
        <w:rPr>
          <w:b w:val="0"/>
          <w:bCs w:val="0"/>
          <w:szCs w:val="24"/>
        </w:rPr>
        <w:t xml:space="preserve"> - </w:t>
      </w:r>
      <w:r w:rsidRPr="00CA672F">
        <w:rPr>
          <w:b w:val="0"/>
          <w:bCs w:val="0"/>
          <w:szCs w:val="24"/>
        </w:rPr>
        <w:t xml:space="preserve">fiziskās personas nāves gadījumā; </w:t>
      </w:r>
    </w:p>
    <w:p w14:paraId="1247A3F9" w14:textId="664ACC8D" w:rsidR="00D12567" w:rsidRDefault="005B1856" w:rsidP="00031C90">
      <w:pPr>
        <w:pStyle w:val="Funkcijasbold"/>
        <w:numPr>
          <w:ilvl w:val="0"/>
          <w:numId w:val="1"/>
        </w:numPr>
        <w:spacing w:before="120"/>
        <w:ind w:left="1077" w:hanging="357"/>
        <w:rPr>
          <w:b w:val="0"/>
          <w:bCs w:val="0"/>
          <w:szCs w:val="24"/>
        </w:rPr>
      </w:pPr>
      <w:r w:rsidRPr="00CA672F">
        <w:rPr>
          <w:b w:val="0"/>
          <w:bCs w:val="0"/>
          <w:szCs w:val="24"/>
        </w:rPr>
        <w:t>īstenot Ēnu ekonomikas ierobežošanas plāna 2021.</w:t>
      </w:r>
      <w:r w:rsidR="00031C90" w:rsidRPr="00031C90">
        <w:rPr>
          <w:b w:val="0"/>
          <w:bCs w:val="0"/>
          <w:szCs w:val="24"/>
          <w:lang w:eastAsia="lv-LV"/>
        </w:rPr>
        <w:t xml:space="preserve"> </w:t>
      </w:r>
      <w:r w:rsidR="00031C90">
        <w:rPr>
          <w:b w:val="0"/>
          <w:bCs w:val="0"/>
          <w:szCs w:val="24"/>
          <w:lang w:eastAsia="lv-LV"/>
        </w:rPr>
        <w:t xml:space="preserve">– </w:t>
      </w:r>
      <w:r w:rsidRPr="00CA672F">
        <w:rPr>
          <w:b w:val="0"/>
          <w:bCs w:val="0"/>
          <w:szCs w:val="24"/>
        </w:rPr>
        <w:t>2022.</w:t>
      </w:r>
      <w:r w:rsidR="00031C90">
        <w:rPr>
          <w:b w:val="0"/>
          <w:bCs w:val="0"/>
          <w:szCs w:val="24"/>
        </w:rPr>
        <w:t xml:space="preserve"> </w:t>
      </w:r>
      <w:r w:rsidRPr="00CA672F">
        <w:rPr>
          <w:b w:val="0"/>
          <w:bCs w:val="0"/>
          <w:szCs w:val="24"/>
        </w:rPr>
        <w:t>gadam pasākumus atbilstoši noteiktajiem rīcības virzieniem un sadarbībā ar nozaru ministrijām veikt plānā iekļauto ēnu ekonomiku mazinošu pasākumu ieviešanu un uzraudzību.</w:t>
      </w:r>
    </w:p>
    <w:p w14:paraId="10CE65F8" w14:textId="060FD8F0" w:rsidR="005B1856" w:rsidRPr="00D12567" w:rsidRDefault="00D12567" w:rsidP="00D12567">
      <w:pPr>
        <w:spacing w:after="0"/>
        <w:ind w:firstLine="0"/>
        <w:jc w:val="left"/>
        <w:rPr>
          <w:szCs w:val="24"/>
        </w:rPr>
      </w:pPr>
      <w:r>
        <w:rPr>
          <w:b/>
          <w:bCs/>
          <w:szCs w:val="24"/>
        </w:rPr>
        <w:br w:type="page"/>
      </w:r>
    </w:p>
    <w:p w14:paraId="616A43EC" w14:textId="77777777" w:rsidR="005B1856" w:rsidRDefault="005B1856" w:rsidP="00031C90">
      <w:pPr>
        <w:pStyle w:val="Funkcijasbold"/>
        <w:spacing w:after="240"/>
        <w:ind w:left="720"/>
        <w:jc w:val="center"/>
        <w:rPr>
          <w:b w:val="0"/>
          <w:szCs w:val="24"/>
          <w:lang w:eastAsia="lv-LV"/>
        </w:rPr>
      </w:pPr>
      <w:r>
        <w:rPr>
          <w:lang w:eastAsia="lv-LV"/>
        </w:rPr>
        <w:lastRenderedPageBreak/>
        <w:t>Ministrijas kopējo izdevumu izmaiņas no 2020. līdz 2024. gadam</w:t>
      </w:r>
    </w:p>
    <w:p w14:paraId="44BCA4FA" w14:textId="77777777" w:rsidR="005B1856" w:rsidRDefault="005B1856" w:rsidP="00031C90">
      <w:pPr>
        <w:spacing w:after="0"/>
        <w:ind w:left="357" w:firstLine="0"/>
        <w:jc w:val="right"/>
        <w:rPr>
          <w:i/>
          <w:sz w:val="18"/>
          <w:szCs w:val="18"/>
        </w:rPr>
      </w:pPr>
      <w:r>
        <w:rPr>
          <w:i/>
          <w:sz w:val="18"/>
          <w:szCs w:val="18"/>
        </w:rPr>
        <w:t>Euro</w:t>
      </w:r>
    </w:p>
    <w:p w14:paraId="1411E869" w14:textId="5752446E" w:rsidR="005B1856" w:rsidRDefault="005B1856" w:rsidP="005B1856">
      <w:pPr>
        <w:spacing w:after="480"/>
        <w:ind w:firstLine="0"/>
      </w:pPr>
      <w:r>
        <w:rPr>
          <w:noProof/>
        </w:rPr>
        <w:drawing>
          <wp:inline distT="0" distB="0" distL="0" distR="0" wp14:anchorId="330692AE" wp14:editId="110B8EAF">
            <wp:extent cx="5772150" cy="34480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E0DB29A" w14:textId="77777777" w:rsidR="005B1856" w:rsidRDefault="005B1856" w:rsidP="005B1856">
      <w:pPr>
        <w:pStyle w:val="Tabuluvirsraksti"/>
        <w:spacing w:before="480" w:after="240"/>
        <w:rPr>
          <w:b/>
          <w:lang w:eastAsia="lv-LV"/>
        </w:rPr>
      </w:pPr>
      <w:r>
        <w:rPr>
          <w:b/>
          <w:lang w:eastAsia="lv-LV"/>
        </w:rPr>
        <w:t>Vidējais amata vietu skaits no 2020. līdz 2024. gadam</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1252"/>
        <w:gridCol w:w="1252"/>
        <w:gridCol w:w="1252"/>
        <w:gridCol w:w="1252"/>
        <w:gridCol w:w="1252"/>
      </w:tblGrid>
      <w:tr w:rsidR="005B1856" w14:paraId="5E200C99" w14:textId="77777777" w:rsidTr="005B1856">
        <w:trPr>
          <w:trHeight w:val="425"/>
          <w:tblHeader/>
          <w:jc w:val="center"/>
        </w:trPr>
        <w:tc>
          <w:tcPr>
            <w:tcW w:w="2949" w:type="dxa"/>
            <w:tcBorders>
              <w:top w:val="single" w:sz="4" w:space="0" w:color="000000"/>
              <w:left w:val="single" w:sz="4" w:space="0" w:color="000000"/>
              <w:bottom w:val="single" w:sz="4" w:space="0" w:color="000000"/>
              <w:right w:val="single" w:sz="4" w:space="0" w:color="000000"/>
            </w:tcBorders>
          </w:tcPr>
          <w:p w14:paraId="3E898919" w14:textId="77777777" w:rsidR="005B1856" w:rsidRDefault="005B1856">
            <w:pPr>
              <w:pStyle w:val="tabteksts"/>
              <w:jc w:val="center"/>
            </w:pPr>
          </w:p>
        </w:tc>
        <w:tc>
          <w:tcPr>
            <w:tcW w:w="1252" w:type="dxa"/>
            <w:tcBorders>
              <w:top w:val="single" w:sz="4" w:space="0" w:color="000000"/>
              <w:left w:val="single" w:sz="4" w:space="0" w:color="000000"/>
              <w:bottom w:val="single" w:sz="4" w:space="0" w:color="000000"/>
              <w:right w:val="single" w:sz="4" w:space="0" w:color="000000"/>
            </w:tcBorders>
            <w:hideMark/>
          </w:tcPr>
          <w:p w14:paraId="3D5D650A" w14:textId="77777777" w:rsidR="005B1856" w:rsidRDefault="005B1856">
            <w:pPr>
              <w:pStyle w:val="tabteksts"/>
              <w:jc w:val="center"/>
              <w:rPr>
                <w:lang w:eastAsia="lv-LV"/>
              </w:rPr>
            </w:pPr>
            <w:r>
              <w:rPr>
                <w:szCs w:val="18"/>
                <w:lang w:eastAsia="lv-LV"/>
              </w:rPr>
              <w:t>2020. gads (izpilde)</w:t>
            </w:r>
          </w:p>
        </w:tc>
        <w:tc>
          <w:tcPr>
            <w:tcW w:w="1252" w:type="dxa"/>
            <w:tcBorders>
              <w:top w:val="single" w:sz="4" w:space="0" w:color="000000"/>
              <w:left w:val="single" w:sz="4" w:space="0" w:color="000000"/>
              <w:bottom w:val="single" w:sz="4" w:space="0" w:color="000000"/>
              <w:right w:val="single" w:sz="4" w:space="0" w:color="000000"/>
            </w:tcBorders>
            <w:vAlign w:val="center"/>
            <w:hideMark/>
          </w:tcPr>
          <w:p w14:paraId="42FA0C1F" w14:textId="77777777" w:rsidR="005B1856" w:rsidRDefault="005B1856">
            <w:pPr>
              <w:pStyle w:val="tabteksts"/>
              <w:jc w:val="center"/>
              <w:rPr>
                <w:lang w:eastAsia="lv-LV"/>
              </w:rPr>
            </w:pPr>
            <w:r>
              <w:rPr>
                <w:szCs w:val="18"/>
                <w:lang w:eastAsia="lv-LV"/>
              </w:rPr>
              <w:t>2021. gada plāns</w:t>
            </w:r>
          </w:p>
        </w:tc>
        <w:tc>
          <w:tcPr>
            <w:tcW w:w="1252" w:type="dxa"/>
            <w:tcBorders>
              <w:top w:val="single" w:sz="4" w:space="0" w:color="000000"/>
              <w:left w:val="single" w:sz="4" w:space="0" w:color="000000"/>
              <w:bottom w:val="single" w:sz="4" w:space="0" w:color="000000"/>
              <w:right w:val="single" w:sz="4" w:space="0" w:color="000000"/>
            </w:tcBorders>
            <w:hideMark/>
          </w:tcPr>
          <w:p w14:paraId="0DAFD2C9" w14:textId="77777777" w:rsidR="005B1856" w:rsidRDefault="005B1856">
            <w:pPr>
              <w:pStyle w:val="tabteksts"/>
              <w:jc w:val="center"/>
              <w:rPr>
                <w:lang w:eastAsia="lv-LV"/>
              </w:rPr>
            </w:pPr>
            <w:r>
              <w:rPr>
                <w:szCs w:val="18"/>
                <w:lang w:eastAsia="lv-LV"/>
              </w:rPr>
              <w:t>2022. gada projekts</w:t>
            </w:r>
          </w:p>
        </w:tc>
        <w:tc>
          <w:tcPr>
            <w:tcW w:w="1252" w:type="dxa"/>
            <w:tcBorders>
              <w:top w:val="single" w:sz="4" w:space="0" w:color="000000"/>
              <w:left w:val="single" w:sz="4" w:space="0" w:color="000000"/>
              <w:bottom w:val="single" w:sz="4" w:space="0" w:color="000000"/>
              <w:right w:val="single" w:sz="4" w:space="0" w:color="000000"/>
            </w:tcBorders>
            <w:hideMark/>
          </w:tcPr>
          <w:p w14:paraId="2D363479" w14:textId="77777777" w:rsidR="005B1856" w:rsidRDefault="005B1856">
            <w:pPr>
              <w:pStyle w:val="tabteksts"/>
              <w:jc w:val="center"/>
              <w:rPr>
                <w:lang w:eastAsia="lv-LV"/>
              </w:rPr>
            </w:pPr>
            <w:r>
              <w:rPr>
                <w:szCs w:val="18"/>
                <w:lang w:eastAsia="lv-LV"/>
              </w:rPr>
              <w:t>2023. gada prognoze</w:t>
            </w:r>
          </w:p>
        </w:tc>
        <w:tc>
          <w:tcPr>
            <w:tcW w:w="1252" w:type="dxa"/>
            <w:tcBorders>
              <w:top w:val="single" w:sz="4" w:space="0" w:color="000000"/>
              <w:left w:val="single" w:sz="4" w:space="0" w:color="000000"/>
              <w:bottom w:val="single" w:sz="4" w:space="0" w:color="000000"/>
              <w:right w:val="single" w:sz="4" w:space="0" w:color="000000"/>
            </w:tcBorders>
            <w:hideMark/>
          </w:tcPr>
          <w:p w14:paraId="1387DC6D" w14:textId="77777777" w:rsidR="005B1856" w:rsidRDefault="005B1856">
            <w:pPr>
              <w:pStyle w:val="tabteksts"/>
              <w:jc w:val="center"/>
              <w:rPr>
                <w:lang w:eastAsia="lv-LV"/>
              </w:rPr>
            </w:pPr>
            <w:r>
              <w:rPr>
                <w:szCs w:val="18"/>
                <w:lang w:eastAsia="lv-LV"/>
              </w:rPr>
              <w:t>2024. gada prognoze</w:t>
            </w:r>
          </w:p>
        </w:tc>
      </w:tr>
      <w:tr w:rsidR="005B1856" w14:paraId="14EA3ED2" w14:textId="77777777" w:rsidTr="005B1856">
        <w:trPr>
          <w:trHeight w:val="182"/>
          <w:jc w:val="center"/>
        </w:trPr>
        <w:tc>
          <w:tcPr>
            <w:tcW w:w="29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E9042F8" w14:textId="77777777" w:rsidR="005B1856" w:rsidRDefault="005B1856">
            <w:pPr>
              <w:pStyle w:val="tabteksts"/>
            </w:pPr>
            <w:r>
              <w:t>Vidējais amata vietu skaits gadā</w:t>
            </w:r>
          </w:p>
        </w:tc>
        <w:tc>
          <w:tcPr>
            <w:tcW w:w="12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F65E176" w14:textId="77777777" w:rsidR="005B1856" w:rsidRDefault="005B1856">
            <w:pPr>
              <w:pStyle w:val="tabteksts"/>
              <w:jc w:val="right"/>
            </w:pPr>
            <w:r>
              <w:rPr>
                <w:color w:val="000000"/>
                <w:szCs w:val="18"/>
              </w:rPr>
              <w:t>4 997</w:t>
            </w:r>
          </w:p>
        </w:tc>
        <w:tc>
          <w:tcPr>
            <w:tcW w:w="1252" w:type="dxa"/>
            <w:tcBorders>
              <w:top w:val="single" w:sz="4" w:space="0" w:color="auto"/>
              <w:left w:val="nil"/>
              <w:bottom w:val="single" w:sz="4" w:space="0" w:color="auto"/>
              <w:right w:val="single" w:sz="4" w:space="0" w:color="auto"/>
            </w:tcBorders>
            <w:shd w:val="clear" w:color="auto" w:fill="D9D9D9"/>
            <w:vAlign w:val="center"/>
            <w:hideMark/>
          </w:tcPr>
          <w:p w14:paraId="12873CA5" w14:textId="77777777" w:rsidR="005B1856" w:rsidRDefault="005B1856">
            <w:pPr>
              <w:pStyle w:val="tabteksts"/>
              <w:jc w:val="right"/>
            </w:pPr>
            <w:r>
              <w:rPr>
                <w:color w:val="000000"/>
                <w:szCs w:val="18"/>
              </w:rPr>
              <w:t>5 097</w:t>
            </w:r>
          </w:p>
        </w:tc>
        <w:tc>
          <w:tcPr>
            <w:tcW w:w="1252" w:type="dxa"/>
            <w:tcBorders>
              <w:top w:val="single" w:sz="4" w:space="0" w:color="auto"/>
              <w:left w:val="nil"/>
              <w:bottom w:val="single" w:sz="4" w:space="0" w:color="auto"/>
              <w:right w:val="single" w:sz="4" w:space="0" w:color="auto"/>
            </w:tcBorders>
            <w:shd w:val="clear" w:color="auto" w:fill="D9D9D9"/>
            <w:vAlign w:val="center"/>
            <w:hideMark/>
          </w:tcPr>
          <w:p w14:paraId="692E3212" w14:textId="77777777" w:rsidR="005B1856" w:rsidRDefault="005B1856">
            <w:pPr>
              <w:pStyle w:val="tabteksts"/>
              <w:jc w:val="right"/>
            </w:pPr>
            <w:r>
              <w:rPr>
                <w:color w:val="000000"/>
                <w:szCs w:val="18"/>
              </w:rPr>
              <w:t>4 626</w:t>
            </w:r>
          </w:p>
        </w:tc>
        <w:tc>
          <w:tcPr>
            <w:tcW w:w="1252" w:type="dxa"/>
            <w:tcBorders>
              <w:top w:val="single" w:sz="4" w:space="0" w:color="auto"/>
              <w:left w:val="nil"/>
              <w:bottom w:val="single" w:sz="4" w:space="0" w:color="auto"/>
              <w:right w:val="single" w:sz="4" w:space="0" w:color="auto"/>
            </w:tcBorders>
            <w:shd w:val="clear" w:color="auto" w:fill="D9D9D9"/>
            <w:vAlign w:val="center"/>
            <w:hideMark/>
          </w:tcPr>
          <w:p w14:paraId="2C43DC38" w14:textId="77777777" w:rsidR="005B1856" w:rsidRDefault="005B1856">
            <w:pPr>
              <w:pStyle w:val="tabteksts"/>
              <w:jc w:val="right"/>
            </w:pPr>
            <w:r>
              <w:rPr>
                <w:color w:val="000000"/>
                <w:szCs w:val="18"/>
              </w:rPr>
              <w:t>4 624</w:t>
            </w:r>
          </w:p>
        </w:tc>
        <w:tc>
          <w:tcPr>
            <w:tcW w:w="1252" w:type="dxa"/>
            <w:tcBorders>
              <w:top w:val="single" w:sz="4" w:space="0" w:color="auto"/>
              <w:left w:val="nil"/>
              <w:bottom w:val="single" w:sz="4" w:space="0" w:color="auto"/>
              <w:right w:val="single" w:sz="4" w:space="0" w:color="auto"/>
            </w:tcBorders>
            <w:shd w:val="clear" w:color="auto" w:fill="D9D9D9"/>
            <w:vAlign w:val="center"/>
            <w:hideMark/>
          </w:tcPr>
          <w:p w14:paraId="4264179A" w14:textId="77777777" w:rsidR="005B1856" w:rsidRDefault="005B1856">
            <w:pPr>
              <w:pStyle w:val="tabteksts"/>
              <w:jc w:val="right"/>
            </w:pPr>
            <w:r>
              <w:rPr>
                <w:color w:val="000000"/>
                <w:szCs w:val="18"/>
              </w:rPr>
              <w:t>4 623</w:t>
            </w:r>
          </w:p>
        </w:tc>
      </w:tr>
      <w:tr w:rsidR="005B1856" w14:paraId="29E6143C" w14:textId="77777777" w:rsidTr="005B1856">
        <w:trPr>
          <w:trHeight w:val="142"/>
          <w:jc w:val="center"/>
        </w:trPr>
        <w:tc>
          <w:tcPr>
            <w:tcW w:w="9209" w:type="dxa"/>
            <w:gridSpan w:val="6"/>
            <w:tcBorders>
              <w:top w:val="single" w:sz="4" w:space="0" w:color="000000"/>
              <w:left w:val="single" w:sz="4" w:space="0" w:color="000000"/>
              <w:bottom w:val="single" w:sz="4" w:space="0" w:color="000000"/>
              <w:right w:val="single" w:sz="4" w:space="0" w:color="000000"/>
            </w:tcBorders>
            <w:hideMark/>
          </w:tcPr>
          <w:p w14:paraId="7978C9E3" w14:textId="77777777" w:rsidR="005B1856" w:rsidRDefault="005B1856">
            <w:pPr>
              <w:pStyle w:val="tabteksts"/>
            </w:pPr>
            <w:r>
              <w:rPr>
                <w:i/>
              </w:rPr>
              <w:t>Tajā skaitā:</w:t>
            </w:r>
          </w:p>
        </w:tc>
      </w:tr>
      <w:tr w:rsidR="005B1856" w14:paraId="5AF2B5B8" w14:textId="77777777" w:rsidTr="005B1856">
        <w:trPr>
          <w:trHeight w:val="142"/>
          <w:jc w:val="center"/>
        </w:trPr>
        <w:tc>
          <w:tcPr>
            <w:tcW w:w="9209" w:type="dxa"/>
            <w:gridSpan w:val="6"/>
            <w:tcBorders>
              <w:top w:val="single" w:sz="4" w:space="0" w:color="000000"/>
              <w:left w:val="single" w:sz="4" w:space="0" w:color="000000"/>
              <w:bottom w:val="single" w:sz="4" w:space="0" w:color="000000"/>
              <w:right w:val="single" w:sz="4" w:space="0" w:color="000000"/>
            </w:tcBorders>
            <w:hideMark/>
          </w:tcPr>
          <w:p w14:paraId="7AA3048E" w14:textId="77777777" w:rsidR="005B1856" w:rsidRDefault="005B1856">
            <w:pPr>
              <w:pStyle w:val="tabteksts"/>
              <w:ind w:firstLine="313"/>
            </w:pPr>
            <w:r>
              <w:rPr>
                <w:i/>
              </w:rPr>
              <w:t>Valsts pamatfunkciju īstenošana</w:t>
            </w:r>
          </w:p>
        </w:tc>
      </w:tr>
      <w:tr w:rsidR="005B1856" w14:paraId="2D00B484" w14:textId="77777777" w:rsidTr="005B1856">
        <w:trPr>
          <w:trHeight w:val="233"/>
          <w:jc w:val="center"/>
        </w:trPr>
        <w:tc>
          <w:tcPr>
            <w:tcW w:w="294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C3230AE" w14:textId="77777777" w:rsidR="005B1856" w:rsidRDefault="005B1856">
            <w:pPr>
              <w:pStyle w:val="tabteksts"/>
              <w:rPr>
                <w:lang w:eastAsia="lv-LV"/>
              </w:rPr>
            </w:pPr>
            <w:r>
              <w:t>Vidējais amata vietu skaits gadā</w:t>
            </w:r>
          </w:p>
        </w:tc>
        <w:tc>
          <w:tcPr>
            <w:tcW w:w="1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825F13" w14:textId="77777777" w:rsidR="005B1856" w:rsidRDefault="005B1856">
            <w:pPr>
              <w:pStyle w:val="tabteksts"/>
              <w:jc w:val="right"/>
            </w:pPr>
            <w:r>
              <w:rPr>
                <w:szCs w:val="18"/>
              </w:rPr>
              <w:t>4 522</w:t>
            </w:r>
          </w:p>
        </w:tc>
        <w:tc>
          <w:tcPr>
            <w:tcW w:w="12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08629E7" w14:textId="77777777" w:rsidR="005B1856" w:rsidRDefault="005B1856">
            <w:pPr>
              <w:pStyle w:val="tabteksts"/>
              <w:jc w:val="right"/>
            </w:pPr>
            <w:r>
              <w:rPr>
                <w:szCs w:val="18"/>
              </w:rPr>
              <w:t>4 615</w:t>
            </w:r>
          </w:p>
        </w:tc>
        <w:tc>
          <w:tcPr>
            <w:tcW w:w="12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6026021" w14:textId="77777777" w:rsidR="005B1856" w:rsidRDefault="005B1856">
            <w:pPr>
              <w:pStyle w:val="tabteksts"/>
              <w:jc w:val="right"/>
            </w:pPr>
            <w:r>
              <w:rPr>
                <w:szCs w:val="18"/>
              </w:rPr>
              <w:t>4 615</w:t>
            </w:r>
          </w:p>
        </w:tc>
        <w:tc>
          <w:tcPr>
            <w:tcW w:w="12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42EAA54" w14:textId="77777777" w:rsidR="005B1856" w:rsidRDefault="005B1856">
            <w:pPr>
              <w:pStyle w:val="tabteksts"/>
              <w:jc w:val="right"/>
            </w:pPr>
            <w:r>
              <w:rPr>
                <w:szCs w:val="18"/>
              </w:rPr>
              <w:t>4 615</w:t>
            </w:r>
          </w:p>
        </w:tc>
        <w:tc>
          <w:tcPr>
            <w:tcW w:w="12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D493846" w14:textId="77777777" w:rsidR="005B1856" w:rsidRDefault="005B1856">
            <w:pPr>
              <w:pStyle w:val="tabteksts"/>
              <w:jc w:val="right"/>
            </w:pPr>
            <w:r>
              <w:rPr>
                <w:szCs w:val="18"/>
              </w:rPr>
              <w:t>4 615</w:t>
            </w:r>
          </w:p>
        </w:tc>
      </w:tr>
      <w:tr w:rsidR="005B1856" w14:paraId="7182EF44" w14:textId="77777777" w:rsidTr="005B1856">
        <w:trPr>
          <w:trHeight w:val="283"/>
          <w:jc w:val="center"/>
        </w:trPr>
        <w:tc>
          <w:tcPr>
            <w:tcW w:w="9209" w:type="dxa"/>
            <w:gridSpan w:val="6"/>
            <w:tcBorders>
              <w:top w:val="single" w:sz="4" w:space="0" w:color="000000"/>
              <w:left w:val="single" w:sz="4" w:space="0" w:color="000000"/>
              <w:bottom w:val="single" w:sz="4" w:space="0" w:color="000000"/>
              <w:right w:val="single" w:sz="4" w:space="0" w:color="000000"/>
            </w:tcBorders>
            <w:hideMark/>
          </w:tcPr>
          <w:p w14:paraId="0F19F2C4" w14:textId="770D5020" w:rsidR="005B1856" w:rsidRDefault="00031C90">
            <w:pPr>
              <w:pStyle w:val="tabteksts"/>
              <w:ind w:firstLine="313"/>
              <w:jc w:val="both"/>
            </w:pPr>
            <w:r>
              <w:rPr>
                <w:i/>
              </w:rPr>
              <w:t>ES</w:t>
            </w:r>
            <w:r w:rsidR="005B1856">
              <w:rPr>
                <w:i/>
              </w:rPr>
              <w:t xml:space="preserve"> politiku instrumentu un pārējās </w:t>
            </w:r>
            <w:r>
              <w:rPr>
                <w:i/>
              </w:rPr>
              <w:t>ĀFP</w:t>
            </w:r>
            <w:r w:rsidR="005B1856">
              <w:rPr>
                <w:i/>
              </w:rPr>
              <w:t xml:space="preserve"> līdzfinansēto un finansēto projektu un pasākumu īstenošana</w:t>
            </w:r>
          </w:p>
        </w:tc>
      </w:tr>
      <w:tr w:rsidR="005B1856" w14:paraId="1FD91EFE" w14:textId="77777777" w:rsidTr="005B1856">
        <w:trPr>
          <w:trHeight w:val="60"/>
          <w:jc w:val="center"/>
        </w:trPr>
        <w:tc>
          <w:tcPr>
            <w:tcW w:w="294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721E808" w14:textId="77777777" w:rsidR="005B1856" w:rsidRDefault="005B1856">
            <w:pPr>
              <w:pStyle w:val="tabteksts"/>
            </w:pPr>
            <w:r>
              <w:t>Vidējais amata vietu skaits gadā</w:t>
            </w:r>
          </w:p>
        </w:tc>
        <w:tc>
          <w:tcPr>
            <w:tcW w:w="12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ACF5D22" w14:textId="77777777" w:rsidR="005B1856" w:rsidRDefault="005B1856">
            <w:pPr>
              <w:pStyle w:val="tabteksts"/>
              <w:jc w:val="right"/>
            </w:pPr>
            <w:r>
              <w:t>475</w:t>
            </w:r>
          </w:p>
        </w:tc>
        <w:tc>
          <w:tcPr>
            <w:tcW w:w="12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034E694" w14:textId="77777777" w:rsidR="005B1856" w:rsidRDefault="005B1856">
            <w:pPr>
              <w:pStyle w:val="tabteksts"/>
              <w:jc w:val="right"/>
            </w:pPr>
            <w:r>
              <w:t>482</w:t>
            </w:r>
          </w:p>
        </w:tc>
        <w:tc>
          <w:tcPr>
            <w:tcW w:w="12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87E6DBF" w14:textId="77777777" w:rsidR="005B1856" w:rsidRDefault="005B1856">
            <w:pPr>
              <w:pStyle w:val="tabteksts"/>
              <w:jc w:val="right"/>
            </w:pPr>
            <w:r>
              <w:t>11</w:t>
            </w:r>
            <w:r>
              <w:rPr>
                <w:vertAlign w:val="superscript"/>
              </w:rPr>
              <w:t>1</w:t>
            </w:r>
          </w:p>
        </w:tc>
        <w:tc>
          <w:tcPr>
            <w:tcW w:w="12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544F1C8" w14:textId="77777777" w:rsidR="005B1856" w:rsidRDefault="005B1856">
            <w:pPr>
              <w:pStyle w:val="tabteksts"/>
              <w:jc w:val="right"/>
            </w:pPr>
            <w:r>
              <w:t>9</w:t>
            </w:r>
            <w:r>
              <w:rPr>
                <w:vertAlign w:val="superscript"/>
              </w:rPr>
              <w:t>1</w:t>
            </w:r>
          </w:p>
        </w:tc>
        <w:tc>
          <w:tcPr>
            <w:tcW w:w="12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0FC731D" w14:textId="77777777" w:rsidR="005B1856" w:rsidRDefault="005B1856">
            <w:pPr>
              <w:pStyle w:val="tabteksts"/>
              <w:jc w:val="right"/>
            </w:pPr>
            <w:r>
              <w:t>8</w:t>
            </w:r>
            <w:r>
              <w:rPr>
                <w:vertAlign w:val="superscript"/>
              </w:rPr>
              <w:t>1</w:t>
            </w:r>
          </w:p>
        </w:tc>
      </w:tr>
    </w:tbl>
    <w:p w14:paraId="6786A8B3" w14:textId="77777777" w:rsidR="005B1856" w:rsidRDefault="005B1856" w:rsidP="00A028FD">
      <w:pPr>
        <w:spacing w:after="0"/>
        <w:ind w:firstLine="425"/>
        <w:rPr>
          <w:sz w:val="18"/>
          <w:szCs w:val="18"/>
        </w:rPr>
      </w:pPr>
      <w:r>
        <w:rPr>
          <w:sz w:val="18"/>
          <w:szCs w:val="18"/>
        </w:rPr>
        <w:t>Piezīmes.</w:t>
      </w:r>
    </w:p>
    <w:p w14:paraId="3402BE3C" w14:textId="3B302554" w:rsidR="005B1856" w:rsidRDefault="005B1856" w:rsidP="00D014ED">
      <w:pPr>
        <w:spacing w:after="480"/>
        <w:ind w:firstLine="425"/>
        <w:rPr>
          <w:rFonts w:eastAsia="Calibri"/>
        </w:rPr>
      </w:pPr>
      <w:r>
        <w:rPr>
          <w:sz w:val="18"/>
          <w:szCs w:val="16"/>
          <w:vertAlign w:val="superscript"/>
        </w:rPr>
        <w:t>1</w:t>
      </w:r>
      <w:r>
        <w:rPr>
          <w:sz w:val="18"/>
          <w:szCs w:val="16"/>
        </w:rPr>
        <w:t xml:space="preserve">Nav iekļautas ES struktūrfondu un </w:t>
      </w:r>
      <w:r w:rsidR="00A028FD">
        <w:rPr>
          <w:sz w:val="18"/>
          <w:szCs w:val="16"/>
        </w:rPr>
        <w:t>KF</w:t>
      </w:r>
      <w:r>
        <w:rPr>
          <w:sz w:val="18"/>
          <w:szCs w:val="16"/>
        </w:rPr>
        <w:t xml:space="preserve"> tehniskās palīdzības projektos plānotās amata vietas, jo 2022.</w:t>
      </w:r>
      <w:r w:rsidR="00031C90">
        <w:rPr>
          <w:sz w:val="18"/>
          <w:szCs w:val="16"/>
        </w:rPr>
        <w:t xml:space="preserve"> – </w:t>
      </w:r>
      <w:r>
        <w:rPr>
          <w:sz w:val="18"/>
          <w:szCs w:val="16"/>
        </w:rPr>
        <w:t>2027. gada plānošanas perioda tehniskās palīdzības projekti vēl nav apstiprināti.</w:t>
      </w:r>
    </w:p>
    <w:p w14:paraId="6848CA27" w14:textId="77777777" w:rsidR="005B1856" w:rsidRDefault="005B1856" w:rsidP="00D63DC2">
      <w:pPr>
        <w:spacing w:before="240" w:after="240"/>
        <w:ind w:firstLine="425"/>
        <w:jc w:val="center"/>
        <w:rPr>
          <w:rFonts w:eastAsia="Calibri"/>
        </w:rPr>
      </w:pPr>
      <w:r>
        <w:rPr>
          <w:b/>
          <w:szCs w:val="24"/>
          <w:u w:val="single"/>
          <w:lang w:eastAsia="lv-LV"/>
        </w:rPr>
        <w:t>Politikas un resursu vadības kartes</w:t>
      </w:r>
    </w:p>
    <w:p w14:paraId="4B802983" w14:textId="77777777" w:rsidR="005B1856" w:rsidRDefault="005B1856" w:rsidP="005B1856">
      <w:pPr>
        <w:pStyle w:val="Tabuluvirsraksti"/>
        <w:jc w:val="left"/>
        <w:rPr>
          <w:b/>
          <w:lang w:eastAsia="lv-LV"/>
        </w:rPr>
      </w:pPr>
      <w:r>
        <w:rPr>
          <w:b/>
          <w:lang w:eastAsia="lv-LV"/>
        </w:rPr>
        <w:t>1. Publisko izdevumu un valsts parāda vadība</w:t>
      </w:r>
    </w:p>
    <w:tbl>
      <w:tblPr>
        <w:tblW w:w="9075" w:type="dxa"/>
        <w:jc w:val="center"/>
        <w:tblLayout w:type="fixed"/>
        <w:tblLook w:val="04A0" w:firstRow="1" w:lastRow="0" w:firstColumn="1" w:lastColumn="0" w:noHBand="0" w:noVBand="1"/>
      </w:tblPr>
      <w:tblGrid>
        <w:gridCol w:w="9075"/>
      </w:tblGrid>
      <w:tr w:rsidR="005B1856" w14:paraId="44987311" w14:textId="77777777" w:rsidTr="007163BA">
        <w:trPr>
          <w:cantSplit/>
          <w:jc w:val="center"/>
        </w:trPr>
        <w:tc>
          <w:tcPr>
            <w:tcW w:w="9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C55D49" w14:textId="019AD443" w:rsidR="005B1856" w:rsidRDefault="005B1856">
            <w:pPr>
              <w:pStyle w:val="Tabuluvirsraksti"/>
              <w:spacing w:before="40" w:after="40"/>
              <w:jc w:val="both"/>
              <w:rPr>
                <w:b/>
                <w:sz w:val="18"/>
                <w:szCs w:val="18"/>
                <w:lang w:eastAsia="lv-LV"/>
              </w:rPr>
            </w:pPr>
            <w:r>
              <w:rPr>
                <w:b/>
                <w:sz w:val="18"/>
                <w:szCs w:val="18"/>
                <w:lang w:eastAsia="lv-LV"/>
              </w:rPr>
              <w:t xml:space="preserve">Politikas mērķi: ekonomiskajā ciklā sabalansēts vispārējās valdības budžets. Publiskā iepirkuma efektivitāte un stratēģiska izmantošana (videi draudzīgs, inovatīvs un sociāli atbildīgs) publisko resursu izmantošanas veicināšanā </w:t>
            </w:r>
            <w:r>
              <w:rPr>
                <w:i/>
                <w:sz w:val="18"/>
                <w:szCs w:val="18"/>
                <w:lang w:eastAsia="lv-LV"/>
              </w:rPr>
              <w:t xml:space="preserve">/ </w:t>
            </w:r>
            <w:r w:rsidR="006F6314">
              <w:rPr>
                <w:i/>
                <w:sz w:val="18"/>
                <w:szCs w:val="18"/>
                <w:lang w:eastAsia="lv-LV"/>
              </w:rPr>
              <w:t>FM</w:t>
            </w:r>
            <w:r>
              <w:rPr>
                <w:i/>
                <w:sz w:val="18"/>
                <w:szCs w:val="18"/>
                <w:lang w:eastAsia="lv-LV"/>
              </w:rPr>
              <w:t xml:space="preserve"> darbības stratēģija 2020.</w:t>
            </w:r>
            <w:r w:rsidR="00031C90">
              <w:rPr>
                <w:sz w:val="18"/>
                <w:szCs w:val="16"/>
              </w:rPr>
              <w:t xml:space="preserve"> – </w:t>
            </w:r>
            <w:r>
              <w:rPr>
                <w:i/>
                <w:sz w:val="18"/>
                <w:szCs w:val="18"/>
                <w:lang w:eastAsia="lv-LV"/>
              </w:rPr>
              <w:t>2024.</w:t>
            </w:r>
            <w:r w:rsidR="00AF7148">
              <w:rPr>
                <w:i/>
                <w:sz w:val="18"/>
                <w:szCs w:val="18"/>
                <w:lang w:eastAsia="lv-LV"/>
              </w:rPr>
              <w:t xml:space="preserve"> </w:t>
            </w:r>
            <w:r>
              <w:rPr>
                <w:i/>
                <w:sz w:val="18"/>
                <w:szCs w:val="18"/>
                <w:lang w:eastAsia="lv-LV"/>
              </w:rPr>
              <w:t>gadam</w:t>
            </w:r>
          </w:p>
        </w:tc>
      </w:tr>
    </w:tbl>
    <w:p w14:paraId="17AE4DB2" w14:textId="77777777" w:rsidR="00031C90" w:rsidRPr="00031C90" w:rsidRDefault="00031C90">
      <w:pPr>
        <w:rPr>
          <w:sz w:val="2"/>
          <w:szCs w:val="2"/>
        </w:rPr>
      </w:pPr>
    </w:p>
    <w:tbl>
      <w:tblPr>
        <w:tblW w:w="9075" w:type="dxa"/>
        <w:jc w:val="center"/>
        <w:tblLayout w:type="fixed"/>
        <w:tblLook w:val="04A0" w:firstRow="1" w:lastRow="0" w:firstColumn="1" w:lastColumn="0" w:noHBand="0" w:noVBand="1"/>
      </w:tblPr>
      <w:tblGrid>
        <w:gridCol w:w="4110"/>
        <w:gridCol w:w="2457"/>
        <w:gridCol w:w="1260"/>
        <w:gridCol w:w="1248"/>
      </w:tblGrid>
      <w:tr w:rsidR="005B1856" w14:paraId="6B97138C" w14:textId="77777777" w:rsidTr="00031C90">
        <w:trPr>
          <w:cantSplit/>
          <w:tblHeader/>
          <w:jc w:val="center"/>
        </w:trPr>
        <w:tc>
          <w:tcPr>
            <w:tcW w:w="4110" w:type="dxa"/>
            <w:tcBorders>
              <w:top w:val="single" w:sz="4" w:space="0" w:color="auto"/>
              <w:left w:val="single" w:sz="4" w:space="0" w:color="auto"/>
              <w:bottom w:val="single" w:sz="4" w:space="0" w:color="auto"/>
              <w:right w:val="single" w:sz="4" w:space="0" w:color="auto"/>
            </w:tcBorders>
            <w:hideMark/>
          </w:tcPr>
          <w:p w14:paraId="278319D6" w14:textId="77777777" w:rsidR="005B1856" w:rsidRDefault="005B1856">
            <w:pPr>
              <w:pStyle w:val="Tabuluvirsraksti"/>
              <w:spacing w:after="0"/>
              <w:jc w:val="both"/>
              <w:rPr>
                <w:lang w:eastAsia="lv-LV"/>
              </w:rPr>
            </w:pPr>
            <w:r>
              <w:rPr>
                <w:b/>
                <w:sz w:val="18"/>
                <w:szCs w:val="18"/>
                <w:lang w:eastAsia="lv-LV"/>
              </w:rPr>
              <w:t xml:space="preserve">Politikas rezultatīvie rādītāji </w:t>
            </w:r>
          </w:p>
        </w:tc>
        <w:tc>
          <w:tcPr>
            <w:tcW w:w="2457" w:type="dxa"/>
            <w:tcBorders>
              <w:top w:val="single" w:sz="4" w:space="0" w:color="auto"/>
              <w:left w:val="single" w:sz="4" w:space="0" w:color="auto"/>
              <w:bottom w:val="single" w:sz="4" w:space="0" w:color="auto"/>
              <w:right w:val="single" w:sz="4" w:space="0" w:color="auto"/>
            </w:tcBorders>
            <w:hideMark/>
          </w:tcPr>
          <w:p w14:paraId="6B82E53B" w14:textId="77777777" w:rsidR="005B1856" w:rsidRDefault="005B1856">
            <w:pPr>
              <w:pStyle w:val="Tabuluvirsraksti"/>
              <w:spacing w:after="0"/>
              <w:rPr>
                <w:b/>
                <w:sz w:val="18"/>
                <w:szCs w:val="18"/>
                <w:lang w:eastAsia="lv-LV"/>
              </w:rPr>
            </w:pPr>
            <w:r>
              <w:rPr>
                <w:b/>
                <w:sz w:val="18"/>
                <w:szCs w:val="18"/>
                <w:lang w:eastAsia="lv-LV"/>
              </w:rPr>
              <w:t xml:space="preserve">Attīstības plānošanas dokumenti vai </w:t>
            </w:r>
          </w:p>
          <w:p w14:paraId="17A0F502" w14:textId="77777777" w:rsidR="005B1856" w:rsidRDefault="005B1856">
            <w:pPr>
              <w:pStyle w:val="Tabuluvirsraksti"/>
              <w:spacing w:after="0"/>
              <w:rPr>
                <w:b/>
                <w:sz w:val="18"/>
                <w:szCs w:val="18"/>
                <w:lang w:eastAsia="lv-LV"/>
              </w:rPr>
            </w:pPr>
            <w:r>
              <w:rPr>
                <w:b/>
                <w:sz w:val="18"/>
                <w:szCs w:val="18"/>
                <w:lang w:eastAsia="lv-LV"/>
              </w:rPr>
              <w:t>normatīvie akti</w:t>
            </w:r>
          </w:p>
        </w:tc>
        <w:tc>
          <w:tcPr>
            <w:tcW w:w="1260" w:type="dxa"/>
            <w:tcBorders>
              <w:top w:val="single" w:sz="4" w:space="0" w:color="auto"/>
              <w:left w:val="single" w:sz="4" w:space="0" w:color="auto"/>
              <w:bottom w:val="single" w:sz="4" w:space="0" w:color="auto"/>
              <w:right w:val="single" w:sz="4" w:space="0" w:color="auto"/>
            </w:tcBorders>
            <w:hideMark/>
          </w:tcPr>
          <w:p w14:paraId="14E408D9" w14:textId="77777777" w:rsidR="005B1856" w:rsidRDefault="005B1856">
            <w:pPr>
              <w:pStyle w:val="Tabuluvirsraksti"/>
              <w:spacing w:after="0"/>
              <w:rPr>
                <w:b/>
                <w:sz w:val="18"/>
                <w:szCs w:val="18"/>
                <w:lang w:eastAsia="lv-LV"/>
              </w:rPr>
            </w:pPr>
            <w:r>
              <w:rPr>
                <w:b/>
                <w:sz w:val="18"/>
                <w:szCs w:val="18"/>
                <w:lang w:eastAsia="lv-LV"/>
              </w:rPr>
              <w:t xml:space="preserve">Faktiskā vērtība </w:t>
            </w:r>
            <w:r>
              <w:rPr>
                <w:sz w:val="18"/>
                <w:szCs w:val="18"/>
                <w:lang w:eastAsia="lv-LV"/>
              </w:rPr>
              <w:t>(2020)</w:t>
            </w:r>
          </w:p>
        </w:tc>
        <w:tc>
          <w:tcPr>
            <w:tcW w:w="1248" w:type="dxa"/>
            <w:tcBorders>
              <w:top w:val="single" w:sz="4" w:space="0" w:color="auto"/>
              <w:left w:val="single" w:sz="4" w:space="0" w:color="auto"/>
              <w:bottom w:val="single" w:sz="4" w:space="0" w:color="auto"/>
              <w:right w:val="single" w:sz="4" w:space="0" w:color="auto"/>
            </w:tcBorders>
            <w:hideMark/>
          </w:tcPr>
          <w:p w14:paraId="0B342C60" w14:textId="77777777" w:rsidR="005B1856" w:rsidRDefault="005B1856">
            <w:pPr>
              <w:pStyle w:val="Tabuluvirsraksti"/>
              <w:spacing w:after="0"/>
              <w:rPr>
                <w:b/>
                <w:sz w:val="18"/>
                <w:szCs w:val="18"/>
                <w:lang w:eastAsia="lv-LV"/>
              </w:rPr>
            </w:pPr>
            <w:r>
              <w:rPr>
                <w:b/>
                <w:sz w:val="18"/>
                <w:szCs w:val="18"/>
                <w:lang w:eastAsia="lv-LV"/>
              </w:rPr>
              <w:t xml:space="preserve">Plānotā vērtība </w:t>
            </w:r>
            <w:r>
              <w:rPr>
                <w:sz w:val="18"/>
                <w:szCs w:val="18"/>
                <w:lang w:eastAsia="lv-LV"/>
              </w:rPr>
              <w:t>(2022)</w:t>
            </w:r>
          </w:p>
        </w:tc>
      </w:tr>
      <w:tr w:rsidR="005B1856" w14:paraId="49DAD93C" w14:textId="77777777" w:rsidTr="00031C90">
        <w:trPr>
          <w:cantSplit/>
          <w:trHeight w:val="401"/>
          <w:jc w:val="center"/>
        </w:trPr>
        <w:tc>
          <w:tcPr>
            <w:tcW w:w="4110" w:type="dxa"/>
            <w:tcBorders>
              <w:top w:val="single" w:sz="4" w:space="0" w:color="auto"/>
              <w:left w:val="single" w:sz="4" w:space="0" w:color="auto"/>
              <w:bottom w:val="single" w:sz="4" w:space="0" w:color="auto"/>
              <w:right w:val="single" w:sz="4" w:space="0" w:color="auto"/>
            </w:tcBorders>
            <w:hideMark/>
          </w:tcPr>
          <w:p w14:paraId="1DD5D64D" w14:textId="77777777" w:rsidR="005B1856" w:rsidRDefault="005B1856">
            <w:pPr>
              <w:pStyle w:val="Tabuluvirsraksti"/>
              <w:spacing w:after="0"/>
              <w:jc w:val="both"/>
              <w:rPr>
                <w:i/>
                <w:sz w:val="18"/>
                <w:szCs w:val="18"/>
                <w:lang w:eastAsia="lv-LV"/>
              </w:rPr>
            </w:pPr>
            <w:r>
              <w:rPr>
                <w:i/>
                <w:sz w:val="18"/>
                <w:szCs w:val="18"/>
                <w:lang w:eastAsia="lv-LV"/>
              </w:rPr>
              <w:t>Vispārējās valdības budžeta strukturālās bilances mērķis (% no IKP)</w:t>
            </w:r>
          </w:p>
        </w:tc>
        <w:tc>
          <w:tcPr>
            <w:tcW w:w="2457" w:type="dxa"/>
            <w:tcBorders>
              <w:top w:val="single" w:sz="4" w:space="0" w:color="auto"/>
              <w:left w:val="single" w:sz="4" w:space="0" w:color="auto"/>
              <w:bottom w:val="single" w:sz="4" w:space="0" w:color="auto"/>
              <w:right w:val="single" w:sz="4" w:space="0" w:color="auto"/>
            </w:tcBorders>
            <w:hideMark/>
          </w:tcPr>
          <w:p w14:paraId="2F8B05F1" w14:textId="072711F2" w:rsidR="005B1856" w:rsidRDefault="006F6314" w:rsidP="00031C90">
            <w:pPr>
              <w:pStyle w:val="Tabuluvirsraksti"/>
              <w:spacing w:after="0"/>
              <w:jc w:val="both"/>
              <w:rPr>
                <w:i/>
                <w:sz w:val="18"/>
                <w:szCs w:val="18"/>
                <w:lang w:eastAsia="lv-LV"/>
              </w:rPr>
            </w:pPr>
            <w:r>
              <w:rPr>
                <w:i/>
                <w:sz w:val="18"/>
                <w:szCs w:val="18"/>
                <w:lang w:eastAsia="lv-LV"/>
              </w:rPr>
              <w:t>FM</w:t>
            </w:r>
            <w:r w:rsidR="005B1856">
              <w:rPr>
                <w:i/>
                <w:sz w:val="18"/>
                <w:szCs w:val="18"/>
                <w:lang w:eastAsia="lv-LV"/>
              </w:rPr>
              <w:t xml:space="preserve"> darbības stratēģija </w:t>
            </w:r>
            <w:r w:rsidR="00031C90">
              <w:rPr>
                <w:i/>
                <w:sz w:val="18"/>
                <w:szCs w:val="18"/>
                <w:lang w:eastAsia="lv-LV"/>
              </w:rPr>
              <w:t>2020.</w:t>
            </w:r>
            <w:r w:rsidR="00031C90">
              <w:rPr>
                <w:sz w:val="18"/>
                <w:szCs w:val="16"/>
              </w:rPr>
              <w:t> – </w:t>
            </w:r>
            <w:r w:rsidR="00031C90">
              <w:rPr>
                <w:i/>
                <w:sz w:val="18"/>
                <w:szCs w:val="18"/>
                <w:lang w:eastAsia="lv-LV"/>
              </w:rPr>
              <w:t>2024. gadam</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36FAA59" w14:textId="77777777" w:rsidR="005B1856" w:rsidRDefault="005B1856">
            <w:pPr>
              <w:pStyle w:val="Tabuluvirsraksti"/>
              <w:spacing w:after="0"/>
              <w:rPr>
                <w:i/>
                <w:sz w:val="18"/>
                <w:szCs w:val="18"/>
                <w:lang w:eastAsia="lv-LV"/>
              </w:rPr>
            </w:pPr>
            <w:r>
              <w:rPr>
                <w:i/>
                <w:sz w:val="18"/>
                <w:szCs w:val="18"/>
                <w:lang w:eastAsia="lv-LV"/>
              </w:rPr>
              <w:t>-2,8</w:t>
            </w:r>
          </w:p>
        </w:tc>
        <w:tc>
          <w:tcPr>
            <w:tcW w:w="1248" w:type="dxa"/>
            <w:tcBorders>
              <w:top w:val="single" w:sz="4" w:space="0" w:color="auto"/>
              <w:left w:val="nil"/>
              <w:bottom w:val="single" w:sz="4" w:space="0" w:color="auto"/>
              <w:right w:val="single" w:sz="4" w:space="0" w:color="auto"/>
            </w:tcBorders>
            <w:vAlign w:val="center"/>
            <w:hideMark/>
          </w:tcPr>
          <w:p w14:paraId="6DE6C9DB" w14:textId="77777777" w:rsidR="005B1856" w:rsidRDefault="005B1856">
            <w:pPr>
              <w:pStyle w:val="Tabuluvirsraksti"/>
              <w:spacing w:after="0"/>
              <w:rPr>
                <w:i/>
                <w:sz w:val="18"/>
                <w:szCs w:val="18"/>
                <w:lang w:eastAsia="lv-LV"/>
              </w:rPr>
            </w:pPr>
            <w:r>
              <w:rPr>
                <w:i/>
                <w:sz w:val="18"/>
                <w:szCs w:val="18"/>
                <w:lang w:eastAsia="lv-LV"/>
              </w:rPr>
              <w:t>-0,5</w:t>
            </w:r>
          </w:p>
        </w:tc>
      </w:tr>
      <w:tr w:rsidR="005B1856" w14:paraId="1FF16F3A" w14:textId="77777777" w:rsidTr="007163BA">
        <w:trPr>
          <w:cantSplit/>
          <w:jc w:val="center"/>
        </w:trPr>
        <w:tc>
          <w:tcPr>
            <w:tcW w:w="4110" w:type="dxa"/>
            <w:tcBorders>
              <w:top w:val="single" w:sz="4" w:space="0" w:color="auto"/>
              <w:left w:val="single" w:sz="4" w:space="0" w:color="auto"/>
              <w:bottom w:val="single" w:sz="4" w:space="0" w:color="auto"/>
              <w:right w:val="single" w:sz="4" w:space="0" w:color="auto"/>
            </w:tcBorders>
            <w:hideMark/>
          </w:tcPr>
          <w:p w14:paraId="6BCCA43E" w14:textId="77777777" w:rsidR="005B1856" w:rsidRDefault="005B1856">
            <w:pPr>
              <w:pStyle w:val="Tabuluvirsraksti"/>
              <w:spacing w:after="0"/>
              <w:jc w:val="both"/>
              <w:rPr>
                <w:i/>
                <w:sz w:val="18"/>
                <w:szCs w:val="18"/>
                <w:lang w:eastAsia="lv-LV"/>
              </w:rPr>
            </w:pPr>
            <w:r>
              <w:rPr>
                <w:i/>
                <w:sz w:val="18"/>
                <w:szCs w:val="18"/>
                <w:lang w:eastAsia="lv-LV"/>
              </w:rPr>
              <w:t>Valsts budžeta izdevumu īpatsvars no IKP (%)</w:t>
            </w:r>
          </w:p>
        </w:tc>
        <w:tc>
          <w:tcPr>
            <w:tcW w:w="2457" w:type="dxa"/>
            <w:tcBorders>
              <w:top w:val="single" w:sz="4" w:space="0" w:color="auto"/>
              <w:left w:val="single" w:sz="4" w:space="0" w:color="auto"/>
              <w:bottom w:val="single" w:sz="4" w:space="0" w:color="auto"/>
              <w:right w:val="single" w:sz="4" w:space="0" w:color="auto"/>
            </w:tcBorders>
            <w:hideMark/>
          </w:tcPr>
          <w:p w14:paraId="24C5C960" w14:textId="742D064E" w:rsidR="005B1856" w:rsidRDefault="00031C90" w:rsidP="00031C90">
            <w:pPr>
              <w:pStyle w:val="Tabuluvirsraksti"/>
              <w:spacing w:after="0"/>
              <w:jc w:val="both"/>
              <w:rPr>
                <w:i/>
                <w:sz w:val="18"/>
                <w:szCs w:val="18"/>
                <w:lang w:eastAsia="lv-LV"/>
              </w:rPr>
            </w:pPr>
            <w:r>
              <w:rPr>
                <w:i/>
                <w:sz w:val="18"/>
                <w:szCs w:val="18"/>
                <w:lang w:eastAsia="lv-LV"/>
              </w:rPr>
              <w:t>FM darbības stratēģija 2020.</w:t>
            </w:r>
            <w:r>
              <w:rPr>
                <w:sz w:val="18"/>
                <w:szCs w:val="16"/>
              </w:rPr>
              <w:t> – </w:t>
            </w:r>
            <w:r>
              <w:rPr>
                <w:i/>
                <w:sz w:val="18"/>
                <w:szCs w:val="18"/>
                <w:lang w:eastAsia="lv-LV"/>
              </w:rPr>
              <w:t>2024. gadam</w:t>
            </w:r>
          </w:p>
        </w:tc>
        <w:tc>
          <w:tcPr>
            <w:tcW w:w="1260" w:type="dxa"/>
            <w:tcBorders>
              <w:top w:val="nil"/>
              <w:left w:val="single" w:sz="4" w:space="0" w:color="auto"/>
              <w:bottom w:val="single" w:sz="4" w:space="0" w:color="auto"/>
              <w:right w:val="single" w:sz="4" w:space="0" w:color="auto"/>
            </w:tcBorders>
            <w:vAlign w:val="center"/>
            <w:hideMark/>
          </w:tcPr>
          <w:p w14:paraId="52CB1C40" w14:textId="77777777" w:rsidR="005B1856" w:rsidRDefault="005B1856">
            <w:pPr>
              <w:pStyle w:val="Tabuluvirsraksti"/>
              <w:spacing w:after="0"/>
              <w:rPr>
                <w:i/>
                <w:sz w:val="18"/>
                <w:szCs w:val="18"/>
                <w:lang w:eastAsia="lv-LV"/>
              </w:rPr>
            </w:pPr>
            <w:r>
              <w:rPr>
                <w:i/>
                <w:sz w:val="18"/>
                <w:szCs w:val="18"/>
                <w:lang w:eastAsia="lv-LV"/>
              </w:rPr>
              <w:t>35,6</w:t>
            </w:r>
          </w:p>
        </w:tc>
        <w:tc>
          <w:tcPr>
            <w:tcW w:w="1248" w:type="dxa"/>
            <w:tcBorders>
              <w:top w:val="nil"/>
              <w:left w:val="nil"/>
              <w:bottom w:val="single" w:sz="4" w:space="0" w:color="auto"/>
              <w:right w:val="single" w:sz="4" w:space="0" w:color="auto"/>
            </w:tcBorders>
            <w:vAlign w:val="center"/>
            <w:hideMark/>
          </w:tcPr>
          <w:p w14:paraId="55079BD0" w14:textId="77777777" w:rsidR="005B1856" w:rsidRDefault="005B1856">
            <w:pPr>
              <w:pStyle w:val="Tabuluvirsraksti"/>
              <w:spacing w:after="0"/>
              <w:rPr>
                <w:i/>
                <w:sz w:val="18"/>
                <w:szCs w:val="18"/>
                <w:lang w:eastAsia="lv-LV"/>
              </w:rPr>
            </w:pPr>
            <w:r>
              <w:rPr>
                <w:i/>
                <w:sz w:val="18"/>
                <w:szCs w:val="18"/>
                <w:lang w:eastAsia="lv-LV"/>
              </w:rPr>
              <w:t>30</w:t>
            </w:r>
          </w:p>
        </w:tc>
      </w:tr>
      <w:tr w:rsidR="005B1856" w14:paraId="6DC64CDD" w14:textId="77777777" w:rsidTr="005B781B">
        <w:trPr>
          <w:cantSplit/>
          <w:jc w:val="center"/>
        </w:trPr>
        <w:tc>
          <w:tcPr>
            <w:tcW w:w="4110" w:type="dxa"/>
            <w:tcBorders>
              <w:top w:val="single" w:sz="4" w:space="0" w:color="auto"/>
              <w:left w:val="single" w:sz="4" w:space="0" w:color="auto"/>
              <w:bottom w:val="single" w:sz="4" w:space="0" w:color="auto"/>
              <w:right w:val="single" w:sz="4" w:space="0" w:color="auto"/>
            </w:tcBorders>
            <w:hideMark/>
          </w:tcPr>
          <w:p w14:paraId="0C44D6CB" w14:textId="77777777" w:rsidR="005B1856" w:rsidRDefault="005B1856">
            <w:pPr>
              <w:pStyle w:val="Tabuluvirsraksti"/>
              <w:spacing w:after="0"/>
              <w:jc w:val="both"/>
              <w:rPr>
                <w:i/>
                <w:sz w:val="18"/>
                <w:szCs w:val="18"/>
                <w:lang w:eastAsia="lv-LV"/>
              </w:rPr>
            </w:pPr>
            <w:r>
              <w:rPr>
                <w:i/>
                <w:sz w:val="18"/>
                <w:szCs w:val="18"/>
                <w:lang w:eastAsia="lv-LV"/>
              </w:rPr>
              <w:t>Pašvaldībām pieejamais aizņēmumu kopējais palielinājums ne mazāk kā (milj. euro)</w:t>
            </w:r>
          </w:p>
        </w:tc>
        <w:tc>
          <w:tcPr>
            <w:tcW w:w="2457" w:type="dxa"/>
            <w:tcBorders>
              <w:top w:val="single" w:sz="4" w:space="0" w:color="auto"/>
              <w:left w:val="single" w:sz="4" w:space="0" w:color="auto"/>
              <w:bottom w:val="single" w:sz="4" w:space="0" w:color="auto"/>
              <w:right w:val="single" w:sz="4" w:space="0" w:color="auto"/>
            </w:tcBorders>
            <w:hideMark/>
          </w:tcPr>
          <w:p w14:paraId="47F0F19A" w14:textId="0A4F1956" w:rsidR="005B1856" w:rsidRDefault="00031C90" w:rsidP="00031C90">
            <w:pPr>
              <w:pStyle w:val="Tabuluvirsraksti"/>
              <w:spacing w:after="0"/>
              <w:jc w:val="both"/>
              <w:rPr>
                <w:i/>
                <w:sz w:val="18"/>
                <w:szCs w:val="18"/>
                <w:lang w:eastAsia="lv-LV"/>
              </w:rPr>
            </w:pPr>
            <w:r>
              <w:rPr>
                <w:i/>
                <w:sz w:val="18"/>
                <w:szCs w:val="18"/>
                <w:lang w:eastAsia="lv-LV"/>
              </w:rPr>
              <w:t>FM darbības stratēģija 2020.</w:t>
            </w:r>
            <w:r>
              <w:rPr>
                <w:sz w:val="18"/>
                <w:szCs w:val="16"/>
              </w:rPr>
              <w:t> – </w:t>
            </w:r>
            <w:r>
              <w:rPr>
                <w:i/>
                <w:sz w:val="18"/>
                <w:szCs w:val="18"/>
                <w:lang w:eastAsia="lv-LV"/>
              </w:rPr>
              <w:t>2024. gadam</w:t>
            </w:r>
          </w:p>
        </w:tc>
        <w:tc>
          <w:tcPr>
            <w:tcW w:w="1260" w:type="dxa"/>
            <w:tcBorders>
              <w:top w:val="nil"/>
              <w:left w:val="single" w:sz="4" w:space="0" w:color="auto"/>
              <w:bottom w:val="single" w:sz="4" w:space="0" w:color="auto"/>
              <w:right w:val="single" w:sz="4" w:space="0" w:color="auto"/>
            </w:tcBorders>
            <w:vAlign w:val="center"/>
            <w:hideMark/>
          </w:tcPr>
          <w:p w14:paraId="01718235" w14:textId="77777777" w:rsidR="005B1856" w:rsidRDefault="005B1856">
            <w:pPr>
              <w:pStyle w:val="Tabuluvirsraksti"/>
              <w:spacing w:after="0"/>
              <w:rPr>
                <w:i/>
                <w:sz w:val="18"/>
                <w:szCs w:val="18"/>
                <w:lang w:eastAsia="lv-LV"/>
              </w:rPr>
            </w:pPr>
            <w:r>
              <w:rPr>
                <w:i/>
                <w:sz w:val="18"/>
                <w:szCs w:val="18"/>
                <w:lang w:eastAsia="lv-LV"/>
              </w:rPr>
              <w:t>275</w:t>
            </w:r>
          </w:p>
        </w:tc>
        <w:tc>
          <w:tcPr>
            <w:tcW w:w="1248" w:type="dxa"/>
            <w:tcBorders>
              <w:top w:val="nil"/>
              <w:left w:val="nil"/>
              <w:bottom w:val="single" w:sz="4" w:space="0" w:color="auto"/>
              <w:right w:val="single" w:sz="4" w:space="0" w:color="auto"/>
            </w:tcBorders>
            <w:vAlign w:val="center"/>
            <w:hideMark/>
          </w:tcPr>
          <w:p w14:paraId="7A9CD5E3" w14:textId="77777777" w:rsidR="005B1856" w:rsidRDefault="005B1856">
            <w:pPr>
              <w:pStyle w:val="Tabuluvirsraksti"/>
              <w:spacing w:after="0"/>
              <w:rPr>
                <w:i/>
                <w:sz w:val="18"/>
                <w:szCs w:val="18"/>
                <w:lang w:eastAsia="lv-LV"/>
              </w:rPr>
            </w:pPr>
            <w:r>
              <w:rPr>
                <w:i/>
                <w:sz w:val="18"/>
                <w:szCs w:val="18"/>
                <w:lang w:eastAsia="lv-LV"/>
              </w:rPr>
              <w:t>118</w:t>
            </w:r>
          </w:p>
        </w:tc>
      </w:tr>
      <w:tr w:rsidR="005B1856" w14:paraId="08076F34" w14:textId="77777777" w:rsidTr="00031C90">
        <w:trPr>
          <w:cantSplit/>
          <w:trHeight w:val="991"/>
          <w:jc w:val="center"/>
        </w:trPr>
        <w:tc>
          <w:tcPr>
            <w:tcW w:w="4110" w:type="dxa"/>
            <w:tcBorders>
              <w:top w:val="single" w:sz="4" w:space="0" w:color="auto"/>
              <w:left w:val="single" w:sz="4" w:space="0" w:color="auto"/>
              <w:bottom w:val="single" w:sz="4" w:space="0" w:color="auto"/>
              <w:right w:val="single" w:sz="4" w:space="0" w:color="auto"/>
            </w:tcBorders>
            <w:hideMark/>
          </w:tcPr>
          <w:p w14:paraId="6B7FB923" w14:textId="77777777" w:rsidR="005B1856" w:rsidRDefault="005B1856" w:rsidP="00031C90">
            <w:pPr>
              <w:pStyle w:val="Tabuluvirsraksti"/>
              <w:spacing w:after="0"/>
              <w:jc w:val="both"/>
              <w:rPr>
                <w:i/>
                <w:sz w:val="18"/>
                <w:szCs w:val="18"/>
                <w:lang w:eastAsia="lv-LV"/>
              </w:rPr>
            </w:pPr>
            <w:r>
              <w:rPr>
                <w:i/>
                <w:sz w:val="18"/>
                <w:szCs w:val="18"/>
                <w:lang w:eastAsia="lv-LV"/>
              </w:rPr>
              <w:lastRenderedPageBreak/>
              <w:t>Kārtējā gadā veikto procentu izdevumu attiecība pret iepriekšējā gada valsts parāda apjomu (pēc nacionālās metodoloģijas) nepārsniedz iepriekšējā gada attiecīgo rādītāju vairāk par 20 bāzes punktiem (novirze no iepriekšējā gada rādītāja bāzes punktos)</w:t>
            </w:r>
          </w:p>
        </w:tc>
        <w:tc>
          <w:tcPr>
            <w:tcW w:w="2457" w:type="dxa"/>
            <w:tcBorders>
              <w:top w:val="single" w:sz="4" w:space="0" w:color="auto"/>
              <w:left w:val="single" w:sz="4" w:space="0" w:color="auto"/>
              <w:bottom w:val="single" w:sz="4" w:space="0" w:color="auto"/>
              <w:right w:val="single" w:sz="4" w:space="0" w:color="auto"/>
            </w:tcBorders>
            <w:hideMark/>
          </w:tcPr>
          <w:p w14:paraId="1DEE617D" w14:textId="6589883B" w:rsidR="005B1856" w:rsidRDefault="00031C90" w:rsidP="00031C90">
            <w:pPr>
              <w:pStyle w:val="Tabuluvirsraksti"/>
              <w:spacing w:after="0"/>
              <w:jc w:val="both"/>
              <w:rPr>
                <w:i/>
                <w:sz w:val="18"/>
                <w:szCs w:val="18"/>
                <w:lang w:eastAsia="lv-LV"/>
              </w:rPr>
            </w:pPr>
            <w:r>
              <w:rPr>
                <w:i/>
                <w:sz w:val="18"/>
                <w:szCs w:val="18"/>
                <w:lang w:eastAsia="lv-LV"/>
              </w:rPr>
              <w:t>FM darbības stratēģija 2020.</w:t>
            </w:r>
            <w:r>
              <w:rPr>
                <w:sz w:val="18"/>
                <w:szCs w:val="16"/>
              </w:rPr>
              <w:t> – </w:t>
            </w:r>
            <w:r>
              <w:rPr>
                <w:i/>
                <w:sz w:val="18"/>
                <w:szCs w:val="18"/>
                <w:lang w:eastAsia="lv-LV"/>
              </w:rPr>
              <w:t>2024. gadam</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D1EAFEE" w14:textId="77777777" w:rsidR="005B1856" w:rsidRDefault="005B1856">
            <w:pPr>
              <w:pStyle w:val="Tabuluvirsraksti"/>
              <w:spacing w:after="0"/>
              <w:rPr>
                <w:i/>
                <w:sz w:val="18"/>
                <w:szCs w:val="18"/>
                <w:lang w:eastAsia="lv-LV"/>
              </w:rPr>
            </w:pPr>
            <w:r>
              <w:rPr>
                <w:i/>
                <w:sz w:val="18"/>
                <w:szCs w:val="18"/>
                <w:lang w:eastAsia="lv-LV"/>
              </w:rPr>
              <w:t>-1</w:t>
            </w:r>
          </w:p>
        </w:tc>
        <w:tc>
          <w:tcPr>
            <w:tcW w:w="1248" w:type="dxa"/>
            <w:tcBorders>
              <w:top w:val="single" w:sz="4" w:space="0" w:color="auto"/>
              <w:left w:val="single" w:sz="4" w:space="0" w:color="auto"/>
              <w:bottom w:val="single" w:sz="4" w:space="0" w:color="auto"/>
              <w:right w:val="single" w:sz="4" w:space="0" w:color="auto"/>
            </w:tcBorders>
            <w:vAlign w:val="center"/>
            <w:hideMark/>
          </w:tcPr>
          <w:p w14:paraId="7D502E26" w14:textId="77777777" w:rsidR="005B1856" w:rsidRDefault="005B1856">
            <w:pPr>
              <w:pStyle w:val="Tabuluvirsraksti"/>
              <w:spacing w:after="0"/>
              <w:rPr>
                <w:i/>
                <w:sz w:val="18"/>
                <w:szCs w:val="18"/>
                <w:lang w:eastAsia="lv-LV"/>
              </w:rPr>
            </w:pPr>
            <w:r>
              <w:rPr>
                <w:i/>
                <w:sz w:val="18"/>
                <w:szCs w:val="18"/>
                <w:lang w:eastAsia="lv-LV"/>
              </w:rPr>
              <w:t>20</w:t>
            </w:r>
          </w:p>
        </w:tc>
      </w:tr>
      <w:tr w:rsidR="005B1856" w14:paraId="1CEEA53F" w14:textId="77777777" w:rsidTr="005B781B">
        <w:trPr>
          <w:cantSplit/>
          <w:jc w:val="center"/>
        </w:trPr>
        <w:tc>
          <w:tcPr>
            <w:tcW w:w="4110" w:type="dxa"/>
            <w:tcBorders>
              <w:top w:val="single" w:sz="4" w:space="0" w:color="auto"/>
              <w:left w:val="single" w:sz="4" w:space="0" w:color="auto"/>
              <w:bottom w:val="single" w:sz="4" w:space="0" w:color="auto"/>
              <w:right w:val="single" w:sz="4" w:space="0" w:color="auto"/>
            </w:tcBorders>
            <w:hideMark/>
          </w:tcPr>
          <w:p w14:paraId="2041DA0F" w14:textId="77777777" w:rsidR="005B1856" w:rsidRDefault="005B1856" w:rsidP="00031C90">
            <w:pPr>
              <w:pStyle w:val="Tabuluvirsraksti"/>
              <w:spacing w:after="0"/>
              <w:jc w:val="both"/>
              <w:rPr>
                <w:i/>
                <w:sz w:val="18"/>
                <w:szCs w:val="18"/>
                <w:lang w:eastAsia="lv-LV"/>
              </w:rPr>
            </w:pPr>
            <w:bookmarkStart w:id="0" w:name="_Hlk80361049"/>
            <w:r>
              <w:rPr>
                <w:i/>
                <w:sz w:val="18"/>
                <w:szCs w:val="18"/>
                <w:lang w:eastAsia="lv-LV"/>
              </w:rPr>
              <w:t>Izdevumu pārskatīšanas ietvaros pārskatīto izdevumu īpatsvars no valsts pamatbudžeta izdevumiem pamatfunkciju īstenošanai (%)</w:t>
            </w:r>
          </w:p>
        </w:tc>
        <w:tc>
          <w:tcPr>
            <w:tcW w:w="2457" w:type="dxa"/>
            <w:tcBorders>
              <w:top w:val="single" w:sz="4" w:space="0" w:color="auto"/>
              <w:left w:val="single" w:sz="4" w:space="0" w:color="auto"/>
              <w:bottom w:val="single" w:sz="4" w:space="0" w:color="auto"/>
              <w:right w:val="single" w:sz="4" w:space="0" w:color="auto"/>
            </w:tcBorders>
            <w:hideMark/>
          </w:tcPr>
          <w:p w14:paraId="195745D2" w14:textId="682BDB5D" w:rsidR="005B1856" w:rsidRDefault="00031C90" w:rsidP="00031C90">
            <w:pPr>
              <w:pStyle w:val="Tabuluvirsraksti"/>
              <w:spacing w:after="0"/>
              <w:jc w:val="both"/>
              <w:rPr>
                <w:i/>
                <w:sz w:val="18"/>
                <w:szCs w:val="18"/>
                <w:lang w:eastAsia="lv-LV"/>
              </w:rPr>
            </w:pPr>
            <w:r>
              <w:rPr>
                <w:i/>
                <w:sz w:val="18"/>
                <w:szCs w:val="18"/>
                <w:lang w:eastAsia="lv-LV"/>
              </w:rPr>
              <w:t>FM darbības stratēģija 2020.</w:t>
            </w:r>
            <w:r>
              <w:rPr>
                <w:sz w:val="18"/>
                <w:szCs w:val="16"/>
              </w:rPr>
              <w:t> – </w:t>
            </w:r>
            <w:r>
              <w:rPr>
                <w:i/>
                <w:sz w:val="18"/>
                <w:szCs w:val="18"/>
                <w:lang w:eastAsia="lv-LV"/>
              </w:rPr>
              <w:t>2024. gadam</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41E50FF" w14:textId="77777777" w:rsidR="005B1856" w:rsidRDefault="005B1856">
            <w:pPr>
              <w:pStyle w:val="Tabuluvirsraksti"/>
              <w:spacing w:after="0"/>
              <w:rPr>
                <w:i/>
                <w:sz w:val="18"/>
                <w:szCs w:val="18"/>
                <w:lang w:eastAsia="lv-LV"/>
              </w:rPr>
            </w:pPr>
            <w:r>
              <w:rPr>
                <w:i/>
                <w:sz w:val="18"/>
                <w:szCs w:val="18"/>
                <w:lang w:eastAsia="lv-LV"/>
              </w:rPr>
              <w:t>73</w:t>
            </w:r>
          </w:p>
        </w:tc>
        <w:tc>
          <w:tcPr>
            <w:tcW w:w="1248" w:type="dxa"/>
            <w:tcBorders>
              <w:top w:val="single" w:sz="4" w:space="0" w:color="auto"/>
              <w:left w:val="nil"/>
              <w:bottom w:val="single" w:sz="4" w:space="0" w:color="auto"/>
              <w:right w:val="single" w:sz="4" w:space="0" w:color="auto"/>
            </w:tcBorders>
            <w:vAlign w:val="center"/>
            <w:hideMark/>
          </w:tcPr>
          <w:p w14:paraId="5A1619F5" w14:textId="77777777" w:rsidR="005B1856" w:rsidRDefault="005B1856">
            <w:pPr>
              <w:pStyle w:val="Tabuluvirsraksti"/>
              <w:spacing w:after="0"/>
              <w:rPr>
                <w:i/>
                <w:sz w:val="18"/>
                <w:szCs w:val="18"/>
                <w:lang w:eastAsia="lv-LV"/>
              </w:rPr>
            </w:pPr>
            <w:r>
              <w:rPr>
                <w:i/>
                <w:sz w:val="18"/>
                <w:szCs w:val="18"/>
                <w:lang w:eastAsia="lv-LV"/>
              </w:rPr>
              <w:t>75</w:t>
            </w:r>
          </w:p>
        </w:tc>
        <w:bookmarkEnd w:id="0"/>
      </w:tr>
      <w:tr w:rsidR="005B1856" w14:paraId="0F0CB733" w14:textId="77777777" w:rsidTr="007163BA">
        <w:trPr>
          <w:cantSplit/>
          <w:trHeight w:val="214"/>
          <w:jc w:val="center"/>
        </w:trPr>
        <w:tc>
          <w:tcPr>
            <w:tcW w:w="4110" w:type="dxa"/>
            <w:tcBorders>
              <w:top w:val="single" w:sz="4" w:space="0" w:color="auto"/>
              <w:left w:val="single" w:sz="4" w:space="0" w:color="auto"/>
              <w:bottom w:val="single" w:sz="4" w:space="0" w:color="auto"/>
              <w:right w:val="single" w:sz="4" w:space="0" w:color="auto"/>
            </w:tcBorders>
            <w:hideMark/>
          </w:tcPr>
          <w:p w14:paraId="0A46222E" w14:textId="77777777" w:rsidR="005B1856" w:rsidRDefault="005B1856">
            <w:pPr>
              <w:pStyle w:val="Tabuluvirsraksti"/>
              <w:spacing w:after="0"/>
              <w:jc w:val="both"/>
              <w:rPr>
                <w:i/>
                <w:sz w:val="18"/>
                <w:szCs w:val="18"/>
                <w:lang w:eastAsia="lv-LV"/>
              </w:rPr>
            </w:pPr>
            <w:r>
              <w:rPr>
                <w:b/>
                <w:sz w:val="18"/>
                <w:szCs w:val="18"/>
                <w:lang w:eastAsia="lv-LV"/>
              </w:rPr>
              <w:t>Valdības rīcības plāns</w:t>
            </w:r>
          </w:p>
        </w:tc>
        <w:tc>
          <w:tcPr>
            <w:tcW w:w="4965" w:type="dxa"/>
            <w:gridSpan w:val="3"/>
            <w:tcBorders>
              <w:top w:val="single" w:sz="4" w:space="0" w:color="auto"/>
              <w:left w:val="single" w:sz="4" w:space="0" w:color="auto"/>
              <w:bottom w:val="single" w:sz="4" w:space="0" w:color="auto"/>
              <w:right w:val="single" w:sz="4" w:space="0" w:color="auto"/>
            </w:tcBorders>
            <w:hideMark/>
          </w:tcPr>
          <w:p w14:paraId="3F99EC58" w14:textId="77777777" w:rsidR="005B1856" w:rsidRDefault="005B1856">
            <w:pPr>
              <w:pStyle w:val="Tabuluvirsraksti"/>
              <w:spacing w:after="0"/>
              <w:jc w:val="both"/>
              <w:rPr>
                <w:i/>
                <w:sz w:val="18"/>
                <w:szCs w:val="18"/>
                <w:lang w:eastAsia="lv-LV"/>
              </w:rPr>
            </w:pPr>
            <w:r>
              <w:rPr>
                <w:i/>
                <w:sz w:val="18"/>
                <w:szCs w:val="18"/>
                <w:lang w:eastAsia="lv-LV"/>
              </w:rPr>
              <w:t>1.1., 2.1., 3.1., 3.2., 4.1., 38.1.,38.2.,38.3.</w:t>
            </w:r>
          </w:p>
        </w:tc>
      </w:tr>
    </w:tbl>
    <w:p w14:paraId="109DCAA0" w14:textId="77777777" w:rsidR="00AF7148" w:rsidRPr="007163BA" w:rsidRDefault="00AF7148" w:rsidP="00AF7148">
      <w:pPr>
        <w:spacing w:after="0"/>
        <w:rPr>
          <w:sz w:val="18"/>
          <w:szCs w:val="14"/>
        </w:rPr>
      </w:pPr>
    </w:p>
    <w:tbl>
      <w:tblPr>
        <w:tblW w:w="9067" w:type="dxa"/>
        <w:jc w:val="center"/>
        <w:tblLayout w:type="fixed"/>
        <w:tblLook w:val="04A0" w:firstRow="1" w:lastRow="0" w:firstColumn="1" w:lastColumn="0" w:noHBand="0" w:noVBand="1"/>
      </w:tblPr>
      <w:tblGrid>
        <w:gridCol w:w="2780"/>
        <w:gridCol w:w="1232"/>
        <w:gridCol w:w="1229"/>
        <w:gridCol w:w="1285"/>
        <w:gridCol w:w="1238"/>
        <w:gridCol w:w="1303"/>
      </w:tblGrid>
      <w:tr w:rsidR="005B1856" w14:paraId="75D83F1E" w14:textId="77777777" w:rsidTr="00AF7148">
        <w:trPr>
          <w:cantSplit/>
          <w:tblHeader/>
          <w:jc w:val="center"/>
        </w:trPr>
        <w:tc>
          <w:tcPr>
            <w:tcW w:w="2780" w:type="dxa"/>
            <w:tcBorders>
              <w:top w:val="single" w:sz="4" w:space="0" w:color="auto"/>
              <w:left w:val="single" w:sz="4" w:space="0" w:color="auto"/>
              <w:bottom w:val="single" w:sz="4" w:space="0" w:color="auto"/>
              <w:right w:val="single" w:sz="4" w:space="0" w:color="auto"/>
            </w:tcBorders>
          </w:tcPr>
          <w:p w14:paraId="75DCE116" w14:textId="77777777" w:rsidR="005B1856" w:rsidRDefault="005B1856">
            <w:pPr>
              <w:spacing w:after="0"/>
              <w:rPr>
                <w:sz w:val="18"/>
                <w:szCs w:val="18"/>
              </w:rPr>
            </w:pPr>
          </w:p>
        </w:tc>
        <w:tc>
          <w:tcPr>
            <w:tcW w:w="1232" w:type="dxa"/>
            <w:tcBorders>
              <w:top w:val="single" w:sz="4" w:space="0" w:color="auto"/>
              <w:left w:val="single" w:sz="4" w:space="0" w:color="auto"/>
              <w:bottom w:val="single" w:sz="4" w:space="0" w:color="auto"/>
              <w:right w:val="single" w:sz="4" w:space="0" w:color="auto"/>
            </w:tcBorders>
            <w:hideMark/>
          </w:tcPr>
          <w:p w14:paraId="35B406B9" w14:textId="77777777" w:rsidR="005B1856" w:rsidRDefault="005B1856">
            <w:pPr>
              <w:pStyle w:val="tabteksts"/>
              <w:jc w:val="center"/>
              <w:rPr>
                <w:szCs w:val="18"/>
                <w:lang w:eastAsia="lv-LV"/>
              </w:rPr>
            </w:pPr>
            <w:r>
              <w:rPr>
                <w:szCs w:val="18"/>
                <w:lang w:eastAsia="lv-LV"/>
              </w:rPr>
              <w:t>2020. gads</w:t>
            </w:r>
            <w:r>
              <w:rPr>
                <w:szCs w:val="18"/>
                <w:lang w:eastAsia="lv-LV"/>
              </w:rPr>
              <w:br/>
              <w:t>(izpilde)</w:t>
            </w:r>
          </w:p>
        </w:tc>
        <w:tc>
          <w:tcPr>
            <w:tcW w:w="1229" w:type="dxa"/>
            <w:tcBorders>
              <w:top w:val="single" w:sz="4" w:space="0" w:color="auto"/>
              <w:left w:val="single" w:sz="4" w:space="0" w:color="auto"/>
              <w:bottom w:val="single" w:sz="4" w:space="0" w:color="auto"/>
              <w:right w:val="single" w:sz="4" w:space="0" w:color="auto"/>
            </w:tcBorders>
            <w:hideMark/>
          </w:tcPr>
          <w:p w14:paraId="5672B941" w14:textId="77777777" w:rsidR="005B1856" w:rsidRDefault="005B1856">
            <w:pPr>
              <w:pStyle w:val="tabteksts"/>
              <w:jc w:val="center"/>
              <w:rPr>
                <w:szCs w:val="18"/>
                <w:lang w:eastAsia="lv-LV"/>
              </w:rPr>
            </w:pPr>
            <w:r>
              <w:rPr>
                <w:lang w:eastAsia="lv-LV"/>
              </w:rPr>
              <w:t>2021. gada plāns</w:t>
            </w:r>
          </w:p>
        </w:tc>
        <w:tc>
          <w:tcPr>
            <w:tcW w:w="1285" w:type="dxa"/>
            <w:tcBorders>
              <w:top w:val="single" w:sz="4" w:space="0" w:color="auto"/>
              <w:left w:val="single" w:sz="4" w:space="0" w:color="auto"/>
              <w:bottom w:val="single" w:sz="4" w:space="0" w:color="auto"/>
              <w:right w:val="single" w:sz="4" w:space="0" w:color="auto"/>
            </w:tcBorders>
            <w:hideMark/>
          </w:tcPr>
          <w:p w14:paraId="0A39C87C" w14:textId="77777777" w:rsidR="005B1856" w:rsidRDefault="005B1856">
            <w:pPr>
              <w:pStyle w:val="tabteksts"/>
              <w:jc w:val="center"/>
              <w:rPr>
                <w:szCs w:val="18"/>
                <w:lang w:eastAsia="lv-LV"/>
              </w:rPr>
            </w:pPr>
            <w:r>
              <w:rPr>
                <w:szCs w:val="18"/>
                <w:lang w:eastAsia="lv-LV"/>
              </w:rPr>
              <w:t>2022. gada projekts</w:t>
            </w:r>
          </w:p>
        </w:tc>
        <w:tc>
          <w:tcPr>
            <w:tcW w:w="1238" w:type="dxa"/>
            <w:tcBorders>
              <w:top w:val="single" w:sz="4" w:space="0" w:color="auto"/>
              <w:left w:val="single" w:sz="4" w:space="0" w:color="auto"/>
              <w:bottom w:val="single" w:sz="4" w:space="0" w:color="auto"/>
              <w:right w:val="single" w:sz="4" w:space="0" w:color="auto"/>
            </w:tcBorders>
            <w:hideMark/>
          </w:tcPr>
          <w:p w14:paraId="65CCF6AA" w14:textId="77777777" w:rsidR="005B1856" w:rsidRDefault="005B1856">
            <w:pPr>
              <w:pStyle w:val="tabteksts"/>
              <w:jc w:val="center"/>
              <w:rPr>
                <w:szCs w:val="18"/>
                <w:lang w:eastAsia="lv-LV"/>
              </w:rPr>
            </w:pPr>
            <w:r>
              <w:rPr>
                <w:szCs w:val="18"/>
                <w:lang w:eastAsia="lv-LV"/>
              </w:rPr>
              <w:t>2023. gada prognoze</w:t>
            </w:r>
          </w:p>
        </w:tc>
        <w:tc>
          <w:tcPr>
            <w:tcW w:w="1303" w:type="dxa"/>
            <w:tcBorders>
              <w:top w:val="single" w:sz="4" w:space="0" w:color="auto"/>
              <w:left w:val="single" w:sz="4" w:space="0" w:color="auto"/>
              <w:bottom w:val="single" w:sz="4" w:space="0" w:color="auto"/>
              <w:right w:val="single" w:sz="4" w:space="0" w:color="auto"/>
            </w:tcBorders>
            <w:hideMark/>
          </w:tcPr>
          <w:p w14:paraId="031FCBC0" w14:textId="77777777" w:rsidR="005B1856" w:rsidRDefault="005B1856">
            <w:pPr>
              <w:pStyle w:val="tabteksts"/>
              <w:jc w:val="center"/>
              <w:rPr>
                <w:szCs w:val="18"/>
              </w:rPr>
            </w:pPr>
            <w:r>
              <w:rPr>
                <w:szCs w:val="18"/>
                <w:lang w:eastAsia="lv-LV"/>
              </w:rPr>
              <w:t>2024. gada prognoze</w:t>
            </w:r>
          </w:p>
        </w:tc>
      </w:tr>
      <w:tr w:rsidR="005B1856" w14:paraId="34AFA96F" w14:textId="77777777" w:rsidTr="00AF7148">
        <w:trPr>
          <w:cantSplit/>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FA4EDA" w14:textId="77777777" w:rsidR="005B1856" w:rsidRDefault="005B1856">
            <w:pPr>
              <w:spacing w:after="0"/>
              <w:jc w:val="center"/>
              <w:rPr>
                <w:b/>
                <w:sz w:val="18"/>
                <w:szCs w:val="18"/>
              </w:rPr>
            </w:pPr>
            <w:r>
              <w:rPr>
                <w:b/>
                <w:sz w:val="18"/>
                <w:szCs w:val="18"/>
              </w:rPr>
              <w:t>Ieguldījumi</w:t>
            </w:r>
          </w:p>
        </w:tc>
      </w:tr>
      <w:tr w:rsidR="005B1856" w14:paraId="18286172"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hideMark/>
          </w:tcPr>
          <w:p w14:paraId="5203CF8E" w14:textId="77777777" w:rsidR="005B1856" w:rsidRDefault="005B1856">
            <w:pPr>
              <w:spacing w:after="0"/>
              <w:ind w:firstLine="0"/>
              <w:rPr>
                <w:b/>
                <w:sz w:val="18"/>
                <w:szCs w:val="18"/>
                <w:lang w:eastAsia="lv-LV"/>
              </w:rPr>
            </w:pPr>
            <w:r>
              <w:rPr>
                <w:b/>
                <w:sz w:val="18"/>
                <w:szCs w:val="18"/>
                <w:lang w:eastAsia="lv-LV"/>
              </w:rPr>
              <w:t xml:space="preserve">Izdevumi kopā, </w:t>
            </w:r>
            <w:r>
              <w:rPr>
                <w:i/>
                <w:sz w:val="18"/>
                <w:szCs w:val="18"/>
                <w:lang w:eastAsia="lv-LV"/>
              </w:rPr>
              <w:t>euro,</w:t>
            </w:r>
            <w:r>
              <w:rPr>
                <w:sz w:val="18"/>
                <w:szCs w:val="18"/>
                <w:lang w:eastAsia="lv-LV"/>
              </w:rPr>
              <w:t xml:space="preserve"> t.sk.:</w:t>
            </w:r>
          </w:p>
          <w:p w14:paraId="773E5851" w14:textId="77777777" w:rsidR="005B1856" w:rsidRDefault="005B1856">
            <w:pPr>
              <w:spacing w:after="0"/>
              <w:ind w:firstLine="0"/>
              <w:rPr>
                <w:sz w:val="18"/>
                <w:szCs w:val="18"/>
              </w:rPr>
            </w:pPr>
            <w:r>
              <w:rPr>
                <w:b/>
                <w:sz w:val="18"/>
                <w:szCs w:val="18"/>
                <w:lang w:eastAsia="lv-LV"/>
              </w:rPr>
              <w:t>Vidējais amata vietu skaits</w:t>
            </w:r>
            <w:r>
              <w:rPr>
                <w:sz w:val="18"/>
                <w:szCs w:val="18"/>
                <w:lang w:eastAsia="lv-LV"/>
              </w:rPr>
              <w:t xml:space="preserve"> </w:t>
            </w:r>
            <w:r>
              <w:rPr>
                <w:b/>
                <w:sz w:val="18"/>
                <w:szCs w:val="18"/>
                <w:lang w:eastAsia="lv-LV"/>
              </w:rPr>
              <w:t>kopā</w:t>
            </w:r>
            <w:r>
              <w:rPr>
                <w:sz w:val="18"/>
                <w:szCs w:val="18"/>
                <w:lang w:eastAsia="lv-LV"/>
              </w:rPr>
              <w:t>, t.sk.:</w:t>
            </w:r>
          </w:p>
        </w:tc>
        <w:tc>
          <w:tcPr>
            <w:tcW w:w="1232" w:type="dxa"/>
            <w:tcBorders>
              <w:top w:val="single" w:sz="4" w:space="0" w:color="auto"/>
              <w:left w:val="single" w:sz="4" w:space="0" w:color="auto"/>
              <w:bottom w:val="single" w:sz="4" w:space="0" w:color="auto"/>
              <w:right w:val="single" w:sz="4" w:space="0" w:color="auto"/>
            </w:tcBorders>
            <w:hideMark/>
          </w:tcPr>
          <w:p w14:paraId="2DCF248C" w14:textId="77777777" w:rsidR="005B1856" w:rsidRDefault="005B1856">
            <w:pPr>
              <w:pStyle w:val="tabteksts"/>
              <w:jc w:val="right"/>
              <w:rPr>
                <w:b/>
                <w:szCs w:val="18"/>
                <w:lang w:eastAsia="lv-LV"/>
              </w:rPr>
            </w:pPr>
            <w:r>
              <w:rPr>
                <w:b/>
                <w:bCs/>
                <w:color w:val="000000"/>
                <w:szCs w:val="18"/>
              </w:rPr>
              <w:t>309 558 065</w:t>
            </w:r>
          </w:p>
        </w:tc>
        <w:tc>
          <w:tcPr>
            <w:tcW w:w="1229" w:type="dxa"/>
            <w:tcBorders>
              <w:top w:val="single" w:sz="4" w:space="0" w:color="auto"/>
              <w:left w:val="single" w:sz="4" w:space="0" w:color="auto"/>
              <w:bottom w:val="single" w:sz="4" w:space="0" w:color="auto"/>
              <w:right w:val="single" w:sz="4" w:space="0" w:color="auto"/>
            </w:tcBorders>
            <w:hideMark/>
          </w:tcPr>
          <w:p w14:paraId="7EB9D1EB" w14:textId="77777777" w:rsidR="005B1856" w:rsidRDefault="005B1856">
            <w:pPr>
              <w:pStyle w:val="tabteksts"/>
              <w:jc w:val="right"/>
              <w:rPr>
                <w:b/>
                <w:szCs w:val="18"/>
                <w:lang w:eastAsia="lv-LV"/>
              </w:rPr>
            </w:pPr>
            <w:r>
              <w:rPr>
                <w:b/>
                <w:bCs/>
                <w:color w:val="000000"/>
                <w:szCs w:val="18"/>
              </w:rPr>
              <w:t>249 147 345</w:t>
            </w:r>
          </w:p>
        </w:tc>
        <w:tc>
          <w:tcPr>
            <w:tcW w:w="1285" w:type="dxa"/>
            <w:tcBorders>
              <w:top w:val="single" w:sz="4" w:space="0" w:color="auto"/>
              <w:left w:val="single" w:sz="4" w:space="0" w:color="auto"/>
              <w:bottom w:val="single" w:sz="4" w:space="0" w:color="auto"/>
              <w:right w:val="single" w:sz="4" w:space="0" w:color="auto"/>
            </w:tcBorders>
            <w:hideMark/>
          </w:tcPr>
          <w:p w14:paraId="39B71404" w14:textId="77777777" w:rsidR="005B1856" w:rsidRDefault="005B1856">
            <w:pPr>
              <w:pStyle w:val="tabteksts"/>
              <w:jc w:val="right"/>
              <w:rPr>
                <w:b/>
                <w:szCs w:val="18"/>
                <w:highlight w:val="green"/>
                <w:lang w:eastAsia="lv-LV"/>
              </w:rPr>
            </w:pPr>
            <w:r>
              <w:rPr>
                <w:b/>
                <w:szCs w:val="18"/>
                <w:lang w:eastAsia="lv-LV"/>
              </w:rPr>
              <w:t>191 486 879</w:t>
            </w:r>
          </w:p>
        </w:tc>
        <w:tc>
          <w:tcPr>
            <w:tcW w:w="1238" w:type="dxa"/>
            <w:tcBorders>
              <w:top w:val="single" w:sz="4" w:space="0" w:color="auto"/>
              <w:left w:val="nil"/>
              <w:bottom w:val="single" w:sz="4" w:space="0" w:color="auto"/>
              <w:right w:val="single" w:sz="4" w:space="0" w:color="auto"/>
            </w:tcBorders>
            <w:hideMark/>
          </w:tcPr>
          <w:p w14:paraId="3F87A9CE" w14:textId="77777777" w:rsidR="005B1856" w:rsidRDefault="005B1856">
            <w:pPr>
              <w:pStyle w:val="tabteksts"/>
              <w:jc w:val="right"/>
              <w:rPr>
                <w:b/>
                <w:szCs w:val="18"/>
                <w:highlight w:val="green"/>
                <w:lang w:eastAsia="lv-LV"/>
              </w:rPr>
            </w:pPr>
            <w:r>
              <w:rPr>
                <w:b/>
                <w:szCs w:val="18"/>
                <w:lang w:eastAsia="lv-LV"/>
              </w:rPr>
              <w:t>227 156 649</w:t>
            </w:r>
          </w:p>
        </w:tc>
        <w:tc>
          <w:tcPr>
            <w:tcW w:w="1303" w:type="dxa"/>
            <w:tcBorders>
              <w:top w:val="single" w:sz="4" w:space="0" w:color="auto"/>
              <w:left w:val="nil"/>
              <w:bottom w:val="single" w:sz="4" w:space="0" w:color="auto"/>
              <w:right w:val="single" w:sz="4" w:space="0" w:color="auto"/>
            </w:tcBorders>
            <w:hideMark/>
          </w:tcPr>
          <w:p w14:paraId="528A2132" w14:textId="77777777" w:rsidR="005B1856" w:rsidRDefault="005B1856">
            <w:pPr>
              <w:spacing w:after="0"/>
              <w:ind w:firstLine="5"/>
              <w:jc w:val="right"/>
              <w:rPr>
                <w:b/>
                <w:sz w:val="18"/>
                <w:szCs w:val="18"/>
                <w:lang w:eastAsia="lv-LV"/>
              </w:rPr>
            </w:pPr>
            <w:r>
              <w:rPr>
                <w:b/>
                <w:sz w:val="18"/>
                <w:szCs w:val="18"/>
                <w:lang w:eastAsia="lv-LV"/>
              </w:rPr>
              <w:t>228 038 034</w:t>
            </w:r>
          </w:p>
        </w:tc>
      </w:tr>
      <w:tr w:rsidR="005B1856" w14:paraId="1D2496BA"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602F0391" w14:textId="77777777" w:rsidR="005B1856" w:rsidRDefault="005B1856">
            <w:pPr>
              <w:spacing w:after="0"/>
              <w:ind w:firstLine="0"/>
              <w:jc w:val="left"/>
              <w:rPr>
                <w:sz w:val="18"/>
                <w:szCs w:val="18"/>
              </w:rPr>
            </w:pPr>
          </w:p>
        </w:tc>
        <w:tc>
          <w:tcPr>
            <w:tcW w:w="1232" w:type="dxa"/>
            <w:tcBorders>
              <w:top w:val="nil"/>
              <w:left w:val="single" w:sz="4" w:space="0" w:color="auto"/>
              <w:bottom w:val="single" w:sz="4" w:space="0" w:color="auto"/>
              <w:right w:val="single" w:sz="4" w:space="0" w:color="auto"/>
            </w:tcBorders>
            <w:hideMark/>
          </w:tcPr>
          <w:p w14:paraId="06A8B183" w14:textId="77777777" w:rsidR="005B1856" w:rsidRDefault="005B1856">
            <w:pPr>
              <w:spacing w:after="0"/>
              <w:ind w:firstLine="0"/>
              <w:jc w:val="right"/>
              <w:rPr>
                <w:b/>
                <w:sz w:val="18"/>
                <w:szCs w:val="18"/>
              </w:rPr>
            </w:pPr>
            <w:r>
              <w:rPr>
                <w:b/>
                <w:bCs/>
                <w:color w:val="000000"/>
                <w:sz w:val="18"/>
                <w:szCs w:val="18"/>
              </w:rPr>
              <w:t>428</w:t>
            </w:r>
          </w:p>
        </w:tc>
        <w:tc>
          <w:tcPr>
            <w:tcW w:w="1229" w:type="dxa"/>
            <w:tcBorders>
              <w:top w:val="single" w:sz="4" w:space="0" w:color="auto"/>
              <w:left w:val="nil"/>
              <w:bottom w:val="single" w:sz="4" w:space="0" w:color="auto"/>
              <w:right w:val="single" w:sz="4" w:space="0" w:color="auto"/>
            </w:tcBorders>
            <w:hideMark/>
          </w:tcPr>
          <w:p w14:paraId="10AEAE48" w14:textId="77777777" w:rsidR="005B1856" w:rsidRDefault="005B1856">
            <w:pPr>
              <w:spacing w:after="0"/>
              <w:ind w:firstLine="0"/>
              <w:jc w:val="right"/>
              <w:rPr>
                <w:b/>
                <w:sz w:val="18"/>
                <w:szCs w:val="18"/>
              </w:rPr>
            </w:pPr>
            <w:r>
              <w:rPr>
                <w:b/>
                <w:sz w:val="18"/>
                <w:szCs w:val="18"/>
              </w:rPr>
              <w:t>444</w:t>
            </w:r>
          </w:p>
        </w:tc>
        <w:tc>
          <w:tcPr>
            <w:tcW w:w="1285" w:type="dxa"/>
            <w:tcBorders>
              <w:top w:val="nil"/>
              <w:left w:val="single" w:sz="4" w:space="0" w:color="auto"/>
              <w:bottom w:val="single" w:sz="4" w:space="0" w:color="auto"/>
              <w:right w:val="single" w:sz="4" w:space="0" w:color="auto"/>
            </w:tcBorders>
            <w:hideMark/>
          </w:tcPr>
          <w:p w14:paraId="1860C2C5" w14:textId="77777777" w:rsidR="005B1856" w:rsidRDefault="005B1856">
            <w:pPr>
              <w:spacing w:after="0"/>
              <w:ind w:firstLine="0"/>
              <w:jc w:val="right"/>
              <w:rPr>
                <w:b/>
                <w:bCs/>
                <w:sz w:val="18"/>
                <w:szCs w:val="18"/>
              </w:rPr>
            </w:pPr>
            <w:r>
              <w:rPr>
                <w:b/>
                <w:bCs/>
                <w:color w:val="000000"/>
                <w:sz w:val="18"/>
                <w:szCs w:val="18"/>
              </w:rPr>
              <w:t>430</w:t>
            </w:r>
          </w:p>
        </w:tc>
        <w:tc>
          <w:tcPr>
            <w:tcW w:w="1238" w:type="dxa"/>
            <w:tcBorders>
              <w:top w:val="nil"/>
              <w:left w:val="nil"/>
              <w:bottom w:val="single" w:sz="4" w:space="0" w:color="auto"/>
              <w:right w:val="single" w:sz="4" w:space="0" w:color="auto"/>
            </w:tcBorders>
            <w:hideMark/>
          </w:tcPr>
          <w:p w14:paraId="531CC566" w14:textId="77777777" w:rsidR="005B1856" w:rsidRDefault="005B1856">
            <w:pPr>
              <w:spacing w:after="0"/>
              <w:ind w:firstLine="0"/>
              <w:jc w:val="right"/>
              <w:rPr>
                <w:b/>
                <w:bCs/>
                <w:sz w:val="18"/>
                <w:szCs w:val="18"/>
              </w:rPr>
            </w:pPr>
            <w:r>
              <w:rPr>
                <w:b/>
                <w:bCs/>
                <w:color w:val="000000"/>
                <w:sz w:val="18"/>
                <w:szCs w:val="18"/>
              </w:rPr>
              <w:t>430</w:t>
            </w:r>
          </w:p>
        </w:tc>
        <w:tc>
          <w:tcPr>
            <w:tcW w:w="1303" w:type="dxa"/>
            <w:tcBorders>
              <w:top w:val="nil"/>
              <w:left w:val="nil"/>
              <w:bottom w:val="single" w:sz="4" w:space="0" w:color="auto"/>
              <w:right w:val="single" w:sz="4" w:space="0" w:color="auto"/>
            </w:tcBorders>
            <w:hideMark/>
          </w:tcPr>
          <w:p w14:paraId="11CDBEFC" w14:textId="77777777" w:rsidR="005B1856" w:rsidRDefault="005B1856">
            <w:pPr>
              <w:spacing w:after="0"/>
              <w:ind w:firstLine="5"/>
              <w:jc w:val="right"/>
              <w:rPr>
                <w:b/>
                <w:bCs/>
                <w:sz w:val="18"/>
                <w:szCs w:val="18"/>
              </w:rPr>
            </w:pPr>
            <w:r>
              <w:rPr>
                <w:b/>
                <w:bCs/>
                <w:color w:val="000000"/>
                <w:sz w:val="18"/>
                <w:szCs w:val="18"/>
              </w:rPr>
              <w:t>430</w:t>
            </w:r>
          </w:p>
        </w:tc>
      </w:tr>
      <w:tr w:rsidR="005B1856" w14:paraId="0B83F987"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1FB7147F" w14:textId="77777777" w:rsidR="005B1856" w:rsidRDefault="005B1856" w:rsidP="009459D4">
            <w:pPr>
              <w:spacing w:after="0"/>
              <w:ind w:firstLine="318"/>
              <w:rPr>
                <w:sz w:val="18"/>
                <w:szCs w:val="18"/>
              </w:rPr>
            </w:pPr>
            <w:r>
              <w:rPr>
                <w:sz w:val="18"/>
                <w:szCs w:val="18"/>
              </w:rPr>
              <w:t>29.00.00 Fiskālās disciplīnas padomes darbības nodrošināšana</w:t>
            </w:r>
          </w:p>
        </w:tc>
        <w:tc>
          <w:tcPr>
            <w:tcW w:w="1232" w:type="dxa"/>
            <w:tcBorders>
              <w:top w:val="single" w:sz="4" w:space="0" w:color="auto"/>
              <w:left w:val="single" w:sz="4" w:space="0" w:color="auto"/>
              <w:bottom w:val="single" w:sz="4" w:space="0" w:color="auto"/>
              <w:right w:val="single" w:sz="4" w:space="0" w:color="auto"/>
            </w:tcBorders>
            <w:hideMark/>
          </w:tcPr>
          <w:p w14:paraId="4D9A0515" w14:textId="77777777" w:rsidR="005B1856" w:rsidRDefault="005B1856">
            <w:pPr>
              <w:spacing w:after="0"/>
              <w:ind w:firstLine="0"/>
              <w:jc w:val="right"/>
              <w:rPr>
                <w:sz w:val="18"/>
                <w:szCs w:val="18"/>
              </w:rPr>
            </w:pPr>
            <w:r>
              <w:rPr>
                <w:sz w:val="18"/>
                <w:szCs w:val="18"/>
              </w:rPr>
              <w:t>180 032</w:t>
            </w:r>
          </w:p>
        </w:tc>
        <w:tc>
          <w:tcPr>
            <w:tcW w:w="1229" w:type="dxa"/>
            <w:tcBorders>
              <w:top w:val="single" w:sz="4" w:space="0" w:color="auto"/>
              <w:left w:val="single" w:sz="4" w:space="0" w:color="auto"/>
              <w:bottom w:val="single" w:sz="4" w:space="0" w:color="auto"/>
              <w:right w:val="single" w:sz="4" w:space="0" w:color="auto"/>
            </w:tcBorders>
            <w:hideMark/>
          </w:tcPr>
          <w:p w14:paraId="28C1D245" w14:textId="77777777" w:rsidR="005B1856" w:rsidRDefault="005B1856">
            <w:pPr>
              <w:spacing w:after="0"/>
              <w:ind w:firstLine="0"/>
              <w:jc w:val="right"/>
              <w:rPr>
                <w:sz w:val="18"/>
                <w:szCs w:val="18"/>
              </w:rPr>
            </w:pPr>
            <w:r>
              <w:rPr>
                <w:sz w:val="18"/>
                <w:szCs w:val="18"/>
              </w:rPr>
              <w:t>199 559</w:t>
            </w:r>
          </w:p>
        </w:tc>
        <w:tc>
          <w:tcPr>
            <w:tcW w:w="1285" w:type="dxa"/>
            <w:tcBorders>
              <w:top w:val="single" w:sz="4" w:space="0" w:color="auto"/>
              <w:left w:val="single" w:sz="4" w:space="0" w:color="auto"/>
              <w:bottom w:val="single" w:sz="4" w:space="0" w:color="auto"/>
              <w:right w:val="single" w:sz="4" w:space="0" w:color="auto"/>
            </w:tcBorders>
            <w:hideMark/>
          </w:tcPr>
          <w:p w14:paraId="2EAC5A2A" w14:textId="77777777" w:rsidR="005B1856" w:rsidRDefault="005B1856">
            <w:pPr>
              <w:spacing w:after="0"/>
              <w:ind w:firstLine="0"/>
              <w:jc w:val="right"/>
              <w:rPr>
                <w:sz w:val="18"/>
                <w:szCs w:val="18"/>
                <w:highlight w:val="yellow"/>
              </w:rPr>
            </w:pPr>
            <w:r>
              <w:rPr>
                <w:sz w:val="18"/>
                <w:szCs w:val="18"/>
              </w:rPr>
              <w:t>247 532</w:t>
            </w:r>
          </w:p>
        </w:tc>
        <w:tc>
          <w:tcPr>
            <w:tcW w:w="1238" w:type="dxa"/>
            <w:tcBorders>
              <w:top w:val="single" w:sz="4" w:space="0" w:color="auto"/>
              <w:left w:val="nil"/>
              <w:bottom w:val="single" w:sz="4" w:space="0" w:color="auto"/>
              <w:right w:val="single" w:sz="4" w:space="0" w:color="auto"/>
            </w:tcBorders>
            <w:hideMark/>
          </w:tcPr>
          <w:p w14:paraId="250BC078" w14:textId="77777777" w:rsidR="005B1856" w:rsidRDefault="005B1856">
            <w:pPr>
              <w:spacing w:after="0"/>
              <w:ind w:firstLine="0"/>
              <w:jc w:val="right"/>
              <w:rPr>
                <w:sz w:val="18"/>
                <w:szCs w:val="18"/>
                <w:highlight w:val="yellow"/>
              </w:rPr>
            </w:pPr>
            <w:r>
              <w:rPr>
                <w:sz w:val="18"/>
                <w:szCs w:val="18"/>
              </w:rPr>
              <w:t>247 532</w:t>
            </w:r>
          </w:p>
        </w:tc>
        <w:tc>
          <w:tcPr>
            <w:tcW w:w="1303" w:type="dxa"/>
            <w:tcBorders>
              <w:top w:val="single" w:sz="4" w:space="0" w:color="auto"/>
              <w:left w:val="nil"/>
              <w:bottom w:val="single" w:sz="4" w:space="0" w:color="auto"/>
              <w:right w:val="single" w:sz="4" w:space="0" w:color="auto"/>
            </w:tcBorders>
            <w:hideMark/>
          </w:tcPr>
          <w:p w14:paraId="4EE392CF" w14:textId="77777777" w:rsidR="005B1856" w:rsidRDefault="005B1856">
            <w:pPr>
              <w:spacing w:after="0"/>
              <w:ind w:firstLine="0"/>
              <w:jc w:val="right"/>
              <w:rPr>
                <w:sz w:val="18"/>
                <w:szCs w:val="18"/>
                <w:highlight w:val="yellow"/>
              </w:rPr>
            </w:pPr>
            <w:r>
              <w:rPr>
                <w:sz w:val="18"/>
                <w:szCs w:val="18"/>
              </w:rPr>
              <w:t>247 532</w:t>
            </w:r>
          </w:p>
        </w:tc>
      </w:tr>
      <w:tr w:rsidR="005B1856" w14:paraId="0F6B6634"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610859DA" w14:textId="77777777" w:rsidR="005B1856" w:rsidRDefault="005B1856">
            <w:pPr>
              <w:spacing w:after="0"/>
              <w:ind w:firstLine="0"/>
              <w:jc w:val="left"/>
              <w:rPr>
                <w:sz w:val="18"/>
                <w:szCs w:val="18"/>
              </w:rPr>
            </w:pPr>
          </w:p>
        </w:tc>
        <w:tc>
          <w:tcPr>
            <w:tcW w:w="1232" w:type="dxa"/>
            <w:tcBorders>
              <w:top w:val="nil"/>
              <w:left w:val="single" w:sz="4" w:space="0" w:color="auto"/>
              <w:bottom w:val="single" w:sz="4" w:space="0" w:color="auto"/>
              <w:right w:val="single" w:sz="4" w:space="0" w:color="auto"/>
            </w:tcBorders>
            <w:hideMark/>
          </w:tcPr>
          <w:p w14:paraId="186BE7AD" w14:textId="77777777" w:rsidR="005B1856" w:rsidRDefault="005B1856">
            <w:pPr>
              <w:spacing w:after="0"/>
              <w:ind w:firstLine="0"/>
              <w:jc w:val="right"/>
              <w:rPr>
                <w:sz w:val="18"/>
                <w:szCs w:val="18"/>
              </w:rPr>
            </w:pPr>
            <w:r>
              <w:rPr>
                <w:sz w:val="18"/>
                <w:szCs w:val="18"/>
              </w:rPr>
              <w:t>4</w:t>
            </w:r>
          </w:p>
        </w:tc>
        <w:tc>
          <w:tcPr>
            <w:tcW w:w="1229" w:type="dxa"/>
            <w:tcBorders>
              <w:top w:val="nil"/>
              <w:left w:val="nil"/>
              <w:bottom w:val="single" w:sz="4" w:space="0" w:color="auto"/>
              <w:right w:val="single" w:sz="4" w:space="0" w:color="auto"/>
            </w:tcBorders>
            <w:hideMark/>
          </w:tcPr>
          <w:p w14:paraId="7EA38567" w14:textId="77777777" w:rsidR="005B1856" w:rsidRDefault="005B1856">
            <w:pPr>
              <w:spacing w:after="0"/>
              <w:ind w:firstLine="0"/>
              <w:jc w:val="right"/>
              <w:rPr>
                <w:sz w:val="18"/>
                <w:szCs w:val="18"/>
              </w:rPr>
            </w:pPr>
            <w:r>
              <w:rPr>
                <w:sz w:val="18"/>
                <w:szCs w:val="18"/>
              </w:rPr>
              <w:t>4</w:t>
            </w:r>
          </w:p>
        </w:tc>
        <w:tc>
          <w:tcPr>
            <w:tcW w:w="1285" w:type="dxa"/>
            <w:tcBorders>
              <w:top w:val="nil"/>
              <w:left w:val="nil"/>
              <w:bottom w:val="single" w:sz="4" w:space="0" w:color="auto"/>
              <w:right w:val="single" w:sz="4" w:space="0" w:color="auto"/>
            </w:tcBorders>
            <w:hideMark/>
          </w:tcPr>
          <w:p w14:paraId="6241AB0A" w14:textId="77777777" w:rsidR="005B1856" w:rsidRDefault="005B1856">
            <w:pPr>
              <w:spacing w:after="0"/>
              <w:ind w:firstLine="0"/>
              <w:jc w:val="right"/>
              <w:rPr>
                <w:sz w:val="18"/>
                <w:szCs w:val="18"/>
              </w:rPr>
            </w:pPr>
            <w:r>
              <w:rPr>
                <w:sz w:val="18"/>
                <w:szCs w:val="18"/>
              </w:rPr>
              <w:t>4</w:t>
            </w:r>
          </w:p>
        </w:tc>
        <w:tc>
          <w:tcPr>
            <w:tcW w:w="1238" w:type="dxa"/>
            <w:tcBorders>
              <w:top w:val="nil"/>
              <w:left w:val="nil"/>
              <w:bottom w:val="single" w:sz="4" w:space="0" w:color="auto"/>
              <w:right w:val="single" w:sz="4" w:space="0" w:color="auto"/>
            </w:tcBorders>
            <w:hideMark/>
          </w:tcPr>
          <w:p w14:paraId="0C4B8AC2" w14:textId="77777777" w:rsidR="005B1856" w:rsidRDefault="005B1856">
            <w:pPr>
              <w:spacing w:after="0"/>
              <w:ind w:firstLine="0"/>
              <w:jc w:val="right"/>
              <w:rPr>
                <w:sz w:val="18"/>
                <w:szCs w:val="18"/>
              </w:rPr>
            </w:pPr>
            <w:r>
              <w:rPr>
                <w:sz w:val="18"/>
                <w:szCs w:val="18"/>
              </w:rPr>
              <w:t>4</w:t>
            </w:r>
          </w:p>
        </w:tc>
        <w:tc>
          <w:tcPr>
            <w:tcW w:w="1303" w:type="dxa"/>
            <w:tcBorders>
              <w:top w:val="nil"/>
              <w:left w:val="nil"/>
              <w:bottom w:val="single" w:sz="4" w:space="0" w:color="auto"/>
              <w:right w:val="single" w:sz="4" w:space="0" w:color="auto"/>
            </w:tcBorders>
            <w:hideMark/>
          </w:tcPr>
          <w:p w14:paraId="4916EC13" w14:textId="77777777" w:rsidR="005B1856" w:rsidRDefault="005B1856">
            <w:pPr>
              <w:spacing w:after="0"/>
              <w:ind w:firstLine="0"/>
              <w:jc w:val="right"/>
              <w:rPr>
                <w:sz w:val="18"/>
                <w:szCs w:val="18"/>
              </w:rPr>
            </w:pPr>
            <w:r>
              <w:rPr>
                <w:sz w:val="18"/>
                <w:szCs w:val="18"/>
              </w:rPr>
              <w:t>4</w:t>
            </w:r>
          </w:p>
        </w:tc>
      </w:tr>
      <w:tr w:rsidR="005B1856" w14:paraId="2B8A842A"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263C8F71" w14:textId="77777777" w:rsidR="005B1856" w:rsidRDefault="005B1856">
            <w:pPr>
              <w:spacing w:after="0"/>
              <w:ind w:firstLine="318"/>
              <w:rPr>
                <w:sz w:val="18"/>
                <w:szCs w:val="18"/>
                <w:lang w:eastAsia="lv-LV"/>
              </w:rPr>
            </w:pPr>
            <w:r>
              <w:rPr>
                <w:sz w:val="18"/>
                <w:szCs w:val="18"/>
                <w:lang w:eastAsia="lv-LV"/>
              </w:rPr>
              <w:t>31.00.00 Budžeta izpilde un valsts parāda vadība</w:t>
            </w:r>
          </w:p>
        </w:tc>
        <w:tc>
          <w:tcPr>
            <w:tcW w:w="1232" w:type="dxa"/>
            <w:tcBorders>
              <w:top w:val="single" w:sz="4" w:space="0" w:color="auto"/>
              <w:left w:val="single" w:sz="4" w:space="0" w:color="auto"/>
              <w:bottom w:val="single" w:sz="4" w:space="0" w:color="auto"/>
              <w:right w:val="single" w:sz="4" w:space="0" w:color="auto"/>
            </w:tcBorders>
            <w:hideMark/>
          </w:tcPr>
          <w:p w14:paraId="7C579E84" w14:textId="77777777" w:rsidR="005B1856" w:rsidRDefault="005B1856">
            <w:pPr>
              <w:spacing w:after="0"/>
              <w:ind w:firstLine="0"/>
              <w:jc w:val="right"/>
              <w:rPr>
                <w:sz w:val="18"/>
                <w:szCs w:val="18"/>
                <w:lang w:eastAsia="lv-LV"/>
              </w:rPr>
            </w:pPr>
            <w:r>
              <w:rPr>
                <w:color w:val="000000"/>
                <w:sz w:val="18"/>
                <w:szCs w:val="18"/>
              </w:rPr>
              <w:t>237 403 709</w:t>
            </w:r>
          </w:p>
        </w:tc>
        <w:tc>
          <w:tcPr>
            <w:tcW w:w="1229" w:type="dxa"/>
            <w:tcBorders>
              <w:top w:val="single" w:sz="4" w:space="0" w:color="auto"/>
              <w:left w:val="nil"/>
              <w:bottom w:val="single" w:sz="4" w:space="0" w:color="auto"/>
              <w:right w:val="single" w:sz="4" w:space="0" w:color="auto"/>
            </w:tcBorders>
            <w:hideMark/>
          </w:tcPr>
          <w:p w14:paraId="48691E32" w14:textId="77777777" w:rsidR="005B1856" w:rsidRDefault="005B1856">
            <w:pPr>
              <w:spacing w:after="0"/>
              <w:ind w:firstLine="0"/>
              <w:jc w:val="right"/>
              <w:rPr>
                <w:sz w:val="18"/>
                <w:szCs w:val="18"/>
                <w:lang w:eastAsia="lv-LV"/>
              </w:rPr>
            </w:pPr>
            <w:r>
              <w:rPr>
                <w:color w:val="000000"/>
                <w:sz w:val="18"/>
                <w:szCs w:val="18"/>
              </w:rPr>
              <w:t>239 148 466</w:t>
            </w:r>
          </w:p>
        </w:tc>
        <w:tc>
          <w:tcPr>
            <w:tcW w:w="1285" w:type="dxa"/>
            <w:tcBorders>
              <w:top w:val="single" w:sz="4" w:space="0" w:color="auto"/>
              <w:left w:val="nil"/>
              <w:bottom w:val="single" w:sz="4" w:space="0" w:color="auto"/>
              <w:right w:val="single" w:sz="4" w:space="0" w:color="auto"/>
            </w:tcBorders>
            <w:hideMark/>
          </w:tcPr>
          <w:p w14:paraId="03B841E7" w14:textId="77777777" w:rsidR="005B1856" w:rsidRDefault="005B1856">
            <w:pPr>
              <w:spacing w:after="0"/>
              <w:ind w:firstLine="0"/>
              <w:jc w:val="right"/>
              <w:rPr>
                <w:sz w:val="18"/>
                <w:szCs w:val="18"/>
                <w:lang w:eastAsia="lv-LV"/>
              </w:rPr>
            </w:pPr>
            <w:r>
              <w:rPr>
                <w:sz w:val="18"/>
                <w:szCs w:val="18"/>
              </w:rPr>
              <w:t>180 089 118</w:t>
            </w:r>
          </w:p>
        </w:tc>
        <w:tc>
          <w:tcPr>
            <w:tcW w:w="1238" w:type="dxa"/>
            <w:tcBorders>
              <w:top w:val="single" w:sz="4" w:space="0" w:color="auto"/>
              <w:left w:val="nil"/>
              <w:bottom w:val="single" w:sz="4" w:space="0" w:color="auto"/>
              <w:right w:val="single" w:sz="4" w:space="0" w:color="auto"/>
            </w:tcBorders>
            <w:hideMark/>
          </w:tcPr>
          <w:p w14:paraId="4EC4F74F" w14:textId="77777777" w:rsidR="005B1856" w:rsidRDefault="005B1856">
            <w:pPr>
              <w:spacing w:after="0"/>
              <w:ind w:firstLine="0"/>
              <w:jc w:val="right"/>
              <w:rPr>
                <w:sz w:val="18"/>
                <w:szCs w:val="18"/>
                <w:lang w:eastAsia="lv-LV"/>
              </w:rPr>
            </w:pPr>
            <w:r>
              <w:rPr>
                <w:sz w:val="18"/>
                <w:szCs w:val="18"/>
              </w:rPr>
              <w:t>215 769 122</w:t>
            </w:r>
          </w:p>
        </w:tc>
        <w:tc>
          <w:tcPr>
            <w:tcW w:w="1303" w:type="dxa"/>
            <w:tcBorders>
              <w:top w:val="single" w:sz="4" w:space="0" w:color="auto"/>
              <w:left w:val="nil"/>
              <w:bottom w:val="single" w:sz="4" w:space="0" w:color="auto"/>
              <w:right w:val="single" w:sz="4" w:space="0" w:color="auto"/>
            </w:tcBorders>
            <w:hideMark/>
          </w:tcPr>
          <w:p w14:paraId="75507AF8" w14:textId="77777777" w:rsidR="005B1856" w:rsidRDefault="005B1856">
            <w:pPr>
              <w:spacing w:after="0"/>
              <w:ind w:firstLine="0"/>
              <w:jc w:val="right"/>
              <w:rPr>
                <w:sz w:val="18"/>
                <w:szCs w:val="18"/>
                <w:lang w:eastAsia="lv-LV"/>
              </w:rPr>
            </w:pPr>
            <w:r>
              <w:rPr>
                <w:sz w:val="18"/>
                <w:szCs w:val="18"/>
              </w:rPr>
              <w:t>217 119 066</w:t>
            </w:r>
          </w:p>
        </w:tc>
      </w:tr>
      <w:tr w:rsidR="005B1856" w14:paraId="515A4F2D"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7BFD13B3" w14:textId="77777777" w:rsidR="005B1856" w:rsidRDefault="005B1856">
            <w:pPr>
              <w:spacing w:after="0"/>
              <w:ind w:firstLine="0"/>
              <w:jc w:val="left"/>
              <w:rPr>
                <w:sz w:val="18"/>
                <w:szCs w:val="18"/>
                <w:lang w:eastAsia="lv-LV"/>
              </w:rPr>
            </w:pPr>
          </w:p>
        </w:tc>
        <w:tc>
          <w:tcPr>
            <w:tcW w:w="1232" w:type="dxa"/>
            <w:tcBorders>
              <w:top w:val="single" w:sz="4" w:space="0" w:color="auto"/>
              <w:left w:val="single" w:sz="4" w:space="0" w:color="auto"/>
              <w:bottom w:val="single" w:sz="4" w:space="0" w:color="auto"/>
              <w:right w:val="single" w:sz="4" w:space="0" w:color="auto"/>
            </w:tcBorders>
            <w:hideMark/>
          </w:tcPr>
          <w:p w14:paraId="36E9AF11" w14:textId="77777777" w:rsidR="005B1856" w:rsidRDefault="005B1856">
            <w:pPr>
              <w:spacing w:after="0"/>
              <w:ind w:firstLine="0"/>
              <w:jc w:val="right"/>
              <w:rPr>
                <w:sz w:val="18"/>
                <w:szCs w:val="18"/>
                <w:lang w:eastAsia="lv-LV"/>
              </w:rPr>
            </w:pPr>
            <w:r>
              <w:rPr>
                <w:color w:val="000000"/>
                <w:sz w:val="18"/>
                <w:szCs w:val="18"/>
              </w:rPr>
              <w:t>197</w:t>
            </w:r>
          </w:p>
        </w:tc>
        <w:tc>
          <w:tcPr>
            <w:tcW w:w="1229" w:type="dxa"/>
            <w:tcBorders>
              <w:top w:val="single" w:sz="4" w:space="0" w:color="auto"/>
              <w:left w:val="nil"/>
              <w:bottom w:val="single" w:sz="4" w:space="0" w:color="auto"/>
              <w:right w:val="single" w:sz="4" w:space="0" w:color="auto"/>
            </w:tcBorders>
            <w:hideMark/>
          </w:tcPr>
          <w:p w14:paraId="3DEDEE86" w14:textId="77777777" w:rsidR="005B1856" w:rsidRDefault="005B1856">
            <w:pPr>
              <w:spacing w:after="0"/>
              <w:ind w:firstLine="0"/>
              <w:jc w:val="right"/>
              <w:rPr>
                <w:sz w:val="18"/>
                <w:szCs w:val="18"/>
                <w:lang w:eastAsia="lv-LV"/>
              </w:rPr>
            </w:pPr>
            <w:r>
              <w:rPr>
                <w:color w:val="000000"/>
                <w:sz w:val="18"/>
                <w:szCs w:val="18"/>
              </w:rPr>
              <w:t>205</w:t>
            </w:r>
          </w:p>
        </w:tc>
        <w:tc>
          <w:tcPr>
            <w:tcW w:w="1285" w:type="dxa"/>
            <w:tcBorders>
              <w:top w:val="single" w:sz="4" w:space="0" w:color="auto"/>
              <w:left w:val="nil"/>
              <w:bottom w:val="single" w:sz="4" w:space="0" w:color="auto"/>
              <w:right w:val="single" w:sz="4" w:space="0" w:color="auto"/>
            </w:tcBorders>
            <w:hideMark/>
          </w:tcPr>
          <w:p w14:paraId="6BE4723A" w14:textId="77777777" w:rsidR="005B1856" w:rsidRDefault="005B1856">
            <w:pPr>
              <w:spacing w:after="0"/>
              <w:ind w:firstLine="0"/>
              <w:jc w:val="right"/>
              <w:rPr>
                <w:sz w:val="18"/>
                <w:szCs w:val="18"/>
                <w:lang w:eastAsia="lv-LV"/>
              </w:rPr>
            </w:pPr>
            <w:r>
              <w:rPr>
                <w:sz w:val="18"/>
                <w:szCs w:val="18"/>
              </w:rPr>
              <w:t>205</w:t>
            </w:r>
          </w:p>
        </w:tc>
        <w:tc>
          <w:tcPr>
            <w:tcW w:w="1238" w:type="dxa"/>
            <w:tcBorders>
              <w:top w:val="single" w:sz="4" w:space="0" w:color="auto"/>
              <w:left w:val="nil"/>
              <w:bottom w:val="single" w:sz="4" w:space="0" w:color="auto"/>
              <w:right w:val="single" w:sz="4" w:space="0" w:color="auto"/>
            </w:tcBorders>
            <w:hideMark/>
          </w:tcPr>
          <w:p w14:paraId="35FF1C53" w14:textId="77777777" w:rsidR="005B1856" w:rsidRDefault="005B1856">
            <w:pPr>
              <w:spacing w:after="0"/>
              <w:ind w:firstLine="0"/>
              <w:jc w:val="right"/>
              <w:rPr>
                <w:sz w:val="18"/>
                <w:szCs w:val="18"/>
                <w:lang w:eastAsia="lv-LV"/>
              </w:rPr>
            </w:pPr>
            <w:r>
              <w:rPr>
                <w:sz w:val="18"/>
                <w:szCs w:val="18"/>
              </w:rPr>
              <w:t>205</w:t>
            </w:r>
          </w:p>
        </w:tc>
        <w:tc>
          <w:tcPr>
            <w:tcW w:w="1303" w:type="dxa"/>
            <w:tcBorders>
              <w:top w:val="single" w:sz="4" w:space="0" w:color="auto"/>
              <w:left w:val="nil"/>
              <w:bottom w:val="single" w:sz="4" w:space="0" w:color="auto"/>
              <w:right w:val="single" w:sz="4" w:space="0" w:color="auto"/>
            </w:tcBorders>
            <w:hideMark/>
          </w:tcPr>
          <w:p w14:paraId="16EE5C5E" w14:textId="77777777" w:rsidR="005B1856" w:rsidRDefault="005B1856">
            <w:pPr>
              <w:spacing w:after="0"/>
              <w:ind w:firstLine="0"/>
              <w:jc w:val="right"/>
              <w:rPr>
                <w:sz w:val="18"/>
                <w:szCs w:val="18"/>
                <w:lang w:eastAsia="lv-LV"/>
              </w:rPr>
            </w:pPr>
            <w:r>
              <w:rPr>
                <w:sz w:val="18"/>
                <w:szCs w:val="18"/>
              </w:rPr>
              <w:t>205</w:t>
            </w:r>
          </w:p>
        </w:tc>
      </w:tr>
      <w:tr w:rsidR="005B1856" w14:paraId="48C44A75"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109C40B3" w14:textId="77777777" w:rsidR="005B1856" w:rsidRDefault="005B1856">
            <w:pPr>
              <w:spacing w:after="0"/>
              <w:ind w:firstLine="318"/>
              <w:rPr>
                <w:sz w:val="18"/>
                <w:szCs w:val="18"/>
                <w:lang w:eastAsia="lv-LV"/>
              </w:rPr>
            </w:pPr>
            <w:r>
              <w:rPr>
                <w:sz w:val="18"/>
                <w:szCs w:val="18"/>
                <w:lang w:eastAsia="lv-LV"/>
              </w:rPr>
              <w:t>32.00.00 Iepirkumu uzraudzības birojs</w:t>
            </w:r>
          </w:p>
        </w:tc>
        <w:tc>
          <w:tcPr>
            <w:tcW w:w="1232" w:type="dxa"/>
            <w:tcBorders>
              <w:top w:val="single" w:sz="4" w:space="0" w:color="auto"/>
              <w:left w:val="single" w:sz="4" w:space="0" w:color="auto"/>
              <w:bottom w:val="single" w:sz="4" w:space="0" w:color="auto"/>
              <w:right w:val="single" w:sz="4" w:space="0" w:color="auto"/>
            </w:tcBorders>
            <w:hideMark/>
          </w:tcPr>
          <w:p w14:paraId="556AD437" w14:textId="77777777" w:rsidR="005B1856" w:rsidRDefault="005B1856">
            <w:pPr>
              <w:spacing w:after="0"/>
              <w:ind w:firstLine="0"/>
              <w:jc w:val="right"/>
              <w:rPr>
                <w:sz w:val="18"/>
                <w:szCs w:val="18"/>
                <w:lang w:eastAsia="lv-LV"/>
              </w:rPr>
            </w:pPr>
            <w:r>
              <w:rPr>
                <w:color w:val="000000"/>
                <w:sz w:val="18"/>
                <w:szCs w:val="18"/>
              </w:rPr>
              <w:t>1 701 945</w:t>
            </w:r>
          </w:p>
        </w:tc>
        <w:tc>
          <w:tcPr>
            <w:tcW w:w="1229" w:type="dxa"/>
            <w:tcBorders>
              <w:top w:val="single" w:sz="4" w:space="0" w:color="auto"/>
              <w:left w:val="nil"/>
              <w:bottom w:val="single" w:sz="4" w:space="0" w:color="auto"/>
              <w:right w:val="single" w:sz="4" w:space="0" w:color="auto"/>
            </w:tcBorders>
            <w:hideMark/>
          </w:tcPr>
          <w:p w14:paraId="7E5C1CDD" w14:textId="77777777" w:rsidR="005B1856" w:rsidRDefault="005B1856">
            <w:pPr>
              <w:spacing w:after="0"/>
              <w:ind w:firstLine="0"/>
              <w:jc w:val="right"/>
              <w:rPr>
                <w:sz w:val="18"/>
                <w:szCs w:val="18"/>
                <w:lang w:eastAsia="lv-LV"/>
              </w:rPr>
            </w:pPr>
            <w:r>
              <w:rPr>
                <w:color w:val="000000"/>
                <w:sz w:val="18"/>
                <w:szCs w:val="18"/>
              </w:rPr>
              <w:t>1 828 933</w:t>
            </w:r>
          </w:p>
        </w:tc>
        <w:tc>
          <w:tcPr>
            <w:tcW w:w="1285" w:type="dxa"/>
            <w:tcBorders>
              <w:top w:val="single" w:sz="4" w:space="0" w:color="auto"/>
              <w:left w:val="nil"/>
              <w:bottom w:val="single" w:sz="4" w:space="0" w:color="auto"/>
              <w:right w:val="single" w:sz="4" w:space="0" w:color="auto"/>
            </w:tcBorders>
            <w:hideMark/>
          </w:tcPr>
          <w:p w14:paraId="2ECC5727" w14:textId="77777777" w:rsidR="005B1856" w:rsidRDefault="005B1856">
            <w:pPr>
              <w:spacing w:after="0"/>
              <w:ind w:firstLine="0"/>
              <w:jc w:val="right"/>
              <w:rPr>
                <w:color w:val="000000"/>
                <w:sz w:val="18"/>
                <w:szCs w:val="18"/>
              </w:rPr>
            </w:pPr>
            <w:r>
              <w:rPr>
                <w:color w:val="000000"/>
                <w:sz w:val="18"/>
                <w:szCs w:val="18"/>
              </w:rPr>
              <w:t>2 235 622</w:t>
            </w:r>
          </w:p>
        </w:tc>
        <w:tc>
          <w:tcPr>
            <w:tcW w:w="1238" w:type="dxa"/>
            <w:tcBorders>
              <w:top w:val="single" w:sz="4" w:space="0" w:color="auto"/>
              <w:left w:val="nil"/>
              <w:bottom w:val="single" w:sz="4" w:space="0" w:color="auto"/>
              <w:right w:val="single" w:sz="4" w:space="0" w:color="auto"/>
            </w:tcBorders>
            <w:hideMark/>
          </w:tcPr>
          <w:p w14:paraId="70383939" w14:textId="77777777" w:rsidR="005B1856" w:rsidRDefault="005B1856">
            <w:pPr>
              <w:spacing w:after="0"/>
              <w:ind w:firstLine="0"/>
              <w:jc w:val="right"/>
              <w:rPr>
                <w:color w:val="000000"/>
                <w:sz w:val="18"/>
                <w:szCs w:val="18"/>
              </w:rPr>
            </w:pPr>
            <w:r>
              <w:rPr>
                <w:color w:val="000000"/>
                <w:sz w:val="18"/>
                <w:szCs w:val="18"/>
              </w:rPr>
              <w:t>2 448 541</w:t>
            </w:r>
          </w:p>
        </w:tc>
        <w:tc>
          <w:tcPr>
            <w:tcW w:w="1303" w:type="dxa"/>
            <w:tcBorders>
              <w:top w:val="single" w:sz="4" w:space="0" w:color="auto"/>
              <w:left w:val="nil"/>
              <w:bottom w:val="single" w:sz="4" w:space="0" w:color="auto"/>
              <w:right w:val="single" w:sz="4" w:space="0" w:color="auto"/>
            </w:tcBorders>
            <w:hideMark/>
          </w:tcPr>
          <w:p w14:paraId="37F8398B" w14:textId="77777777" w:rsidR="005B1856" w:rsidRDefault="005B1856">
            <w:pPr>
              <w:spacing w:after="0"/>
              <w:ind w:firstLine="0"/>
              <w:jc w:val="right"/>
              <w:rPr>
                <w:color w:val="000000"/>
                <w:sz w:val="18"/>
                <w:szCs w:val="18"/>
              </w:rPr>
            </w:pPr>
            <w:r>
              <w:rPr>
                <w:color w:val="000000"/>
                <w:sz w:val="18"/>
                <w:szCs w:val="18"/>
              </w:rPr>
              <w:t>2 262 668</w:t>
            </w:r>
          </w:p>
        </w:tc>
      </w:tr>
      <w:tr w:rsidR="005B1856" w14:paraId="055F9AFE"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2D6956DA" w14:textId="77777777" w:rsidR="005B1856" w:rsidRDefault="005B1856">
            <w:pPr>
              <w:spacing w:after="0"/>
              <w:ind w:firstLine="0"/>
              <w:jc w:val="left"/>
              <w:rPr>
                <w:sz w:val="18"/>
                <w:szCs w:val="18"/>
                <w:lang w:eastAsia="lv-LV"/>
              </w:rPr>
            </w:pPr>
          </w:p>
        </w:tc>
        <w:tc>
          <w:tcPr>
            <w:tcW w:w="1232" w:type="dxa"/>
            <w:tcBorders>
              <w:top w:val="single" w:sz="4" w:space="0" w:color="auto"/>
              <w:left w:val="single" w:sz="4" w:space="0" w:color="auto"/>
              <w:bottom w:val="single" w:sz="4" w:space="0" w:color="auto"/>
              <w:right w:val="single" w:sz="4" w:space="0" w:color="auto"/>
            </w:tcBorders>
            <w:hideMark/>
          </w:tcPr>
          <w:p w14:paraId="3D35B5B3" w14:textId="77777777" w:rsidR="005B1856" w:rsidRDefault="005B1856">
            <w:pPr>
              <w:spacing w:after="0"/>
              <w:ind w:firstLine="0"/>
              <w:jc w:val="right"/>
              <w:rPr>
                <w:sz w:val="18"/>
                <w:szCs w:val="18"/>
                <w:lang w:eastAsia="lv-LV"/>
              </w:rPr>
            </w:pPr>
            <w:r>
              <w:rPr>
                <w:sz w:val="18"/>
                <w:szCs w:val="18"/>
              </w:rPr>
              <w:t>49</w:t>
            </w:r>
          </w:p>
        </w:tc>
        <w:tc>
          <w:tcPr>
            <w:tcW w:w="1229" w:type="dxa"/>
            <w:tcBorders>
              <w:top w:val="single" w:sz="4" w:space="0" w:color="auto"/>
              <w:left w:val="nil"/>
              <w:bottom w:val="single" w:sz="4" w:space="0" w:color="auto"/>
              <w:right w:val="single" w:sz="4" w:space="0" w:color="auto"/>
            </w:tcBorders>
            <w:hideMark/>
          </w:tcPr>
          <w:p w14:paraId="508858F6" w14:textId="77777777" w:rsidR="005B1856" w:rsidRDefault="005B1856">
            <w:pPr>
              <w:spacing w:after="0"/>
              <w:ind w:firstLine="0"/>
              <w:jc w:val="right"/>
              <w:rPr>
                <w:sz w:val="18"/>
                <w:szCs w:val="18"/>
                <w:lang w:eastAsia="lv-LV"/>
              </w:rPr>
            </w:pPr>
            <w:r>
              <w:rPr>
                <w:sz w:val="18"/>
                <w:szCs w:val="18"/>
              </w:rPr>
              <w:t>49</w:t>
            </w:r>
          </w:p>
        </w:tc>
        <w:tc>
          <w:tcPr>
            <w:tcW w:w="1285" w:type="dxa"/>
            <w:tcBorders>
              <w:top w:val="single" w:sz="4" w:space="0" w:color="auto"/>
              <w:left w:val="nil"/>
              <w:bottom w:val="single" w:sz="4" w:space="0" w:color="auto"/>
              <w:right w:val="single" w:sz="4" w:space="0" w:color="auto"/>
            </w:tcBorders>
            <w:hideMark/>
          </w:tcPr>
          <w:p w14:paraId="19C9B368" w14:textId="77777777" w:rsidR="005B1856" w:rsidRDefault="005B1856">
            <w:pPr>
              <w:spacing w:after="0"/>
              <w:ind w:firstLine="0"/>
              <w:jc w:val="right"/>
              <w:rPr>
                <w:sz w:val="18"/>
                <w:szCs w:val="18"/>
                <w:lang w:eastAsia="lv-LV"/>
              </w:rPr>
            </w:pPr>
            <w:r>
              <w:rPr>
                <w:sz w:val="18"/>
                <w:szCs w:val="18"/>
              </w:rPr>
              <w:t>49</w:t>
            </w:r>
          </w:p>
        </w:tc>
        <w:tc>
          <w:tcPr>
            <w:tcW w:w="1238" w:type="dxa"/>
            <w:tcBorders>
              <w:top w:val="single" w:sz="4" w:space="0" w:color="auto"/>
              <w:left w:val="nil"/>
              <w:bottom w:val="single" w:sz="4" w:space="0" w:color="auto"/>
              <w:right w:val="single" w:sz="4" w:space="0" w:color="auto"/>
            </w:tcBorders>
            <w:hideMark/>
          </w:tcPr>
          <w:p w14:paraId="69F44EAE" w14:textId="77777777" w:rsidR="005B1856" w:rsidRDefault="005B1856">
            <w:pPr>
              <w:spacing w:after="0"/>
              <w:ind w:firstLine="0"/>
              <w:jc w:val="right"/>
              <w:rPr>
                <w:sz w:val="18"/>
                <w:szCs w:val="18"/>
                <w:lang w:eastAsia="lv-LV"/>
              </w:rPr>
            </w:pPr>
            <w:r>
              <w:rPr>
                <w:sz w:val="18"/>
                <w:szCs w:val="18"/>
              </w:rPr>
              <w:t>49</w:t>
            </w:r>
          </w:p>
        </w:tc>
        <w:tc>
          <w:tcPr>
            <w:tcW w:w="1303" w:type="dxa"/>
            <w:tcBorders>
              <w:top w:val="single" w:sz="4" w:space="0" w:color="auto"/>
              <w:left w:val="nil"/>
              <w:bottom w:val="single" w:sz="4" w:space="0" w:color="auto"/>
              <w:right w:val="single" w:sz="4" w:space="0" w:color="auto"/>
            </w:tcBorders>
            <w:hideMark/>
          </w:tcPr>
          <w:p w14:paraId="5C7B685D" w14:textId="77777777" w:rsidR="005B1856" w:rsidRDefault="005B1856">
            <w:pPr>
              <w:spacing w:after="0"/>
              <w:ind w:firstLine="0"/>
              <w:jc w:val="right"/>
              <w:rPr>
                <w:sz w:val="18"/>
                <w:szCs w:val="18"/>
                <w:lang w:eastAsia="lv-LV"/>
              </w:rPr>
            </w:pPr>
            <w:r>
              <w:rPr>
                <w:sz w:val="18"/>
                <w:szCs w:val="18"/>
              </w:rPr>
              <w:t>49</w:t>
            </w:r>
          </w:p>
        </w:tc>
      </w:tr>
      <w:tr w:rsidR="005B1856" w14:paraId="5F5EEF11"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3FC9C8A2" w14:textId="3E2CF5E4" w:rsidR="005B1856" w:rsidRDefault="005B1856">
            <w:pPr>
              <w:spacing w:after="0"/>
              <w:ind w:firstLine="318"/>
              <w:rPr>
                <w:sz w:val="18"/>
                <w:szCs w:val="18"/>
                <w:lang w:eastAsia="lv-LV"/>
              </w:rPr>
            </w:pPr>
            <w:r>
              <w:rPr>
                <w:sz w:val="18"/>
                <w:szCs w:val="18"/>
                <w:lang w:eastAsia="lv-LV"/>
              </w:rPr>
              <w:t xml:space="preserve">38.02.00 </w:t>
            </w:r>
            <w:r w:rsidR="001970BC">
              <w:rPr>
                <w:sz w:val="18"/>
                <w:szCs w:val="18"/>
                <w:lang w:eastAsia="lv-LV"/>
              </w:rPr>
              <w:t>ES</w:t>
            </w:r>
            <w:r>
              <w:rPr>
                <w:sz w:val="18"/>
                <w:szCs w:val="18"/>
                <w:lang w:eastAsia="lv-LV"/>
              </w:rPr>
              <w:t xml:space="preserve"> sadarbības projektu un pasākumu īstenošana</w:t>
            </w:r>
          </w:p>
        </w:tc>
        <w:tc>
          <w:tcPr>
            <w:tcW w:w="1232" w:type="dxa"/>
            <w:tcBorders>
              <w:top w:val="single" w:sz="4" w:space="0" w:color="auto"/>
              <w:left w:val="single" w:sz="4" w:space="0" w:color="auto"/>
              <w:bottom w:val="single" w:sz="4" w:space="0" w:color="auto"/>
              <w:right w:val="single" w:sz="4" w:space="0" w:color="auto"/>
            </w:tcBorders>
            <w:hideMark/>
          </w:tcPr>
          <w:p w14:paraId="3B22B7D5" w14:textId="77777777" w:rsidR="005B1856" w:rsidRDefault="005B1856">
            <w:pPr>
              <w:spacing w:after="0"/>
              <w:ind w:firstLine="0"/>
              <w:jc w:val="right"/>
              <w:rPr>
                <w:sz w:val="18"/>
                <w:szCs w:val="18"/>
              </w:rPr>
            </w:pPr>
            <w:r>
              <w:rPr>
                <w:color w:val="000000"/>
                <w:sz w:val="18"/>
                <w:szCs w:val="18"/>
              </w:rPr>
              <w:t>40 124</w:t>
            </w:r>
          </w:p>
        </w:tc>
        <w:tc>
          <w:tcPr>
            <w:tcW w:w="1229" w:type="dxa"/>
            <w:tcBorders>
              <w:top w:val="single" w:sz="4" w:space="0" w:color="auto"/>
              <w:left w:val="nil"/>
              <w:bottom w:val="single" w:sz="4" w:space="0" w:color="auto"/>
              <w:right w:val="single" w:sz="4" w:space="0" w:color="auto"/>
            </w:tcBorders>
            <w:hideMark/>
          </w:tcPr>
          <w:p w14:paraId="3DF33D12" w14:textId="77777777" w:rsidR="005B1856" w:rsidRDefault="005B1856">
            <w:pPr>
              <w:spacing w:after="0"/>
              <w:ind w:firstLine="0"/>
              <w:jc w:val="right"/>
              <w:rPr>
                <w:sz w:val="18"/>
                <w:szCs w:val="18"/>
              </w:rPr>
            </w:pPr>
            <w:r>
              <w:rPr>
                <w:color w:val="000000"/>
                <w:sz w:val="18"/>
                <w:szCs w:val="18"/>
              </w:rPr>
              <w:t>360 000</w:t>
            </w:r>
          </w:p>
        </w:tc>
        <w:tc>
          <w:tcPr>
            <w:tcW w:w="1285" w:type="dxa"/>
            <w:tcBorders>
              <w:top w:val="single" w:sz="4" w:space="0" w:color="auto"/>
              <w:left w:val="nil"/>
              <w:bottom w:val="single" w:sz="4" w:space="0" w:color="auto"/>
              <w:right w:val="single" w:sz="4" w:space="0" w:color="auto"/>
            </w:tcBorders>
            <w:hideMark/>
          </w:tcPr>
          <w:p w14:paraId="377ABB73" w14:textId="77777777" w:rsidR="005B1856" w:rsidRDefault="005B1856">
            <w:pPr>
              <w:spacing w:after="0"/>
              <w:ind w:firstLine="0"/>
              <w:jc w:val="right"/>
              <w:rPr>
                <w:sz w:val="18"/>
                <w:szCs w:val="18"/>
              </w:rPr>
            </w:pPr>
            <w:r>
              <w:rPr>
                <w:color w:val="000000"/>
                <w:sz w:val="18"/>
                <w:szCs w:val="18"/>
              </w:rPr>
              <w:t>100 000</w:t>
            </w:r>
          </w:p>
        </w:tc>
        <w:tc>
          <w:tcPr>
            <w:tcW w:w="1238" w:type="dxa"/>
            <w:tcBorders>
              <w:top w:val="single" w:sz="4" w:space="0" w:color="auto"/>
              <w:left w:val="nil"/>
              <w:bottom w:val="single" w:sz="4" w:space="0" w:color="auto"/>
              <w:right w:val="single" w:sz="4" w:space="0" w:color="auto"/>
            </w:tcBorders>
            <w:hideMark/>
          </w:tcPr>
          <w:p w14:paraId="7A75F16E" w14:textId="77777777" w:rsidR="005B1856" w:rsidRDefault="005B1856">
            <w:pPr>
              <w:spacing w:after="0"/>
              <w:ind w:firstLine="0"/>
              <w:jc w:val="right"/>
              <w:rPr>
                <w:sz w:val="18"/>
                <w:szCs w:val="18"/>
                <w:lang w:eastAsia="lv-LV"/>
              </w:rPr>
            </w:pPr>
            <w:r>
              <w:rPr>
                <w:color w:val="000000"/>
                <w:sz w:val="18"/>
                <w:szCs w:val="18"/>
              </w:rPr>
              <w:t>84 000</w:t>
            </w:r>
          </w:p>
        </w:tc>
        <w:tc>
          <w:tcPr>
            <w:tcW w:w="1303" w:type="dxa"/>
            <w:tcBorders>
              <w:top w:val="single" w:sz="4" w:space="0" w:color="auto"/>
              <w:left w:val="nil"/>
              <w:bottom w:val="single" w:sz="4" w:space="0" w:color="auto"/>
              <w:right w:val="single" w:sz="4" w:space="0" w:color="auto"/>
            </w:tcBorders>
            <w:hideMark/>
          </w:tcPr>
          <w:p w14:paraId="19BC142E" w14:textId="77777777" w:rsidR="005B1856" w:rsidRDefault="005B1856">
            <w:pPr>
              <w:spacing w:after="0"/>
              <w:ind w:firstLine="0"/>
              <w:jc w:val="center"/>
              <w:rPr>
                <w:sz w:val="18"/>
                <w:szCs w:val="18"/>
                <w:lang w:eastAsia="lv-LV"/>
              </w:rPr>
            </w:pPr>
            <w:r>
              <w:rPr>
                <w:color w:val="000000"/>
                <w:sz w:val="18"/>
                <w:szCs w:val="18"/>
              </w:rPr>
              <w:t>-</w:t>
            </w:r>
          </w:p>
        </w:tc>
      </w:tr>
      <w:tr w:rsidR="005B1856" w14:paraId="1E19460B"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58064E85" w14:textId="77777777" w:rsidR="005B1856" w:rsidRDefault="005B1856">
            <w:pPr>
              <w:spacing w:after="0"/>
              <w:ind w:firstLine="0"/>
              <w:jc w:val="left"/>
              <w:rPr>
                <w:sz w:val="18"/>
                <w:szCs w:val="18"/>
                <w:lang w:eastAsia="lv-LV"/>
              </w:rPr>
            </w:pPr>
          </w:p>
        </w:tc>
        <w:tc>
          <w:tcPr>
            <w:tcW w:w="1232" w:type="dxa"/>
            <w:tcBorders>
              <w:top w:val="single" w:sz="4" w:space="0" w:color="auto"/>
              <w:left w:val="single" w:sz="4" w:space="0" w:color="auto"/>
              <w:bottom w:val="single" w:sz="4" w:space="0" w:color="auto"/>
              <w:right w:val="single" w:sz="4" w:space="0" w:color="auto"/>
            </w:tcBorders>
            <w:hideMark/>
          </w:tcPr>
          <w:p w14:paraId="04FF1B03" w14:textId="77777777" w:rsidR="005B1856" w:rsidRDefault="005B1856">
            <w:pPr>
              <w:spacing w:after="0"/>
              <w:ind w:firstLine="0"/>
              <w:jc w:val="center"/>
              <w:rPr>
                <w:sz w:val="18"/>
                <w:szCs w:val="18"/>
              </w:rPr>
            </w:pPr>
            <w:r>
              <w:rPr>
                <w:sz w:val="18"/>
                <w:szCs w:val="18"/>
                <w:lang w:eastAsia="lv-LV"/>
              </w:rPr>
              <w:t>-</w:t>
            </w:r>
          </w:p>
        </w:tc>
        <w:tc>
          <w:tcPr>
            <w:tcW w:w="1229" w:type="dxa"/>
            <w:tcBorders>
              <w:top w:val="single" w:sz="4" w:space="0" w:color="auto"/>
              <w:left w:val="nil"/>
              <w:bottom w:val="single" w:sz="4" w:space="0" w:color="auto"/>
              <w:right w:val="single" w:sz="4" w:space="0" w:color="auto"/>
            </w:tcBorders>
            <w:hideMark/>
          </w:tcPr>
          <w:p w14:paraId="49BBFBA2" w14:textId="77777777" w:rsidR="005B1856" w:rsidRDefault="005B1856">
            <w:pPr>
              <w:spacing w:after="0"/>
              <w:ind w:firstLine="0"/>
              <w:jc w:val="center"/>
              <w:rPr>
                <w:sz w:val="18"/>
                <w:szCs w:val="18"/>
              </w:rPr>
            </w:pPr>
            <w:r>
              <w:rPr>
                <w:sz w:val="18"/>
                <w:szCs w:val="18"/>
                <w:lang w:eastAsia="lv-LV"/>
              </w:rPr>
              <w:t>-</w:t>
            </w:r>
          </w:p>
        </w:tc>
        <w:tc>
          <w:tcPr>
            <w:tcW w:w="1285" w:type="dxa"/>
            <w:tcBorders>
              <w:top w:val="single" w:sz="4" w:space="0" w:color="auto"/>
              <w:left w:val="nil"/>
              <w:bottom w:val="single" w:sz="4" w:space="0" w:color="auto"/>
              <w:right w:val="single" w:sz="4" w:space="0" w:color="auto"/>
            </w:tcBorders>
            <w:hideMark/>
          </w:tcPr>
          <w:p w14:paraId="4BB162DF" w14:textId="77777777" w:rsidR="005B1856" w:rsidRDefault="005B1856">
            <w:pPr>
              <w:spacing w:after="0"/>
              <w:ind w:firstLine="0"/>
              <w:jc w:val="center"/>
              <w:rPr>
                <w:sz w:val="18"/>
                <w:szCs w:val="18"/>
              </w:rPr>
            </w:pPr>
            <w:r>
              <w:rPr>
                <w:sz w:val="18"/>
                <w:szCs w:val="18"/>
                <w:lang w:eastAsia="lv-LV"/>
              </w:rPr>
              <w:t>-</w:t>
            </w:r>
          </w:p>
        </w:tc>
        <w:tc>
          <w:tcPr>
            <w:tcW w:w="1238" w:type="dxa"/>
            <w:tcBorders>
              <w:top w:val="single" w:sz="4" w:space="0" w:color="auto"/>
              <w:left w:val="nil"/>
              <w:bottom w:val="single" w:sz="4" w:space="0" w:color="auto"/>
              <w:right w:val="single" w:sz="4" w:space="0" w:color="auto"/>
            </w:tcBorders>
            <w:hideMark/>
          </w:tcPr>
          <w:p w14:paraId="6F2AE9DD" w14:textId="77777777" w:rsidR="005B1856" w:rsidRDefault="005B1856">
            <w:pPr>
              <w:spacing w:after="0"/>
              <w:ind w:firstLine="0"/>
              <w:jc w:val="center"/>
              <w:rPr>
                <w:sz w:val="18"/>
                <w:szCs w:val="18"/>
                <w:lang w:eastAsia="lv-LV"/>
              </w:rPr>
            </w:pPr>
            <w:r>
              <w:rPr>
                <w:sz w:val="18"/>
                <w:szCs w:val="18"/>
                <w:lang w:eastAsia="lv-LV"/>
              </w:rPr>
              <w:t>-</w:t>
            </w:r>
          </w:p>
        </w:tc>
        <w:tc>
          <w:tcPr>
            <w:tcW w:w="1303" w:type="dxa"/>
            <w:tcBorders>
              <w:top w:val="single" w:sz="4" w:space="0" w:color="auto"/>
              <w:left w:val="nil"/>
              <w:bottom w:val="single" w:sz="4" w:space="0" w:color="auto"/>
              <w:right w:val="single" w:sz="4" w:space="0" w:color="auto"/>
            </w:tcBorders>
            <w:hideMark/>
          </w:tcPr>
          <w:p w14:paraId="5C5AAFDB" w14:textId="77777777" w:rsidR="005B1856" w:rsidRDefault="005B1856">
            <w:pPr>
              <w:spacing w:after="0"/>
              <w:ind w:firstLine="0"/>
              <w:jc w:val="center"/>
              <w:rPr>
                <w:sz w:val="18"/>
                <w:szCs w:val="18"/>
                <w:lang w:eastAsia="lv-LV"/>
              </w:rPr>
            </w:pPr>
            <w:r>
              <w:rPr>
                <w:sz w:val="18"/>
                <w:szCs w:val="18"/>
                <w:lang w:eastAsia="lv-LV"/>
              </w:rPr>
              <w:t>-</w:t>
            </w:r>
          </w:p>
        </w:tc>
      </w:tr>
      <w:tr w:rsidR="005B1856" w14:paraId="0D82AC02"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4AA0D389" w14:textId="3BD1249B" w:rsidR="005B1856" w:rsidRDefault="005B1856">
            <w:pPr>
              <w:spacing w:after="0"/>
              <w:ind w:firstLine="318"/>
              <w:rPr>
                <w:sz w:val="18"/>
                <w:szCs w:val="18"/>
                <w:lang w:eastAsia="lv-LV"/>
              </w:rPr>
            </w:pPr>
            <w:r>
              <w:rPr>
                <w:sz w:val="18"/>
                <w:szCs w:val="18"/>
                <w:lang w:eastAsia="lv-LV"/>
              </w:rPr>
              <w:t>63.20.00 Tehniskā palīdzība ESF</w:t>
            </w:r>
            <w:r w:rsidR="001970BC">
              <w:rPr>
                <w:sz w:val="18"/>
                <w:szCs w:val="18"/>
                <w:lang w:eastAsia="lv-LV"/>
              </w:rPr>
              <w:t xml:space="preserve"> </w:t>
            </w:r>
            <w:r>
              <w:rPr>
                <w:sz w:val="18"/>
                <w:szCs w:val="18"/>
                <w:lang w:eastAsia="lv-LV"/>
              </w:rPr>
              <w:t>apgūšanai (2014-2020)</w:t>
            </w:r>
          </w:p>
        </w:tc>
        <w:tc>
          <w:tcPr>
            <w:tcW w:w="1232" w:type="dxa"/>
            <w:tcBorders>
              <w:top w:val="single" w:sz="4" w:space="0" w:color="auto"/>
              <w:left w:val="single" w:sz="4" w:space="0" w:color="auto"/>
              <w:bottom w:val="single" w:sz="4" w:space="0" w:color="auto"/>
              <w:right w:val="single" w:sz="4" w:space="0" w:color="auto"/>
            </w:tcBorders>
            <w:hideMark/>
          </w:tcPr>
          <w:p w14:paraId="16E009CF" w14:textId="77777777" w:rsidR="005B1856" w:rsidRDefault="005B1856">
            <w:pPr>
              <w:spacing w:after="0"/>
              <w:ind w:firstLine="0"/>
              <w:jc w:val="right"/>
              <w:rPr>
                <w:sz w:val="18"/>
                <w:szCs w:val="18"/>
                <w:lang w:eastAsia="lv-LV"/>
              </w:rPr>
            </w:pPr>
            <w:r>
              <w:rPr>
                <w:sz w:val="18"/>
                <w:szCs w:val="18"/>
              </w:rPr>
              <w:t>360 903</w:t>
            </w:r>
          </w:p>
        </w:tc>
        <w:tc>
          <w:tcPr>
            <w:tcW w:w="1229" w:type="dxa"/>
            <w:tcBorders>
              <w:top w:val="single" w:sz="4" w:space="0" w:color="auto"/>
              <w:left w:val="nil"/>
              <w:bottom w:val="single" w:sz="4" w:space="0" w:color="auto"/>
              <w:right w:val="single" w:sz="4" w:space="0" w:color="auto"/>
            </w:tcBorders>
            <w:hideMark/>
          </w:tcPr>
          <w:p w14:paraId="2BE51847" w14:textId="77777777" w:rsidR="005B1856" w:rsidRDefault="005B1856">
            <w:pPr>
              <w:spacing w:after="0"/>
              <w:ind w:firstLine="0"/>
              <w:jc w:val="right"/>
              <w:rPr>
                <w:sz w:val="18"/>
                <w:szCs w:val="18"/>
                <w:lang w:eastAsia="lv-LV"/>
              </w:rPr>
            </w:pPr>
            <w:r>
              <w:rPr>
                <w:sz w:val="18"/>
                <w:szCs w:val="18"/>
              </w:rPr>
              <w:t>506 244</w:t>
            </w:r>
          </w:p>
        </w:tc>
        <w:tc>
          <w:tcPr>
            <w:tcW w:w="1285" w:type="dxa"/>
            <w:tcBorders>
              <w:top w:val="single" w:sz="4" w:space="0" w:color="auto"/>
              <w:left w:val="nil"/>
              <w:bottom w:val="single" w:sz="4" w:space="0" w:color="auto"/>
              <w:right w:val="single" w:sz="4" w:space="0" w:color="auto"/>
            </w:tcBorders>
            <w:hideMark/>
          </w:tcPr>
          <w:p w14:paraId="0EE1199D" w14:textId="77777777" w:rsidR="005B1856" w:rsidRDefault="005B1856">
            <w:pPr>
              <w:spacing w:after="0"/>
              <w:ind w:firstLine="0"/>
              <w:jc w:val="center"/>
              <w:rPr>
                <w:sz w:val="18"/>
                <w:szCs w:val="18"/>
                <w:lang w:eastAsia="lv-LV"/>
              </w:rPr>
            </w:pPr>
            <w:r>
              <w:rPr>
                <w:sz w:val="18"/>
                <w:szCs w:val="18"/>
                <w:lang w:eastAsia="lv-LV"/>
              </w:rPr>
              <w:t>-</w:t>
            </w:r>
          </w:p>
        </w:tc>
        <w:tc>
          <w:tcPr>
            <w:tcW w:w="1238" w:type="dxa"/>
            <w:tcBorders>
              <w:top w:val="single" w:sz="4" w:space="0" w:color="auto"/>
              <w:left w:val="nil"/>
              <w:bottom w:val="single" w:sz="4" w:space="0" w:color="auto"/>
              <w:right w:val="single" w:sz="4" w:space="0" w:color="auto"/>
            </w:tcBorders>
            <w:hideMark/>
          </w:tcPr>
          <w:p w14:paraId="6CA049E4" w14:textId="77777777" w:rsidR="005B1856" w:rsidRDefault="005B1856">
            <w:pPr>
              <w:spacing w:after="0"/>
              <w:ind w:firstLine="0"/>
              <w:jc w:val="center"/>
              <w:rPr>
                <w:sz w:val="18"/>
                <w:szCs w:val="18"/>
                <w:lang w:eastAsia="lv-LV"/>
              </w:rPr>
            </w:pPr>
            <w:r>
              <w:rPr>
                <w:sz w:val="18"/>
                <w:szCs w:val="18"/>
                <w:lang w:eastAsia="lv-LV"/>
              </w:rPr>
              <w:t>-</w:t>
            </w:r>
          </w:p>
        </w:tc>
        <w:tc>
          <w:tcPr>
            <w:tcW w:w="1303" w:type="dxa"/>
            <w:tcBorders>
              <w:top w:val="single" w:sz="4" w:space="0" w:color="auto"/>
              <w:left w:val="nil"/>
              <w:bottom w:val="single" w:sz="4" w:space="0" w:color="auto"/>
              <w:right w:val="single" w:sz="4" w:space="0" w:color="auto"/>
            </w:tcBorders>
            <w:hideMark/>
          </w:tcPr>
          <w:p w14:paraId="5C3F8FF6" w14:textId="77777777" w:rsidR="005B1856" w:rsidRDefault="005B1856">
            <w:pPr>
              <w:spacing w:after="0"/>
              <w:ind w:firstLine="0"/>
              <w:jc w:val="center"/>
              <w:rPr>
                <w:sz w:val="18"/>
                <w:szCs w:val="18"/>
                <w:lang w:eastAsia="lv-LV"/>
              </w:rPr>
            </w:pPr>
            <w:r>
              <w:rPr>
                <w:sz w:val="18"/>
                <w:szCs w:val="18"/>
                <w:lang w:eastAsia="lv-LV"/>
              </w:rPr>
              <w:t>-</w:t>
            </w:r>
          </w:p>
        </w:tc>
      </w:tr>
      <w:tr w:rsidR="005B1856" w14:paraId="6926B4E8"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690D81D2" w14:textId="77777777" w:rsidR="005B1856" w:rsidRDefault="005B1856">
            <w:pPr>
              <w:spacing w:after="0"/>
              <w:ind w:firstLine="0"/>
              <w:jc w:val="left"/>
              <w:rPr>
                <w:sz w:val="18"/>
                <w:szCs w:val="18"/>
                <w:lang w:eastAsia="lv-LV"/>
              </w:rPr>
            </w:pPr>
          </w:p>
        </w:tc>
        <w:tc>
          <w:tcPr>
            <w:tcW w:w="1232" w:type="dxa"/>
            <w:tcBorders>
              <w:top w:val="nil"/>
              <w:left w:val="single" w:sz="4" w:space="0" w:color="auto"/>
              <w:bottom w:val="single" w:sz="4" w:space="0" w:color="auto"/>
              <w:right w:val="single" w:sz="4" w:space="0" w:color="auto"/>
            </w:tcBorders>
            <w:hideMark/>
          </w:tcPr>
          <w:p w14:paraId="463A3EDD" w14:textId="77777777" w:rsidR="005B1856" w:rsidRDefault="005B1856">
            <w:pPr>
              <w:spacing w:after="0"/>
              <w:ind w:firstLine="0"/>
              <w:jc w:val="right"/>
              <w:rPr>
                <w:sz w:val="18"/>
                <w:szCs w:val="18"/>
              </w:rPr>
            </w:pPr>
            <w:r>
              <w:rPr>
                <w:sz w:val="18"/>
                <w:szCs w:val="18"/>
              </w:rPr>
              <w:t>16</w:t>
            </w:r>
          </w:p>
        </w:tc>
        <w:tc>
          <w:tcPr>
            <w:tcW w:w="1229" w:type="dxa"/>
            <w:tcBorders>
              <w:top w:val="single" w:sz="4" w:space="0" w:color="auto"/>
              <w:left w:val="nil"/>
              <w:bottom w:val="single" w:sz="4" w:space="0" w:color="auto"/>
              <w:right w:val="single" w:sz="4" w:space="0" w:color="auto"/>
            </w:tcBorders>
            <w:hideMark/>
          </w:tcPr>
          <w:p w14:paraId="438A7B80" w14:textId="77777777" w:rsidR="005B1856" w:rsidRDefault="005B1856">
            <w:pPr>
              <w:spacing w:after="0"/>
              <w:ind w:firstLine="0"/>
              <w:jc w:val="right"/>
              <w:rPr>
                <w:sz w:val="18"/>
                <w:szCs w:val="18"/>
              </w:rPr>
            </w:pPr>
            <w:r>
              <w:rPr>
                <w:sz w:val="18"/>
                <w:szCs w:val="18"/>
              </w:rPr>
              <w:t>16</w:t>
            </w:r>
          </w:p>
        </w:tc>
        <w:tc>
          <w:tcPr>
            <w:tcW w:w="1285" w:type="dxa"/>
            <w:tcBorders>
              <w:top w:val="single" w:sz="4" w:space="0" w:color="auto"/>
              <w:left w:val="nil"/>
              <w:bottom w:val="single" w:sz="4" w:space="0" w:color="auto"/>
              <w:right w:val="single" w:sz="4" w:space="0" w:color="auto"/>
            </w:tcBorders>
            <w:hideMark/>
          </w:tcPr>
          <w:p w14:paraId="32B0C7D3" w14:textId="77777777" w:rsidR="005B1856" w:rsidRDefault="005B1856">
            <w:pPr>
              <w:spacing w:after="0"/>
              <w:ind w:firstLine="0"/>
              <w:jc w:val="center"/>
              <w:rPr>
                <w:sz w:val="18"/>
                <w:szCs w:val="18"/>
              </w:rPr>
            </w:pPr>
            <w:r>
              <w:rPr>
                <w:sz w:val="18"/>
                <w:szCs w:val="18"/>
                <w:lang w:eastAsia="lv-LV"/>
              </w:rPr>
              <w:t>-</w:t>
            </w:r>
          </w:p>
        </w:tc>
        <w:tc>
          <w:tcPr>
            <w:tcW w:w="1238" w:type="dxa"/>
            <w:tcBorders>
              <w:top w:val="nil"/>
              <w:left w:val="nil"/>
              <w:bottom w:val="single" w:sz="4" w:space="0" w:color="auto"/>
              <w:right w:val="single" w:sz="4" w:space="0" w:color="auto"/>
            </w:tcBorders>
            <w:hideMark/>
          </w:tcPr>
          <w:p w14:paraId="42EEB9D3" w14:textId="77777777" w:rsidR="005B1856" w:rsidRDefault="005B1856">
            <w:pPr>
              <w:spacing w:after="0"/>
              <w:ind w:firstLine="0"/>
              <w:jc w:val="center"/>
              <w:rPr>
                <w:sz w:val="18"/>
                <w:szCs w:val="18"/>
              </w:rPr>
            </w:pPr>
            <w:r>
              <w:rPr>
                <w:sz w:val="18"/>
                <w:szCs w:val="18"/>
                <w:lang w:eastAsia="lv-LV"/>
              </w:rPr>
              <w:t>-</w:t>
            </w:r>
          </w:p>
        </w:tc>
        <w:tc>
          <w:tcPr>
            <w:tcW w:w="1303" w:type="dxa"/>
            <w:tcBorders>
              <w:top w:val="nil"/>
              <w:left w:val="nil"/>
              <w:bottom w:val="single" w:sz="4" w:space="0" w:color="auto"/>
              <w:right w:val="single" w:sz="4" w:space="0" w:color="auto"/>
            </w:tcBorders>
            <w:hideMark/>
          </w:tcPr>
          <w:p w14:paraId="5B5BBB21" w14:textId="77777777" w:rsidR="005B1856" w:rsidRDefault="005B1856">
            <w:pPr>
              <w:spacing w:after="0"/>
              <w:ind w:firstLine="0"/>
              <w:jc w:val="center"/>
              <w:rPr>
                <w:sz w:val="18"/>
                <w:szCs w:val="18"/>
              </w:rPr>
            </w:pPr>
            <w:r>
              <w:rPr>
                <w:sz w:val="18"/>
                <w:szCs w:val="18"/>
                <w:lang w:eastAsia="lv-LV"/>
              </w:rPr>
              <w:t>-</w:t>
            </w:r>
          </w:p>
        </w:tc>
      </w:tr>
      <w:tr w:rsidR="005B1856" w14:paraId="253AE013"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0CF712E8" w14:textId="4034C97F" w:rsidR="005B1856" w:rsidRDefault="005B1856">
            <w:pPr>
              <w:spacing w:after="0"/>
              <w:ind w:firstLine="318"/>
              <w:rPr>
                <w:sz w:val="18"/>
                <w:szCs w:val="18"/>
                <w:lang w:eastAsia="lv-LV"/>
              </w:rPr>
            </w:pPr>
            <w:r>
              <w:rPr>
                <w:sz w:val="18"/>
                <w:szCs w:val="18"/>
                <w:lang w:eastAsia="lv-LV"/>
              </w:rPr>
              <w:t xml:space="preserve">70.07.00 Latvijas pārstāvju ceļa izdevumu kompensācija, dodoties uz </w:t>
            </w:r>
            <w:r w:rsidR="001970BC">
              <w:rPr>
                <w:sz w:val="18"/>
                <w:szCs w:val="18"/>
                <w:lang w:eastAsia="lv-LV"/>
              </w:rPr>
              <w:t>ES</w:t>
            </w:r>
            <w:r>
              <w:rPr>
                <w:sz w:val="18"/>
                <w:szCs w:val="18"/>
                <w:lang w:eastAsia="lv-LV"/>
              </w:rPr>
              <w:t xml:space="preserve"> Padomes darba grupu sanāksmēm un Padomes sanāksmēm</w:t>
            </w:r>
          </w:p>
        </w:tc>
        <w:tc>
          <w:tcPr>
            <w:tcW w:w="1232" w:type="dxa"/>
            <w:tcBorders>
              <w:top w:val="single" w:sz="4" w:space="0" w:color="auto"/>
              <w:left w:val="single" w:sz="4" w:space="0" w:color="auto"/>
              <w:bottom w:val="single" w:sz="4" w:space="0" w:color="auto"/>
              <w:right w:val="single" w:sz="4" w:space="0" w:color="auto"/>
            </w:tcBorders>
            <w:hideMark/>
          </w:tcPr>
          <w:p w14:paraId="7D9D13F6" w14:textId="77777777" w:rsidR="005B1856" w:rsidRDefault="005B1856">
            <w:pPr>
              <w:spacing w:after="0"/>
              <w:ind w:firstLine="0"/>
              <w:jc w:val="right"/>
              <w:rPr>
                <w:color w:val="000000"/>
                <w:sz w:val="18"/>
                <w:szCs w:val="18"/>
              </w:rPr>
            </w:pPr>
            <w:r>
              <w:rPr>
                <w:color w:val="000000"/>
                <w:sz w:val="18"/>
                <w:szCs w:val="18"/>
              </w:rPr>
              <w:t>1 786</w:t>
            </w:r>
          </w:p>
        </w:tc>
        <w:tc>
          <w:tcPr>
            <w:tcW w:w="1229" w:type="dxa"/>
            <w:tcBorders>
              <w:top w:val="single" w:sz="4" w:space="0" w:color="auto"/>
              <w:left w:val="nil"/>
              <w:bottom w:val="single" w:sz="4" w:space="0" w:color="auto"/>
              <w:right w:val="single" w:sz="4" w:space="0" w:color="auto"/>
            </w:tcBorders>
            <w:hideMark/>
          </w:tcPr>
          <w:p w14:paraId="0E13C1BA" w14:textId="77777777" w:rsidR="005B1856" w:rsidRDefault="005B1856">
            <w:pPr>
              <w:spacing w:after="0"/>
              <w:ind w:firstLine="0"/>
              <w:jc w:val="right"/>
              <w:rPr>
                <w:color w:val="000000"/>
                <w:sz w:val="18"/>
                <w:szCs w:val="18"/>
              </w:rPr>
            </w:pPr>
            <w:r>
              <w:rPr>
                <w:color w:val="000000"/>
                <w:sz w:val="18"/>
                <w:szCs w:val="18"/>
              </w:rPr>
              <w:t>42 621</w:t>
            </w:r>
          </w:p>
        </w:tc>
        <w:tc>
          <w:tcPr>
            <w:tcW w:w="1285" w:type="dxa"/>
            <w:tcBorders>
              <w:top w:val="single" w:sz="4" w:space="0" w:color="auto"/>
              <w:left w:val="nil"/>
              <w:bottom w:val="single" w:sz="4" w:space="0" w:color="auto"/>
              <w:right w:val="single" w:sz="4" w:space="0" w:color="auto"/>
            </w:tcBorders>
            <w:hideMark/>
          </w:tcPr>
          <w:p w14:paraId="26FBABB4" w14:textId="77777777" w:rsidR="005B1856" w:rsidRDefault="005B1856">
            <w:pPr>
              <w:spacing w:after="0"/>
              <w:ind w:firstLine="0"/>
              <w:jc w:val="right"/>
              <w:rPr>
                <w:color w:val="000000"/>
                <w:sz w:val="18"/>
                <w:szCs w:val="18"/>
              </w:rPr>
            </w:pPr>
            <w:r>
              <w:rPr>
                <w:color w:val="000000"/>
                <w:sz w:val="18"/>
                <w:szCs w:val="18"/>
              </w:rPr>
              <w:t>6 363</w:t>
            </w:r>
          </w:p>
        </w:tc>
        <w:tc>
          <w:tcPr>
            <w:tcW w:w="1238" w:type="dxa"/>
            <w:tcBorders>
              <w:top w:val="single" w:sz="4" w:space="0" w:color="auto"/>
              <w:left w:val="nil"/>
              <w:bottom w:val="single" w:sz="4" w:space="0" w:color="auto"/>
              <w:right w:val="single" w:sz="4" w:space="0" w:color="auto"/>
            </w:tcBorders>
            <w:hideMark/>
          </w:tcPr>
          <w:p w14:paraId="1FF6D589" w14:textId="77777777" w:rsidR="005B1856" w:rsidRDefault="005B1856">
            <w:pPr>
              <w:spacing w:after="0"/>
              <w:ind w:firstLine="0"/>
              <w:jc w:val="right"/>
              <w:rPr>
                <w:sz w:val="18"/>
                <w:szCs w:val="18"/>
              </w:rPr>
            </w:pPr>
            <w:r>
              <w:rPr>
                <w:color w:val="000000"/>
                <w:sz w:val="18"/>
                <w:szCs w:val="18"/>
              </w:rPr>
              <w:t>6 491</w:t>
            </w:r>
          </w:p>
        </w:tc>
        <w:tc>
          <w:tcPr>
            <w:tcW w:w="1303" w:type="dxa"/>
            <w:tcBorders>
              <w:top w:val="single" w:sz="4" w:space="0" w:color="auto"/>
              <w:left w:val="nil"/>
              <w:bottom w:val="single" w:sz="4" w:space="0" w:color="auto"/>
              <w:right w:val="single" w:sz="4" w:space="0" w:color="auto"/>
            </w:tcBorders>
            <w:hideMark/>
          </w:tcPr>
          <w:p w14:paraId="5B6AA4A3" w14:textId="77777777" w:rsidR="005B1856" w:rsidRDefault="005B1856">
            <w:pPr>
              <w:spacing w:after="0"/>
              <w:ind w:firstLine="0"/>
              <w:jc w:val="right"/>
              <w:rPr>
                <w:sz w:val="18"/>
                <w:szCs w:val="18"/>
              </w:rPr>
            </w:pPr>
            <w:r>
              <w:rPr>
                <w:color w:val="000000"/>
                <w:sz w:val="18"/>
                <w:szCs w:val="18"/>
              </w:rPr>
              <w:t>6 265</w:t>
            </w:r>
          </w:p>
        </w:tc>
      </w:tr>
      <w:tr w:rsidR="005B1856" w14:paraId="7B77B966"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5EB31117" w14:textId="77777777" w:rsidR="005B1856" w:rsidRDefault="005B1856">
            <w:pPr>
              <w:spacing w:after="0"/>
              <w:ind w:firstLine="0"/>
              <w:jc w:val="left"/>
              <w:rPr>
                <w:sz w:val="18"/>
                <w:szCs w:val="18"/>
                <w:lang w:eastAsia="lv-LV"/>
              </w:rPr>
            </w:pPr>
          </w:p>
        </w:tc>
        <w:tc>
          <w:tcPr>
            <w:tcW w:w="1232" w:type="dxa"/>
            <w:tcBorders>
              <w:top w:val="single" w:sz="4" w:space="0" w:color="auto"/>
              <w:left w:val="single" w:sz="4" w:space="0" w:color="auto"/>
              <w:bottom w:val="single" w:sz="4" w:space="0" w:color="auto"/>
              <w:right w:val="single" w:sz="4" w:space="0" w:color="auto"/>
            </w:tcBorders>
            <w:hideMark/>
          </w:tcPr>
          <w:p w14:paraId="16A3978B" w14:textId="77777777" w:rsidR="005B1856" w:rsidRDefault="005B1856">
            <w:pPr>
              <w:spacing w:after="0"/>
              <w:ind w:firstLine="0"/>
              <w:jc w:val="center"/>
              <w:rPr>
                <w:sz w:val="18"/>
                <w:szCs w:val="18"/>
                <w:lang w:eastAsia="lv-LV"/>
              </w:rPr>
            </w:pPr>
            <w:r>
              <w:rPr>
                <w:sz w:val="18"/>
                <w:szCs w:val="18"/>
              </w:rPr>
              <w:t>-</w:t>
            </w:r>
          </w:p>
        </w:tc>
        <w:tc>
          <w:tcPr>
            <w:tcW w:w="1229" w:type="dxa"/>
            <w:tcBorders>
              <w:top w:val="single" w:sz="4" w:space="0" w:color="auto"/>
              <w:left w:val="nil"/>
              <w:bottom w:val="single" w:sz="4" w:space="0" w:color="auto"/>
              <w:right w:val="single" w:sz="4" w:space="0" w:color="auto"/>
            </w:tcBorders>
            <w:hideMark/>
          </w:tcPr>
          <w:p w14:paraId="1CF97076" w14:textId="77777777" w:rsidR="005B1856" w:rsidRDefault="005B1856">
            <w:pPr>
              <w:spacing w:after="0"/>
              <w:ind w:firstLine="0"/>
              <w:jc w:val="center"/>
              <w:rPr>
                <w:sz w:val="18"/>
                <w:szCs w:val="18"/>
                <w:lang w:eastAsia="lv-LV"/>
              </w:rPr>
            </w:pPr>
            <w:r>
              <w:rPr>
                <w:sz w:val="18"/>
                <w:szCs w:val="18"/>
              </w:rPr>
              <w:t>-</w:t>
            </w:r>
          </w:p>
        </w:tc>
        <w:tc>
          <w:tcPr>
            <w:tcW w:w="1285" w:type="dxa"/>
            <w:tcBorders>
              <w:top w:val="single" w:sz="4" w:space="0" w:color="auto"/>
              <w:left w:val="nil"/>
              <w:bottom w:val="single" w:sz="4" w:space="0" w:color="auto"/>
              <w:right w:val="single" w:sz="4" w:space="0" w:color="auto"/>
            </w:tcBorders>
            <w:hideMark/>
          </w:tcPr>
          <w:p w14:paraId="285C24DA" w14:textId="77777777" w:rsidR="005B1856" w:rsidRDefault="005B1856">
            <w:pPr>
              <w:spacing w:after="0"/>
              <w:ind w:firstLine="0"/>
              <w:jc w:val="center"/>
              <w:rPr>
                <w:sz w:val="18"/>
                <w:szCs w:val="18"/>
                <w:lang w:eastAsia="lv-LV"/>
              </w:rPr>
            </w:pPr>
            <w:r>
              <w:rPr>
                <w:sz w:val="18"/>
                <w:szCs w:val="18"/>
              </w:rPr>
              <w:t>-</w:t>
            </w:r>
          </w:p>
        </w:tc>
        <w:tc>
          <w:tcPr>
            <w:tcW w:w="1238" w:type="dxa"/>
            <w:tcBorders>
              <w:top w:val="single" w:sz="4" w:space="0" w:color="auto"/>
              <w:left w:val="nil"/>
              <w:bottom w:val="single" w:sz="4" w:space="0" w:color="auto"/>
              <w:right w:val="single" w:sz="4" w:space="0" w:color="auto"/>
            </w:tcBorders>
            <w:hideMark/>
          </w:tcPr>
          <w:p w14:paraId="71FE8BB2" w14:textId="77777777" w:rsidR="005B1856" w:rsidRDefault="005B1856">
            <w:pPr>
              <w:spacing w:after="0"/>
              <w:ind w:firstLine="0"/>
              <w:jc w:val="center"/>
              <w:rPr>
                <w:sz w:val="18"/>
                <w:szCs w:val="18"/>
                <w:lang w:eastAsia="lv-LV"/>
              </w:rPr>
            </w:pPr>
            <w:r>
              <w:rPr>
                <w:sz w:val="18"/>
                <w:szCs w:val="18"/>
              </w:rPr>
              <w:t>-</w:t>
            </w:r>
          </w:p>
        </w:tc>
        <w:tc>
          <w:tcPr>
            <w:tcW w:w="1303" w:type="dxa"/>
            <w:tcBorders>
              <w:top w:val="single" w:sz="4" w:space="0" w:color="auto"/>
              <w:left w:val="nil"/>
              <w:bottom w:val="single" w:sz="4" w:space="0" w:color="auto"/>
              <w:right w:val="single" w:sz="4" w:space="0" w:color="auto"/>
            </w:tcBorders>
            <w:hideMark/>
          </w:tcPr>
          <w:p w14:paraId="4D4216F6" w14:textId="77777777" w:rsidR="005B1856" w:rsidRDefault="005B1856">
            <w:pPr>
              <w:spacing w:after="0"/>
              <w:ind w:firstLine="0"/>
              <w:jc w:val="center"/>
              <w:rPr>
                <w:sz w:val="18"/>
                <w:szCs w:val="18"/>
                <w:lang w:eastAsia="lv-LV"/>
              </w:rPr>
            </w:pPr>
            <w:r>
              <w:rPr>
                <w:sz w:val="18"/>
                <w:szCs w:val="18"/>
              </w:rPr>
              <w:t>-</w:t>
            </w:r>
          </w:p>
        </w:tc>
      </w:tr>
      <w:tr w:rsidR="005B1856" w14:paraId="3DD8BBB2"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3B107CAF" w14:textId="77777777" w:rsidR="005B1856" w:rsidRDefault="005B1856">
            <w:pPr>
              <w:spacing w:after="0"/>
              <w:ind w:firstLine="318"/>
              <w:rPr>
                <w:sz w:val="18"/>
                <w:szCs w:val="18"/>
                <w:lang w:eastAsia="lv-LV"/>
              </w:rPr>
            </w:pPr>
            <w:r>
              <w:rPr>
                <w:sz w:val="18"/>
                <w:szCs w:val="18"/>
                <w:lang w:eastAsia="lv-LV"/>
              </w:rPr>
              <w:t>71.05.00 Tehniskā palīdzība Eiropas Ekonomikas zonas un Norvēģijas finanšu instrumentu apgūšanai</w:t>
            </w:r>
          </w:p>
        </w:tc>
        <w:tc>
          <w:tcPr>
            <w:tcW w:w="1232" w:type="dxa"/>
            <w:tcBorders>
              <w:top w:val="single" w:sz="4" w:space="0" w:color="auto"/>
              <w:left w:val="single" w:sz="4" w:space="0" w:color="auto"/>
              <w:bottom w:val="single" w:sz="4" w:space="0" w:color="auto"/>
              <w:right w:val="single" w:sz="4" w:space="0" w:color="auto"/>
            </w:tcBorders>
            <w:hideMark/>
          </w:tcPr>
          <w:p w14:paraId="028C1E85" w14:textId="77777777" w:rsidR="005B1856" w:rsidRDefault="005B1856">
            <w:pPr>
              <w:spacing w:after="0"/>
              <w:ind w:firstLine="0"/>
              <w:jc w:val="right"/>
              <w:rPr>
                <w:sz w:val="18"/>
                <w:szCs w:val="18"/>
                <w:lang w:eastAsia="lv-LV"/>
              </w:rPr>
            </w:pPr>
            <w:r>
              <w:rPr>
                <w:sz w:val="18"/>
                <w:szCs w:val="18"/>
              </w:rPr>
              <w:t>30 098</w:t>
            </w:r>
          </w:p>
        </w:tc>
        <w:tc>
          <w:tcPr>
            <w:tcW w:w="1229" w:type="dxa"/>
            <w:tcBorders>
              <w:top w:val="single" w:sz="4" w:space="0" w:color="auto"/>
              <w:left w:val="nil"/>
              <w:bottom w:val="single" w:sz="4" w:space="0" w:color="auto"/>
              <w:right w:val="single" w:sz="4" w:space="0" w:color="auto"/>
            </w:tcBorders>
            <w:hideMark/>
          </w:tcPr>
          <w:p w14:paraId="547B78BB" w14:textId="77777777" w:rsidR="005B1856" w:rsidRDefault="005B1856">
            <w:pPr>
              <w:spacing w:after="0"/>
              <w:ind w:firstLine="0"/>
              <w:jc w:val="right"/>
              <w:rPr>
                <w:sz w:val="18"/>
                <w:szCs w:val="18"/>
                <w:lang w:eastAsia="lv-LV"/>
              </w:rPr>
            </w:pPr>
            <w:r>
              <w:rPr>
                <w:sz w:val="18"/>
                <w:szCs w:val="18"/>
              </w:rPr>
              <w:t>38 729</w:t>
            </w:r>
          </w:p>
        </w:tc>
        <w:tc>
          <w:tcPr>
            <w:tcW w:w="1285" w:type="dxa"/>
            <w:tcBorders>
              <w:top w:val="single" w:sz="4" w:space="0" w:color="auto"/>
              <w:left w:val="nil"/>
              <w:bottom w:val="single" w:sz="4" w:space="0" w:color="auto"/>
              <w:right w:val="single" w:sz="4" w:space="0" w:color="auto"/>
            </w:tcBorders>
            <w:hideMark/>
          </w:tcPr>
          <w:p w14:paraId="1FD3826B" w14:textId="77777777" w:rsidR="005B1856" w:rsidRDefault="005B1856">
            <w:pPr>
              <w:spacing w:after="0"/>
              <w:ind w:firstLine="0"/>
              <w:jc w:val="right"/>
              <w:rPr>
                <w:sz w:val="18"/>
                <w:szCs w:val="18"/>
                <w:lang w:eastAsia="lv-LV"/>
              </w:rPr>
            </w:pPr>
            <w:r>
              <w:rPr>
                <w:sz w:val="18"/>
                <w:szCs w:val="18"/>
              </w:rPr>
              <w:t>44 729</w:t>
            </w:r>
          </w:p>
        </w:tc>
        <w:tc>
          <w:tcPr>
            <w:tcW w:w="1238" w:type="dxa"/>
            <w:tcBorders>
              <w:top w:val="single" w:sz="4" w:space="0" w:color="auto"/>
              <w:left w:val="nil"/>
              <w:bottom w:val="single" w:sz="4" w:space="0" w:color="auto"/>
              <w:right w:val="single" w:sz="4" w:space="0" w:color="auto"/>
            </w:tcBorders>
            <w:hideMark/>
          </w:tcPr>
          <w:p w14:paraId="103EFD3E" w14:textId="77777777" w:rsidR="005B1856" w:rsidRDefault="005B1856">
            <w:pPr>
              <w:spacing w:after="0"/>
              <w:ind w:firstLine="0"/>
              <w:jc w:val="right"/>
              <w:rPr>
                <w:sz w:val="18"/>
                <w:szCs w:val="18"/>
                <w:lang w:eastAsia="lv-LV"/>
              </w:rPr>
            </w:pPr>
            <w:r>
              <w:rPr>
                <w:sz w:val="18"/>
                <w:szCs w:val="18"/>
              </w:rPr>
              <w:t>44 729</w:t>
            </w:r>
          </w:p>
        </w:tc>
        <w:tc>
          <w:tcPr>
            <w:tcW w:w="1303" w:type="dxa"/>
            <w:tcBorders>
              <w:top w:val="single" w:sz="4" w:space="0" w:color="auto"/>
              <w:left w:val="nil"/>
              <w:bottom w:val="single" w:sz="4" w:space="0" w:color="auto"/>
              <w:right w:val="single" w:sz="4" w:space="0" w:color="auto"/>
            </w:tcBorders>
            <w:hideMark/>
          </w:tcPr>
          <w:p w14:paraId="5B85FA1B" w14:textId="77777777" w:rsidR="005B1856" w:rsidRDefault="005B1856">
            <w:pPr>
              <w:spacing w:after="0"/>
              <w:ind w:firstLine="0"/>
              <w:jc w:val="right"/>
              <w:rPr>
                <w:sz w:val="18"/>
                <w:szCs w:val="18"/>
                <w:lang w:eastAsia="lv-LV"/>
              </w:rPr>
            </w:pPr>
            <w:r>
              <w:rPr>
                <w:sz w:val="18"/>
                <w:szCs w:val="18"/>
              </w:rPr>
              <w:t>41 129</w:t>
            </w:r>
          </w:p>
        </w:tc>
      </w:tr>
      <w:tr w:rsidR="005B1856" w14:paraId="0BB1F1E0"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3EA565FE" w14:textId="77777777" w:rsidR="005B1856" w:rsidRDefault="005B1856">
            <w:pPr>
              <w:spacing w:after="0"/>
              <w:ind w:firstLine="0"/>
              <w:jc w:val="left"/>
              <w:rPr>
                <w:sz w:val="18"/>
                <w:szCs w:val="18"/>
                <w:lang w:eastAsia="lv-LV"/>
              </w:rPr>
            </w:pPr>
          </w:p>
        </w:tc>
        <w:tc>
          <w:tcPr>
            <w:tcW w:w="1232" w:type="dxa"/>
            <w:tcBorders>
              <w:top w:val="nil"/>
              <w:left w:val="single" w:sz="4" w:space="0" w:color="auto"/>
              <w:bottom w:val="single" w:sz="4" w:space="0" w:color="auto"/>
              <w:right w:val="single" w:sz="4" w:space="0" w:color="auto"/>
            </w:tcBorders>
            <w:hideMark/>
          </w:tcPr>
          <w:p w14:paraId="6A46A24E" w14:textId="77777777" w:rsidR="005B1856" w:rsidRDefault="005B1856">
            <w:pPr>
              <w:spacing w:after="0"/>
              <w:ind w:firstLine="0"/>
              <w:jc w:val="right"/>
              <w:rPr>
                <w:sz w:val="18"/>
                <w:szCs w:val="18"/>
                <w:lang w:eastAsia="lv-LV"/>
              </w:rPr>
            </w:pPr>
            <w:r>
              <w:rPr>
                <w:sz w:val="18"/>
                <w:szCs w:val="18"/>
              </w:rPr>
              <w:t>2</w:t>
            </w:r>
          </w:p>
        </w:tc>
        <w:tc>
          <w:tcPr>
            <w:tcW w:w="1229" w:type="dxa"/>
            <w:tcBorders>
              <w:top w:val="nil"/>
              <w:left w:val="nil"/>
              <w:bottom w:val="single" w:sz="4" w:space="0" w:color="auto"/>
              <w:right w:val="single" w:sz="4" w:space="0" w:color="auto"/>
            </w:tcBorders>
            <w:hideMark/>
          </w:tcPr>
          <w:p w14:paraId="32CD6CCB" w14:textId="77777777" w:rsidR="005B1856" w:rsidRDefault="005B1856">
            <w:pPr>
              <w:spacing w:after="0"/>
              <w:ind w:firstLine="0"/>
              <w:jc w:val="right"/>
              <w:rPr>
                <w:sz w:val="18"/>
                <w:szCs w:val="18"/>
                <w:lang w:eastAsia="lv-LV"/>
              </w:rPr>
            </w:pPr>
            <w:r>
              <w:rPr>
                <w:sz w:val="18"/>
                <w:szCs w:val="18"/>
              </w:rPr>
              <w:t>2</w:t>
            </w:r>
          </w:p>
        </w:tc>
        <w:tc>
          <w:tcPr>
            <w:tcW w:w="1285" w:type="dxa"/>
            <w:tcBorders>
              <w:top w:val="nil"/>
              <w:left w:val="nil"/>
              <w:bottom w:val="single" w:sz="4" w:space="0" w:color="auto"/>
              <w:right w:val="single" w:sz="4" w:space="0" w:color="auto"/>
            </w:tcBorders>
            <w:hideMark/>
          </w:tcPr>
          <w:p w14:paraId="0DD37527" w14:textId="77777777" w:rsidR="005B1856" w:rsidRDefault="005B1856">
            <w:pPr>
              <w:spacing w:after="0"/>
              <w:ind w:firstLine="0"/>
              <w:jc w:val="right"/>
              <w:rPr>
                <w:sz w:val="18"/>
                <w:szCs w:val="18"/>
                <w:lang w:eastAsia="lv-LV"/>
              </w:rPr>
            </w:pPr>
            <w:r>
              <w:rPr>
                <w:sz w:val="18"/>
                <w:szCs w:val="18"/>
              </w:rPr>
              <w:t>2</w:t>
            </w:r>
          </w:p>
        </w:tc>
        <w:tc>
          <w:tcPr>
            <w:tcW w:w="1238" w:type="dxa"/>
            <w:tcBorders>
              <w:top w:val="nil"/>
              <w:left w:val="nil"/>
              <w:bottom w:val="single" w:sz="4" w:space="0" w:color="auto"/>
              <w:right w:val="single" w:sz="4" w:space="0" w:color="auto"/>
            </w:tcBorders>
            <w:hideMark/>
          </w:tcPr>
          <w:p w14:paraId="0441FEA3" w14:textId="77777777" w:rsidR="005B1856" w:rsidRDefault="005B1856">
            <w:pPr>
              <w:spacing w:after="0"/>
              <w:ind w:firstLine="0"/>
              <w:jc w:val="right"/>
              <w:rPr>
                <w:sz w:val="18"/>
                <w:szCs w:val="18"/>
                <w:lang w:eastAsia="lv-LV"/>
              </w:rPr>
            </w:pPr>
            <w:r>
              <w:rPr>
                <w:sz w:val="18"/>
                <w:szCs w:val="18"/>
              </w:rPr>
              <w:t>2</w:t>
            </w:r>
          </w:p>
        </w:tc>
        <w:tc>
          <w:tcPr>
            <w:tcW w:w="1303" w:type="dxa"/>
            <w:tcBorders>
              <w:top w:val="nil"/>
              <w:left w:val="nil"/>
              <w:bottom w:val="single" w:sz="4" w:space="0" w:color="auto"/>
              <w:right w:val="single" w:sz="4" w:space="0" w:color="auto"/>
            </w:tcBorders>
            <w:hideMark/>
          </w:tcPr>
          <w:p w14:paraId="72D25FCB" w14:textId="77777777" w:rsidR="005B1856" w:rsidRDefault="005B1856">
            <w:pPr>
              <w:spacing w:after="0"/>
              <w:ind w:firstLine="0"/>
              <w:jc w:val="right"/>
              <w:rPr>
                <w:sz w:val="18"/>
                <w:szCs w:val="18"/>
                <w:lang w:eastAsia="lv-LV"/>
              </w:rPr>
            </w:pPr>
            <w:r>
              <w:rPr>
                <w:sz w:val="18"/>
                <w:szCs w:val="18"/>
              </w:rPr>
              <w:t>2</w:t>
            </w:r>
          </w:p>
        </w:tc>
      </w:tr>
      <w:tr w:rsidR="005B1856" w14:paraId="02557C86"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4498CD0E" w14:textId="77777777" w:rsidR="005B1856" w:rsidRDefault="005B1856">
            <w:pPr>
              <w:spacing w:after="0"/>
              <w:ind w:firstLine="318"/>
              <w:rPr>
                <w:sz w:val="18"/>
                <w:szCs w:val="18"/>
                <w:lang w:eastAsia="lv-LV"/>
              </w:rPr>
            </w:pPr>
            <w:r>
              <w:rPr>
                <w:sz w:val="18"/>
                <w:szCs w:val="18"/>
                <w:lang w:eastAsia="lv-LV"/>
              </w:rPr>
              <w:t>97.00.00 Nozaru vadība un politikas plānošana</w:t>
            </w:r>
          </w:p>
        </w:tc>
        <w:tc>
          <w:tcPr>
            <w:tcW w:w="1232" w:type="dxa"/>
            <w:tcBorders>
              <w:top w:val="single" w:sz="4" w:space="0" w:color="auto"/>
              <w:left w:val="single" w:sz="4" w:space="0" w:color="auto"/>
              <w:bottom w:val="single" w:sz="4" w:space="0" w:color="auto"/>
              <w:right w:val="single" w:sz="4" w:space="0" w:color="auto"/>
            </w:tcBorders>
            <w:hideMark/>
          </w:tcPr>
          <w:p w14:paraId="34FF7225" w14:textId="77777777" w:rsidR="005B1856" w:rsidRDefault="005B1856">
            <w:pPr>
              <w:spacing w:after="0"/>
              <w:ind w:firstLine="0"/>
              <w:jc w:val="right"/>
              <w:rPr>
                <w:sz w:val="18"/>
                <w:szCs w:val="18"/>
                <w:lang w:eastAsia="lv-LV"/>
              </w:rPr>
            </w:pPr>
            <w:r>
              <w:rPr>
                <w:color w:val="000000"/>
                <w:sz w:val="18"/>
                <w:szCs w:val="18"/>
              </w:rPr>
              <w:t>6 861 286</w:t>
            </w:r>
          </w:p>
        </w:tc>
        <w:tc>
          <w:tcPr>
            <w:tcW w:w="1229" w:type="dxa"/>
            <w:tcBorders>
              <w:top w:val="single" w:sz="4" w:space="0" w:color="auto"/>
              <w:left w:val="nil"/>
              <w:bottom w:val="single" w:sz="4" w:space="0" w:color="auto"/>
              <w:right w:val="single" w:sz="4" w:space="0" w:color="auto"/>
            </w:tcBorders>
            <w:hideMark/>
          </w:tcPr>
          <w:p w14:paraId="46CACA09" w14:textId="77777777" w:rsidR="005B1856" w:rsidRDefault="005B1856">
            <w:pPr>
              <w:spacing w:after="0"/>
              <w:ind w:firstLine="0"/>
              <w:jc w:val="right"/>
              <w:rPr>
                <w:sz w:val="18"/>
                <w:szCs w:val="18"/>
                <w:lang w:eastAsia="lv-LV"/>
              </w:rPr>
            </w:pPr>
            <w:r>
              <w:rPr>
                <w:color w:val="000000"/>
                <w:sz w:val="18"/>
                <w:szCs w:val="18"/>
              </w:rPr>
              <w:t>7 022 793</w:t>
            </w:r>
          </w:p>
        </w:tc>
        <w:tc>
          <w:tcPr>
            <w:tcW w:w="1285" w:type="dxa"/>
            <w:tcBorders>
              <w:top w:val="single" w:sz="4" w:space="0" w:color="auto"/>
              <w:left w:val="single" w:sz="4" w:space="0" w:color="auto"/>
              <w:bottom w:val="single" w:sz="4" w:space="0" w:color="auto"/>
              <w:right w:val="single" w:sz="4" w:space="0" w:color="auto"/>
            </w:tcBorders>
            <w:hideMark/>
          </w:tcPr>
          <w:p w14:paraId="6CB597E1" w14:textId="77777777" w:rsidR="005B1856" w:rsidRDefault="005B1856">
            <w:pPr>
              <w:spacing w:after="0"/>
              <w:ind w:firstLine="0"/>
              <w:jc w:val="right"/>
              <w:rPr>
                <w:sz w:val="18"/>
                <w:szCs w:val="18"/>
                <w:highlight w:val="green"/>
                <w:lang w:eastAsia="lv-LV"/>
              </w:rPr>
            </w:pPr>
            <w:r>
              <w:rPr>
                <w:color w:val="000000"/>
                <w:sz w:val="18"/>
                <w:szCs w:val="18"/>
              </w:rPr>
              <w:t>8 763 515</w:t>
            </w:r>
          </w:p>
        </w:tc>
        <w:tc>
          <w:tcPr>
            <w:tcW w:w="1238" w:type="dxa"/>
            <w:tcBorders>
              <w:top w:val="single" w:sz="4" w:space="0" w:color="auto"/>
              <w:left w:val="nil"/>
              <w:bottom w:val="single" w:sz="4" w:space="0" w:color="auto"/>
              <w:right w:val="single" w:sz="4" w:space="0" w:color="auto"/>
            </w:tcBorders>
            <w:hideMark/>
          </w:tcPr>
          <w:p w14:paraId="0D908010" w14:textId="77777777" w:rsidR="005B1856" w:rsidRDefault="005B1856">
            <w:pPr>
              <w:spacing w:after="0"/>
              <w:ind w:firstLine="0"/>
              <w:jc w:val="right"/>
              <w:rPr>
                <w:sz w:val="18"/>
                <w:szCs w:val="18"/>
                <w:highlight w:val="green"/>
                <w:lang w:eastAsia="lv-LV"/>
              </w:rPr>
            </w:pPr>
            <w:r>
              <w:rPr>
                <w:color w:val="000000"/>
                <w:sz w:val="18"/>
                <w:szCs w:val="18"/>
              </w:rPr>
              <w:t>8 556 234</w:t>
            </w:r>
          </w:p>
        </w:tc>
        <w:tc>
          <w:tcPr>
            <w:tcW w:w="1303" w:type="dxa"/>
            <w:tcBorders>
              <w:top w:val="single" w:sz="4" w:space="0" w:color="auto"/>
              <w:left w:val="nil"/>
              <w:bottom w:val="single" w:sz="4" w:space="0" w:color="auto"/>
              <w:right w:val="single" w:sz="4" w:space="0" w:color="auto"/>
            </w:tcBorders>
            <w:hideMark/>
          </w:tcPr>
          <w:p w14:paraId="7B8D99E2" w14:textId="77777777" w:rsidR="005B1856" w:rsidRDefault="005B1856">
            <w:pPr>
              <w:spacing w:after="0"/>
              <w:ind w:firstLine="0"/>
              <w:jc w:val="right"/>
              <w:rPr>
                <w:sz w:val="18"/>
                <w:szCs w:val="18"/>
                <w:highlight w:val="green"/>
                <w:lang w:eastAsia="lv-LV"/>
              </w:rPr>
            </w:pPr>
            <w:r>
              <w:rPr>
                <w:color w:val="000000"/>
                <w:sz w:val="18"/>
                <w:szCs w:val="18"/>
              </w:rPr>
              <w:t>8 361 374</w:t>
            </w:r>
          </w:p>
        </w:tc>
      </w:tr>
      <w:tr w:rsidR="005B1856" w14:paraId="081B90F1"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2496D941" w14:textId="77777777" w:rsidR="005B1856" w:rsidRDefault="005B1856">
            <w:pPr>
              <w:spacing w:after="0"/>
              <w:ind w:firstLine="0"/>
              <w:jc w:val="left"/>
              <w:rPr>
                <w:sz w:val="18"/>
                <w:szCs w:val="18"/>
                <w:lang w:eastAsia="lv-LV"/>
              </w:rPr>
            </w:pPr>
          </w:p>
        </w:tc>
        <w:tc>
          <w:tcPr>
            <w:tcW w:w="1232" w:type="dxa"/>
            <w:tcBorders>
              <w:top w:val="nil"/>
              <w:left w:val="single" w:sz="4" w:space="0" w:color="auto"/>
              <w:bottom w:val="single" w:sz="4" w:space="0" w:color="auto"/>
              <w:right w:val="single" w:sz="4" w:space="0" w:color="auto"/>
            </w:tcBorders>
            <w:hideMark/>
          </w:tcPr>
          <w:p w14:paraId="4A194B69" w14:textId="77777777" w:rsidR="005B1856" w:rsidRDefault="005B1856">
            <w:pPr>
              <w:spacing w:after="0"/>
              <w:ind w:firstLine="0"/>
              <w:jc w:val="right"/>
              <w:rPr>
                <w:sz w:val="18"/>
                <w:szCs w:val="18"/>
                <w:highlight w:val="yellow"/>
                <w:lang w:eastAsia="lv-LV"/>
              </w:rPr>
            </w:pPr>
            <w:r>
              <w:rPr>
                <w:color w:val="000000"/>
                <w:sz w:val="18"/>
                <w:szCs w:val="18"/>
              </w:rPr>
              <w:t>160</w:t>
            </w:r>
          </w:p>
        </w:tc>
        <w:tc>
          <w:tcPr>
            <w:tcW w:w="1229" w:type="dxa"/>
            <w:tcBorders>
              <w:top w:val="nil"/>
              <w:left w:val="nil"/>
              <w:bottom w:val="single" w:sz="4" w:space="0" w:color="auto"/>
              <w:right w:val="single" w:sz="4" w:space="0" w:color="auto"/>
            </w:tcBorders>
            <w:hideMark/>
          </w:tcPr>
          <w:p w14:paraId="476EDFD9" w14:textId="77777777" w:rsidR="005B1856" w:rsidRDefault="005B1856">
            <w:pPr>
              <w:spacing w:after="0"/>
              <w:ind w:firstLine="0"/>
              <w:jc w:val="right"/>
              <w:rPr>
                <w:sz w:val="18"/>
                <w:szCs w:val="18"/>
                <w:lang w:eastAsia="lv-LV"/>
              </w:rPr>
            </w:pPr>
            <w:r>
              <w:rPr>
                <w:color w:val="000000"/>
                <w:sz w:val="18"/>
                <w:szCs w:val="18"/>
              </w:rPr>
              <w:t>168</w:t>
            </w:r>
          </w:p>
        </w:tc>
        <w:tc>
          <w:tcPr>
            <w:tcW w:w="1285" w:type="dxa"/>
            <w:tcBorders>
              <w:top w:val="nil"/>
              <w:left w:val="nil"/>
              <w:bottom w:val="single" w:sz="4" w:space="0" w:color="auto"/>
              <w:right w:val="single" w:sz="4" w:space="0" w:color="auto"/>
            </w:tcBorders>
            <w:hideMark/>
          </w:tcPr>
          <w:p w14:paraId="038E6678" w14:textId="77777777" w:rsidR="005B1856" w:rsidRDefault="005B1856">
            <w:pPr>
              <w:spacing w:after="0"/>
              <w:ind w:firstLine="0"/>
              <w:jc w:val="right"/>
              <w:rPr>
                <w:sz w:val="18"/>
                <w:szCs w:val="18"/>
                <w:highlight w:val="yellow"/>
                <w:lang w:eastAsia="lv-LV"/>
              </w:rPr>
            </w:pPr>
            <w:r>
              <w:rPr>
                <w:color w:val="000000"/>
                <w:sz w:val="18"/>
                <w:szCs w:val="18"/>
              </w:rPr>
              <w:t>170</w:t>
            </w:r>
          </w:p>
        </w:tc>
        <w:tc>
          <w:tcPr>
            <w:tcW w:w="1238" w:type="dxa"/>
            <w:tcBorders>
              <w:top w:val="nil"/>
              <w:left w:val="nil"/>
              <w:bottom w:val="single" w:sz="4" w:space="0" w:color="auto"/>
              <w:right w:val="single" w:sz="4" w:space="0" w:color="auto"/>
            </w:tcBorders>
            <w:hideMark/>
          </w:tcPr>
          <w:p w14:paraId="08FDCCE2" w14:textId="77777777" w:rsidR="005B1856" w:rsidRDefault="005B1856">
            <w:pPr>
              <w:spacing w:after="0"/>
              <w:ind w:firstLine="0"/>
              <w:jc w:val="right"/>
              <w:rPr>
                <w:sz w:val="18"/>
                <w:szCs w:val="18"/>
                <w:highlight w:val="yellow"/>
                <w:lang w:eastAsia="lv-LV"/>
              </w:rPr>
            </w:pPr>
            <w:r>
              <w:rPr>
                <w:color w:val="000000"/>
                <w:sz w:val="18"/>
                <w:szCs w:val="18"/>
              </w:rPr>
              <w:t>170</w:t>
            </w:r>
          </w:p>
        </w:tc>
        <w:tc>
          <w:tcPr>
            <w:tcW w:w="1303" w:type="dxa"/>
            <w:tcBorders>
              <w:top w:val="nil"/>
              <w:left w:val="nil"/>
              <w:bottom w:val="single" w:sz="4" w:space="0" w:color="auto"/>
              <w:right w:val="single" w:sz="4" w:space="0" w:color="auto"/>
            </w:tcBorders>
            <w:hideMark/>
          </w:tcPr>
          <w:p w14:paraId="0BA9B1ED" w14:textId="77777777" w:rsidR="005B1856" w:rsidRDefault="005B1856">
            <w:pPr>
              <w:spacing w:after="0"/>
              <w:ind w:firstLine="0"/>
              <w:jc w:val="right"/>
              <w:rPr>
                <w:sz w:val="18"/>
                <w:szCs w:val="18"/>
                <w:highlight w:val="yellow"/>
                <w:lang w:eastAsia="lv-LV"/>
              </w:rPr>
            </w:pPr>
            <w:r>
              <w:rPr>
                <w:color w:val="000000"/>
                <w:sz w:val="18"/>
                <w:szCs w:val="18"/>
              </w:rPr>
              <w:t>170</w:t>
            </w:r>
          </w:p>
        </w:tc>
      </w:tr>
      <w:tr w:rsidR="005B1856" w14:paraId="37B5DEC7" w14:textId="77777777" w:rsidTr="00AF7148">
        <w:trPr>
          <w:cantSplit/>
          <w:jc w:val="center"/>
        </w:trPr>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249417BD" w14:textId="77777777" w:rsidR="005B1856" w:rsidRDefault="005B1856">
            <w:pPr>
              <w:spacing w:after="0"/>
              <w:ind w:firstLine="318"/>
              <w:rPr>
                <w:sz w:val="18"/>
                <w:szCs w:val="18"/>
                <w:lang w:eastAsia="lv-LV"/>
              </w:rPr>
            </w:pPr>
            <w:r>
              <w:rPr>
                <w:sz w:val="18"/>
                <w:szCs w:val="18"/>
                <w:lang w:eastAsia="lv-LV"/>
              </w:rPr>
              <w:t>99.00.00 Līdzekļu neparedzētiem gadījumiem izlietojums</w:t>
            </w:r>
          </w:p>
        </w:tc>
        <w:tc>
          <w:tcPr>
            <w:tcW w:w="1232" w:type="dxa"/>
            <w:tcBorders>
              <w:top w:val="single" w:sz="4" w:space="0" w:color="auto"/>
              <w:left w:val="single" w:sz="4" w:space="0" w:color="auto"/>
              <w:bottom w:val="single" w:sz="4" w:space="0" w:color="auto"/>
              <w:right w:val="single" w:sz="4" w:space="0" w:color="auto"/>
            </w:tcBorders>
            <w:hideMark/>
          </w:tcPr>
          <w:p w14:paraId="605F6B40" w14:textId="77777777" w:rsidR="005B1856" w:rsidRDefault="005B1856">
            <w:pPr>
              <w:spacing w:after="0"/>
              <w:ind w:firstLine="0"/>
              <w:jc w:val="right"/>
              <w:rPr>
                <w:sz w:val="18"/>
                <w:szCs w:val="18"/>
                <w:lang w:eastAsia="lv-LV"/>
              </w:rPr>
            </w:pPr>
            <w:r>
              <w:rPr>
                <w:sz w:val="18"/>
                <w:szCs w:val="18"/>
                <w:lang w:eastAsia="lv-LV"/>
              </w:rPr>
              <w:t>62 978 182</w:t>
            </w:r>
          </w:p>
        </w:tc>
        <w:tc>
          <w:tcPr>
            <w:tcW w:w="1229" w:type="dxa"/>
            <w:tcBorders>
              <w:top w:val="single" w:sz="4" w:space="0" w:color="auto"/>
              <w:left w:val="single" w:sz="4" w:space="0" w:color="auto"/>
              <w:bottom w:val="single" w:sz="4" w:space="0" w:color="auto"/>
              <w:right w:val="single" w:sz="4" w:space="0" w:color="auto"/>
            </w:tcBorders>
            <w:hideMark/>
          </w:tcPr>
          <w:p w14:paraId="47A25BED" w14:textId="77777777" w:rsidR="005B1856" w:rsidRDefault="005B1856">
            <w:pPr>
              <w:spacing w:after="0"/>
              <w:ind w:firstLine="0"/>
              <w:jc w:val="center"/>
              <w:rPr>
                <w:sz w:val="18"/>
                <w:szCs w:val="18"/>
              </w:rPr>
            </w:pPr>
            <w:r>
              <w:rPr>
                <w:sz w:val="18"/>
                <w:szCs w:val="18"/>
                <w:lang w:eastAsia="lv-LV"/>
              </w:rPr>
              <w:t>-</w:t>
            </w:r>
          </w:p>
        </w:tc>
        <w:tc>
          <w:tcPr>
            <w:tcW w:w="1285" w:type="dxa"/>
            <w:tcBorders>
              <w:top w:val="single" w:sz="4" w:space="0" w:color="auto"/>
              <w:left w:val="single" w:sz="4" w:space="0" w:color="auto"/>
              <w:bottom w:val="single" w:sz="4" w:space="0" w:color="auto"/>
              <w:right w:val="single" w:sz="4" w:space="0" w:color="auto"/>
            </w:tcBorders>
            <w:hideMark/>
          </w:tcPr>
          <w:p w14:paraId="3AAD7F98" w14:textId="77777777" w:rsidR="005B1856" w:rsidRDefault="005B1856">
            <w:pPr>
              <w:spacing w:after="0"/>
              <w:ind w:firstLine="0"/>
              <w:jc w:val="center"/>
              <w:rPr>
                <w:sz w:val="18"/>
                <w:szCs w:val="18"/>
                <w:lang w:eastAsia="lv-LV"/>
              </w:rPr>
            </w:pPr>
            <w:r>
              <w:rPr>
                <w:sz w:val="18"/>
                <w:szCs w:val="18"/>
                <w:lang w:eastAsia="lv-LV"/>
              </w:rPr>
              <w:t>-</w:t>
            </w:r>
          </w:p>
        </w:tc>
        <w:tc>
          <w:tcPr>
            <w:tcW w:w="1238" w:type="dxa"/>
            <w:tcBorders>
              <w:top w:val="single" w:sz="4" w:space="0" w:color="auto"/>
              <w:left w:val="single" w:sz="4" w:space="0" w:color="auto"/>
              <w:bottom w:val="single" w:sz="4" w:space="0" w:color="auto"/>
              <w:right w:val="single" w:sz="4" w:space="0" w:color="auto"/>
            </w:tcBorders>
            <w:hideMark/>
          </w:tcPr>
          <w:p w14:paraId="2D04C4A9" w14:textId="77777777" w:rsidR="005B1856" w:rsidRDefault="005B1856">
            <w:pPr>
              <w:spacing w:after="0"/>
              <w:ind w:firstLine="0"/>
              <w:jc w:val="center"/>
              <w:rPr>
                <w:sz w:val="18"/>
                <w:szCs w:val="18"/>
                <w:lang w:eastAsia="lv-LV"/>
              </w:rPr>
            </w:pPr>
            <w:r>
              <w:rPr>
                <w:sz w:val="18"/>
                <w:szCs w:val="18"/>
                <w:lang w:eastAsia="lv-LV"/>
              </w:rPr>
              <w:t>-</w:t>
            </w:r>
          </w:p>
        </w:tc>
        <w:tc>
          <w:tcPr>
            <w:tcW w:w="1303" w:type="dxa"/>
            <w:tcBorders>
              <w:top w:val="single" w:sz="4" w:space="0" w:color="auto"/>
              <w:left w:val="single" w:sz="4" w:space="0" w:color="auto"/>
              <w:bottom w:val="single" w:sz="4" w:space="0" w:color="auto"/>
              <w:right w:val="single" w:sz="4" w:space="0" w:color="auto"/>
            </w:tcBorders>
            <w:hideMark/>
          </w:tcPr>
          <w:p w14:paraId="2AF94417" w14:textId="77777777" w:rsidR="005B1856" w:rsidRDefault="005B1856">
            <w:pPr>
              <w:spacing w:after="0"/>
              <w:ind w:firstLine="0"/>
              <w:jc w:val="center"/>
              <w:rPr>
                <w:sz w:val="18"/>
                <w:szCs w:val="18"/>
                <w:lang w:eastAsia="lv-LV"/>
              </w:rPr>
            </w:pPr>
            <w:r>
              <w:rPr>
                <w:sz w:val="18"/>
                <w:szCs w:val="18"/>
                <w:lang w:eastAsia="lv-LV"/>
              </w:rPr>
              <w:t>-</w:t>
            </w:r>
          </w:p>
        </w:tc>
      </w:tr>
      <w:tr w:rsidR="005B1856" w14:paraId="7236FC35" w14:textId="77777777" w:rsidTr="00AF7148">
        <w:trPr>
          <w:cantSplit/>
          <w:jc w:val="center"/>
        </w:trPr>
        <w:tc>
          <w:tcPr>
            <w:tcW w:w="2780" w:type="dxa"/>
            <w:vMerge/>
            <w:tcBorders>
              <w:top w:val="single" w:sz="4" w:space="0" w:color="auto"/>
              <w:left w:val="single" w:sz="4" w:space="0" w:color="auto"/>
              <w:bottom w:val="single" w:sz="4" w:space="0" w:color="auto"/>
              <w:right w:val="single" w:sz="4" w:space="0" w:color="auto"/>
            </w:tcBorders>
            <w:vAlign w:val="center"/>
            <w:hideMark/>
          </w:tcPr>
          <w:p w14:paraId="57304984" w14:textId="77777777" w:rsidR="005B1856" w:rsidRDefault="005B1856">
            <w:pPr>
              <w:spacing w:after="0"/>
              <w:ind w:firstLine="0"/>
              <w:jc w:val="left"/>
              <w:rPr>
                <w:sz w:val="18"/>
                <w:szCs w:val="18"/>
                <w:lang w:eastAsia="lv-LV"/>
              </w:rPr>
            </w:pPr>
          </w:p>
        </w:tc>
        <w:tc>
          <w:tcPr>
            <w:tcW w:w="1232" w:type="dxa"/>
            <w:tcBorders>
              <w:top w:val="single" w:sz="4" w:space="0" w:color="auto"/>
              <w:left w:val="single" w:sz="4" w:space="0" w:color="auto"/>
              <w:bottom w:val="single" w:sz="4" w:space="0" w:color="auto"/>
              <w:right w:val="single" w:sz="4" w:space="0" w:color="auto"/>
            </w:tcBorders>
            <w:hideMark/>
          </w:tcPr>
          <w:p w14:paraId="728122E5" w14:textId="77777777" w:rsidR="005B1856" w:rsidRDefault="005B1856">
            <w:pPr>
              <w:spacing w:after="0"/>
              <w:ind w:firstLine="0"/>
              <w:jc w:val="center"/>
              <w:rPr>
                <w:sz w:val="18"/>
                <w:szCs w:val="18"/>
                <w:lang w:eastAsia="lv-LV"/>
              </w:rPr>
            </w:pPr>
            <w:r>
              <w:rPr>
                <w:sz w:val="18"/>
                <w:szCs w:val="18"/>
              </w:rPr>
              <w:t>-</w:t>
            </w:r>
          </w:p>
        </w:tc>
        <w:tc>
          <w:tcPr>
            <w:tcW w:w="1229" w:type="dxa"/>
            <w:tcBorders>
              <w:top w:val="single" w:sz="4" w:space="0" w:color="auto"/>
              <w:left w:val="single" w:sz="4" w:space="0" w:color="auto"/>
              <w:bottom w:val="single" w:sz="4" w:space="0" w:color="auto"/>
              <w:right w:val="single" w:sz="4" w:space="0" w:color="auto"/>
            </w:tcBorders>
            <w:hideMark/>
          </w:tcPr>
          <w:p w14:paraId="5F249224" w14:textId="77777777" w:rsidR="005B1856" w:rsidRDefault="005B1856">
            <w:pPr>
              <w:spacing w:after="0"/>
              <w:ind w:firstLine="0"/>
              <w:jc w:val="center"/>
              <w:rPr>
                <w:sz w:val="18"/>
                <w:szCs w:val="18"/>
              </w:rPr>
            </w:pPr>
            <w:r>
              <w:rPr>
                <w:sz w:val="18"/>
                <w:szCs w:val="18"/>
              </w:rPr>
              <w:t>-</w:t>
            </w:r>
          </w:p>
        </w:tc>
        <w:tc>
          <w:tcPr>
            <w:tcW w:w="1285" w:type="dxa"/>
            <w:tcBorders>
              <w:top w:val="single" w:sz="4" w:space="0" w:color="auto"/>
              <w:left w:val="single" w:sz="4" w:space="0" w:color="auto"/>
              <w:bottom w:val="single" w:sz="4" w:space="0" w:color="auto"/>
              <w:right w:val="single" w:sz="4" w:space="0" w:color="auto"/>
            </w:tcBorders>
            <w:hideMark/>
          </w:tcPr>
          <w:p w14:paraId="19075F19" w14:textId="77777777" w:rsidR="005B1856" w:rsidRDefault="005B1856">
            <w:pPr>
              <w:spacing w:after="0"/>
              <w:ind w:firstLine="0"/>
              <w:jc w:val="center"/>
              <w:rPr>
                <w:sz w:val="18"/>
                <w:szCs w:val="18"/>
                <w:lang w:eastAsia="lv-LV"/>
              </w:rPr>
            </w:pPr>
            <w:r>
              <w:rPr>
                <w:sz w:val="18"/>
                <w:szCs w:val="18"/>
              </w:rPr>
              <w:t>-</w:t>
            </w:r>
          </w:p>
        </w:tc>
        <w:tc>
          <w:tcPr>
            <w:tcW w:w="1238" w:type="dxa"/>
            <w:tcBorders>
              <w:top w:val="single" w:sz="4" w:space="0" w:color="auto"/>
              <w:left w:val="single" w:sz="4" w:space="0" w:color="auto"/>
              <w:bottom w:val="single" w:sz="4" w:space="0" w:color="auto"/>
              <w:right w:val="single" w:sz="4" w:space="0" w:color="auto"/>
            </w:tcBorders>
            <w:hideMark/>
          </w:tcPr>
          <w:p w14:paraId="4AD80AC3" w14:textId="77777777" w:rsidR="005B1856" w:rsidRDefault="005B1856">
            <w:pPr>
              <w:spacing w:after="0"/>
              <w:ind w:firstLine="0"/>
              <w:jc w:val="center"/>
              <w:rPr>
                <w:sz w:val="18"/>
                <w:szCs w:val="18"/>
                <w:lang w:eastAsia="lv-LV"/>
              </w:rPr>
            </w:pPr>
            <w:r>
              <w:rPr>
                <w:sz w:val="18"/>
                <w:szCs w:val="18"/>
              </w:rPr>
              <w:t>-</w:t>
            </w:r>
          </w:p>
        </w:tc>
        <w:tc>
          <w:tcPr>
            <w:tcW w:w="1303" w:type="dxa"/>
            <w:tcBorders>
              <w:top w:val="single" w:sz="4" w:space="0" w:color="auto"/>
              <w:left w:val="single" w:sz="4" w:space="0" w:color="auto"/>
              <w:bottom w:val="single" w:sz="4" w:space="0" w:color="auto"/>
              <w:right w:val="single" w:sz="4" w:space="0" w:color="auto"/>
            </w:tcBorders>
            <w:hideMark/>
          </w:tcPr>
          <w:p w14:paraId="5D21BC05" w14:textId="77777777" w:rsidR="005B1856" w:rsidRDefault="005B1856">
            <w:pPr>
              <w:spacing w:after="0"/>
              <w:ind w:firstLine="0"/>
              <w:jc w:val="center"/>
              <w:rPr>
                <w:sz w:val="18"/>
                <w:szCs w:val="18"/>
                <w:lang w:eastAsia="lv-LV"/>
              </w:rPr>
            </w:pPr>
            <w:r>
              <w:rPr>
                <w:sz w:val="18"/>
                <w:szCs w:val="18"/>
              </w:rPr>
              <w:t>-</w:t>
            </w:r>
          </w:p>
        </w:tc>
      </w:tr>
      <w:tr w:rsidR="005B1856" w14:paraId="539E66F2" w14:textId="77777777" w:rsidTr="00AF7148">
        <w:trPr>
          <w:cantSplit/>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7668C7" w14:textId="77777777" w:rsidR="005B1856" w:rsidRDefault="005B1856">
            <w:pPr>
              <w:spacing w:after="0"/>
              <w:jc w:val="center"/>
              <w:rPr>
                <w:b/>
                <w:i/>
                <w:sz w:val="18"/>
                <w:szCs w:val="18"/>
              </w:rPr>
            </w:pPr>
            <w:r>
              <w:rPr>
                <w:b/>
                <w:sz w:val="18"/>
                <w:szCs w:val="18"/>
                <w:lang w:eastAsia="lv-LV"/>
              </w:rPr>
              <w:t>Kvalitātes rādītāji</w:t>
            </w:r>
          </w:p>
        </w:tc>
      </w:tr>
      <w:tr w:rsidR="005B1856" w14:paraId="0DEC774E" w14:textId="77777777" w:rsidTr="00AF7148">
        <w:trPr>
          <w:cantSplit/>
          <w:jc w:val="center"/>
        </w:trPr>
        <w:tc>
          <w:tcPr>
            <w:tcW w:w="2780" w:type="dxa"/>
            <w:tcBorders>
              <w:top w:val="single" w:sz="4" w:space="0" w:color="auto"/>
              <w:left w:val="single" w:sz="4" w:space="0" w:color="auto"/>
              <w:bottom w:val="single" w:sz="4" w:space="0" w:color="auto"/>
              <w:right w:val="single" w:sz="4" w:space="0" w:color="auto"/>
            </w:tcBorders>
            <w:vAlign w:val="center"/>
            <w:hideMark/>
          </w:tcPr>
          <w:p w14:paraId="7EE024C8" w14:textId="77777777" w:rsidR="005B1856" w:rsidRDefault="005B1856" w:rsidP="00BC0533">
            <w:pPr>
              <w:pStyle w:val="Tabuluvirsraksti"/>
              <w:spacing w:after="0"/>
              <w:jc w:val="both"/>
              <w:rPr>
                <w:i/>
                <w:sz w:val="18"/>
                <w:szCs w:val="18"/>
                <w:lang w:eastAsia="lv-LV"/>
              </w:rPr>
            </w:pPr>
            <w:r>
              <w:rPr>
                <w:i/>
                <w:sz w:val="18"/>
                <w:szCs w:val="18"/>
                <w:lang w:eastAsia="lv-LV"/>
              </w:rPr>
              <w:t>Ikgadēji tiek veidota fiskālā nodrošinājuma rezerve, kas ir ne mazāka kā (% no IKP)</w:t>
            </w:r>
          </w:p>
        </w:tc>
        <w:tc>
          <w:tcPr>
            <w:tcW w:w="1232" w:type="dxa"/>
            <w:tcBorders>
              <w:top w:val="single" w:sz="4" w:space="0" w:color="auto"/>
              <w:left w:val="single" w:sz="4" w:space="0" w:color="auto"/>
              <w:bottom w:val="single" w:sz="4" w:space="0" w:color="auto"/>
              <w:right w:val="single" w:sz="4" w:space="0" w:color="auto"/>
            </w:tcBorders>
            <w:hideMark/>
          </w:tcPr>
          <w:p w14:paraId="77F008CF" w14:textId="77777777" w:rsidR="005B1856" w:rsidRDefault="005B1856">
            <w:pPr>
              <w:spacing w:after="0"/>
              <w:ind w:firstLine="0"/>
              <w:jc w:val="center"/>
              <w:rPr>
                <w:sz w:val="18"/>
                <w:szCs w:val="18"/>
              </w:rPr>
            </w:pPr>
            <w:r>
              <w:rPr>
                <w:sz w:val="18"/>
                <w:szCs w:val="18"/>
              </w:rPr>
              <w:t>-</w:t>
            </w:r>
          </w:p>
        </w:tc>
        <w:tc>
          <w:tcPr>
            <w:tcW w:w="1229" w:type="dxa"/>
            <w:tcBorders>
              <w:top w:val="single" w:sz="4" w:space="0" w:color="auto"/>
              <w:left w:val="single" w:sz="4" w:space="0" w:color="auto"/>
              <w:bottom w:val="single" w:sz="4" w:space="0" w:color="auto"/>
              <w:right w:val="single" w:sz="4" w:space="0" w:color="auto"/>
            </w:tcBorders>
            <w:hideMark/>
          </w:tcPr>
          <w:p w14:paraId="4E8EECA7" w14:textId="77777777" w:rsidR="005B1856" w:rsidRDefault="005B1856">
            <w:pPr>
              <w:spacing w:after="0"/>
              <w:ind w:firstLine="0"/>
              <w:jc w:val="center"/>
              <w:rPr>
                <w:sz w:val="18"/>
                <w:szCs w:val="18"/>
                <w:lang w:eastAsia="lv-LV"/>
              </w:rPr>
            </w:pPr>
            <w:r>
              <w:rPr>
                <w:sz w:val="18"/>
                <w:szCs w:val="18"/>
                <w:lang w:eastAsia="lv-LV"/>
              </w:rPr>
              <w:t>0,1</w:t>
            </w:r>
          </w:p>
        </w:tc>
        <w:tc>
          <w:tcPr>
            <w:tcW w:w="1285" w:type="dxa"/>
            <w:tcBorders>
              <w:top w:val="single" w:sz="4" w:space="0" w:color="auto"/>
              <w:left w:val="single" w:sz="4" w:space="0" w:color="auto"/>
              <w:bottom w:val="single" w:sz="4" w:space="0" w:color="auto"/>
              <w:right w:val="single" w:sz="4" w:space="0" w:color="auto"/>
            </w:tcBorders>
            <w:hideMark/>
          </w:tcPr>
          <w:p w14:paraId="5C199B75" w14:textId="77777777" w:rsidR="005B1856" w:rsidRDefault="005B1856">
            <w:pPr>
              <w:spacing w:after="0"/>
              <w:ind w:firstLine="0"/>
              <w:jc w:val="center"/>
              <w:rPr>
                <w:sz w:val="18"/>
                <w:szCs w:val="18"/>
                <w:lang w:eastAsia="lv-LV"/>
              </w:rPr>
            </w:pPr>
            <w:r>
              <w:rPr>
                <w:sz w:val="18"/>
                <w:szCs w:val="18"/>
                <w:lang w:eastAsia="lv-LV"/>
              </w:rPr>
              <w:t>0,1</w:t>
            </w:r>
          </w:p>
        </w:tc>
        <w:tc>
          <w:tcPr>
            <w:tcW w:w="1238" w:type="dxa"/>
            <w:tcBorders>
              <w:top w:val="single" w:sz="4" w:space="0" w:color="auto"/>
              <w:left w:val="single" w:sz="4" w:space="0" w:color="auto"/>
              <w:bottom w:val="single" w:sz="4" w:space="0" w:color="auto"/>
              <w:right w:val="single" w:sz="4" w:space="0" w:color="auto"/>
            </w:tcBorders>
            <w:hideMark/>
          </w:tcPr>
          <w:p w14:paraId="5D6DBAB5" w14:textId="77777777" w:rsidR="005B1856" w:rsidRDefault="005B1856">
            <w:pPr>
              <w:spacing w:after="0"/>
              <w:ind w:firstLine="0"/>
              <w:jc w:val="center"/>
              <w:rPr>
                <w:sz w:val="18"/>
                <w:szCs w:val="18"/>
                <w:lang w:eastAsia="lv-LV"/>
              </w:rPr>
            </w:pPr>
            <w:r>
              <w:rPr>
                <w:sz w:val="18"/>
                <w:szCs w:val="18"/>
                <w:lang w:eastAsia="lv-LV"/>
              </w:rPr>
              <w:t>0,1</w:t>
            </w:r>
          </w:p>
        </w:tc>
        <w:tc>
          <w:tcPr>
            <w:tcW w:w="1303" w:type="dxa"/>
            <w:tcBorders>
              <w:top w:val="single" w:sz="4" w:space="0" w:color="auto"/>
              <w:left w:val="single" w:sz="4" w:space="0" w:color="auto"/>
              <w:bottom w:val="single" w:sz="4" w:space="0" w:color="auto"/>
              <w:right w:val="single" w:sz="4" w:space="0" w:color="auto"/>
            </w:tcBorders>
            <w:hideMark/>
          </w:tcPr>
          <w:p w14:paraId="55A09E79" w14:textId="77777777" w:rsidR="005B1856" w:rsidRDefault="005B1856">
            <w:pPr>
              <w:spacing w:after="0"/>
              <w:ind w:firstLine="0"/>
              <w:jc w:val="center"/>
              <w:rPr>
                <w:sz w:val="18"/>
                <w:szCs w:val="18"/>
                <w:lang w:eastAsia="lv-LV"/>
              </w:rPr>
            </w:pPr>
            <w:r>
              <w:rPr>
                <w:sz w:val="18"/>
                <w:szCs w:val="18"/>
                <w:lang w:eastAsia="lv-LV"/>
              </w:rPr>
              <w:t>0,1</w:t>
            </w:r>
          </w:p>
        </w:tc>
      </w:tr>
      <w:tr w:rsidR="005B1856" w14:paraId="29150413" w14:textId="77777777" w:rsidTr="00BC0533">
        <w:trPr>
          <w:cantSplit/>
          <w:trHeight w:val="425"/>
          <w:jc w:val="center"/>
        </w:trPr>
        <w:tc>
          <w:tcPr>
            <w:tcW w:w="2780" w:type="dxa"/>
            <w:tcBorders>
              <w:top w:val="single" w:sz="4" w:space="0" w:color="auto"/>
              <w:left w:val="single" w:sz="4" w:space="0" w:color="auto"/>
              <w:bottom w:val="single" w:sz="4" w:space="0" w:color="auto"/>
              <w:right w:val="single" w:sz="4" w:space="0" w:color="auto"/>
            </w:tcBorders>
            <w:vAlign w:val="center"/>
            <w:hideMark/>
          </w:tcPr>
          <w:p w14:paraId="43A99BAA" w14:textId="77777777" w:rsidR="005B1856" w:rsidRDefault="005B1856" w:rsidP="00BC0533">
            <w:pPr>
              <w:pStyle w:val="Tabuluvirsraksti"/>
              <w:spacing w:after="0"/>
              <w:jc w:val="both"/>
              <w:rPr>
                <w:i/>
                <w:sz w:val="18"/>
                <w:szCs w:val="18"/>
                <w:lang w:eastAsia="lv-LV"/>
              </w:rPr>
            </w:pPr>
            <w:r>
              <w:rPr>
                <w:i/>
                <w:sz w:val="18"/>
                <w:szCs w:val="18"/>
                <w:lang w:eastAsia="lv-LV"/>
              </w:rPr>
              <w:t>Izdevumu pārskatīšanas ietvaros pārskatītās jomas (skaits)</w:t>
            </w:r>
          </w:p>
        </w:tc>
        <w:tc>
          <w:tcPr>
            <w:tcW w:w="1232" w:type="dxa"/>
            <w:tcBorders>
              <w:top w:val="single" w:sz="4" w:space="0" w:color="auto"/>
              <w:left w:val="single" w:sz="4" w:space="0" w:color="auto"/>
              <w:bottom w:val="single" w:sz="4" w:space="0" w:color="auto"/>
              <w:right w:val="single" w:sz="4" w:space="0" w:color="auto"/>
            </w:tcBorders>
            <w:hideMark/>
          </w:tcPr>
          <w:p w14:paraId="5CC5A8AA" w14:textId="77777777" w:rsidR="005B1856" w:rsidRDefault="005B1856">
            <w:pPr>
              <w:spacing w:after="0"/>
              <w:ind w:firstLine="0"/>
              <w:jc w:val="center"/>
              <w:rPr>
                <w:sz w:val="18"/>
                <w:szCs w:val="18"/>
              </w:rPr>
            </w:pPr>
            <w:r>
              <w:rPr>
                <w:sz w:val="18"/>
                <w:szCs w:val="18"/>
              </w:rPr>
              <w:t>-</w:t>
            </w:r>
          </w:p>
        </w:tc>
        <w:tc>
          <w:tcPr>
            <w:tcW w:w="1229" w:type="dxa"/>
            <w:tcBorders>
              <w:top w:val="single" w:sz="4" w:space="0" w:color="auto"/>
              <w:left w:val="single" w:sz="4" w:space="0" w:color="auto"/>
              <w:bottom w:val="single" w:sz="4" w:space="0" w:color="auto"/>
              <w:right w:val="single" w:sz="4" w:space="0" w:color="auto"/>
            </w:tcBorders>
            <w:hideMark/>
          </w:tcPr>
          <w:p w14:paraId="25E46EC8" w14:textId="77777777" w:rsidR="005B1856" w:rsidRDefault="005B1856">
            <w:pPr>
              <w:spacing w:after="0"/>
              <w:ind w:firstLine="0"/>
              <w:jc w:val="center"/>
              <w:rPr>
                <w:sz w:val="18"/>
                <w:szCs w:val="18"/>
                <w:lang w:eastAsia="lv-LV"/>
              </w:rPr>
            </w:pPr>
            <w:r>
              <w:rPr>
                <w:sz w:val="18"/>
                <w:szCs w:val="18"/>
                <w:lang w:eastAsia="lv-LV"/>
              </w:rPr>
              <w:t>-</w:t>
            </w:r>
          </w:p>
        </w:tc>
        <w:tc>
          <w:tcPr>
            <w:tcW w:w="1285" w:type="dxa"/>
            <w:tcBorders>
              <w:top w:val="single" w:sz="4" w:space="0" w:color="auto"/>
              <w:left w:val="single" w:sz="4" w:space="0" w:color="auto"/>
              <w:bottom w:val="single" w:sz="4" w:space="0" w:color="auto"/>
              <w:right w:val="single" w:sz="4" w:space="0" w:color="auto"/>
            </w:tcBorders>
            <w:hideMark/>
          </w:tcPr>
          <w:p w14:paraId="477AAD25" w14:textId="77777777" w:rsidR="005B1856" w:rsidRDefault="005B1856">
            <w:pPr>
              <w:spacing w:after="0"/>
              <w:ind w:firstLine="0"/>
              <w:jc w:val="center"/>
              <w:rPr>
                <w:sz w:val="18"/>
                <w:szCs w:val="18"/>
                <w:lang w:eastAsia="lv-LV"/>
              </w:rPr>
            </w:pPr>
            <w:r>
              <w:rPr>
                <w:sz w:val="18"/>
                <w:szCs w:val="18"/>
                <w:lang w:eastAsia="lv-LV"/>
              </w:rPr>
              <w:t>2</w:t>
            </w:r>
          </w:p>
        </w:tc>
        <w:tc>
          <w:tcPr>
            <w:tcW w:w="1238" w:type="dxa"/>
            <w:tcBorders>
              <w:top w:val="single" w:sz="4" w:space="0" w:color="auto"/>
              <w:left w:val="single" w:sz="4" w:space="0" w:color="auto"/>
              <w:bottom w:val="single" w:sz="4" w:space="0" w:color="auto"/>
              <w:right w:val="single" w:sz="4" w:space="0" w:color="auto"/>
            </w:tcBorders>
            <w:hideMark/>
          </w:tcPr>
          <w:p w14:paraId="48515103" w14:textId="77777777" w:rsidR="005B1856" w:rsidRDefault="005B1856">
            <w:pPr>
              <w:spacing w:after="0"/>
              <w:ind w:firstLine="0"/>
              <w:jc w:val="center"/>
              <w:rPr>
                <w:sz w:val="18"/>
                <w:szCs w:val="18"/>
                <w:lang w:eastAsia="lv-LV"/>
              </w:rPr>
            </w:pPr>
            <w:r>
              <w:rPr>
                <w:sz w:val="18"/>
                <w:szCs w:val="18"/>
                <w:lang w:eastAsia="lv-LV"/>
              </w:rPr>
              <w:t>2</w:t>
            </w:r>
          </w:p>
        </w:tc>
        <w:tc>
          <w:tcPr>
            <w:tcW w:w="1303" w:type="dxa"/>
            <w:tcBorders>
              <w:top w:val="single" w:sz="4" w:space="0" w:color="auto"/>
              <w:left w:val="single" w:sz="4" w:space="0" w:color="auto"/>
              <w:bottom w:val="single" w:sz="4" w:space="0" w:color="auto"/>
              <w:right w:val="single" w:sz="4" w:space="0" w:color="auto"/>
            </w:tcBorders>
            <w:hideMark/>
          </w:tcPr>
          <w:p w14:paraId="729DC17E" w14:textId="77777777" w:rsidR="005B1856" w:rsidRDefault="005B1856">
            <w:pPr>
              <w:spacing w:after="0"/>
              <w:ind w:firstLine="0"/>
              <w:jc w:val="center"/>
              <w:rPr>
                <w:sz w:val="18"/>
                <w:szCs w:val="18"/>
                <w:lang w:eastAsia="lv-LV"/>
              </w:rPr>
            </w:pPr>
            <w:r>
              <w:rPr>
                <w:sz w:val="18"/>
                <w:szCs w:val="18"/>
                <w:lang w:eastAsia="lv-LV"/>
              </w:rPr>
              <w:t>2</w:t>
            </w:r>
          </w:p>
        </w:tc>
      </w:tr>
    </w:tbl>
    <w:p w14:paraId="00CC519A" w14:textId="7FCBCC55" w:rsidR="005B1856" w:rsidRDefault="005B1856" w:rsidP="00031C90">
      <w:pPr>
        <w:spacing w:before="240"/>
        <w:ind w:firstLine="0"/>
        <w:rPr>
          <w:b/>
          <w:lang w:eastAsia="lv-LV"/>
        </w:rPr>
      </w:pPr>
      <w:r>
        <w:rPr>
          <w:b/>
          <w:lang w:eastAsia="lv-LV"/>
        </w:rPr>
        <w:t>2. Valsts ieņēmumu un muitas politikas vadība</w:t>
      </w:r>
    </w:p>
    <w:tbl>
      <w:tblPr>
        <w:tblW w:w="9075" w:type="dxa"/>
        <w:tblInd w:w="-5" w:type="dxa"/>
        <w:tblLayout w:type="fixed"/>
        <w:tblLook w:val="04A0" w:firstRow="1" w:lastRow="0" w:firstColumn="1" w:lastColumn="0" w:noHBand="0" w:noVBand="1"/>
      </w:tblPr>
      <w:tblGrid>
        <w:gridCol w:w="9075"/>
      </w:tblGrid>
      <w:tr w:rsidR="005B1856" w14:paraId="2F549419" w14:textId="77777777" w:rsidTr="00031C90">
        <w:trPr>
          <w:cantSplit/>
          <w:trHeight w:val="257"/>
        </w:trPr>
        <w:tc>
          <w:tcPr>
            <w:tcW w:w="9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633E2A" w14:textId="7FD7E6C3" w:rsidR="005B1856" w:rsidRDefault="005B1856">
            <w:pPr>
              <w:pStyle w:val="Tabuluvirsraksti"/>
              <w:spacing w:after="0"/>
              <w:jc w:val="both"/>
              <w:rPr>
                <w:b/>
                <w:sz w:val="18"/>
                <w:szCs w:val="18"/>
                <w:lang w:eastAsia="lv-LV"/>
              </w:rPr>
            </w:pPr>
            <w:r>
              <w:rPr>
                <w:b/>
                <w:sz w:val="18"/>
                <w:szCs w:val="18"/>
                <w:lang w:eastAsia="lv-LV"/>
              </w:rPr>
              <w:t xml:space="preserve">Politikas mērķis: prognozējuma un starptautiski konkurētspējīga nodokļu un muitas sistēma </w:t>
            </w:r>
            <w:r>
              <w:rPr>
                <w:i/>
                <w:sz w:val="18"/>
                <w:szCs w:val="18"/>
                <w:lang w:eastAsia="lv-LV"/>
              </w:rPr>
              <w:t xml:space="preserve">/ </w:t>
            </w:r>
            <w:r w:rsidR="00031C90">
              <w:rPr>
                <w:i/>
                <w:sz w:val="18"/>
                <w:szCs w:val="18"/>
                <w:lang w:eastAsia="lv-LV"/>
              </w:rPr>
              <w:t>FM darbības stratēģija 2020.</w:t>
            </w:r>
            <w:r w:rsidR="00031C90">
              <w:rPr>
                <w:sz w:val="18"/>
                <w:szCs w:val="16"/>
              </w:rPr>
              <w:t> – </w:t>
            </w:r>
            <w:r w:rsidR="00031C90">
              <w:rPr>
                <w:i/>
                <w:sz w:val="18"/>
                <w:szCs w:val="18"/>
                <w:lang w:eastAsia="lv-LV"/>
              </w:rPr>
              <w:t>2024. gadam</w:t>
            </w:r>
          </w:p>
        </w:tc>
      </w:tr>
    </w:tbl>
    <w:p w14:paraId="185FB649" w14:textId="77777777" w:rsidR="00031C90" w:rsidRPr="00031C90" w:rsidRDefault="00031C90">
      <w:pPr>
        <w:rPr>
          <w:sz w:val="2"/>
          <w:szCs w:val="2"/>
        </w:rPr>
      </w:pPr>
    </w:p>
    <w:tbl>
      <w:tblPr>
        <w:tblW w:w="9075" w:type="dxa"/>
        <w:tblInd w:w="-5" w:type="dxa"/>
        <w:tblLayout w:type="fixed"/>
        <w:tblLook w:val="04A0" w:firstRow="1" w:lastRow="0" w:firstColumn="1" w:lastColumn="0" w:noHBand="0" w:noVBand="1"/>
      </w:tblPr>
      <w:tblGrid>
        <w:gridCol w:w="4095"/>
        <w:gridCol w:w="2456"/>
        <w:gridCol w:w="1267"/>
        <w:gridCol w:w="1257"/>
      </w:tblGrid>
      <w:tr w:rsidR="005B1856" w14:paraId="11549AF5" w14:textId="77777777" w:rsidTr="00031C90">
        <w:trPr>
          <w:cantSplit/>
          <w:trHeight w:val="618"/>
          <w:tblHeader/>
        </w:trPr>
        <w:tc>
          <w:tcPr>
            <w:tcW w:w="4095" w:type="dxa"/>
            <w:tcBorders>
              <w:top w:val="single" w:sz="4" w:space="0" w:color="auto"/>
              <w:left w:val="single" w:sz="4" w:space="0" w:color="auto"/>
              <w:bottom w:val="single" w:sz="4" w:space="0" w:color="auto"/>
              <w:right w:val="single" w:sz="4" w:space="0" w:color="auto"/>
            </w:tcBorders>
            <w:hideMark/>
          </w:tcPr>
          <w:p w14:paraId="5AC242EB" w14:textId="77777777" w:rsidR="005B1856" w:rsidRDefault="005B1856">
            <w:pPr>
              <w:pStyle w:val="Tabuluvirsraksti"/>
              <w:spacing w:after="0"/>
              <w:jc w:val="both"/>
              <w:rPr>
                <w:b/>
                <w:sz w:val="18"/>
                <w:szCs w:val="18"/>
                <w:lang w:eastAsia="lv-LV"/>
              </w:rPr>
            </w:pPr>
            <w:r>
              <w:rPr>
                <w:b/>
                <w:sz w:val="18"/>
                <w:szCs w:val="18"/>
                <w:lang w:eastAsia="lv-LV"/>
              </w:rPr>
              <w:t>Politikas rezultatīvie rādītāji</w:t>
            </w:r>
          </w:p>
        </w:tc>
        <w:tc>
          <w:tcPr>
            <w:tcW w:w="2456" w:type="dxa"/>
            <w:tcBorders>
              <w:top w:val="single" w:sz="4" w:space="0" w:color="auto"/>
              <w:left w:val="single" w:sz="4" w:space="0" w:color="auto"/>
              <w:bottom w:val="single" w:sz="4" w:space="0" w:color="auto"/>
              <w:right w:val="single" w:sz="4" w:space="0" w:color="auto"/>
            </w:tcBorders>
            <w:hideMark/>
          </w:tcPr>
          <w:p w14:paraId="698E2848" w14:textId="77777777" w:rsidR="005B1856" w:rsidRDefault="005B1856">
            <w:pPr>
              <w:pStyle w:val="Tabuluvirsraksti"/>
              <w:spacing w:after="0"/>
              <w:rPr>
                <w:b/>
                <w:sz w:val="18"/>
                <w:szCs w:val="18"/>
                <w:lang w:eastAsia="lv-LV"/>
              </w:rPr>
            </w:pPr>
            <w:r>
              <w:rPr>
                <w:b/>
                <w:sz w:val="18"/>
                <w:szCs w:val="18"/>
                <w:lang w:eastAsia="lv-LV"/>
              </w:rPr>
              <w:t xml:space="preserve">Attīstības plānošanas dokumenti vai </w:t>
            </w:r>
          </w:p>
          <w:p w14:paraId="0DAC361D" w14:textId="77777777" w:rsidR="005B1856" w:rsidRDefault="005B1856">
            <w:pPr>
              <w:pStyle w:val="Tabuluvirsraksti"/>
              <w:spacing w:after="0"/>
              <w:rPr>
                <w:b/>
                <w:sz w:val="18"/>
                <w:szCs w:val="18"/>
                <w:lang w:eastAsia="lv-LV"/>
              </w:rPr>
            </w:pPr>
            <w:r>
              <w:rPr>
                <w:b/>
                <w:sz w:val="18"/>
                <w:szCs w:val="18"/>
                <w:lang w:eastAsia="lv-LV"/>
              </w:rPr>
              <w:t>normatīvie akti</w:t>
            </w:r>
          </w:p>
        </w:tc>
        <w:tc>
          <w:tcPr>
            <w:tcW w:w="1267" w:type="dxa"/>
            <w:tcBorders>
              <w:top w:val="single" w:sz="4" w:space="0" w:color="auto"/>
              <w:left w:val="single" w:sz="4" w:space="0" w:color="auto"/>
              <w:bottom w:val="single" w:sz="4" w:space="0" w:color="auto"/>
              <w:right w:val="single" w:sz="4" w:space="0" w:color="auto"/>
            </w:tcBorders>
            <w:hideMark/>
          </w:tcPr>
          <w:p w14:paraId="22A4B5DA" w14:textId="77777777" w:rsidR="005B1856" w:rsidRDefault="005B1856">
            <w:pPr>
              <w:pStyle w:val="Tabuluvirsraksti"/>
              <w:spacing w:after="0"/>
              <w:rPr>
                <w:b/>
                <w:sz w:val="18"/>
                <w:szCs w:val="18"/>
                <w:lang w:eastAsia="lv-LV"/>
              </w:rPr>
            </w:pPr>
            <w:r>
              <w:rPr>
                <w:b/>
                <w:sz w:val="18"/>
                <w:szCs w:val="18"/>
                <w:lang w:eastAsia="lv-LV"/>
              </w:rPr>
              <w:t xml:space="preserve">Faktiskā vērtība </w:t>
            </w:r>
          </w:p>
        </w:tc>
        <w:tc>
          <w:tcPr>
            <w:tcW w:w="1257" w:type="dxa"/>
            <w:tcBorders>
              <w:top w:val="single" w:sz="4" w:space="0" w:color="auto"/>
              <w:left w:val="single" w:sz="4" w:space="0" w:color="auto"/>
              <w:bottom w:val="single" w:sz="4" w:space="0" w:color="auto"/>
              <w:right w:val="single" w:sz="4" w:space="0" w:color="auto"/>
            </w:tcBorders>
            <w:hideMark/>
          </w:tcPr>
          <w:p w14:paraId="23E13255" w14:textId="77777777" w:rsidR="005B1856" w:rsidRDefault="005B1856">
            <w:pPr>
              <w:pStyle w:val="Tabuluvirsraksti"/>
              <w:spacing w:after="0"/>
              <w:rPr>
                <w:b/>
                <w:sz w:val="18"/>
                <w:szCs w:val="18"/>
                <w:lang w:eastAsia="lv-LV"/>
              </w:rPr>
            </w:pPr>
            <w:r>
              <w:rPr>
                <w:b/>
                <w:sz w:val="18"/>
                <w:szCs w:val="18"/>
                <w:lang w:eastAsia="lv-LV"/>
              </w:rPr>
              <w:t xml:space="preserve">Plānotā vērtība </w:t>
            </w:r>
            <w:r>
              <w:rPr>
                <w:sz w:val="18"/>
                <w:szCs w:val="18"/>
                <w:lang w:eastAsia="lv-LV"/>
              </w:rPr>
              <w:t>(2022)</w:t>
            </w:r>
          </w:p>
        </w:tc>
      </w:tr>
      <w:tr w:rsidR="005B1856" w14:paraId="2BB95C93" w14:textId="77777777" w:rsidTr="00031C90">
        <w:trPr>
          <w:cantSplit/>
          <w:trHeight w:val="329"/>
        </w:trPr>
        <w:tc>
          <w:tcPr>
            <w:tcW w:w="4095" w:type="dxa"/>
            <w:tcBorders>
              <w:top w:val="single" w:sz="4" w:space="0" w:color="auto"/>
              <w:left w:val="single" w:sz="4" w:space="0" w:color="auto"/>
              <w:bottom w:val="single" w:sz="4" w:space="0" w:color="auto"/>
              <w:right w:val="single" w:sz="4" w:space="0" w:color="auto"/>
            </w:tcBorders>
            <w:hideMark/>
          </w:tcPr>
          <w:p w14:paraId="75C965B1" w14:textId="77777777" w:rsidR="005B1856" w:rsidRDefault="005B1856" w:rsidP="00031C90">
            <w:pPr>
              <w:pStyle w:val="Tabuluvirsraksti"/>
              <w:spacing w:after="0"/>
              <w:jc w:val="both"/>
              <w:rPr>
                <w:i/>
                <w:sz w:val="18"/>
                <w:szCs w:val="18"/>
                <w:highlight w:val="cyan"/>
                <w:lang w:eastAsia="lv-LV"/>
              </w:rPr>
            </w:pPr>
            <w:bookmarkStart w:id="1" w:name="_Hlk80361018"/>
            <w:r>
              <w:rPr>
                <w:i/>
                <w:sz w:val="18"/>
                <w:szCs w:val="18"/>
                <w:lang w:eastAsia="lv-LV"/>
              </w:rPr>
              <w:t>Nodokļu ieņēmumi kopā ar iemaksām fondēto pensiju shēmā (% no IKP)</w:t>
            </w:r>
          </w:p>
        </w:tc>
        <w:tc>
          <w:tcPr>
            <w:tcW w:w="2456" w:type="dxa"/>
            <w:tcBorders>
              <w:top w:val="single" w:sz="4" w:space="0" w:color="auto"/>
              <w:left w:val="single" w:sz="4" w:space="0" w:color="auto"/>
              <w:bottom w:val="single" w:sz="4" w:space="0" w:color="auto"/>
              <w:right w:val="single" w:sz="4" w:space="0" w:color="auto"/>
            </w:tcBorders>
            <w:hideMark/>
          </w:tcPr>
          <w:p w14:paraId="4A4F3C73" w14:textId="5795E996" w:rsidR="005B1856" w:rsidRDefault="00031C90" w:rsidP="00031C90">
            <w:pPr>
              <w:pStyle w:val="Tabuluvirsraksti"/>
              <w:spacing w:after="0"/>
              <w:jc w:val="both"/>
              <w:rPr>
                <w:i/>
                <w:sz w:val="18"/>
                <w:szCs w:val="18"/>
                <w:highlight w:val="cyan"/>
                <w:lang w:eastAsia="lv-LV"/>
              </w:rPr>
            </w:pPr>
            <w:r>
              <w:rPr>
                <w:i/>
                <w:sz w:val="18"/>
                <w:szCs w:val="18"/>
                <w:lang w:eastAsia="lv-LV"/>
              </w:rPr>
              <w:t>FM darbības stratēģija 2020.</w:t>
            </w:r>
            <w:r>
              <w:rPr>
                <w:sz w:val="18"/>
                <w:szCs w:val="16"/>
              </w:rPr>
              <w:t> – </w:t>
            </w:r>
            <w:r>
              <w:rPr>
                <w:i/>
                <w:sz w:val="18"/>
                <w:szCs w:val="18"/>
                <w:lang w:eastAsia="lv-LV"/>
              </w:rPr>
              <w:t>2024. gadam</w:t>
            </w:r>
          </w:p>
        </w:tc>
        <w:tc>
          <w:tcPr>
            <w:tcW w:w="1267" w:type="dxa"/>
            <w:tcBorders>
              <w:top w:val="single" w:sz="4" w:space="0" w:color="auto"/>
              <w:left w:val="single" w:sz="4" w:space="0" w:color="auto"/>
              <w:bottom w:val="single" w:sz="4" w:space="0" w:color="auto"/>
              <w:right w:val="single" w:sz="4" w:space="0" w:color="auto"/>
            </w:tcBorders>
            <w:vAlign w:val="center"/>
            <w:hideMark/>
          </w:tcPr>
          <w:p w14:paraId="5CCED913" w14:textId="77777777" w:rsidR="005B1856" w:rsidRDefault="005B1856">
            <w:pPr>
              <w:pStyle w:val="Tabuluvirsraksti"/>
              <w:spacing w:after="0"/>
              <w:rPr>
                <w:i/>
                <w:sz w:val="18"/>
                <w:szCs w:val="18"/>
                <w:lang w:eastAsia="lv-LV"/>
              </w:rPr>
            </w:pPr>
            <w:r>
              <w:rPr>
                <w:i/>
                <w:sz w:val="18"/>
                <w:szCs w:val="18"/>
                <w:lang w:eastAsia="lv-LV"/>
              </w:rPr>
              <w:t>33</w:t>
            </w:r>
          </w:p>
          <w:p w14:paraId="066A8AD1" w14:textId="77777777" w:rsidR="005B1856" w:rsidRDefault="005B1856">
            <w:pPr>
              <w:pStyle w:val="Tabuluvirsraksti"/>
              <w:spacing w:after="0"/>
              <w:rPr>
                <w:i/>
                <w:sz w:val="18"/>
                <w:szCs w:val="18"/>
                <w:lang w:eastAsia="lv-LV"/>
              </w:rPr>
            </w:pPr>
            <w:r>
              <w:rPr>
                <w:sz w:val="18"/>
                <w:szCs w:val="18"/>
                <w:lang w:eastAsia="lv-LV"/>
              </w:rPr>
              <w:t>(2020)</w:t>
            </w:r>
          </w:p>
        </w:tc>
        <w:tc>
          <w:tcPr>
            <w:tcW w:w="1257" w:type="dxa"/>
            <w:tcBorders>
              <w:top w:val="single" w:sz="4" w:space="0" w:color="auto"/>
              <w:left w:val="nil"/>
              <w:bottom w:val="single" w:sz="4" w:space="0" w:color="auto"/>
              <w:right w:val="single" w:sz="4" w:space="0" w:color="auto"/>
            </w:tcBorders>
            <w:vAlign w:val="center"/>
            <w:hideMark/>
          </w:tcPr>
          <w:p w14:paraId="405C3065" w14:textId="77777777" w:rsidR="005B1856" w:rsidRDefault="005B1856">
            <w:pPr>
              <w:pStyle w:val="Tabuluvirsraksti"/>
              <w:spacing w:after="0"/>
              <w:rPr>
                <w:i/>
                <w:sz w:val="18"/>
                <w:szCs w:val="18"/>
                <w:highlight w:val="cyan"/>
                <w:lang w:eastAsia="lv-LV"/>
              </w:rPr>
            </w:pPr>
            <w:r>
              <w:rPr>
                <w:i/>
                <w:sz w:val="18"/>
                <w:szCs w:val="18"/>
                <w:lang w:eastAsia="lv-LV"/>
              </w:rPr>
              <w:t>33</w:t>
            </w:r>
          </w:p>
        </w:tc>
        <w:bookmarkEnd w:id="1"/>
      </w:tr>
      <w:tr w:rsidR="005B1856" w14:paraId="38235DAE" w14:textId="77777777" w:rsidTr="00031C90">
        <w:trPr>
          <w:cantSplit/>
          <w:trHeight w:val="397"/>
        </w:trPr>
        <w:tc>
          <w:tcPr>
            <w:tcW w:w="4095" w:type="dxa"/>
            <w:tcBorders>
              <w:top w:val="single" w:sz="4" w:space="0" w:color="auto"/>
              <w:left w:val="single" w:sz="4" w:space="0" w:color="auto"/>
              <w:bottom w:val="single" w:sz="4" w:space="0" w:color="auto"/>
              <w:right w:val="single" w:sz="4" w:space="0" w:color="auto"/>
            </w:tcBorders>
            <w:hideMark/>
          </w:tcPr>
          <w:p w14:paraId="01212AA1" w14:textId="77777777" w:rsidR="005B1856" w:rsidRDefault="005B1856" w:rsidP="00031C90">
            <w:pPr>
              <w:pStyle w:val="Tabuluvirsraksti"/>
              <w:spacing w:after="0"/>
              <w:jc w:val="both"/>
              <w:rPr>
                <w:i/>
                <w:sz w:val="18"/>
                <w:szCs w:val="18"/>
                <w:highlight w:val="cyan"/>
                <w:lang w:eastAsia="lv-LV"/>
              </w:rPr>
            </w:pPr>
            <w:r>
              <w:rPr>
                <w:i/>
                <w:sz w:val="18"/>
                <w:szCs w:val="18"/>
                <w:lang w:eastAsia="lv-LV"/>
              </w:rPr>
              <w:t>Ēnu ekonomikas īpatsvars no IKP (pēc prof. F.Šneidera pētījumu datiem) (%)</w:t>
            </w:r>
          </w:p>
        </w:tc>
        <w:tc>
          <w:tcPr>
            <w:tcW w:w="2456" w:type="dxa"/>
            <w:tcBorders>
              <w:top w:val="single" w:sz="4" w:space="0" w:color="auto"/>
              <w:left w:val="single" w:sz="4" w:space="0" w:color="auto"/>
              <w:bottom w:val="single" w:sz="4" w:space="0" w:color="auto"/>
              <w:right w:val="single" w:sz="4" w:space="0" w:color="auto"/>
            </w:tcBorders>
            <w:hideMark/>
          </w:tcPr>
          <w:p w14:paraId="706D10F1" w14:textId="1EFE6DCB" w:rsidR="005B1856" w:rsidRDefault="00031C90" w:rsidP="00031C90">
            <w:pPr>
              <w:pStyle w:val="Tabuluvirsraksti"/>
              <w:spacing w:after="0"/>
              <w:jc w:val="both"/>
              <w:rPr>
                <w:i/>
                <w:sz w:val="18"/>
                <w:szCs w:val="18"/>
                <w:highlight w:val="cyan"/>
                <w:lang w:eastAsia="lv-LV"/>
              </w:rPr>
            </w:pPr>
            <w:r>
              <w:rPr>
                <w:i/>
                <w:sz w:val="18"/>
                <w:szCs w:val="18"/>
                <w:lang w:eastAsia="lv-LV"/>
              </w:rPr>
              <w:t>FM darbības stratēģija 2020.</w:t>
            </w:r>
            <w:r>
              <w:rPr>
                <w:sz w:val="18"/>
                <w:szCs w:val="16"/>
              </w:rPr>
              <w:t> – </w:t>
            </w:r>
            <w:r>
              <w:rPr>
                <w:i/>
                <w:sz w:val="18"/>
                <w:szCs w:val="18"/>
                <w:lang w:eastAsia="lv-LV"/>
              </w:rPr>
              <w:t>2024. gadam</w:t>
            </w:r>
          </w:p>
        </w:tc>
        <w:tc>
          <w:tcPr>
            <w:tcW w:w="1267" w:type="dxa"/>
            <w:tcBorders>
              <w:top w:val="nil"/>
              <w:left w:val="single" w:sz="4" w:space="0" w:color="auto"/>
              <w:bottom w:val="single" w:sz="4" w:space="0" w:color="auto"/>
              <w:right w:val="single" w:sz="4" w:space="0" w:color="auto"/>
            </w:tcBorders>
            <w:shd w:val="clear" w:color="auto" w:fill="FFFFFF" w:themeFill="background1"/>
            <w:vAlign w:val="center"/>
            <w:hideMark/>
          </w:tcPr>
          <w:p w14:paraId="232FDF12" w14:textId="77777777" w:rsidR="005B1856" w:rsidRDefault="005B1856">
            <w:pPr>
              <w:pStyle w:val="Tabuluvirsraksti"/>
              <w:spacing w:after="0"/>
              <w:rPr>
                <w:i/>
                <w:sz w:val="18"/>
                <w:szCs w:val="18"/>
                <w:lang w:eastAsia="lv-LV"/>
              </w:rPr>
            </w:pPr>
            <w:r>
              <w:rPr>
                <w:i/>
                <w:sz w:val="18"/>
                <w:szCs w:val="18"/>
                <w:lang w:eastAsia="lv-LV"/>
              </w:rPr>
              <w:t xml:space="preserve">19,9 </w:t>
            </w:r>
          </w:p>
          <w:p w14:paraId="7E8D7BBE" w14:textId="77777777" w:rsidR="005B1856" w:rsidRDefault="005B1856">
            <w:pPr>
              <w:pStyle w:val="Tabuluvirsraksti"/>
              <w:spacing w:after="0"/>
              <w:rPr>
                <w:i/>
                <w:sz w:val="18"/>
                <w:szCs w:val="18"/>
                <w:lang w:eastAsia="lv-LV"/>
              </w:rPr>
            </w:pPr>
            <w:r>
              <w:rPr>
                <w:i/>
                <w:sz w:val="18"/>
                <w:szCs w:val="18"/>
                <w:lang w:eastAsia="lv-LV"/>
              </w:rPr>
              <w:t>(2019)</w:t>
            </w:r>
          </w:p>
        </w:tc>
        <w:tc>
          <w:tcPr>
            <w:tcW w:w="1257" w:type="dxa"/>
            <w:tcBorders>
              <w:top w:val="nil"/>
              <w:left w:val="nil"/>
              <w:bottom w:val="single" w:sz="4" w:space="0" w:color="auto"/>
              <w:right w:val="single" w:sz="4" w:space="0" w:color="auto"/>
            </w:tcBorders>
            <w:vAlign w:val="center"/>
            <w:hideMark/>
          </w:tcPr>
          <w:p w14:paraId="14D12FCC" w14:textId="77777777" w:rsidR="005B1856" w:rsidRDefault="005B1856">
            <w:pPr>
              <w:pStyle w:val="Tabuluvirsraksti"/>
              <w:spacing w:after="0"/>
              <w:rPr>
                <w:i/>
                <w:sz w:val="18"/>
                <w:szCs w:val="18"/>
                <w:highlight w:val="cyan"/>
                <w:lang w:eastAsia="lv-LV"/>
              </w:rPr>
            </w:pPr>
            <w:r>
              <w:rPr>
                <w:i/>
                <w:sz w:val="18"/>
                <w:szCs w:val="18"/>
                <w:lang w:eastAsia="lv-LV"/>
              </w:rPr>
              <w:t>17,1</w:t>
            </w:r>
          </w:p>
        </w:tc>
      </w:tr>
      <w:tr w:rsidR="005B1856" w14:paraId="1EB47945" w14:textId="77777777" w:rsidTr="00031C90">
        <w:trPr>
          <w:cantSplit/>
          <w:trHeight w:val="397"/>
        </w:trPr>
        <w:tc>
          <w:tcPr>
            <w:tcW w:w="4095" w:type="dxa"/>
            <w:tcBorders>
              <w:top w:val="single" w:sz="4" w:space="0" w:color="auto"/>
              <w:left w:val="single" w:sz="4" w:space="0" w:color="auto"/>
              <w:bottom w:val="single" w:sz="4" w:space="0" w:color="auto"/>
              <w:right w:val="single" w:sz="4" w:space="0" w:color="auto"/>
            </w:tcBorders>
            <w:hideMark/>
          </w:tcPr>
          <w:p w14:paraId="3FCDBB5F" w14:textId="77777777" w:rsidR="005B1856" w:rsidRDefault="005B1856" w:rsidP="00031C90">
            <w:pPr>
              <w:pStyle w:val="Tabuluvirsraksti"/>
              <w:spacing w:after="0"/>
              <w:jc w:val="both"/>
              <w:rPr>
                <w:i/>
                <w:sz w:val="18"/>
                <w:szCs w:val="18"/>
                <w:highlight w:val="cyan"/>
                <w:lang w:eastAsia="lv-LV"/>
              </w:rPr>
            </w:pPr>
            <w:r>
              <w:rPr>
                <w:i/>
                <w:sz w:val="18"/>
                <w:szCs w:val="18"/>
                <w:lang w:eastAsia="lv-LV"/>
              </w:rPr>
              <w:t>Labprātīgās nodokļu saistību izpildes līmenis (nodokļu maksāšana) (%)</w:t>
            </w:r>
          </w:p>
        </w:tc>
        <w:tc>
          <w:tcPr>
            <w:tcW w:w="2456" w:type="dxa"/>
            <w:tcBorders>
              <w:top w:val="single" w:sz="4" w:space="0" w:color="auto"/>
              <w:left w:val="single" w:sz="4" w:space="0" w:color="auto"/>
              <w:bottom w:val="single" w:sz="4" w:space="0" w:color="auto"/>
              <w:right w:val="single" w:sz="4" w:space="0" w:color="auto"/>
            </w:tcBorders>
            <w:hideMark/>
          </w:tcPr>
          <w:p w14:paraId="5299F936" w14:textId="63FFE18D" w:rsidR="005B1856" w:rsidRDefault="00031C90" w:rsidP="00031C90">
            <w:pPr>
              <w:pStyle w:val="Tabuluvirsraksti"/>
              <w:spacing w:after="0"/>
              <w:jc w:val="both"/>
              <w:rPr>
                <w:i/>
                <w:sz w:val="18"/>
                <w:szCs w:val="18"/>
                <w:highlight w:val="cyan"/>
                <w:lang w:eastAsia="lv-LV"/>
              </w:rPr>
            </w:pPr>
            <w:r>
              <w:rPr>
                <w:i/>
                <w:sz w:val="18"/>
                <w:szCs w:val="18"/>
                <w:lang w:eastAsia="lv-LV"/>
              </w:rPr>
              <w:t>FM darbības stratēģija 2020.</w:t>
            </w:r>
            <w:r>
              <w:rPr>
                <w:sz w:val="18"/>
                <w:szCs w:val="16"/>
              </w:rPr>
              <w:t> – </w:t>
            </w:r>
            <w:r>
              <w:rPr>
                <w:i/>
                <w:sz w:val="18"/>
                <w:szCs w:val="18"/>
                <w:lang w:eastAsia="lv-LV"/>
              </w:rPr>
              <w:t>2024. gadam</w:t>
            </w:r>
          </w:p>
        </w:tc>
        <w:tc>
          <w:tcPr>
            <w:tcW w:w="1267" w:type="dxa"/>
            <w:tcBorders>
              <w:top w:val="single" w:sz="4" w:space="0" w:color="auto"/>
              <w:left w:val="single" w:sz="4" w:space="0" w:color="auto"/>
              <w:bottom w:val="single" w:sz="4" w:space="0" w:color="auto"/>
              <w:right w:val="single" w:sz="4" w:space="0" w:color="auto"/>
            </w:tcBorders>
            <w:vAlign w:val="center"/>
            <w:hideMark/>
          </w:tcPr>
          <w:p w14:paraId="77FA7451" w14:textId="77777777" w:rsidR="005B1856" w:rsidRDefault="005B1856">
            <w:pPr>
              <w:pStyle w:val="Tabuluvirsraksti"/>
              <w:spacing w:after="0"/>
              <w:rPr>
                <w:i/>
                <w:sz w:val="18"/>
                <w:szCs w:val="18"/>
                <w:lang w:eastAsia="lv-LV"/>
              </w:rPr>
            </w:pPr>
            <w:r>
              <w:rPr>
                <w:i/>
                <w:sz w:val="18"/>
                <w:szCs w:val="18"/>
                <w:lang w:eastAsia="lv-LV"/>
              </w:rPr>
              <w:t>57,5</w:t>
            </w:r>
          </w:p>
          <w:p w14:paraId="5E4D3040" w14:textId="77777777" w:rsidR="005B1856" w:rsidRDefault="005B1856">
            <w:pPr>
              <w:pStyle w:val="Tabuluvirsraksti"/>
              <w:spacing w:after="0"/>
              <w:rPr>
                <w:i/>
                <w:sz w:val="18"/>
                <w:szCs w:val="18"/>
                <w:lang w:eastAsia="lv-LV"/>
              </w:rPr>
            </w:pPr>
            <w:r>
              <w:rPr>
                <w:sz w:val="18"/>
                <w:szCs w:val="18"/>
                <w:lang w:eastAsia="lv-LV"/>
              </w:rPr>
              <w:t>(2020)</w:t>
            </w:r>
          </w:p>
        </w:tc>
        <w:tc>
          <w:tcPr>
            <w:tcW w:w="1257" w:type="dxa"/>
            <w:tcBorders>
              <w:top w:val="single" w:sz="4" w:space="0" w:color="auto"/>
              <w:left w:val="single" w:sz="4" w:space="0" w:color="auto"/>
              <w:bottom w:val="single" w:sz="4" w:space="0" w:color="auto"/>
              <w:right w:val="single" w:sz="4" w:space="0" w:color="auto"/>
            </w:tcBorders>
            <w:vAlign w:val="center"/>
            <w:hideMark/>
          </w:tcPr>
          <w:p w14:paraId="5240E595" w14:textId="77777777" w:rsidR="005B1856" w:rsidRDefault="005B1856">
            <w:pPr>
              <w:pStyle w:val="Tabuluvirsraksti"/>
              <w:spacing w:after="0"/>
              <w:rPr>
                <w:i/>
                <w:sz w:val="18"/>
                <w:szCs w:val="18"/>
                <w:lang w:eastAsia="lv-LV"/>
              </w:rPr>
            </w:pPr>
            <w:r>
              <w:rPr>
                <w:i/>
                <w:sz w:val="18"/>
                <w:szCs w:val="18"/>
                <w:lang w:eastAsia="lv-LV"/>
              </w:rPr>
              <w:t>70</w:t>
            </w:r>
          </w:p>
        </w:tc>
      </w:tr>
      <w:tr w:rsidR="005B1856" w14:paraId="729D110A" w14:textId="77777777" w:rsidTr="00031C90">
        <w:trPr>
          <w:cantSplit/>
          <w:trHeight w:val="415"/>
        </w:trPr>
        <w:tc>
          <w:tcPr>
            <w:tcW w:w="4095" w:type="dxa"/>
            <w:tcBorders>
              <w:top w:val="single" w:sz="4" w:space="0" w:color="auto"/>
              <w:left w:val="single" w:sz="4" w:space="0" w:color="auto"/>
              <w:bottom w:val="single" w:sz="4" w:space="0" w:color="auto"/>
              <w:right w:val="single" w:sz="4" w:space="0" w:color="auto"/>
            </w:tcBorders>
            <w:hideMark/>
          </w:tcPr>
          <w:p w14:paraId="0C9D1460" w14:textId="77777777" w:rsidR="005B1856" w:rsidRDefault="005B1856" w:rsidP="00031C90">
            <w:pPr>
              <w:pStyle w:val="Tabuluvirsraksti"/>
              <w:spacing w:after="0"/>
              <w:jc w:val="both"/>
              <w:rPr>
                <w:i/>
                <w:sz w:val="18"/>
                <w:szCs w:val="18"/>
                <w:lang w:eastAsia="lv-LV"/>
              </w:rPr>
            </w:pPr>
            <w:bookmarkStart w:id="2" w:name="_Hlk80361081"/>
            <w:r>
              <w:rPr>
                <w:i/>
                <w:sz w:val="18"/>
                <w:szCs w:val="18"/>
                <w:lang w:eastAsia="lv-LV"/>
              </w:rPr>
              <w:t xml:space="preserve">Nedeklarēto darba ienākumu īpatsvars komercsektorā (%) </w:t>
            </w:r>
          </w:p>
        </w:tc>
        <w:tc>
          <w:tcPr>
            <w:tcW w:w="2456" w:type="dxa"/>
            <w:tcBorders>
              <w:top w:val="single" w:sz="4" w:space="0" w:color="auto"/>
              <w:left w:val="single" w:sz="4" w:space="0" w:color="auto"/>
              <w:bottom w:val="single" w:sz="4" w:space="0" w:color="auto"/>
              <w:right w:val="single" w:sz="4" w:space="0" w:color="auto"/>
            </w:tcBorders>
            <w:hideMark/>
          </w:tcPr>
          <w:p w14:paraId="01236538" w14:textId="521D7C66" w:rsidR="005B1856" w:rsidRDefault="00031C90" w:rsidP="00031C90">
            <w:pPr>
              <w:pStyle w:val="Tabuluvirsraksti"/>
              <w:spacing w:after="0"/>
              <w:jc w:val="both"/>
              <w:rPr>
                <w:i/>
                <w:sz w:val="18"/>
                <w:szCs w:val="18"/>
                <w:lang w:eastAsia="lv-LV"/>
              </w:rPr>
            </w:pPr>
            <w:r>
              <w:rPr>
                <w:i/>
                <w:sz w:val="18"/>
                <w:szCs w:val="18"/>
                <w:lang w:eastAsia="lv-LV"/>
              </w:rPr>
              <w:t>FM darbības stratēģija 2020.</w:t>
            </w:r>
            <w:r>
              <w:rPr>
                <w:sz w:val="18"/>
                <w:szCs w:val="16"/>
              </w:rPr>
              <w:t> – </w:t>
            </w:r>
            <w:r>
              <w:rPr>
                <w:i/>
                <w:sz w:val="18"/>
                <w:szCs w:val="18"/>
                <w:lang w:eastAsia="lv-LV"/>
              </w:rPr>
              <w:t>2024. gadam</w:t>
            </w:r>
          </w:p>
        </w:tc>
        <w:tc>
          <w:tcPr>
            <w:tcW w:w="1267" w:type="dxa"/>
            <w:tcBorders>
              <w:top w:val="single" w:sz="4" w:space="0" w:color="auto"/>
              <w:left w:val="single" w:sz="4" w:space="0" w:color="auto"/>
              <w:bottom w:val="single" w:sz="4" w:space="0" w:color="auto"/>
              <w:right w:val="single" w:sz="4" w:space="0" w:color="auto"/>
            </w:tcBorders>
            <w:vAlign w:val="center"/>
            <w:hideMark/>
          </w:tcPr>
          <w:p w14:paraId="45EECD9D" w14:textId="77777777" w:rsidR="005B1856" w:rsidRDefault="005B1856" w:rsidP="00031C90">
            <w:pPr>
              <w:pStyle w:val="Tabuluvirsraksti"/>
              <w:spacing w:after="0"/>
              <w:rPr>
                <w:i/>
                <w:sz w:val="18"/>
                <w:szCs w:val="18"/>
                <w:lang w:eastAsia="lv-LV"/>
              </w:rPr>
            </w:pPr>
            <w:r>
              <w:rPr>
                <w:i/>
                <w:sz w:val="18"/>
                <w:szCs w:val="18"/>
                <w:lang w:eastAsia="lv-LV"/>
              </w:rPr>
              <w:t xml:space="preserve">-17,1 </w:t>
            </w:r>
          </w:p>
          <w:p w14:paraId="7552E9AF" w14:textId="77777777" w:rsidR="005B1856" w:rsidRDefault="005B1856" w:rsidP="00031C90">
            <w:pPr>
              <w:pStyle w:val="Tabuluvirsraksti"/>
              <w:spacing w:after="0"/>
              <w:rPr>
                <w:i/>
                <w:sz w:val="18"/>
                <w:szCs w:val="18"/>
                <w:lang w:eastAsia="lv-LV"/>
              </w:rPr>
            </w:pPr>
            <w:r>
              <w:rPr>
                <w:i/>
                <w:sz w:val="18"/>
                <w:szCs w:val="18"/>
                <w:lang w:eastAsia="lv-LV"/>
              </w:rPr>
              <w:t>(2020)</w:t>
            </w:r>
          </w:p>
        </w:tc>
        <w:tc>
          <w:tcPr>
            <w:tcW w:w="1257" w:type="dxa"/>
            <w:tcBorders>
              <w:top w:val="single" w:sz="4" w:space="0" w:color="auto"/>
              <w:left w:val="single" w:sz="4" w:space="0" w:color="auto"/>
              <w:bottom w:val="single" w:sz="4" w:space="0" w:color="auto"/>
              <w:right w:val="single" w:sz="4" w:space="0" w:color="auto"/>
            </w:tcBorders>
            <w:vAlign w:val="center"/>
            <w:hideMark/>
          </w:tcPr>
          <w:p w14:paraId="08DBC83A" w14:textId="77777777" w:rsidR="005B1856" w:rsidRDefault="005B1856" w:rsidP="00031C90">
            <w:pPr>
              <w:pStyle w:val="Tabuluvirsraksti"/>
              <w:spacing w:after="0"/>
              <w:rPr>
                <w:i/>
                <w:sz w:val="18"/>
                <w:szCs w:val="18"/>
                <w:lang w:eastAsia="lv-LV"/>
              </w:rPr>
            </w:pPr>
            <w:r>
              <w:rPr>
                <w:i/>
                <w:sz w:val="18"/>
                <w:szCs w:val="18"/>
                <w:lang w:eastAsia="lv-LV"/>
              </w:rPr>
              <w:t>16,9</w:t>
            </w:r>
          </w:p>
        </w:tc>
        <w:bookmarkEnd w:id="2"/>
      </w:tr>
      <w:tr w:rsidR="005B1856" w14:paraId="723899CA" w14:textId="77777777" w:rsidTr="00031C90">
        <w:trPr>
          <w:cantSplit/>
          <w:trHeight w:val="282"/>
        </w:trPr>
        <w:tc>
          <w:tcPr>
            <w:tcW w:w="4095" w:type="dxa"/>
            <w:tcBorders>
              <w:top w:val="single" w:sz="4" w:space="0" w:color="auto"/>
              <w:left w:val="single" w:sz="4" w:space="0" w:color="auto"/>
              <w:bottom w:val="single" w:sz="4" w:space="0" w:color="auto"/>
              <w:right w:val="single" w:sz="4" w:space="0" w:color="auto"/>
            </w:tcBorders>
            <w:hideMark/>
          </w:tcPr>
          <w:p w14:paraId="0EA3A0C6" w14:textId="77777777" w:rsidR="005B1856" w:rsidRDefault="005B1856" w:rsidP="00031C90">
            <w:pPr>
              <w:pStyle w:val="Tabuluvirsraksti"/>
              <w:spacing w:after="0"/>
              <w:jc w:val="both"/>
              <w:rPr>
                <w:i/>
                <w:sz w:val="18"/>
                <w:szCs w:val="18"/>
                <w:lang w:eastAsia="lv-LV"/>
              </w:rPr>
            </w:pPr>
            <w:r>
              <w:rPr>
                <w:i/>
                <w:iCs/>
                <w:sz w:val="18"/>
                <w:szCs w:val="18"/>
              </w:rPr>
              <w:lastRenderedPageBreak/>
              <w:t>Muitas fizisko kontroļu rezultativitāte (%)</w:t>
            </w:r>
          </w:p>
        </w:tc>
        <w:tc>
          <w:tcPr>
            <w:tcW w:w="2456" w:type="dxa"/>
            <w:tcBorders>
              <w:top w:val="single" w:sz="4" w:space="0" w:color="auto"/>
              <w:left w:val="single" w:sz="4" w:space="0" w:color="auto"/>
              <w:bottom w:val="single" w:sz="4" w:space="0" w:color="auto"/>
              <w:right w:val="single" w:sz="4" w:space="0" w:color="auto"/>
            </w:tcBorders>
            <w:hideMark/>
          </w:tcPr>
          <w:p w14:paraId="365B9463" w14:textId="66591401" w:rsidR="005B1856" w:rsidRDefault="00031C90" w:rsidP="00031C90">
            <w:pPr>
              <w:pStyle w:val="Tabuluvirsraksti"/>
              <w:spacing w:after="0"/>
              <w:jc w:val="both"/>
              <w:rPr>
                <w:i/>
                <w:sz w:val="18"/>
                <w:szCs w:val="18"/>
                <w:lang w:eastAsia="lv-LV"/>
              </w:rPr>
            </w:pPr>
            <w:r>
              <w:rPr>
                <w:i/>
                <w:sz w:val="18"/>
                <w:szCs w:val="18"/>
                <w:lang w:eastAsia="lv-LV"/>
              </w:rPr>
              <w:t>FM darbības stratēģija 2020.</w:t>
            </w:r>
            <w:r>
              <w:rPr>
                <w:sz w:val="18"/>
                <w:szCs w:val="16"/>
              </w:rPr>
              <w:t> – </w:t>
            </w:r>
            <w:r>
              <w:rPr>
                <w:i/>
                <w:sz w:val="18"/>
                <w:szCs w:val="18"/>
                <w:lang w:eastAsia="lv-LV"/>
              </w:rPr>
              <w:t>2024. gadam</w:t>
            </w:r>
          </w:p>
        </w:tc>
        <w:tc>
          <w:tcPr>
            <w:tcW w:w="1267" w:type="dxa"/>
            <w:tcBorders>
              <w:top w:val="single" w:sz="4" w:space="0" w:color="auto"/>
              <w:left w:val="single" w:sz="4" w:space="0" w:color="auto"/>
              <w:bottom w:val="single" w:sz="4" w:space="0" w:color="auto"/>
              <w:right w:val="single" w:sz="4" w:space="0" w:color="auto"/>
            </w:tcBorders>
            <w:vAlign w:val="center"/>
            <w:hideMark/>
          </w:tcPr>
          <w:p w14:paraId="7258663D" w14:textId="77777777" w:rsidR="005B1856" w:rsidRDefault="005B1856" w:rsidP="00031C90">
            <w:pPr>
              <w:pStyle w:val="Tabuluvirsraksti"/>
              <w:spacing w:after="0"/>
              <w:rPr>
                <w:i/>
                <w:iCs/>
                <w:sz w:val="18"/>
                <w:szCs w:val="18"/>
              </w:rPr>
            </w:pPr>
            <w:r>
              <w:rPr>
                <w:i/>
                <w:iCs/>
                <w:sz w:val="18"/>
                <w:szCs w:val="18"/>
              </w:rPr>
              <w:t>27,6</w:t>
            </w:r>
          </w:p>
          <w:p w14:paraId="44572EEA" w14:textId="77777777" w:rsidR="005B1856" w:rsidRDefault="005B1856" w:rsidP="00031C90">
            <w:pPr>
              <w:pStyle w:val="Tabuluvirsraksti"/>
              <w:spacing w:after="0"/>
              <w:rPr>
                <w:i/>
                <w:iCs/>
                <w:sz w:val="18"/>
                <w:szCs w:val="18"/>
                <w:lang w:eastAsia="lv-LV"/>
              </w:rPr>
            </w:pPr>
            <w:r>
              <w:rPr>
                <w:sz w:val="18"/>
                <w:szCs w:val="18"/>
                <w:lang w:eastAsia="lv-LV"/>
              </w:rPr>
              <w:t>(2020)</w:t>
            </w:r>
          </w:p>
        </w:tc>
        <w:tc>
          <w:tcPr>
            <w:tcW w:w="1257" w:type="dxa"/>
            <w:tcBorders>
              <w:top w:val="single" w:sz="4" w:space="0" w:color="auto"/>
              <w:left w:val="nil"/>
              <w:bottom w:val="single" w:sz="4" w:space="0" w:color="auto"/>
              <w:right w:val="single" w:sz="4" w:space="0" w:color="auto"/>
            </w:tcBorders>
            <w:vAlign w:val="center"/>
            <w:hideMark/>
          </w:tcPr>
          <w:p w14:paraId="5FAFB17B" w14:textId="77777777" w:rsidR="005B1856" w:rsidRDefault="005B1856" w:rsidP="00031C90">
            <w:pPr>
              <w:pStyle w:val="Tabuluvirsraksti"/>
              <w:spacing w:after="0"/>
              <w:rPr>
                <w:i/>
                <w:sz w:val="18"/>
                <w:szCs w:val="18"/>
                <w:lang w:eastAsia="lv-LV"/>
              </w:rPr>
            </w:pPr>
            <w:r>
              <w:rPr>
                <w:i/>
                <w:sz w:val="18"/>
                <w:szCs w:val="18"/>
                <w:lang w:eastAsia="lv-LV"/>
              </w:rPr>
              <w:t>25</w:t>
            </w:r>
          </w:p>
        </w:tc>
      </w:tr>
      <w:tr w:rsidR="005B1856" w14:paraId="078B92A7" w14:textId="77777777" w:rsidTr="00031C90">
        <w:trPr>
          <w:cantSplit/>
          <w:trHeight w:val="191"/>
        </w:trPr>
        <w:tc>
          <w:tcPr>
            <w:tcW w:w="4095" w:type="dxa"/>
            <w:tcBorders>
              <w:top w:val="single" w:sz="4" w:space="0" w:color="auto"/>
              <w:left w:val="single" w:sz="4" w:space="0" w:color="auto"/>
              <w:bottom w:val="single" w:sz="4" w:space="0" w:color="auto"/>
              <w:right w:val="single" w:sz="4" w:space="0" w:color="auto"/>
            </w:tcBorders>
            <w:hideMark/>
          </w:tcPr>
          <w:p w14:paraId="0070DFFC" w14:textId="77777777" w:rsidR="005B1856" w:rsidRDefault="005B1856">
            <w:pPr>
              <w:pStyle w:val="Tabuluvirsraksti"/>
              <w:spacing w:after="0"/>
              <w:jc w:val="both"/>
              <w:rPr>
                <w:i/>
                <w:sz w:val="18"/>
                <w:szCs w:val="18"/>
                <w:lang w:eastAsia="lv-LV"/>
              </w:rPr>
            </w:pPr>
            <w:r>
              <w:rPr>
                <w:b/>
                <w:sz w:val="18"/>
                <w:szCs w:val="18"/>
                <w:lang w:eastAsia="lv-LV"/>
              </w:rPr>
              <w:t>Valdības rīcības plāns</w:t>
            </w:r>
          </w:p>
        </w:tc>
        <w:tc>
          <w:tcPr>
            <w:tcW w:w="4980" w:type="dxa"/>
            <w:gridSpan w:val="3"/>
            <w:tcBorders>
              <w:top w:val="single" w:sz="4" w:space="0" w:color="auto"/>
              <w:left w:val="single" w:sz="4" w:space="0" w:color="auto"/>
              <w:bottom w:val="single" w:sz="4" w:space="0" w:color="auto"/>
              <w:right w:val="single" w:sz="4" w:space="0" w:color="auto"/>
            </w:tcBorders>
            <w:hideMark/>
          </w:tcPr>
          <w:p w14:paraId="054D74EE" w14:textId="77777777" w:rsidR="005B1856" w:rsidRDefault="005B1856">
            <w:pPr>
              <w:pStyle w:val="Tabuluvirsraksti"/>
              <w:spacing w:after="0"/>
              <w:jc w:val="both"/>
              <w:rPr>
                <w:i/>
                <w:sz w:val="18"/>
                <w:szCs w:val="18"/>
                <w:lang w:eastAsia="lv-LV"/>
              </w:rPr>
            </w:pPr>
            <w:r>
              <w:rPr>
                <w:sz w:val="18"/>
                <w:szCs w:val="18"/>
                <w:lang w:eastAsia="lv-LV"/>
              </w:rPr>
              <w:t>5</w:t>
            </w:r>
            <w:r>
              <w:rPr>
                <w:i/>
                <w:sz w:val="18"/>
                <w:szCs w:val="18"/>
                <w:lang w:eastAsia="lv-LV"/>
              </w:rPr>
              <w:t>.1.,5.2.,6.1., 8.1., 9.1., 10.2., 11.1., 11.2., 12.2., 12.3., 12.4., 13.1., 13.2.,13.3., 13.4., 14.1., 15.1., 16.2., 100.3.</w:t>
            </w:r>
          </w:p>
        </w:tc>
      </w:tr>
    </w:tbl>
    <w:p w14:paraId="1085B485" w14:textId="77777777" w:rsidR="005B1856" w:rsidRPr="00404A57" w:rsidRDefault="005B1856" w:rsidP="005B1856">
      <w:pPr>
        <w:pStyle w:val="Tabuluvirsraksti"/>
        <w:spacing w:after="0"/>
        <w:jc w:val="both"/>
        <w:rPr>
          <w:iCs/>
          <w:sz w:val="14"/>
          <w:szCs w:val="14"/>
          <w:vertAlign w:val="superscript"/>
        </w:rPr>
      </w:pPr>
    </w:p>
    <w:tbl>
      <w:tblPr>
        <w:tblW w:w="9072" w:type="dxa"/>
        <w:tblInd w:w="-5" w:type="dxa"/>
        <w:tblLook w:val="04A0" w:firstRow="1" w:lastRow="0" w:firstColumn="1" w:lastColumn="0" w:noHBand="0" w:noVBand="1"/>
      </w:tblPr>
      <w:tblGrid>
        <w:gridCol w:w="2772"/>
        <w:gridCol w:w="1305"/>
        <w:gridCol w:w="1220"/>
        <w:gridCol w:w="1234"/>
        <w:gridCol w:w="1241"/>
        <w:gridCol w:w="1300"/>
      </w:tblGrid>
      <w:tr w:rsidR="005B1856" w14:paraId="4CF5B763" w14:textId="77777777" w:rsidTr="005B1856">
        <w:trPr>
          <w:cantSplit/>
          <w:trHeight w:val="415"/>
          <w:tblHeader/>
        </w:trPr>
        <w:tc>
          <w:tcPr>
            <w:tcW w:w="2772" w:type="dxa"/>
            <w:tcBorders>
              <w:top w:val="single" w:sz="4" w:space="0" w:color="auto"/>
              <w:left w:val="single" w:sz="4" w:space="0" w:color="auto"/>
              <w:bottom w:val="single" w:sz="4" w:space="0" w:color="auto"/>
              <w:right w:val="single" w:sz="4" w:space="0" w:color="auto"/>
            </w:tcBorders>
          </w:tcPr>
          <w:p w14:paraId="746B0E16" w14:textId="77777777" w:rsidR="005B1856" w:rsidRDefault="005B1856">
            <w:pPr>
              <w:spacing w:after="0"/>
              <w:rPr>
                <w:sz w:val="18"/>
                <w:szCs w:val="18"/>
              </w:rPr>
            </w:pPr>
          </w:p>
        </w:tc>
        <w:tc>
          <w:tcPr>
            <w:tcW w:w="1305" w:type="dxa"/>
            <w:tcBorders>
              <w:top w:val="single" w:sz="4" w:space="0" w:color="auto"/>
              <w:left w:val="single" w:sz="4" w:space="0" w:color="auto"/>
              <w:bottom w:val="single" w:sz="4" w:space="0" w:color="auto"/>
              <w:right w:val="single" w:sz="4" w:space="0" w:color="auto"/>
            </w:tcBorders>
            <w:hideMark/>
          </w:tcPr>
          <w:p w14:paraId="4A086818" w14:textId="77777777" w:rsidR="005B1856" w:rsidRDefault="005B1856">
            <w:pPr>
              <w:pStyle w:val="tabteksts"/>
              <w:jc w:val="center"/>
              <w:rPr>
                <w:szCs w:val="18"/>
                <w:lang w:eastAsia="lv-LV"/>
              </w:rPr>
            </w:pPr>
            <w:r>
              <w:rPr>
                <w:szCs w:val="18"/>
                <w:lang w:eastAsia="lv-LV"/>
              </w:rPr>
              <w:t>2020. gads</w:t>
            </w:r>
            <w:r>
              <w:rPr>
                <w:szCs w:val="18"/>
                <w:lang w:eastAsia="lv-LV"/>
              </w:rPr>
              <w:br/>
              <w:t>(izpilde)</w:t>
            </w:r>
          </w:p>
        </w:tc>
        <w:tc>
          <w:tcPr>
            <w:tcW w:w="1220" w:type="dxa"/>
            <w:tcBorders>
              <w:top w:val="single" w:sz="4" w:space="0" w:color="auto"/>
              <w:left w:val="single" w:sz="4" w:space="0" w:color="auto"/>
              <w:bottom w:val="single" w:sz="4" w:space="0" w:color="auto"/>
              <w:right w:val="single" w:sz="4" w:space="0" w:color="auto"/>
            </w:tcBorders>
            <w:hideMark/>
          </w:tcPr>
          <w:p w14:paraId="3F8E47BF" w14:textId="77777777" w:rsidR="005B1856" w:rsidRDefault="005B1856">
            <w:pPr>
              <w:pStyle w:val="tabteksts"/>
              <w:jc w:val="center"/>
              <w:rPr>
                <w:szCs w:val="18"/>
                <w:lang w:eastAsia="lv-LV"/>
              </w:rPr>
            </w:pPr>
            <w:r>
              <w:rPr>
                <w:lang w:eastAsia="lv-LV"/>
              </w:rPr>
              <w:t>2021. gada plāns</w:t>
            </w:r>
          </w:p>
        </w:tc>
        <w:tc>
          <w:tcPr>
            <w:tcW w:w="1234" w:type="dxa"/>
            <w:tcBorders>
              <w:top w:val="single" w:sz="4" w:space="0" w:color="auto"/>
              <w:left w:val="single" w:sz="4" w:space="0" w:color="auto"/>
              <w:bottom w:val="single" w:sz="4" w:space="0" w:color="auto"/>
              <w:right w:val="single" w:sz="4" w:space="0" w:color="auto"/>
            </w:tcBorders>
            <w:hideMark/>
          </w:tcPr>
          <w:p w14:paraId="50633ADC" w14:textId="77777777" w:rsidR="005B1856" w:rsidRDefault="005B1856">
            <w:pPr>
              <w:pStyle w:val="tabteksts"/>
              <w:jc w:val="center"/>
              <w:rPr>
                <w:szCs w:val="18"/>
                <w:lang w:eastAsia="lv-LV"/>
              </w:rPr>
            </w:pPr>
            <w:r>
              <w:rPr>
                <w:szCs w:val="18"/>
                <w:lang w:eastAsia="lv-LV"/>
              </w:rPr>
              <w:t>2022. gada projekts</w:t>
            </w:r>
          </w:p>
        </w:tc>
        <w:tc>
          <w:tcPr>
            <w:tcW w:w="1241" w:type="dxa"/>
            <w:tcBorders>
              <w:top w:val="single" w:sz="4" w:space="0" w:color="auto"/>
              <w:left w:val="single" w:sz="4" w:space="0" w:color="auto"/>
              <w:bottom w:val="single" w:sz="4" w:space="0" w:color="auto"/>
              <w:right w:val="single" w:sz="4" w:space="0" w:color="auto"/>
            </w:tcBorders>
            <w:hideMark/>
          </w:tcPr>
          <w:p w14:paraId="09D5E6E9" w14:textId="77777777" w:rsidR="005B1856" w:rsidRDefault="005B1856">
            <w:pPr>
              <w:pStyle w:val="tabteksts"/>
              <w:jc w:val="center"/>
              <w:rPr>
                <w:szCs w:val="18"/>
                <w:lang w:eastAsia="lv-LV"/>
              </w:rPr>
            </w:pPr>
            <w:r>
              <w:rPr>
                <w:szCs w:val="18"/>
                <w:lang w:eastAsia="lv-LV"/>
              </w:rPr>
              <w:t>2023. gada prognoze</w:t>
            </w:r>
          </w:p>
        </w:tc>
        <w:tc>
          <w:tcPr>
            <w:tcW w:w="1300" w:type="dxa"/>
            <w:tcBorders>
              <w:top w:val="single" w:sz="4" w:space="0" w:color="auto"/>
              <w:left w:val="single" w:sz="4" w:space="0" w:color="auto"/>
              <w:bottom w:val="single" w:sz="4" w:space="0" w:color="auto"/>
              <w:right w:val="single" w:sz="4" w:space="0" w:color="auto"/>
            </w:tcBorders>
            <w:hideMark/>
          </w:tcPr>
          <w:p w14:paraId="6E083C14" w14:textId="77777777" w:rsidR="005B1856" w:rsidRDefault="005B1856">
            <w:pPr>
              <w:pStyle w:val="tabteksts"/>
              <w:jc w:val="center"/>
              <w:rPr>
                <w:szCs w:val="18"/>
              </w:rPr>
            </w:pPr>
            <w:r>
              <w:rPr>
                <w:szCs w:val="18"/>
                <w:lang w:eastAsia="lv-LV"/>
              </w:rPr>
              <w:t>2024. gada prognoze</w:t>
            </w:r>
          </w:p>
        </w:tc>
      </w:tr>
      <w:tr w:rsidR="005B1856" w14:paraId="6EDCEB43" w14:textId="77777777" w:rsidTr="005B1856">
        <w:trPr>
          <w:cantSplit/>
          <w:trHeight w:val="194"/>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892F01" w14:textId="77777777" w:rsidR="005B1856" w:rsidRDefault="005B1856">
            <w:pPr>
              <w:spacing w:after="0"/>
              <w:jc w:val="center"/>
              <w:rPr>
                <w:b/>
                <w:sz w:val="18"/>
                <w:szCs w:val="18"/>
              </w:rPr>
            </w:pPr>
            <w:r>
              <w:rPr>
                <w:b/>
                <w:sz w:val="18"/>
                <w:szCs w:val="18"/>
              </w:rPr>
              <w:t>Ieguldījumi</w:t>
            </w:r>
          </w:p>
        </w:tc>
      </w:tr>
      <w:tr w:rsidR="005B1856" w14:paraId="6A060609" w14:textId="77777777" w:rsidTr="005B1856">
        <w:trPr>
          <w:cantSplit/>
          <w:trHeight w:val="208"/>
        </w:trPr>
        <w:tc>
          <w:tcPr>
            <w:tcW w:w="2772" w:type="dxa"/>
            <w:vMerge w:val="restart"/>
            <w:tcBorders>
              <w:top w:val="single" w:sz="4" w:space="0" w:color="auto"/>
              <w:left w:val="single" w:sz="4" w:space="0" w:color="auto"/>
              <w:bottom w:val="single" w:sz="4" w:space="0" w:color="auto"/>
              <w:right w:val="single" w:sz="4" w:space="0" w:color="auto"/>
            </w:tcBorders>
            <w:hideMark/>
          </w:tcPr>
          <w:p w14:paraId="2C3A687F" w14:textId="77777777" w:rsidR="005B1856" w:rsidRDefault="005B1856">
            <w:pPr>
              <w:spacing w:after="0"/>
              <w:ind w:firstLine="0"/>
              <w:rPr>
                <w:b/>
                <w:sz w:val="18"/>
                <w:szCs w:val="18"/>
                <w:lang w:eastAsia="lv-LV"/>
              </w:rPr>
            </w:pPr>
            <w:r>
              <w:rPr>
                <w:b/>
                <w:sz w:val="18"/>
                <w:szCs w:val="18"/>
                <w:lang w:eastAsia="lv-LV"/>
              </w:rPr>
              <w:t xml:space="preserve">Izdevumi kopā, </w:t>
            </w:r>
            <w:r>
              <w:rPr>
                <w:i/>
                <w:sz w:val="18"/>
                <w:szCs w:val="18"/>
                <w:lang w:eastAsia="lv-LV"/>
              </w:rPr>
              <w:t>euro,</w:t>
            </w:r>
            <w:r>
              <w:rPr>
                <w:sz w:val="18"/>
                <w:szCs w:val="18"/>
                <w:lang w:eastAsia="lv-LV"/>
              </w:rPr>
              <w:t xml:space="preserve"> t.sk.:</w:t>
            </w:r>
          </w:p>
          <w:p w14:paraId="57C78D0D" w14:textId="77777777" w:rsidR="005B1856" w:rsidRDefault="005B1856">
            <w:pPr>
              <w:spacing w:after="0"/>
              <w:ind w:firstLine="0"/>
              <w:rPr>
                <w:sz w:val="18"/>
                <w:szCs w:val="18"/>
              </w:rPr>
            </w:pPr>
            <w:r>
              <w:rPr>
                <w:b/>
                <w:sz w:val="18"/>
                <w:szCs w:val="18"/>
                <w:lang w:eastAsia="lv-LV"/>
              </w:rPr>
              <w:t>Vidējais amata vietu skaits</w:t>
            </w:r>
            <w:r>
              <w:rPr>
                <w:sz w:val="18"/>
                <w:szCs w:val="18"/>
                <w:lang w:eastAsia="lv-LV"/>
              </w:rPr>
              <w:t xml:space="preserve"> </w:t>
            </w:r>
            <w:r>
              <w:rPr>
                <w:b/>
                <w:sz w:val="18"/>
                <w:szCs w:val="18"/>
                <w:lang w:eastAsia="lv-LV"/>
              </w:rPr>
              <w:t>kopā</w:t>
            </w:r>
            <w:r>
              <w:rPr>
                <w:sz w:val="18"/>
                <w:szCs w:val="18"/>
                <w:lang w:eastAsia="lv-LV"/>
              </w:rPr>
              <w:t>, t.sk.:</w:t>
            </w:r>
          </w:p>
        </w:tc>
        <w:tc>
          <w:tcPr>
            <w:tcW w:w="1305" w:type="dxa"/>
            <w:tcBorders>
              <w:top w:val="single" w:sz="4" w:space="0" w:color="auto"/>
              <w:left w:val="single" w:sz="4" w:space="0" w:color="auto"/>
              <w:bottom w:val="single" w:sz="4" w:space="0" w:color="auto"/>
              <w:right w:val="single" w:sz="4" w:space="0" w:color="auto"/>
            </w:tcBorders>
            <w:hideMark/>
          </w:tcPr>
          <w:p w14:paraId="1D7B1F6A" w14:textId="77777777" w:rsidR="005B1856" w:rsidRDefault="005B1856">
            <w:pPr>
              <w:pStyle w:val="tabteksts"/>
              <w:jc w:val="right"/>
              <w:rPr>
                <w:b/>
                <w:szCs w:val="18"/>
              </w:rPr>
            </w:pPr>
            <w:r>
              <w:rPr>
                <w:b/>
                <w:szCs w:val="18"/>
              </w:rPr>
              <w:t>129 947 147</w:t>
            </w:r>
          </w:p>
        </w:tc>
        <w:tc>
          <w:tcPr>
            <w:tcW w:w="1220" w:type="dxa"/>
            <w:tcBorders>
              <w:top w:val="single" w:sz="4" w:space="0" w:color="auto"/>
              <w:left w:val="nil"/>
              <w:bottom w:val="single" w:sz="4" w:space="0" w:color="auto"/>
              <w:right w:val="single" w:sz="4" w:space="0" w:color="auto"/>
            </w:tcBorders>
            <w:hideMark/>
          </w:tcPr>
          <w:p w14:paraId="1770EA5F" w14:textId="77777777" w:rsidR="005B1856" w:rsidRDefault="005B1856">
            <w:pPr>
              <w:pStyle w:val="tabteksts"/>
              <w:jc w:val="right"/>
              <w:rPr>
                <w:b/>
                <w:szCs w:val="18"/>
                <w:lang w:eastAsia="lv-LV"/>
              </w:rPr>
            </w:pPr>
            <w:r>
              <w:rPr>
                <w:b/>
                <w:bCs/>
                <w:color w:val="000000"/>
                <w:szCs w:val="18"/>
              </w:rPr>
              <w:t>134 144 814</w:t>
            </w:r>
          </w:p>
        </w:tc>
        <w:tc>
          <w:tcPr>
            <w:tcW w:w="1234" w:type="dxa"/>
            <w:tcBorders>
              <w:top w:val="single" w:sz="4" w:space="0" w:color="auto"/>
              <w:left w:val="nil"/>
              <w:bottom w:val="single" w:sz="4" w:space="0" w:color="auto"/>
              <w:right w:val="single" w:sz="4" w:space="0" w:color="auto"/>
            </w:tcBorders>
            <w:hideMark/>
          </w:tcPr>
          <w:p w14:paraId="61DBEF37" w14:textId="77777777" w:rsidR="005B1856" w:rsidRDefault="005B1856">
            <w:pPr>
              <w:pStyle w:val="tabteksts"/>
              <w:jc w:val="right"/>
              <w:rPr>
                <w:b/>
                <w:bCs/>
                <w:color w:val="000000"/>
                <w:szCs w:val="18"/>
              </w:rPr>
            </w:pPr>
            <w:r>
              <w:rPr>
                <w:b/>
                <w:bCs/>
                <w:color w:val="000000"/>
                <w:szCs w:val="18"/>
              </w:rPr>
              <w:t>136 018 574</w:t>
            </w:r>
          </w:p>
        </w:tc>
        <w:tc>
          <w:tcPr>
            <w:tcW w:w="1241" w:type="dxa"/>
            <w:tcBorders>
              <w:top w:val="single" w:sz="4" w:space="0" w:color="auto"/>
              <w:left w:val="nil"/>
              <w:bottom w:val="single" w:sz="4" w:space="0" w:color="auto"/>
              <w:right w:val="single" w:sz="4" w:space="0" w:color="auto"/>
            </w:tcBorders>
            <w:hideMark/>
          </w:tcPr>
          <w:p w14:paraId="4D74ED5E" w14:textId="77777777" w:rsidR="005B1856" w:rsidRDefault="005B1856">
            <w:pPr>
              <w:pStyle w:val="tabteksts"/>
              <w:jc w:val="right"/>
              <w:rPr>
                <w:b/>
                <w:bCs/>
                <w:color w:val="000000"/>
                <w:szCs w:val="18"/>
              </w:rPr>
            </w:pPr>
            <w:r>
              <w:rPr>
                <w:b/>
                <w:bCs/>
                <w:color w:val="000000"/>
                <w:szCs w:val="18"/>
              </w:rPr>
              <w:t>133 507 008</w:t>
            </w:r>
          </w:p>
        </w:tc>
        <w:tc>
          <w:tcPr>
            <w:tcW w:w="1300" w:type="dxa"/>
            <w:tcBorders>
              <w:top w:val="single" w:sz="4" w:space="0" w:color="auto"/>
              <w:left w:val="nil"/>
              <w:bottom w:val="single" w:sz="4" w:space="0" w:color="auto"/>
              <w:right w:val="single" w:sz="4" w:space="0" w:color="auto"/>
            </w:tcBorders>
            <w:hideMark/>
          </w:tcPr>
          <w:p w14:paraId="19C30791" w14:textId="77777777" w:rsidR="005B1856" w:rsidRDefault="005B1856">
            <w:pPr>
              <w:spacing w:after="0"/>
              <w:ind w:firstLine="5"/>
              <w:jc w:val="right"/>
              <w:rPr>
                <w:b/>
                <w:bCs/>
                <w:color w:val="000000"/>
                <w:sz w:val="18"/>
                <w:szCs w:val="18"/>
                <w:highlight w:val="green"/>
              </w:rPr>
            </w:pPr>
            <w:r>
              <w:rPr>
                <w:b/>
                <w:bCs/>
                <w:color w:val="000000"/>
                <w:sz w:val="18"/>
                <w:szCs w:val="18"/>
              </w:rPr>
              <w:t>129 158 452</w:t>
            </w:r>
          </w:p>
        </w:tc>
      </w:tr>
      <w:tr w:rsidR="005B1856" w14:paraId="13A21F25" w14:textId="77777777" w:rsidTr="005B1856">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2889A" w14:textId="77777777" w:rsidR="005B1856" w:rsidRDefault="005B1856">
            <w:pPr>
              <w:spacing w:after="0"/>
              <w:ind w:firstLine="0"/>
              <w:jc w:val="left"/>
              <w:rPr>
                <w:sz w:val="18"/>
                <w:szCs w:val="18"/>
              </w:rPr>
            </w:pPr>
          </w:p>
        </w:tc>
        <w:tc>
          <w:tcPr>
            <w:tcW w:w="1305" w:type="dxa"/>
            <w:tcBorders>
              <w:top w:val="single" w:sz="4" w:space="0" w:color="auto"/>
              <w:left w:val="single" w:sz="4" w:space="0" w:color="auto"/>
              <w:bottom w:val="single" w:sz="4" w:space="0" w:color="auto"/>
              <w:right w:val="single" w:sz="4" w:space="0" w:color="auto"/>
            </w:tcBorders>
            <w:hideMark/>
          </w:tcPr>
          <w:p w14:paraId="3BDF1CB1" w14:textId="77777777" w:rsidR="005B1856" w:rsidRDefault="005B1856">
            <w:pPr>
              <w:spacing w:after="0"/>
              <w:ind w:firstLine="0"/>
              <w:jc w:val="right"/>
              <w:rPr>
                <w:b/>
                <w:sz w:val="18"/>
                <w:szCs w:val="18"/>
              </w:rPr>
            </w:pPr>
            <w:r>
              <w:rPr>
                <w:b/>
                <w:sz w:val="18"/>
                <w:szCs w:val="18"/>
              </w:rPr>
              <w:t>4 037</w:t>
            </w:r>
          </w:p>
        </w:tc>
        <w:tc>
          <w:tcPr>
            <w:tcW w:w="1220" w:type="dxa"/>
            <w:tcBorders>
              <w:top w:val="single" w:sz="4" w:space="0" w:color="auto"/>
              <w:left w:val="nil"/>
              <w:bottom w:val="single" w:sz="4" w:space="0" w:color="auto"/>
              <w:right w:val="single" w:sz="4" w:space="0" w:color="auto"/>
            </w:tcBorders>
            <w:hideMark/>
          </w:tcPr>
          <w:p w14:paraId="795C743C" w14:textId="77777777" w:rsidR="005B1856" w:rsidRDefault="005B1856">
            <w:pPr>
              <w:pStyle w:val="tabteksts"/>
              <w:jc w:val="right"/>
              <w:rPr>
                <w:b/>
                <w:szCs w:val="18"/>
                <w:lang w:eastAsia="lv-LV"/>
              </w:rPr>
            </w:pPr>
            <w:r>
              <w:rPr>
                <w:b/>
                <w:bCs/>
                <w:color w:val="000000"/>
                <w:szCs w:val="18"/>
              </w:rPr>
              <w:t>4 089</w:t>
            </w:r>
          </w:p>
        </w:tc>
        <w:tc>
          <w:tcPr>
            <w:tcW w:w="1234" w:type="dxa"/>
            <w:tcBorders>
              <w:top w:val="single" w:sz="4" w:space="0" w:color="auto"/>
              <w:left w:val="single" w:sz="4" w:space="0" w:color="auto"/>
              <w:bottom w:val="single" w:sz="4" w:space="0" w:color="auto"/>
              <w:right w:val="single" w:sz="4" w:space="0" w:color="auto"/>
            </w:tcBorders>
            <w:hideMark/>
          </w:tcPr>
          <w:p w14:paraId="6AE41C01" w14:textId="77777777" w:rsidR="005B1856" w:rsidRDefault="005B1856">
            <w:pPr>
              <w:spacing w:after="0"/>
              <w:ind w:firstLine="0"/>
              <w:jc w:val="right"/>
              <w:rPr>
                <w:b/>
                <w:sz w:val="18"/>
                <w:szCs w:val="18"/>
                <w:highlight w:val="green"/>
              </w:rPr>
            </w:pPr>
            <w:r>
              <w:rPr>
                <w:b/>
                <w:bCs/>
                <w:color w:val="000000"/>
                <w:sz w:val="18"/>
                <w:szCs w:val="18"/>
              </w:rPr>
              <w:t>4 086</w:t>
            </w:r>
          </w:p>
        </w:tc>
        <w:tc>
          <w:tcPr>
            <w:tcW w:w="1241" w:type="dxa"/>
            <w:tcBorders>
              <w:top w:val="single" w:sz="4" w:space="0" w:color="auto"/>
              <w:left w:val="nil"/>
              <w:bottom w:val="single" w:sz="4" w:space="0" w:color="auto"/>
              <w:right w:val="single" w:sz="4" w:space="0" w:color="auto"/>
            </w:tcBorders>
            <w:hideMark/>
          </w:tcPr>
          <w:p w14:paraId="4C133618" w14:textId="77777777" w:rsidR="005B1856" w:rsidRDefault="005B1856">
            <w:pPr>
              <w:spacing w:after="0"/>
              <w:ind w:firstLine="0"/>
              <w:jc w:val="right"/>
              <w:rPr>
                <w:b/>
                <w:sz w:val="18"/>
                <w:szCs w:val="18"/>
                <w:highlight w:val="green"/>
              </w:rPr>
            </w:pPr>
            <w:r>
              <w:rPr>
                <w:b/>
                <w:bCs/>
                <w:color w:val="000000"/>
                <w:sz w:val="18"/>
                <w:szCs w:val="18"/>
              </w:rPr>
              <w:t>4 086</w:t>
            </w:r>
          </w:p>
        </w:tc>
        <w:tc>
          <w:tcPr>
            <w:tcW w:w="1300" w:type="dxa"/>
            <w:tcBorders>
              <w:top w:val="single" w:sz="4" w:space="0" w:color="auto"/>
              <w:left w:val="nil"/>
              <w:bottom w:val="single" w:sz="4" w:space="0" w:color="auto"/>
              <w:right w:val="single" w:sz="4" w:space="0" w:color="auto"/>
            </w:tcBorders>
            <w:hideMark/>
          </w:tcPr>
          <w:p w14:paraId="180F0792" w14:textId="77777777" w:rsidR="005B1856" w:rsidRDefault="005B1856">
            <w:pPr>
              <w:spacing w:after="0"/>
              <w:ind w:firstLine="5"/>
              <w:jc w:val="right"/>
              <w:rPr>
                <w:b/>
                <w:sz w:val="18"/>
                <w:szCs w:val="18"/>
                <w:highlight w:val="green"/>
              </w:rPr>
            </w:pPr>
            <w:r>
              <w:rPr>
                <w:b/>
                <w:bCs/>
                <w:color w:val="000000"/>
                <w:sz w:val="18"/>
                <w:szCs w:val="18"/>
              </w:rPr>
              <w:t>4 086</w:t>
            </w:r>
          </w:p>
        </w:tc>
      </w:tr>
      <w:tr w:rsidR="005B1856" w14:paraId="4934F266" w14:textId="77777777" w:rsidTr="005B1856">
        <w:trPr>
          <w:cantSplit/>
          <w:trHeight w:val="208"/>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4D917D45" w14:textId="77777777" w:rsidR="005B1856" w:rsidRDefault="005B1856">
            <w:pPr>
              <w:spacing w:after="0"/>
              <w:ind w:firstLine="323"/>
              <w:rPr>
                <w:sz w:val="18"/>
                <w:szCs w:val="18"/>
                <w:lang w:eastAsia="lv-LV"/>
              </w:rPr>
            </w:pPr>
            <w:r>
              <w:rPr>
                <w:sz w:val="18"/>
                <w:szCs w:val="18"/>
                <w:lang w:eastAsia="lv-LV"/>
              </w:rPr>
              <w:t>33.00.00 Valsts ieņēmumu un muitas politikas nodrošināšana</w:t>
            </w:r>
          </w:p>
        </w:tc>
        <w:tc>
          <w:tcPr>
            <w:tcW w:w="1305" w:type="dxa"/>
            <w:tcBorders>
              <w:top w:val="single" w:sz="4" w:space="0" w:color="auto"/>
              <w:left w:val="single" w:sz="4" w:space="0" w:color="auto"/>
              <w:bottom w:val="single" w:sz="4" w:space="0" w:color="auto"/>
              <w:right w:val="single" w:sz="4" w:space="0" w:color="auto"/>
            </w:tcBorders>
            <w:hideMark/>
          </w:tcPr>
          <w:p w14:paraId="617FAE0F" w14:textId="77777777" w:rsidR="005B1856" w:rsidRDefault="005B1856">
            <w:pPr>
              <w:spacing w:after="0"/>
              <w:ind w:firstLine="0"/>
              <w:jc w:val="right"/>
              <w:rPr>
                <w:sz w:val="18"/>
                <w:szCs w:val="18"/>
                <w:lang w:eastAsia="lv-LV"/>
              </w:rPr>
            </w:pPr>
            <w:r>
              <w:rPr>
                <w:color w:val="000000"/>
                <w:sz w:val="18"/>
                <w:szCs w:val="18"/>
              </w:rPr>
              <w:t>121 230 010</w:t>
            </w:r>
          </w:p>
        </w:tc>
        <w:tc>
          <w:tcPr>
            <w:tcW w:w="1220" w:type="dxa"/>
            <w:tcBorders>
              <w:top w:val="single" w:sz="4" w:space="0" w:color="auto"/>
              <w:left w:val="nil"/>
              <w:bottom w:val="single" w:sz="4" w:space="0" w:color="auto"/>
              <w:right w:val="single" w:sz="4" w:space="0" w:color="auto"/>
            </w:tcBorders>
            <w:hideMark/>
          </w:tcPr>
          <w:p w14:paraId="7A456829" w14:textId="77777777" w:rsidR="005B1856" w:rsidRDefault="005B1856">
            <w:pPr>
              <w:spacing w:after="0"/>
              <w:ind w:firstLine="0"/>
              <w:jc w:val="right"/>
              <w:rPr>
                <w:sz w:val="18"/>
                <w:szCs w:val="18"/>
                <w:lang w:eastAsia="lv-LV"/>
              </w:rPr>
            </w:pPr>
            <w:r>
              <w:rPr>
                <w:sz w:val="18"/>
                <w:szCs w:val="18"/>
                <w:lang w:eastAsia="lv-LV"/>
              </w:rPr>
              <w:t>125 297 941</w:t>
            </w:r>
          </w:p>
        </w:tc>
        <w:tc>
          <w:tcPr>
            <w:tcW w:w="1234" w:type="dxa"/>
            <w:tcBorders>
              <w:top w:val="single" w:sz="4" w:space="0" w:color="auto"/>
              <w:left w:val="single" w:sz="4" w:space="0" w:color="auto"/>
              <w:bottom w:val="single" w:sz="4" w:space="0" w:color="auto"/>
              <w:right w:val="single" w:sz="4" w:space="0" w:color="auto"/>
            </w:tcBorders>
            <w:hideMark/>
          </w:tcPr>
          <w:p w14:paraId="53B9F09E" w14:textId="77777777" w:rsidR="005B1856" w:rsidRDefault="005B1856">
            <w:pPr>
              <w:spacing w:after="0"/>
              <w:ind w:firstLine="0"/>
              <w:jc w:val="right"/>
              <w:rPr>
                <w:sz w:val="18"/>
                <w:szCs w:val="18"/>
                <w:highlight w:val="green"/>
                <w:lang w:eastAsia="lv-LV"/>
              </w:rPr>
            </w:pPr>
            <w:r>
              <w:rPr>
                <w:color w:val="000000"/>
                <w:sz w:val="18"/>
                <w:szCs w:val="18"/>
              </w:rPr>
              <w:t>126 503 118</w:t>
            </w:r>
          </w:p>
        </w:tc>
        <w:tc>
          <w:tcPr>
            <w:tcW w:w="1241" w:type="dxa"/>
            <w:tcBorders>
              <w:top w:val="single" w:sz="4" w:space="0" w:color="auto"/>
              <w:left w:val="nil"/>
              <w:bottom w:val="single" w:sz="4" w:space="0" w:color="auto"/>
              <w:right w:val="single" w:sz="4" w:space="0" w:color="auto"/>
            </w:tcBorders>
            <w:hideMark/>
          </w:tcPr>
          <w:p w14:paraId="1F50C3D4" w14:textId="77777777" w:rsidR="005B1856" w:rsidRDefault="005B1856">
            <w:pPr>
              <w:spacing w:after="0"/>
              <w:ind w:firstLine="0"/>
              <w:jc w:val="right"/>
              <w:rPr>
                <w:sz w:val="18"/>
                <w:szCs w:val="18"/>
                <w:highlight w:val="green"/>
                <w:lang w:eastAsia="lv-LV"/>
              </w:rPr>
            </w:pPr>
            <w:r>
              <w:rPr>
                <w:color w:val="000000"/>
                <w:sz w:val="18"/>
                <w:szCs w:val="18"/>
              </w:rPr>
              <w:t>124 953 894</w:t>
            </w:r>
          </w:p>
        </w:tc>
        <w:tc>
          <w:tcPr>
            <w:tcW w:w="1300" w:type="dxa"/>
            <w:tcBorders>
              <w:top w:val="single" w:sz="4" w:space="0" w:color="auto"/>
              <w:left w:val="nil"/>
              <w:bottom w:val="single" w:sz="4" w:space="0" w:color="auto"/>
              <w:right w:val="single" w:sz="4" w:space="0" w:color="auto"/>
            </w:tcBorders>
            <w:hideMark/>
          </w:tcPr>
          <w:p w14:paraId="78755B1A" w14:textId="77777777" w:rsidR="005B1856" w:rsidRDefault="005B1856">
            <w:pPr>
              <w:spacing w:after="0"/>
              <w:ind w:firstLine="0"/>
              <w:jc w:val="right"/>
              <w:rPr>
                <w:sz w:val="18"/>
                <w:szCs w:val="18"/>
                <w:highlight w:val="green"/>
                <w:lang w:eastAsia="lv-LV"/>
              </w:rPr>
            </w:pPr>
            <w:r>
              <w:rPr>
                <w:color w:val="000000"/>
                <w:sz w:val="18"/>
                <w:szCs w:val="18"/>
              </w:rPr>
              <w:t>122 586 848</w:t>
            </w:r>
          </w:p>
        </w:tc>
      </w:tr>
      <w:tr w:rsidR="005B1856" w14:paraId="4B05F57C" w14:textId="77777777" w:rsidTr="005B1856">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4419EF" w14:textId="77777777" w:rsidR="005B1856" w:rsidRDefault="005B1856">
            <w:pPr>
              <w:spacing w:after="0"/>
              <w:ind w:firstLine="0"/>
              <w:jc w:val="left"/>
              <w:rPr>
                <w:sz w:val="18"/>
                <w:szCs w:val="18"/>
                <w:lang w:eastAsia="lv-LV"/>
              </w:rPr>
            </w:pPr>
          </w:p>
        </w:tc>
        <w:tc>
          <w:tcPr>
            <w:tcW w:w="1305" w:type="dxa"/>
            <w:tcBorders>
              <w:top w:val="single" w:sz="4" w:space="0" w:color="auto"/>
              <w:left w:val="single" w:sz="4" w:space="0" w:color="auto"/>
              <w:bottom w:val="single" w:sz="4" w:space="0" w:color="auto"/>
              <w:right w:val="single" w:sz="4" w:space="0" w:color="auto"/>
            </w:tcBorders>
            <w:hideMark/>
          </w:tcPr>
          <w:p w14:paraId="42A3A85C" w14:textId="77777777" w:rsidR="005B1856" w:rsidRDefault="005B1856">
            <w:pPr>
              <w:spacing w:after="0"/>
              <w:ind w:firstLine="0"/>
              <w:jc w:val="right"/>
              <w:rPr>
                <w:sz w:val="18"/>
                <w:szCs w:val="18"/>
                <w:lang w:eastAsia="lv-LV"/>
              </w:rPr>
            </w:pPr>
            <w:r>
              <w:rPr>
                <w:color w:val="000000"/>
                <w:sz w:val="18"/>
                <w:szCs w:val="18"/>
              </w:rPr>
              <w:t>3 922</w:t>
            </w:r>
          </w:p>
        </w:tc>
        <w:tc>
          <w:tcPr>
            <w:tcW w:w="1220" w:type="dxa"/>
            <w:tcBorders>
              <w:top w:val="single" w:sz="4" w:space="0" w:color="auto"/>
              <w:left w:val="nil"/>
              <w:bottom w:val="single" w:sz="4" w:space="0" w:color="auto"/>
              <w:right w:val="single" w:sz="4" w:space="0" w:color="auto"/>
            </w:tcBorders>
            <w:hideMark/>
          </w:tcPr>
          <w:p w14:paraId="1B7EB6A7" w14:textId="77777777" w:rsidR="005B1856" w:rsidRDefault="005B1856">
            <w:pPr>
              <w:spacing w:after="0"/>
              <w:ind w:firstLine="0"/>
              <w:jc w:val="right"/>
              <w:rPr>
                <w:sz w:val="18"/>
                <w:szCs w:val="18"/>
              </w:rPr>
            </w:pPr>
            <w:r>
              <w:rPr>
                <w:color w:val="000000"/>
                <w:sz w:val="18"/>
                <w:szCs w:val="18"/>
              </w:rPr>
              <w:t>3 967</w:t>
            </w:r>
          </w:p>
        </w:tc>
        <w:tc>
          <w:tcPr>
            <w:tcW w:w="1234" w:type="dxa"/>
            <w:tcBorders>
              <w:top w:val="single" w:sz="4" w:space="0" w:color="auto"/>
              <w:left w:val="nil"/>
              <w:bottom w:val="single" w:sz="4" w:space="0" w:color="auto"/>
              <w:right w:val="single" w:sz="4" w:space="0" w:color="auto"/>
            </w:tcBorders>
            <w:hideMark/>
          </w:tcPr>
          <w:p w14:paraId="6731E75A" w14:textId="77777777" w:rsidR="005B1856" w:rsidRDefault="005B1856">
            <w:pPr>
              <w:spacing w:after="0"/>
              <w:ind w:firstLine="0"/>
              <w:jc w:val="right"/>
              <w:rPr>
                <w:sz w:val="18"/>
                <w:szCs w:val="18"/>
                <w:lang w:eastAsia="lv-LV"/>
              </w:rPr>
            </w:pPr>
            <w:r>
              <w:rPr>
                <w:color w:val="000000"/>
                <w:sz w:val="18"/>
                <w:szCs w:val="18"/>
              </w:rPr>
              <w:t>3 961</w:t>
            </w:r>
          </w:p>
        </w:tc>
        <w:tc>
          <w:tcPr>
            <w:tcW w:w="1241" w:type="dxa"/>
            <w:tcBorders>
              <w:top w:val="single" w:sz="4" w:space="0" w:color="auto"/>
              <w:left w:val="nil"/>
              <w:bottom w:val="single" w:sz="4" w:space="0" w:color="auto"/>
              <w:right w:val="single" w:sz="4" w:space="0" w:color="auto"/>
            </w:tcBorders>
            <w:hideMark/>
          </w:tcPr>
          <w:p w14:paraId="00855ADD" w14:textId="77777777" w:rsidR="005B1856" w:rsidRDefault="005B1856">
            <w:pPr>
              <w:spacing w:after="0"/>
              <w:ind w:firstLine="0"/>
              <w:jc w:val="right"/>
              <w:rPr>
                <w:sz w:val="18"/>
                <w:szCs w:val="18"/>
                <w:lang w:eastAsia="lv-LV"/>
              </w:rPr>
            </w:pPr>
            <w:r>
              <w:rPr>
                <w:color w:val="000000"/>
                <w:sz w:val="18"/>
                <w:szCs w:val="18"/>
              </w:rPr>
              <w:t>3 961</w:t>
            </w:r>
          </w:p>
        </w:tc>
        <w:tc>
          <w:tcPr>
            <w:tcW w:w="1300" w:type="dxa"/>
            <w:tcBorders>
              <w:top w:val="single" w:sz="4" w:space="0" w:color="auto"/>
              <w:left w:val="nil"/>
              <w:bottom w:val="single" w:sz="4" w:space="0" w:color="auto"/>
              <w:right w:val="single" w:sz="4" w:space="0" w:color="auto"/>
            </w:tcBorders>
            <w:hideMark/>
          </w:tcPr>
          <w:p w14:paraId="16FB8ABB" w14:textId="77777777" w:rsidR="005B1856" w:rsidRDefault="005B1856">
            <w:pPr>
              <w:spacing w:after="0"/>
              <w:ind w:firstLine="0"/>
              <w:jc w:val="right"/>
              <w:rPr>
                <w:sz w:val="18"/>
                <w:szCs w:val="18"/>
                <w:lang w:eastAsia="lv-LV"/>
              </w:rPr>
            </w:pPr>
            <w:r>
              <w:rPr>
                <w:color w:val="000000"/>
                <w:sz w:val="18"/>
                <w:szCs w:val="18"/>
              </w:rPr>
              <w:t>3 961</w:t>
            </w:r>
          </w:p>
        </w:tc>
      </w:tr>
      <w:tr w:rsidR="005B1856" w14:paraId="07ADBB85" w14:textId="77777777" w:rsidTr="005B1856">
        <w:trPr>
          <w:cantSplit/>
          <w:trHeight w:val="231"/>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3EA77B50" w14:textId="69BA8FD3" w:rsidR="005B1856" w:rsidRDefault="005B1856">
            <w:pPr>
              <w:spacing w:after="0"/>
              <w:ind w:firstLine="321"/>
              <w:rPr>
                <w:sz w:val="18"/>
                <w:szCs w:val="18"/>
                <w:lang w:eastAsia="lv-LV"/>
              </w:rPr>
            </w:pPr>
            <w:r>
              <w:rPr>
                <w:sz w:val="18"/>
                <w:szCs w:val="18"/>
                <w:lang w:eastAsia="lv-LV"/>
              </w:rPr>
              <w:t xml:space="preserve">38.02.00 </w:t>
            </w:r>
            <w:r w:rsidR="001970BC">
              <w:rPr>
                <w:sz w:val="18"/>
                <w:szCs w:val="18"/>
                <w:lang w:eastAsia="lv-LV"/>
              </w:rPr>
              <w:t>ES</w:t>
            </w:r>
            <w:r>
              <w:rPr>
                <w:sz w:val="18"/>
                <w:szCs w:val="18"/>
                <w:lang w:eastAsia="lv-LV"/>
              </w:rPr>
              <w:t xml:space="preserve"> sadarbības projektu un pasākumu īstenošana</w:t>
            </w:r>
          </w:p>
        </w:tc>
        <w:tc>
          <w:tcPr>
            <w:tcW w:w="1305" w:type="dxa"/>
            <w:tcBorders>
              <w:top w:val="single" w:sz="4" w:space="0" w:color="auto"/>
              <w:left w:val="single" w:sz="4" w:space="0" w:color="auto"/>
              <w:bottom w:val="single" w:sz="4" w:space="0" w:color="auto"/>
              <w:right w:val="single" w:sz="4" w:space="0" w:color="auto"/>
            </w:tcBorders>
            <w:hideMark/>
          </w:tcPr>
          <w:p w14:paraId="3A328561" w14:textId="77777777" w:rsidR="005B1856" w:rsidRDefault="005B1856">
            <w:pPr>
              <w:spacing w:after="0"/>
              <w:ind w:firstLine="0"/>
              <w:jc w:val="right"/>
              <w:rPr>
                <w:sz w:val="18"/>
                <w:szCs w:val="18"/>
                <w:lang w:eastAsia="lv-LV"/>
              </w:rPr>
            </w:pPr>
            <w:r>
              <w:rPr>
                <w:sz w:val="18"/>
                <w:szCs w:val="18"/>
                <w:lang w:eastAsia="lv-LV"/>
              </w:rPr>
              <w:t>3 115</w:t>
            </w:r>
          </w:p>
        </w:tc>
        <w:tc>
          <w:tcPr>
            <w:tcW w:w="1220" w:type="dxa"/>
            <w:tcBorders>
              <w:top w:val="single" w:sz="4" w:space="0" w:color="auto"/>
              <w:left w:val="single" w:sz="4" w:space="0" w:color="auto"/>
              <w:bottom w:val="single" w:sz="4" w:space="0" w:color="auto"/>
              <w:right w:val="single" w:sz="4" w:space="0" w:color="auto"/>
            </w:tcBorders>
            <w:hideMark/>
          </w:tcPr>
          <w:p w14:paraId="3F33A17F" w14:textId="77777777" w:rsidR="005B1856" w:rsidRDefault="005B1856">
            <w:pPr>
              <w:spacing w:after="0"/>
              <w:ind w:firstLine="0"/>
              <w:jc w:val="center"/>
              <w:rPr>
                <w:sz w:val="18"/>
                <w:szCs w:val="18"/>
                <w:lang w:eastAsia="lv-LV"/>
              </w:rPr>
            </w:pPr>
            <w:r>
              <w:rPr>
                <w:sz w:val="18"/>
                <w:szCs w:val="18"/>
                <w:lang w:eastAsia="lv-LV"/>
              </w:rPr>
              <w:t>-</w:t>
            </w:r>
          </w:p>
        </w:tc>
        <w:tc>
          <w:tcPr>
            <w:tcW w:w="1234" w:type="dxa"/>
            <w:tcBorders>
              <w:top w:val="single" w:sz="4" w:space="0" w:color="auto"/>
              <w:left w:val="single" w:sz="4" w:space="0" w:color="auto"/>
              <w:bottom w:val="single" w:sz="4" w:space="0" w:color="auto"/>
              <w:right w:val="single" w:sz="4" w:space="0" w:color="auto"/>
            </w:tcBorders>
            <w:hideMark/>
          </w:tcPr>
          <w:p w14:paraId="3AC75503" w14:textId="77777777" w:rsidR="005B1856" w:rsidRDefault="005B1856">
            <w:pPr>
              <w:spacing w:after="0"/>
              <w:ind w:firstLine="0"/>
              <w:jc w:val="center"/>
              <w:rPr>
                <w:sz w:val="18"/>
                <w:szCs w:val="18"/>
                <w:lang w:eastAsia="lv-LV"/>
              </w:rPr>
            </w:pPr>
            <w:r>
              <w:rPr>
                <w:sz w:val="18"/>
                <w:szCs w:val="18"/>
                <w:lang w:eastAsia="lv-LV"/>
              </w:rPr>
              <w:t>-</w:t>
            </w:r>
          </w:p>
        </w:tc>
        <w:tc>
          <w:tcPr>
            <w:tcW w:w="1241" w:type="dxa"/>
            <w:tcBorders>
              <w:top w:val="single" w:sz="4" w:space="0" w:color="auto"/>
              <w:left w:val="single" w:sz="4" w:space="0" w:color="auto"/>
              <w:bottom w:val="single" w:sz="4" w:space="0" w:color="auto"/>
              <w:right w:val="single" w:sz="4" w:space="0" w:color="auto"/>
            </w:tcBorders>
            <w:hideMark/>
          </w:tcPr>
          <w:p w14:paraId="0C151FB2" w14:textId="77777777" w:rsidR="005B1856" w:rsidRDefault="005B1856">
            <w:pPr>
              <w:spacing w:after="0"/>
              <w:ind w:firstLine="0"/>
              <w:jc w:val="center"/>
              <w:rPr>
                <w:sz w:val="18"/>
                <w:szCs w:val="18"/>
                <w:lang w:eastAsia="lv-LV"/>
              </w:rPr>
            </w:pPr>
            <w:r>
              <w:rPr>
                <w:sz w:val="18"/>
                <w:szCs w:val="18"/>
                <w:lang w:eastAsia="lv-LV"/>
              </w:rPr>
              <w:t>-</w:t>
            </w:r>
          </w:p>
        </w:tc>
        <w:tc>
          <w:tcPr>
            <w:tcW w:w="1300" w:type="dxa"/>
            <w:tcBorders>
              <w:top w:val="single" w:sz="4" w:space="0" w:color="auto"/>
              <w:left w:val="single" w:sz="4" w:space="0" w:color="auto"/>
              <w:bottom w:val="single" w:sz="4" w:space="0" w:color="auto"/>
              <w:right w:val="single" w:sz="4" w:space="0" w:color="auto"/>
            </w:tcBorders>
            <w:hideMark/>
          </w:tcPr>
          <w:p w14:paraId="216DADB5" w14:textId="77777777" w:rsidR="005B1856" w:rsidRDefault="005B1856">
            <w:pPr>
              <w:spacing w:after="0"/>
              <w:ind w:firstLine="0"/>
              <w:jc w:val="center"/>
              <w:rPr>
                <w:sz w:val="18"/>
                <w:szCs w:val="18"/>
                <w:lang w:eastAsia="lv-LV"/>
              </w:rPr>
            </w:pPr>
            <w:r>
              <w:rPr>
                <w:sz w:val="18"/>
                <w:szCs w:val="18"/>
                <w:lang w:eastAsia="lv-LV"/>
              </w:rPr>
              <w:t>-</w:t>
            </w:r>
          </w:p>
        </w:tc>
      </w:tr>
      <w:tr w:rsidR="005B1856" w14:paraId="74534F8E" w14:textId="77777777" w:rsidTr="001970BC">
        <w:trPr>
          <w:cantSplit/>
          <w:trHeight w:val="1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FF8AB9" w14:textId="77777777" w:rsidR="005B1856" w:rsidRDefault="005B1856">
            <w:pPr>
              <w:spacing w:after="0"/>
              <w:ind w:firstLine="0"/>
              <w:jc w:val="left"/>
              <w:rPr>
                <w:sz w:val="18"/>
                <w:szCs w:val="18"/>
                <w:lang w:eastAsia="lv-LV"/>
              </w:rPr>
            </w:pPr>
          </w:p>
        </w:tc>
        <w:tc>
          <w:tcPr>
            <w:tcW w:w="1305" w:type="dxa"/>
            <w:tcBorders>
              <w:top w:val="single" w:sz="4" w:space="0" w:color="auto"/>
              <w:left w:val="single" w:sz="4" w:space="0" w:color="auto"/>
              <w:bottom w:val="single" w:sz="4" w:space="0" w:color="auto"/>
              <w:right w:val="single" w:sz="4" w:space="0" w:color="auto"/>
            </w:tcBorders>
            <w:hideMark/>
          </w:tcPr>
          <w:p w14:paraId="1C79B7E5" w14:textId="77777777" w:rsidR="005B1856" w:rsidRDefault="005B1856">
            <w:pPr>
              <w:spacing w:after="0"/>
              <w:ind w:firstLine="0"/>
              <w:jc w:val="center"/>
              <w:rPr>
                <w:sz w:val="18"/>
                <w:szCs w:val="18"/>
                <w:lang w:eastAsia="lv-LV"/>
              </w:rPr>
            </w:pPr>
            <w:r>
              <w:rPr>
                <w:sz w:val="18"/>
                <w:szCs w:val="18"/>
                <w:lang w:eastAsia="lv-LV"/>
              </w:rPr>
              <w:t>-</w:t>
            </w:r>
          </w:p>
        </w:tc>
        <w:tc>
          <w:tcPr>
            <w:tcW w:w="1220" w:type="dxa"/>
            <w:tcBorders>
              <w:top w:val="single" w:sz="4" w:space="0" w:color="auto"/>
              <w:left w:val="single" w:sz="4" w:space="0" w:color="auto"/>
              <w:bottom w:val="single" w:sz="4" w:space="0" w:color="auto"/>
              <w:right w:val="single" w:sz="4" w:space="0" w:color="auto"/>
            </w:tcBorders>
            <w:hideMark/>
          </w:tcPr>
          <w:p w14:paraId="04909A1F" w14:textId="77777777" w:rsidR="005B1856" w:rsidRDefault="005B1856">
            <w:pPr>
              <w:spacing w:after="0"/>
              <w:ind w:firstLine="0"/>
              <w:jc w:val="center"/>
              <w:rPr>
                <w:sz w:val="18"/>
                <w:szCs w:val="18"/>
                <w:lang w:eastAsia="lv-LV"/>
              </w:rPr>
            </w:pPr>
            <w:r>
              <w:rPr>
                <w:sz w:val="18"/>
                <w:szCs w:val="18"/>
                <w:lang w:eastAsia="lv-LV"/>
              </w:rPr>
              <w:t>-</w:t>
            </w:r>
          </w:p>
        </w:tc>
        <w:tc>
          <w:tcPr>
            <w:tcW w:w="1234" w:type="dxa"/>
            <w:tcBorders>
              <w:top w:val="single" w:sz="4" w:space="0" w:color="auto"/>
              <w:left w:val="single" w:sz="4" w:space="0" w:color="auto"/>
              <w:bottom w:val="single" w:sz="4" w:space="0" w:color="auto"/>
              <w:right w:val="single" w:sz="4" w:space="0" w:color="auto"/>
            </w:tcBorders>
            <w:hideMark/>
          </w:tcPr>
          <w:p w14:paraId="3A754724" w14:textId="77777777" w:rsidR="005B1856" w:rsidRDefault="005B1856">
            <w:pPr>
              <w:spacing w:after="0"/>
              <w:ind w:firstLine="0"/>
              <w:jc w:val="center"/>
              <w:rPr>
                <w:sz w:val="18"/>
                <w:szCs w:val="18"/>
                <w:lang w:eastAsia="lv-LV"/>
              </w:rPr>
            </w:pPr>
            <w:r>
              <w:rPr>
                <w:sz w:val="18"/>
                <w:szCs w:val="18"/>
                <w:lang w:eastAsia="lv-LV"/>
              </w:rPr>
              <w:t>-</w:t>
            </w:r>
          </w:p>
        </w:tc>
        <w:tc>
          <w:tcPr>
            <w:tcW w:w="1241" w:type="dxa"/>
            <w:tcBorders>
              <w:top w:val="single" w:sz="4" w:space="0" w:color="auto"/>
              <w:left w:val="single" w:sz="4" w:space="0" w:color="auto"/>
              <w:bottom w:val="single" w:sz="4" w:space="0" w:color="auto"/>
              <w:right w:val="single" w:sz="4" w:space="0" w:color="auto"/>
            </w:tcBorders>
            <w:hideMark/>
          </w:tcPr>
          <w:p w14:paraId="40370C8A" w14:textId="77777777" w:rsidR="005B1856" w:rsidRDefault="005B1856">
            <w:pPr>
              <w:spacing w:after="0"/>
              <w:ind w:firstLine="0"/>
              <w:jc w:val="center"/>
              <w:rPr>
                <w:sz w:val="18"/>
                <w:szCs w:val="18"/>
                <w:lang w:eastAsia="lv-LV"/>
              </w:rPr>
            </w:pPr>
            <w:r>
              <w:rPr>
                <w:sz w:val="18"/>
                <w:szCs w:val="18"/>
                <w:lang w:eastAsia="lv-LV"/>
              </w:rPr>
              <w:t>-</w:t>
            </w:r>
          </w:p>
        </w:tc>
        <w:tc>
          <w:tcPr>
            <w:tcW w:w="1300" w:type="dxa"/>
            <w:tcBorders>
              <w:top w:val="single" w:sz="4" w:space="0" w:color="auto"/>
              <w:left w:val="single" w:sz="4" w:space="0" w:color="auto"/>
              <w:bottom w:val="single" w:sz="4" w:space="0" w:color="auto"/>
              <w:right w:val="single" w:sz="4" w:space="0" w:color="auto"/>
            </w:tcBorders>
            <w:hideMark/>
          </w:tcPr>
          <w:p w14:paraId="1AE8E985" w14:textId="77777777" w:rsidR="005B1856" w:rsidRDefault="005B1856">
            <w:pPr>
              <w:spacing w:after="0"/>
              <w:ind w:firstLine="0"/>
              <w:jc w:val="center"/>
              <w:rPr>
                <w:sz w:val="18"/>
                <w:szCs w:val="18"/>
                <w:lang w:eastAsia="lv-LV"/>
              </w:rPr>
            </w:pPr>
            <w:r>
              <w:rPr>
                <w:sz w:val="18"/>
                <w:szCs w:val="18"/>
                <w:lang w:eastAsia="lv-LV"/>
              </w:rPr>
              <w:t>-</w:t>
            </w:r>
          </w:p>
        </w:tc>
      </w:tr>
      <w:tr w:rsidR="005B1856" w14:paraId="16ADEC0C" w14:textId="77777777" w:rsidTr="005B1856">
        <w:trPr>
          <w:cantSplit/>
          <w:trHeight w:val="194"/>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3B1FFC4A" w14:textId="77777777" w:rsidR="005B1856" w:rsidRDefault="005B1856">
            <w:pPr>
              <w:spacing w:after="0"/>
              <w:ind w:firstLine="321"/>
              <w:rPr>
                <w:sz w:val="18"/>
                <w:szCs w:val="18"/>
                <w:lang w:eastAsia="lv-LV"/>
              </w:rPr>
            </w:pPr>
            <w:r>
              <w:rPr>
                <w:sz w:val="18"/>
                <w:szCs w:val="18"/>
                <w:lang w:eastAsia="lv-LV"/>
              </w:rPr>
              <w:t>39.00.00 Uzraudzība un kontrole</w:t>
            </w:r>
          </w:p>
        </w:tc>
        <w:tc>
          <w:tcPr>
            <w:tcW w:w="1305" w:type="dxa"/>
            <w:tcBorders>
              <w:top w:val="single" w:sz="4" w:space="0" w:color="auto"/>
              <w:left w:val="single" w:sz="4" w:space="0" w:color="auto"/>
              <w:bottom w:val="single" w:sz="4" w:space="0" w:color="auto"/>
              <w:right w:val="single" w:sz="4" w:space="0" w:color="auto"/>
            </w:tcBorders>
            <w:hideMark/>
          </w:tcPr>
          <w:p w14:paraId="551E668B" w14:textId="77777777" w:rsidR="005B1856" w:rsidRDefault="005B1856">
            <w:pPr>
              <w:spacing w:after="0"/>
              <w:ind w:firstLine="0"/>
              <w:jc w:val="right"/>
              <w:rPr>
                <w:sz w:val="18"/>
                <w:szCs w:val="18"/>
                <w:lang w:eastAsia="lv-LV"/>
              </w:rPr>
            </w:pPr>
            <w:r>
              <w:rPr>
                <w:color w:val="000000"/>
                <w:sz w:val="18"/>
                <w:szCs w:val="18"/>
              </w:rPr>
              <w:t>821 484</w:t>
            </w:r>
          </w:p>
        </w:tc>
        <w:tc>
          <w:tcPr>
            <w:tcW w:w="1220" w:type="dxa"/>
            <w:tcBorders>
              <w:top w:val="single" w:sz="4" w:space="0" w:color="auto"/>
              <w:left w:val="nil"/>
              <w:bottom w:val="single" w:sz="4" w:space="0" w:color="auto"/>
              <w:right w:val="single" w:sz="4" w:space="0" w:color="auto"/>
            </w:tcBorders>
            <w:hideMark/>
          </w:tcPr>
          <w:p w14:paraId="0A50BD2A" w14:textId="77777777" w:rsidR="005B1856" w:rsidRDefault="005B1856">
            <w:pPr>
              <w:spacing w:after="0"/>
              <w:ind w:firstLine="0"/>
              <w:jc w:val="right"/>
              <w:rPr>
                <w:sz w:val="18"/>
                <w:szCs w:val="18"/>
                <w:lang w:eastAsia="lv-LV"/>
              </w:rPr>
            </w:pPr>
            <w:r>
              <w:rPr>
                <w:color w:val="000000"/>
                <w:sz w:val="18"/>
                <w:szCs w:val="18"/>
              </w:rPr>
              <w:t>866 798</w:t>
            </w:r>
          </w:p>
        </w:tc>
        <w:tc>
          <w:tcPr>
            <w:tcW w:w="1234" w:type="dxa"/>
            <w:tcBorders>
              <w:top w:val="single" w:sz="4" w:space="0" w:color="auto"/>
              <w:left w:val="nil"/>
              <w:bottom w:val="single" w:sz="4" w:space="0" w:color="auto"/>
              <w:right w:val="single" w:sz="4" w:space="0" w:color="auto"/>
            </w:tcBorders>
            <w:hideMark/>
          </w:tcPr>
          <w:p w14:paraId="56759F7E" w14:textId="77777777" w:rsidR="005B1856" w:rsidRDefault="005B1856">
            <w:pPr>
              <w:spacing w:after="0"/>
              <w:ind w:firstLine="0"/>
              <w:jc w:val="right"/>
              <w:rPr>
                <w:sz w:val="18"/>
                <w:szCs w:val="18"/>
                <w:lang w:eastAsia="lv-LV"/>
              </w:rPr>
            </w:pPr>
            <w:r>
              <w:rPr>
                <w:color w:val="000000"/>
                <w:sz w:val="18"/>
                <w:szCs w:val="18"/>
              </w:rPr>
              <w:t>964 884</w:t>
            </w:r>
          </w:p>
        </w:tc>
        <w:tc>
          <w:tcPr>
            <w:tcW w:w="1241" w:type="dxa"/>
            <w:tcBorders>
              <w:top w:val="single" w:sz="4" w:space="0" w:color="auto"/>
              <w:left w:val="nil"/>
              <w:bottom w:val="single" w:sz="4" w:space="0" w:color="auto"/>
              <w:right w:val="single" w:sz="4" w:space="0" w:color="auto"/>
            </w:tcBorders>
            <w:hideMark/>
          </w:tcPr>
          <w:p w14:paraId="79747731" w14:textId="77777777" w:rsidR="005B1856" w:rsidRDefault="005B1856">
            <w:pPr>
              <w:spacing w:after="0"/>
              <w:ind w:firstLine="0"/>
              <w:jc w:val="right"/>
              <w:rPr>
                <w:sz w:val="18"/>
                <w:szCs w:val="18"/>
                <w:lang w:eastAsia="lv-LV"/>
              </w:rPr>
            </w:pPr>
            <w:r>
              <w:rPr>
                <w:color w:val="000000"/>
                <w:sz w:val="18"/>
                <w:szCs w:val="18"/>
              </w:rPr>
              <w:t>1 069 419</w:t>
            </w:r>
          </w:p>
        </w:tc>
        <w:tc>
          <w:tcPr>
            <w:tcW w:w="1300" w:type="dxa"/>
            <w:tcBorders>
              <w:top w:val="single" w:sz="4" w:space="0" w:color="auto"/>
              <w:left w:val="nil"/>
              <w:bottom w:val="single" w:sz="4" w:space="0" w:color="auto"/>
              <w:right w:val="single" w:sz="4" w:space="0" w:color="auto"/>
            </w:tcBorders>
            <w:hideMark/>
          </w:tcPr>
          <w:p w14:paraId="040D8B84" w14:textId="77777777" w:rsidR="005B1856" w:rsidRDefault="005B1856">
            <w:pPr>
              <w:spacing w:after="0"/>
              <w:ind w:firstLine="0"/>
              <w:jc w:val="right"/>
              <w:rPr>
                <w:sz w:val="18"/>
                <w:szCs w:val="18"/>
                <w:lang w:eastAsia="lv-LV"/>
              </w:rPr>
            </w:pPr>
            <w:r>
              <w:rPr>
                <w:color w:val="000000"/>
                <w:sz w:val="18"/>
                <w:szCs w:val="18"/>
              </w:rPr>
              <w:t>975 919</w:t>
            </w:r>
          </w:p>
        </w:tc>
      </w:tr>
      <w:tr w:rsidR="005B1856" w14:paraId="6FBC07A7" w14:textId="77777777" w:rsidTr="005B1856">
        <w:trPr>
          <w:cantSplit/>
          <w:trHeight w:val="1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453877" w14:textId="77777777" w:rsidR="005B1856" w:rsidRDefault="005B1856">
            <w:pPr>
              <w:spacing w:after="0"/>
              <w:ind w:firstLine="0"/>
              <w:jc w:val="left"/>
              <w:rPr>
                <w:sz w:val="18"/>
                <w:szCs w:val="18"/>
                <w:lang w:eastAsia="lv-LV"/>
              </w:rPr>
            </w:pPr>
          </w:p>
        </w:tc>
        <w:tc>
          <w:tcPr>
            <w:tcW w:w="1305" w:type="dxa"/>
            <w:tcBorders>
              <w:top w:val="nil"/>
              <w:left w:val="single" w:sz="4" w:space="0" w:color="auto"/>
              <w:bottom w:val="single" w:sz="4" w:space="0" w:color="auto"/>
              <w:right w:val="single" w:sz="4" w:space="0" w:color="auto"/>
            </w:tcBorders>
            <w:hideMark/>
          </w:tcPr>
          <w:p w14:paraId="5F93F83B" w14:textId="77777777" w:rsidR="005B1856" w:rsidRDefault="005B1856">
            <w:pPr>
              <w:spacing w:after="0"/>
              <w:ind w:firstLine="0"/>
              <w:jc w:val="right"/>
              <w:rPr>
                <w:sz w:val="18"/>
                <w:szCs w:val="18"/>
              </w:rPr>
            </w:pPr>
            <w:r>
              <w:rPr>
                <w:color w:val="000000"/>
                <w:sz w:val="18"/>
                <w:szCs w:val="18"/>
              </w:rPr>
              <w:t>21</w:t>
            </w:r>
          </w:p>
        </w:tc>
        <w:tc>
          <w:tcPr>
            <w:tcW w:w="1220" w:type="dxa"/>
            <w:tcBorders>
              <w:top w:val="nil"/>
              <w:left w:val="nil"/>
              <w:bottom w:val="single" w:sz="4" w:space="0" w:color="auto"/>
              <w:right w:val="single" w:sz="4" w:space="0" w:color="auto"/>
            </w:tcBorders>
            <w:hideMark/>
          </w:tcPr>
          <w:p w14:paraId="4AA6E8D1" w14:textId="77777777" w:rsidR="005B1856" w:rsidRDefault="005B1856">
            <w:pPr>
              <w:spacing w:after="0"/>
              <w:ind w:firstLine="0"/>
              <w:jc w:val="right"/>
              <w:rPr>
                <w:sz w:val="18"/>
                <w:szCs w:val="18"/>
              </w:rPr>
            </w:pPr>
            <w:r>
              <w:rPr>
                <w:color w:val="000000"/>
                <w:sz w:val="18"/>
                <w:szCs w:val="18"/>
              </w:rPr>
              <w:t>23</w:t>
            </w:r>
          </w:p>
        </w:tc>
        <w:tc>
          <w:tcPr>
            <w:tcW w:w="1234" w:type="dxa"/>
            <w:tcBorders>
              <w:top w:val="nil"/>
              <w:left w:val="nil"/>
              <w:bottom w:val="single" w:sz="4" w:space="0" w:color="auto"/>
              <w:right w:val="single" w:sz="4" w:space="0" w:color="auto"/>
            </w:tcBorders>
            <w:hideMark/>
          </w:tcPr>
          <w:p w14:paraId="003E7DA9" w14:textId="77777777" w:rsidR="005B1856" w:rsidRDefault="005B1856">
            <w:pPr>
              <w:spacing w:after="0"/>
              <w:ind w:firstLine="0"/>
              <w:jc w:val="right"/>
              <w:rPr>
                <w:sz w:val="18"/>
                <w:szCs w:val="18"/>
              </w:rPr>
            </w:pPr>
            <w:r>
              <w:rPr>
                <w:color w:val="000000"/>
                <w:sz w:val="18"/>
                <w:szCs w:val="18"/>
              </w:rPr>
              <w:t>23</w:t>
            </w:r>
          </w:p>
        </w:tc>
        <w:tc>
          <w:tcPr>
            <w:tcW w:w="1241" w:type="dxa"/>
            <w:tcBorders>
              <w:top w:val="nil"/>
              <w:left w:val="nil"/>
              <w:bottom w:val="single" w:sz="4" w:space="0" w:color="auto"/>
              <w:right w:val="single" w:sz="4" w:space="0" w:color="auto"/>
            </w:tcBorders>
            <w:hideMark/>
          </w:tcPr>
          <w:p w14:paraId="786766CD" w14:textId="77777777" w:rsidR="005B1856" w:rsidRDefault="005B1856">
            <w:pPr>
              <w:spacing w:after="0"/>
              <w:ind w:firstLine="0"/>
              <w:jc w:val="right"/>
              <w:rPr>
                <w:sz w:val="18"/>
                <w:szCs w:val="18"/>
              </w:rPr>
            </w:pPr>
            <w:r>
              <w:rPr>
                <w:color w:val="000000"/>
                <w:sz w:val="18"/>
                <w:szCs w:val="18"/>
              </w:rPr>
              <w:t>23</w:t>
            </w:r>
          </w:p>
        </w:tc>
        <w:tc>
          <w:tcPr>
            <w:tcW w:w="1300" w:type="dxa"/>
            <w:tcBorders>
              <w:top w:val="nil"/>
              <w:left w:val="nil"/>
              <w:bottom w:val="single" w:sz="4" w:space="0" w:color="auto"/>
              <w:right w:val="single" w:sz="4" w:space="0" w:color="auto"/>
            </w:tcBorders>
            <w:hideMark/>
          </w:tcPr>
          <w:p w14:paraId="31DFBF56" w14:textId="77777777" w:rsidR="005B1856" w:rsidRDefault="005B1856">
            <w:pPr>
              <w:spacing w:after="0"/>
              <w:ind w:firstLine="0"/>
              <w:jc w:val="right"/>
              <w:rPr>
                <w:sz w:val="18"/>
                <w:szCs w:val="18"/>
              </w:rPr>
            </w:pPr>
            <w:r>
              <w:rPr>
                <w:color w:val="000000"/>
                <w:sz w:val="18"/>
                <w:szCs w:val="18"/>
              </w:rPr>
              <w:t>23</w:t>
            </w:r>
          </w:p>
        </w:tc>
      </w:tr>
      <w:tr w:rsidR="005B1856" w14:paraId="63CF1532" w14:textId="77777777" w:rsidTr="005B1856">
        <w:trPr>
          <w:cantSplit/>
          <w:trHeight w:val="303"/>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1B7E8177" w14:textId="0BC44252" w:rsidR="005B1856" w:rsidRDefault="005B1856">
            <w:pPr>
              <w:spacing w:after="0"/>
              <w:ind w:firstLine="317"/>
              <w:rPr>
                <w:sz w:val="18"/>
                <w:szCs w:val="18"/>
                <w:lang w:eastAsia="lv-LV"/>
              </w:rPr>
            </w:pPr>
            <w:r>
              <w:rPr>
                <w:sz w:val="18"/>
                <w:szCs w:val="18"/>
                <w:lang w:eastAsia="lv-LV"/>
              </w:rPr>
              <w:t>62.09.00 ERAF finansētie ierobežoto konkursu projekti (2014-2020)</w:t>
            </w:r>
          </w:p>
        </w:tc>
        <w:tc>
          <w:tcPr>
            <w:tcW w:w="1305" w:type="dxa"/>
            <w:tcBorders>
              <w:top w:val="single" w:sz="4" w:space="0" w:color="auto"/>
              <w:left w:val="single" w:sz="4" w:space="0" w:color="auto"/>
              <w:bottom w:val="single" w:sz="4" w:space="0" w:color="auto"/>
              <w:right w:val="single" w:sz="4" w:space="0" w:color="auto"/>
            </w:tcBorders>
            <w:hideMark/>
          </w:tcPr>
          <w:p w14:paraId="5F396601" w14:textId="77777777" w:rsidR="005B1856" w:rsidRDefault="005B1856">
            <w:pPr>
              <w:spacing w:after="0"/>
              <w:ind w:firstLine="0"/>
              <w:jc w:val="right"/>
              <w:rPr>
                <w:sz w:val="18"/>
                <w:szCs w:val="18"/>
                <w:lang w:eastAsia="lv-LV"/>
              </w:rPr>
            </w:pPr>
            <w:r>
              <w:rPr>
                <w:color w:val="000000"/>
                <w:sz w:val="18"/>
                <w:szCs w:val="18"/>
              </w:rPr>
              <w:t>2 947 763</w:t>
            </w:r>
          </w:p>
        </w:tc>
        <w:tc>
          <w:tcPr>
            <w:tcW w:w="1220" w:type="dxa"/>
            <w:tcBorders>
              <w:top w:val="single" w:sz="4" w:space="0" w:color="auto"/>
              <w:left w:val="nil"/>
              <w:bottom w:val="single" w:sz="4" w:space="0" w:color="auto"/>
              <w:right w:val="single" w:sz="4" w:space="0" w:color="auto"/>
            </w:tcBorders>
            <w:hideMark/>
          </w:tcPr>
          <w:p w14:paraId="380B21E9" w14:textId="77777777" w:rsidR="005B1856" w:rsidRDefault="005B1856">
            <w:pPr>
              <w:spacing w:after="0"/>
              <w:ind w:firstLine="0"/>
              <w:jc w:val="right"/>
              <w:rPr>
                <w:sz w:val="18"/>
                <w:szCs w:val="18"/>
                <w:lang w:eastAsia="lv-LV"/>
              </w:rPr>
            </w:pPr>
            <w:r>
              <w:rPr>
                <w:color w:val="000000"/>
                <w:sz w:val="18"/>
                <w:szCs w:val="18"/>
              </w:rPr>
              <w:t>1 922 551</w:t>
            </w:r>
          </w:p>
        </w:tc>
        <w:tc>
          <w:tcPr>
            <w:tcW w:w="1234" w:type="dxa"/>
            <w:tcBorders>
              <w:top w:val="single" w:sz="4" w:space="0" w:color="auto"/>
              <w:left w:val="nil"/>
              <w:bottom w:val="single" w:sz="4" w:space="0" w:color="auto"/>
              <w:right w:val="single" w:sz="4" w:space="0" w:color="auto"/>
            </w:tcBorders>
            <w:hideMark/>
          </w:tcPr>
          <w:p w14:paraId="1E20B08D" w14:textId="77777777" w:rsidR="005B1856" w:rsidRDefault="005B1856">
            <w:pPr>
              <w:spacing w:after="0"/>
              <w:ind w:firstLine="0"/>
              <w:jc w:val="right"/>
              <w:rPr>
                <w:sz w:val="18"/>
                <w:szCs w:val="18"/>
                <w:lang w:eastAsia="lv-LV"/>
              </w:rPr>
            </w:pPr>
            <w:r>
              <w:rPr>
                <w:color w:val="000000"/>
                <w:sz w:val="18"/>
                <w:szCs w:val="18"/>
              </w:rPr>
              <w:t>386 557</w:t>
            </w:r>
          </w:p>
        </w:tc>
        <w:tc>
          <w:tcPr>
            <w:tcW w:w="1241" w:type="dxa"/>
            <w:tcBorders>
              <w:top w:val="single" w:sz="4" w:space="0" w:color="auto"/>
              <w:left w:val="nil"/>
              <w:bottom w:val="single" w:sz="4" w:space="0" w:color="auto"/>
              <w:right w:val="single" w:sz="4" w:space="0" w:color="auto"/>
            </w:tcBorders>
            <w:hideMark/>
          </w:tcPr>
          <w:p w14:paraId="6721E0F2" w14:textId="77777777" w:rsidR="005B1856" w:rsidRDefault="005B1856">
            <w:pPr>
              <w:spacing w:after="0"/>
              <w:ind w:firstLine="0"/>
              <w:jc w:val="center"/>
              <w:rPr>
                <w:sz w:val="18"/>
                <w:szCs w:val="18"/>
                <w:lang w:eastAsia="lv-LV"/>
              </w:rPr>
            </w:pPr>
            <w:r>
              <w:rPr>
                <w:sz w:val="18"/>
                <w:szCs w:val="18"/>
                <w:lang w:eastAsia="lv-LV"/>
              </w:rPr>
              <w:t>-</w:t>
            </w:r>
          </w:p>
        </w:tc>
        <w:tc>
          <w:tcPr>
            <w:tcW w:w="1300" w:type="dxa"/>
            <w:tcBorders>
              <w:top w:val="single" w:sz="4" w:space="0" w:color="auto"/>
              <w:left w:val="nil"/>
              <w:bottom w:val="single" w:sz="4" w:space="0" w:color="auto"/>
              <w:right w:val="single" w:sz="4" w:space="0" w:color="auto"/>
            </w:tcBorders>
            <w:hideMark/>
          </w:tcPr>
          <w:p w14:paraId="19BF87F2" w14:textId="77777777" w:rsidR="005B1856" w:rsidRDefault="005B1856">
            <w:pPr>
              <w:spacing w:after="0"/>
              <w:ind w:firstLine="0"/>
              <w:jc w:val="center"/>
              <w:rPr>
                <w:sz w:val="18"/>
                <w:szCs w:val="18"/>
                <w:lang w:eastAsia="lv-LV"/>
              </w:rPr>
            </w:pPr>
            <w:r>
              <w:rPr>
                <w:sz w:val="18"/>
                <w:szCs w:val="18"/>
                <w:lang w:eastAsia="lv-LV"/>
              </w:rPr>
              <w:t>-</w:t>
            </w:r>
          </w:p>
        </w:tc>
      </w:tr>
      <w:tr w:rsidR="005B1856" w14:paraId="3A06C74F" w14:textId="77777777" w:rsidTr="005B1856">
        <w:trPr>
          <w:cantSplit/>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6D078B" w14:textId="77777777" w:rsidR="005B1856" w:rsidRDefault="005B1856">
            <w:pPr>
              <w:spacing w:after="0"/>
              <w:ind w:firstLine="0"/>
              <w:jc w:val="left"/>
              <w:rPr>
                <w:sz w:val="18"/>
                <w:szCs w:val="18"/>
                <w:lang w:eastAsia="lv-LV"/>
              </w:rPr>
            </w:pPr>
          </w:p>
        </w:tc>
        <w:tc>
          <w:tcPr>
            <w:tcW w:w="1305" w:type="dxa"/>
            <w:tcBorders>
              <w:top w:val="single" w:sz="4" w:space="0" w:color="auto"/>
              <w:left w:val="single" w:sz="4" w:space="0" w:color="auto"/>
              <w:bottom w:val="single" w:sz="4" w:space="0" w:color="auto"/>
              <w:right w:val="single" w:sz="4" w:space="0" w:color="auto"/>
            </w:tcBorders>
            <w:hideMark/>
          </w:tcPr>
          <w:p w14:paraId="63C713F2" w14:textId="77777777" w:rsidR="005B1856" w:rsidRDefault="005B1856">
            <w:pPr>
              <w:spacing w:after="0"/>
              <w:ind w:firstLine="0"/>
              <w:jc w:val="center"/>
              <w:rPr>
                <w:sz w:val="18"/>
                <w:szCs w:val="18"/>
                <w:lang w:eastAsia="lv-LV"/>
              </w:rPr>
            </w:pPr>
            <w:r>
              <w:rPr>
                <w:sz w:val="18"/>
                <w:szCs w:val="18"/>
                <w:lang w:eastAsia="lv-LV"/>
              </w:rPr>
              <w:t>-</w:t>
            </w:r>
          </w:p>
        </w:tc>
        <w:tc>
          <w:tcPr>
            <w:tcW w:w="1220" w:type="dxa"/>
            <w:tcBorders>
              <w:top w:val="single" w:sz="4" w:space="0" w:color="auto"/>
              <w:left w:val="nil"/>
              <w:bottom w:val="single" w:sz="4" w:space="0" w:color="auto"/>
              <w:right w:val="single" w:sz="4" w:space="0" w:color="auto"/>
            </w:tcBorders>
            <w:hideMark/>
          </w:tcPr>
          <w:p w14:paraId="67550A72" w14:textId="77777777" w:rsidR="005B1856" w:rsidRDefault="005B1856">
            <w:pPr>
              <w:spacing w:after="0"/>
              <w:ind w:firstLine="0"/>
              <w:jc w:val="center"/>
              <w:rPr>
                <w:sz w:val="18"/>
                <w:szCs w:val="18"/>
                <w:lang w:eastAsia="lv-LV"/>
              </w:rPr>
            </w:pPr>
            <w:r>
              <w:rPr>
                <w:sz w:val="18"/>
                <w:szCs w:val="18"/>
                <w:lang w:eastAsia="lv-LV"/>
              </w:rPr>
              <w:t>-</w:t>
            </w:r>
          </w:p>
        </w:tc>
        <w:tc>
          <w:tcPr>
            <w:tcW w:w="1234" w:type="dxa"/>
            <w:tcBorders>
              <w:top w:val="single" w:sz="4" w:space="0" w:color="auto"/>
              <w:left w:val="nil"/>
              <w:bottom w:val="single" w:sz="4" w:space="0" w:color="auto"/>
              <w:right w:val="single" w:sz="4" w:space="0" w:color="auto"/>
            </w:tcBorders>
            <w:hideMark/>
          </w:tcPr>
          <w:p w14:paraId="447EA7F5" w14:textId="77777777" w:rsidR="005B1856" w:rsidRDefault="005B1856">
            <w:pPr>
              <w:spacing w:after="0"/>
              <w:ind w:firstLine="0"/>
              <w:jc w:val="center"/>
              <w:rPr>
                <w:sz w:val="18"/>
                <w:szCs w:val="18"/>
                <w:lang w:eastAsia="lv-LV"/>
              </w:rPr>
            </w:pPr>
            <w:r>
              <w:rPr>
                <w:sz w:val="18"/>
                <w:szCs w:val="18"/>
                <w:lang w:eastAsia="lv-LV"/>
              </w:rPr>
              <w:t>-</w:t>
            </w:r>
          </w:p>
        </w:tc>
        <w:tc>
          <w:tcPr>
            <w:tcW w:w="1241" w:type="dxa"/>
            <w:tcBorders>
              <w:top w:val="single" w:sz="4" w:space="0" w:color="auto"/>
              <w:left w:val="nil"/>
              <w:bottom w:val="single" w:sz="4" w:space="0" w:color="auto"/>
              <w:right w:val="single" w:sz="4" w:space="0" w:color="auto"/>
            </w:tcBorders>
            <w:hideMark/>
          </w:tcPr>
          <w:p w14:paraId="49FE3519" w14:textId="77777777" w:rsidR="005B1856" w:rsidRDefault="005B1856">
            <w:pPr>
              <w:spacing w:after="0"/>
              <w:ind w:firstLine="0"/>
              <w:jc w:val="center"/>
              <w:rPr>
                <w:sz w:val="18"/>
                <w:szCs w:val="18"/>
                <w:lang w:eastAsia="lv-LV"/>
              </w:rPr>
            </w:pPr>
            <w:r>
              <w:rPr>
                <w:sz w:val="18"/>
                <w:szCs w:val="18"/>
                <w:lang w:eastAsia="lv-LV"/>
              </w:rPr>
              <w:t>-</w:t>
            </w:r>
          </w:p>
        </w:tc>
        <w:tc>
          <w:tcPr>
            <w:tcW w:w="1300" w:type="dxa"/>
            <w:tcBorders>
              <w:top w:val="single" w:sz="4" w:space="0" w:color="auto"/>
              <w:left w:val="nil"/>
              <w:bottom w:val="single" w:sz="4" w:space="0" w:color="auto"/>
              <w:right w:val="single" w:sz="4" w:space="0" w:color="auto"/>
            </w:tcBorders>
            <w:hideMark/>
          </w:tcPr>
          <w:p w14:paraId="3847EAC8" w14:textId="77777777" w:rsidR="005B1856" w:rsidRDefault="005B1856">
            <w:pPr>
              <w:spacing w:after="0"/>
              <w:ind w:firstLine="0"/>
              <w:jc w:val="center"/>
              <w:rPr>
                <w:sz w:val="18"/>
                <w:szCs w:val="18"/>
                <w:lang w:eastAsia="lv-LV"/>
              </w:rPr>
            </w:pPr>
            <w:r>
              <w:rPr>
                <w:sz w:val="18"/>
                <w:szCs w:val="18"/>
                <w:lang w:eastAsia="lv-LV"/>
              </w:rPr>
              <w:t>-</w:t>
            </w:r>
          </w:p>
        </w:tc>
      </w:tr>
      <w:tr w:rsidR="005B1856" w14:paraId="33CBEA5C" w14:textId="77777777" w:rsidTr="005B1856">
        <w:trPr>
          <w:cantSplit/>
          <w:trHeight w:val="315"/>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3118F492" w14:textId="293836C2" w:rsidR="005B1856" w:rsidRDefault="005B1856">
            <w:pPr>
              <w:spacing w:after="0"/>
              <w:ind w:firstLine="321"/>
              <w:rPr>
                <w:sz w:val="18"/>
                <w:szCs w:val="18"/>
                <w:lang w:eastAsia="lv-LV"/>
              </w:rPr>
            </w:pPr>
            <w:r>
              <w:rPr>
                <w:sz w:val="18"/>
                <w:szCs w:val="18"/>
                <w:lang w:eastAsia="lv-LV"/>
              </w:rPr>
              <w:t xml:space="preserve">70.07.00 Latvijas pārstāvju ceļa izdevumu kompensācija, dodoties uz </w:t>
            </w:r>
            <w:r w:rsidR="001970BC">
              <w:rPr>
                <w:sz w:val="18"/>
                <w:szCs w:val="18"/>
                <w:lang w:eastAsia="lv-LV"/>
              </w:rPr>
              <w:t>ES</w:t>
            </w:r>
            <w:r>
              <w:rPr>
                <w:sz w:val="18"/>
                <w:szCs w:val="18"/>
                <w:lang w:eastAsia="lv-LV"/>
              </w:rPr>
              <w:t xml:space="preserve"> Padomes darba grupu sanāksmēm un Padomes sanāksmēm</w:t>
            </w:r>
          </w:p>
        </w:tc>
        <w:tc>
          <w:tcPr>
            <w:tcW w:w="1305" w:type="dxa"/>
            <w:tcBorders>
              <w:top w:val="single" w:sz="4" w:space="0" w:color="auto"/>
              <w:left w:val="single" w:sz="4" w:space="0" w:color="auto"/>
              <w:bottom w:val="single" w:sz="4" w:space="0" w:color="auto"/>
              <w:right w:val="single" w:sz="4" w:space="0" w:color="auto"/>
            </w:tcBorders>
            <w:hideMark/>
          </w:tcPr>
          <w:p w14:paraId="256B5AD5" w14:textId="77777777" w:rsidR="005B1856" w:rsidRDefault="005B1856">
            <w:pPr>
              <w:spacing w:after="0"/>
              <w:ind w:firstLine="0"/>
              <w:jc w:val="right"/>
              <w:rPr>
                <w:sz w:val="18"/>
                <w:szCs w:val="18"/>
                <w:lang w:eastAsia="lv-LV"/>
              </w:rPr>
            </w:pPr>
            <w:r>
              <w:rPr>
                <w:color w:val="000000"/>
                <w:sz w:val="18"/>
                <w:szCs w:val="18"/>
              </w:rPr>
              <w:t>12 117</w:t>
            </w:r>
          </w:p>
        </w:tc>
        <w:tc>
          <w:tcPr>
            <w:tcW w:w="1220" w:type="dxa"/>
            <w:tcBorders>
              <w:top w:val="single" w:sz="4" w:space="0" w:color="auto"/>
              <w:left w:val="nil"/>
              <w:bottom w:val="single" w:sz="4" w:space="0" w:color="auto"/>
              <w:right w:val="single" w:sz="4" w:space="0" w:color="auto"/>
            </w:tcBorders>
            <w:hideMark/>
          </w:tcPr>
          <w:p w14:paraId="22887665" w14:textId="77777777" w:rsidR="005B1856" w:rsidRDefault="005B1856">
            <w:pPr>
              <w:spacing w:after="0"/>
              <w:ind w:firstLine="0"/>
              <w:jc w:val="right"/>
              <w:rPr>
                <w:sz w:val="18"/>
                <w:szCs w:val="18"/>
                <w:lang w:eastAsia="lv-LV"/>
              </w:rPr>
            </w:pPr>
            <w:r>
              <w:rPr>
                <w:color w:val="000000"/>
                <w:sz w:val="18"/>
                <w:szCs w:val="18"/>
              </w:rPr>
              <w:t>48 973</w:t>
            </w:r>
          </w:p>
        </w:tc>
        <w:tc>
          <w:tcPr>
            <w:tcW w:w="1234" w:type="dxa"/>
            <w:tcBorders>
              <w:top w:val="single" w:sz="4" w:space="0" w:color="auto"/>
              <w:left w:val="nil"/>
              <w:bottom w:val="single" w:sz="4" w:space="0" w:color="auto"/>
              <w:right w:val="single" w:sz="4" w:space="0" w:color="auto"/>
            </w:tcBorders>
            <w:hideMark/>
          </w:tcPr>
          <w:p w14:paraId="6832D270" w14:textId="77777777" w:rsidR="005B1856" w:rsidRDefault="005B1856">
            <w:pPr>
              <w:spacing w:after="0"/>
              <w:ind w:firstLine="0"/>
              <w:jc w:val="right"/>
              <w:rPr>
                <w:sz w:val="18"/>
                <w:szCs w:val="18"/>
                <w:lang w:eastAsia="lv-LV"/>
              </w:rPr>
            </w:pPr>
            <w:r>
              <w:rPr>
                <w:color w:val="000000"/>
                <w:sz w:val="18"/>
                <w:szCs w:val="18"/>
              </w:rPr>
              <w:t>66 777</w:t>
            </w:r>
          </w:p>
        </w:tc>
        <w:tc>
          <w:tcPr>
            <w:tcW w:w="1241" w:type="dxa"/>
            <w:tcBorders>
              <w:top w:val="single" w:sz="4" w:space="0" w:color="auto"/>
              <w:left w:val="nil"/>
              <w:bottom w:val="single" w:sz="4" w:space="0" w:color="auto"/>
              <w:right w:val="single" w:sz="4" w:space="0" w:color="auto"/>
            </w:tcBorders>
            <w:hideMark/>
          </w:tcPr>
          <w:p w14:paraId="00BFF30D" w14:textId="77777777" w:rsidR="005B1856" w:rsidRDefault="005B1856">
            <w:pPr>
              <w:spacing w:after="0"/>
              <w:ind w:firstLine="0"/>
              <w:jc w:val="right"/>
              <w:rPr>
                <w:sz w:val="18"/>
                <w:szCs w:val="18"/>
                <w:lang w:eastAsia="lv-LV"/>
              </w:rPr>
            </w:pPr>
            <w:r>
              <w:rPr>
                <w:color w:val="000000"/>
                <w:sz w:val="18"/>
                <w:szCs w:val="18"/>
              </w:rPr>
              <w:t>68 117</w:t>
            </w:r>
          </w:p>
        </w:tc>
        <w:tc>
          <w:tcPr>
            <w:tcW w:w="1300" w:type="dxa"/>
            <w:tcBorders>
              <w:top w:val="single" w:sz="4" w:space="0" w:color="auto"/>
              <w:left w:val="nil"/>
              <w:bottom w:val="single" w:sz="4" w:space="0" w:color="auto"/>
              <w:right w:val="single" w:sz="4" w:space="0" w:color="auto"/>
            </w:tcBorders>
            <w:hideMark/>
          </w:tcPr>
          <w:p w14:paraId="5EDBDD76" w14:textId="77777777" w:rsidR="005B1856" w:rsidRDefault="005B1856">
            <w:pPr>
              <w:spacing w:after="0"/>
              <w:ind w:firstLine="0"/>
              <w:jc w:val="right"/>
              <w:rPr>
                <w:sz w:val="18"/>
                <w:szCs w:val="18"/>
                <w:lang w:eastAsia="lv-LV"/>
              </w:rPr>
            </w:pPr>
            <w:r>
              <w:rPr>
                <w:color w:val="000000"/>
                <w:sz w:val="18"/>
                <w:szCs w:val="18"/>
              </w:rPr>
              <w:t>65 741</w:t>
            </w:r>
          </w:p>
        </w:tc>
      </w:tr>
      <w:tr w:rsidR="005B1856" w14:paraId="5D6B4FA9" w14:textId="77777777" w:rsidTr="005B1856">
        <w:trPr>
          <w:cantSplit/>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A9F58" w14:textId="77777777" w:rsidR="005B1856" w:rsidRDefault="005B1856">
            <w:pPr>
              <w:spacing w:after="0"/>
              <w:ind w:firstLine="0"/>
              <w:jc w:val="left"/>
              <w:rPr>
                <w:sz w:val="18"/>
                <w:szCs w:val="18"/>
                <w:lang w:eastAsia="lv-LV"/>
              </w:rPr>
            </w:pPr>
          </w:p>
        </w:tc>
        <w:tc>
          <w:tcPr>
            <w:tcW w:w="1305" w:type="dxa"/>
            <w:tcBorders>
              <w:top w:val="single" w:sz="4" w:space="0" w:color="auto"/>
              <w:left w:val="single" w:sz="4" w:space="0" w:color="auto"/>
              <w:bottom w:val="single" w:sz="4" w:space="0" w:color="auto"/>
              <w:right w:val="single" w:sz="4" w:space="0" w:color="auto"/>
            </w:tcBorders>
            <w:hideMark/>
          </w:tcPr>
          <w:p w14:paraId="33EFB73B" w14:textId="77777777" w:rsidR="005B1856" w:rsidRDefault="005B1856">
            <w:pPr>
              <w:spacing w:after="0"/>
              <w:ind w:firstLine="0"/>
              <w:jc w:val="center"/>
              <w:rPr>
                <w:color w:val="000000"/>
                <w:sz w:val="18"/>
                <w:szCs w:val="18"/>
              </w:rPr>
            </w:pPr>
            <w:r>
              <w:rPr>
                <w:sz w:val="18"/>
                <w:szCs w:val="18"/>
                <w:lang w:eastAsia="lv-LV"/>
              </w:rPr>
              <w:t>-</w:t>
            </w:r>
          </w:p>
        </w:tc>
        <w:tc>
          <w:tcPr>
            <w:tcW w:w="1220" w:type="dxa"/>
            <w:tcBorders>
              <w:top w:val="single" w:sz="4" w:space="0" w:color="auto"/>
              <w:left w:val="nil"/>
              <w:bottom w:val="single" w:sz="4" w:space="0" w:color="auto"/>
              <w:right w:val="single" w:sz="4" w:space="0" w:color="auto"/>
            </w:tcBorders>
            <w:hideMark/>
          </w:tcPr>
          <w:p w14:paraId="0E55181F" w14:textId="77777777" w:rsidR="005B1856" w:rsidRDefault="005B1856">
            <w:pPr>
              <w:spacing w:after="0"/>
              <w:ind w:firstLine="0"/>
              <w:jc w:val="center"/>
              <w:rPr>
                <w:color w:val="000000"/>
                <w:sz w:val="18"/>
                <w:szCs w:val="18"/>
              </w:rPr>
            </w:pPr>
            <w:r>
              <w:rPr>
                <w:sz w:val="18"/>
                <w:szCs w:val="18"/>
                <w:lang w:eastAsia="lv-LV"/>
              </w:rPr>
              <w:t>-</w:t>
            </w:r>
          </w:p>
        </w:tc>
        <w:tc>
          <w:tcPr>
            <w:tcW w:w="1234" w:type="dxa"/>
            <w:tcBorders>
              <w:top w:val="single" w:sz="4" w:space="0" w:color="auto"/>
              <w:left w:val="nil"/>
              <w:bottom w:val="single" w:sz="4" w:space="0" w:color="auto"/>
              <w:right w:val="single" w:sz="4" w:space="0" w:color="auto"/>
            </w:tcBorders>
            <w:hideMark/>
          </w:tcPr>
          <w:p w14:paraId="718B0DE3" w14:textId="77777777" w:rsidR="005B1856" w:rsidRDefault="005B1856">
            <w:pPr>
              <w:spacing w:after="0"/>
              <w:ind w:firstLine="0"/>
              <w:jc w:val="center"/>
              <w:rPr>
                <w:color w:val="000000"/>
                <w:sz w:val="18"/>
                <w:szCs w:val="18"/>
              </w:rPr>
            </w:pPr>
            <w:r>
              <w:rPr>
                <w:sz w:val="18"/>
                <w:szCs w:val="18"/>
                <w:lang w:eastAsia="lv-LV"/>
              </w:rPr>
              <w:t>-</w:t>
            </w:r>
          </w:p>
        </w:tc>
        <w:tc>
          <w:tcPr>
            <w:tcW w:w="1241" w:type="dxa"/>
            <w:tcBorders>
              <w:top w:val="single" w:sz="4" w:space="0" w:color="auto"/>
              <w:left w:val="nil"/>
              <w:bottom w:val="single" w:sz="4" w:space="0" w:color="auto"/>
              <w:right w:val="single" w:sz="4" w:space="0" w:color="auto"/>
            </w:tcBorders>
            <w:hideMark/>
          </w:tcPr>
          <w:p w14:paraId="7EA0B93E" w14:textId="77777777" w:rsidR="005B1856" w:rsidRDefault="005B1856">
            <w:pPr>
              <w:spacing w:after="0"/>
              <w:ind w:firstLine="0"/>
              <w:jc w:val="center"/>
              <w:rPr>
                <w:sz w:val="18"/>
                <w:szCs w:val="18"/>
                <w:lang w:eastAsia="lv-LV"/>
              </w:rPr>
            </w:pPr>
            <w:r>
              <w:rPr>
                <w:sz w:val="18"/>
                <w:szCs w:val="18"/>
                <w:lang w:eastAsia="lv-LV"/>
              </w:rPr>
              <w:t>-</w:t>
            </w:r>
          </w:p>
        </w:tc>
        <w:tc>
          <w:tcPr>
            <w:tcW w:w="1300" w:type="dxa"/>
            <w:tcBorders>
              <w:top w:val="single" w:sz="4" w:space="0" w:color="auto"/>
              <w:left w:val="nil"/>
              <w:bottom w:val="single" w:sz="4" w:space="0" w:color="auto"/>
              <w:right w:val="single" w:sz="4" w:space="0" w:color="auto"/>
            </w:tcBorders>
            <w:hideMark/>
          </w:tcPr>
          <w:p w14:paraId="76EF826C" w14:textId="77777777" w:rsidR="005B1856" w:rsidRDefault="005B1856">
            <w:pPr>
              <w:spacing w:after="0"/>
              <w:ind w:firstLine="0"/>
              <w:jc w:val="center"/>
              <w:rPr>
                <w:sz w:val="18"/>
                <w:szCs w:val="18"/>
                <w:lang w:eastAsia="lv-LV"/>
              </w:rPr>
            </w:pPr>
            <w:r>
              <w:rPr>
                <w:sz w:val="18"/>
                <w:szCs w:val="18"/>
                <w:lang w:eastAsia="lv-LV"/>
              </w:rPr>
              <w:t>-</w:t>
            </w:r>
          </w:p>
        </w:tc>
      </w:tr>
      <w:tr w:rsidR="005B1856" w14:paraId="7C8F74EF" w14:textId="77777777" w:rsidTr="007163BA">
        <w:trPr>
          <w:cantSplit/>
          <w:trHeight w:val="436"/>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78DBEBEB" w14:textId="0C8DACE6" w:rsidR="005B1856" w:rsidRDefault="005B1856" w:rsidP="007163BA">
            <w:pPr>
              <w:spacing w:after="0"/>
              <w:ind w:firstLine="323"/>
              <w:rPr>
                <w:sz w:val="18"/>
                <w:szCs w:val="18"/>
                <w:lang w:eastAsia="lv-LV"/>
              </w:rPr>
            </w:pPr>
            <w:r>
              <w:rPr>
                <w:sz w:val="18"/>
                <w:szCs w:val="18"/>
                <w:lang w:eastAsia="lv-LV"/>
              </w:rPr>
              <w:t xml:space="preserve">71.07.00 </w:t>
            </w:r>
            <w:r w:rsidR="001970BC">
              <w:rPr>
                <w:sz w:val="18"/>
                <w:szCs w:val="18"/>
                <w:lang w:eastAsia="lv-LV"/>
              </w:rPr>
              <w:t>EEZ</w:t>
            </w:r>
            <w:r>
              <w:rPr>
                <w:sz w:val="18"/>
                <w:szCs w:val="18"/>
                <w:lang w:eastAsia="lv-LV"/>
              </w:rPr>
              <w:t xml:space="preserve"> un Norvēģijas finanšu instrumentu finansētie projekti</w:t>
            </w:r>
          </w:p>
        </w:tc>
        <w:tc>
          <w:tcPr>
            <w:tcW w:w="1305" w:type="dxa"/>
            <w:tcBorders>
              <w:top w:val="single" w:sz="4" w:space="0" w:color="auto"/>
              <w:left w:val="single" w:sz="4" w:space="0" w:color="auto"/>
              <w:bottom w:val="single" w:sz="4" w:space="0" w:color="auto"/>
              <w:right w:val="single" w:sz="4" w:space="0" w:color="auto"/>
            </w:tcBorders>
            <w:hideMark/>
          </w:tcPr>
          <w:p w14:paraId="27F69B4C" w14:textId="77777777" w:rsidR="005B1856" w:rsidRDefault="005B1856">
            <w:pPr>
              <w:spacing w:after="0"/>
              <w:ind w:firstLine="0"/>
              <w:jc w:val="right"/>
              <w:rPr>
                <w:sz w:val="18"/>
                <w:szCs w:val="18"/>
                <w:lang w:eastAsia="lv-LV"/>
              </w:rPr>
            </w:pPr>
            <w:r>
              <w:rPr>
                <w:color w:val="000000"/>
                <w:sz w:val="18"/>
                <w:szCs w:val="18"/>
              </w:rPr>
              <w:t>33 439</w:t>
            </w:r>
          </w:p>
        </w:tc>
        <w:tc>
          <w:tcPr>
            <w:tcW w:w="1220" w:type="dxa"/>
            <w:tcBorders>
              <w:top w:val="single" w:sz="4" w:space="0" w:color="auto"/>
              <w:left w:val="nil"/>
              <w:bottom w:val="single" w:sz="4" w:space="0" w:color="auto"/>
              <w:right w:val="single" w:sz="4" w:space="0" w:color="auto"/>
            </w:tcBorders>
            <w:hideMark/>
          </w:tcPr>
          <w:p w14:paraId="3AB06F14" w14:textId="77777777" w:rsidR="005B1856" w:rsidRDefault="005B1856">
            <w:pPr>
              <w:spacing w:after="0"/>
              <w:ind w:firstLine="0"/>
              <w:jc w:val="right"/>
              <w:rPr>
                <w:sz w:val="18"/>
                <w:szCs w:val="18"/>
                <w:lang w:eastAsia="lv-LV"/>
              </w:rPr>
            </w:pPr>
            <w:r>
              <w:rPr>
                <w:color w:val="000000"/>
                <w:sz w:val="18"/>
                <w:szCs w:val="18"/>
              </w:rPr>
              <w:t>976 686</w:t>
            </w:r>
          </w:p>
        </w:tc>
        <w:tc>
          <w:tcPr>
            <w:tcW w:w="1234" w:type="dxa"/>
            <w:tcBorders>
              <w:top w:val="single" w:sz="4" w:space="0" w:color="auto"/>
              <w:left w:val="nil"/>
              <w:bottom w:val="single" w:sz="4" w:space="0" w:color="auto"/>
              <w:right w:val="single" w:sz="4" w:space="0" w:color="auto"/>
            </w:tcBorders>
            <w:hideMark/>
          </w:tcPr>
          <w:p w14:paraId="1DA21C26" w14:textId="77777777" w:rsidR="005B1856" w:rsidRDefault="005B1856">
            <w:pPr>
              <w:spacing w:after="0"/>
              <w:ind w:firstLine="0"/>
              <w:jc w:val="right"/>
              <w:rPr>
                <w:sz w:val="18"/>
                <w:szCs w:val="18"/>
                <w:lang w:eastAsia="lv-LV"/>
              </w:rPr>
            </w:pPr>
            <w:r>
              <w:rPr>
                <w:color w:val="000000"/>
                <w:sz w:val="18"/>
                <w:szCs w:val="18"/>
              </w:rPr>
              <w:t>1 544 197</w:t>
            </w:r>
          </w:p>
        </w:tc>
        <w:tc>
          <w:tcPr>
            <w:tcW w:w="1241" w:type="dxa"/>
            <w:tcBorders>
              <w:top w:val="single" w:sz="4" w:space="0" w:color="auto"/>
              <w:left w:val="nil"/>
              <w:bottom w:val="single" w:sz="4" w:space="0" w:color="auto"/>
              <w:right w:val="single" w:sz="4" w:space="0" w:color="auto"/>
            </w:tcBorders>
            <w:hideMark/>
          </w:tcPr>
          <w:p w14:paraId="6F1E9506" w14:textId="77777777" w:rsidR="005B1856" w:rsidRDefault="005B1856">
            <w:pPr>
              <w:spacing w:after="0"/>
              <w:ind w:firstLine="0"/>
              <w:jc w:val="right"/>
              <w:rPr>
                <w:sz w:val="18"/>
                <w:szCs w:val="18"/>
                <w:lang w:eastAsia="lv-LV"/>
              </w:rPr>
            </w:pPr>
            <w:r>
              <w:rPr>
                <w:color w:val="000000"/>
                <w:sz w:val="18"/>
                <w:szCs w:val="18"/>
              </w:rPr>
              <w:t>1 909 614</w:t>
            </w:r>
          </w:p>
        </w:tc>
        <w:tc>
          <w:tcPr>
            <w:tcW w:w="1300" w:type="dxa"/>
            <w:tcBorders>
              <w:top w:val="single" w:sz="4" w:space="0" w:color="auto"/>
              <w:left w:val="nil"/>
              <w:bottom w:val="single" w:sz="4" w:space="0" w:color="auto"/>
              <w:right w:val="single" w:sz="4" w:space="0" w:color="auto"/>
            </w:tcBorders>
            <w:hideMark/>
          </w:tcPr>
          <w:p w14:paraId="0348025E" w14:textId="77777777" w:rsidR="005B1856" w:rsidRDefault="005B1856">
            <w:pPr>
              <w:spacing w:after="0"/>
              <w:ind w:firstLine="0"/>
              <w:jc w:val="right"/>
              <w:rPr>
                <w:sz w:val="18"/>
                <w:szCs w:val="18"/>
                <w:lang w:eastAsia="lv-LV"/>
              </w:rPr>
            </w:pPr>
            <w:r>
              <w:rPr>
                <w:color w:val="000000"/>
                <w:sz w:val="18"/>
                <w:szCs w:val="18"/>
              </w:rPr>
              <w:t>201 270</w:t>
            </w:r>
          </w:p>
        </w:tc>
      </w:tr>
      <w:tr w:rsidR="005B1856" w14:paraId="6E623386" w14:textId="77777777" w:rsidTr="007163BA">
        <w:trPr>
          <w:cantSplit/>
          <w:trHeight w:val="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5FC26" w14:textId="77777777" w:rsidR="005B1856" w:rsidRDefault="005B1856">
            <w:pPr>
              <w:spacing w:after="0"/>
              <w:ind w:firstLine="0"/>
              <w:jc w:val="left"/>
              <w:rPr>
                <w:sz w:val="18"/>
                <w:szCs w:val="18"/>
                <w:lang w:eastAsia="lv-LV"/>
              </w:rPr>
            </w:pPr>
          </w:p>
        </w:tc>
        <w:tc>
          <w:tcPr>
            <w:tcW w:w="1305" w:type="dxa"/>
            <w:tcBorders>
              <w:top w:val="single" w:sz="4" w:space="0" w:color="auto"/>
              <w:left w:val="single" w:sz="4" w:space="0" w:color="auto"/>
              <w:bottom w:val="single" w:sz="4" w:space="0" w:color="auto"/>
              <w:right w:val="single" w:sz="4" w:space="0" w:color="auto"/>
            </w:tcBorders>
            <w:hideMark/>
          </w:tcPr>
          <w:p w14:paraId="7D270A01" w14:textId="77777777" w:rsidR="005B1856" w:rsidRDefault="005B1856">
            <w:pPr>
              <w:spacing w:after="0"/>
              <w:ind w:firstLine="0"/>
              <w:jc w:val="center"/>
              <w:rPr>
                <w:sz w:val="18"/>
                <w:szCs w:val="18"/>
                <w:lang w:eastAsia="lv-LV"/>
              </w:rPr>
            </w:pPr>
            <w:r>
              <w:rPr>
                <w:sz w:val="18"/>
                <w:szCs w:val="18"/>
                <w:lang w:eastAsia="lv-LV"/>
              </w:rPr>
              <w:t>-</w:t>
            </w:r>
          </w:p>
        </w:tc>
        <w:tc>
          <w:tcPr>
            <w:tcW w:w="1220" w:type="dxa"/>
            <w:tcBorders>
              <w:top w:val="single" w:sz="4" w:space="0" w:color="auto"/>
              <w:left w:val="nil"/>
              <w:bottom w:val="single" w:sz="4" w:space="0" w:color="auto"/>
              <w:right w:val="single" w:sz="4" w:space="0" w:color="auto"/>
            </w:tcBorders>
            <w:hideMark/>
          </w:tcPr>
          <w:p w14:paraId="5DB7BE26" w14:textId="77777777" w:rsidR="005B1856" w:rsidRDefault="005B1856">
            <w:pPr>
              <w:spacing w:after="0"/>
              <w:ind w:firstLine="0"/>
              <w:jc w:val="center"/>
              <w:rPr>
                <w:sz w:val="18"/>
                <w:szCs w:val="18"/>
                <w:lang w:eastAsia="lv-LV"/>
              </w:rPr>
            </w:pPr>
            <w:r>
              <w:rPr>
                <w:sz w:val="18"/>
                <w:szCs w:val="18"/>
                <w:lang w:eastAsia="lv-LV"/>
              </w:rPr>
              <w:t>-</w:t>
            </w:r>
          </w:p>
        </w:tc>
        <w:tc>
          <w:tcPr>
            <w:tcW w:w="1234" w:type="dxa"/>
            <w:tcBorders>
              <w:top w:val="single" w:sz="4" w:space="0" w:color="auto"/>
              <w:left w:val="nil"/>
              <w:bottom w:val="single" w:sz="4" w:space="0" w:color="auto"/>
              <w:right w:val="single" w:sz="4" w:space="0" w:color="auto"/>
            </w:tcBorders>
            <w:hideMark/>
          </w:tcPr>
          <w:p w14:paraId="6D06A652" w14:textId="77777777" w:rsidR="005B1856" w:rsidRDefault="005B1856">
            <w:pPr>
              <w:spacing w:after="0"/>
              <w:ind w:firstLine="0"/>
              <w:jc w:val="center"/>
              <w:rPr>
                <w:sz w:val="18"/>
                <w:szCs w:val="18"/>
                <w:lang w:eastAsia="lv-LV"/>
              </w:rPr>
            </w:pPr>
            <w:r>
              <w:rPr>
                <w:sz w:val="18"/>
                <w:szCs w:val="18"/>
                <w:lang w:eastAsia="lv-LV"/>
              </w:rPr>
              <w:t>-</w:t>
            </w:r>
          </w:p>
        </w:tc>
        <w:tc>
          <w:tcPr>
            <w:tcW w:w="1241" w:type="dxa"/>
            <w:tcBorders>
              <w:top w:val="single" w:sz="4" w:space="0" w:color="auto"/>
              <w:left w:val="nil"/>
              <w:bottom w:val="single" w:sz="4" w:space="0" w:color="auto"/>
              <w:right w:val="single" w:sz="4" w:space="0" w:color="auto"/>
            </w:tcBorders>
            <w:hideMark/>
          </w:tcPr>
          <w:p w14:paraId="332794EC" w14:textId="77777777" w:rsidR="005B1856" w:rsidRDefault="005B1856">
            <w:pPr>
              <w:spacing w:after="0"/>
              <w:ind w:firstLine="0"/>
              <w:jc w:val="center"/>
              <w:rPr>
                <w:sz w:val="18"/>
                <w:szCs w:val="18"/>
                <w:lang w:eastAsia="lv-LV"/>
              </w:rPr>
            </w:pPr>
            <w:r>
              <w:rPr>
                <w:sz w:val="18"/>
                <w:szCs w:val="18"/>
                <w:lang w:eastAsia="lv-LV"/>
              </w:rPr>
              <w:t>-</w:t>
            </w:r>
          </w:p>
        </w:tc>
        <w:tc>
          <w:tcPr>
            <w:tcW w:w="1300" w:type="dxa"/>
            <w:tcBorders>
              <w:top w:val="single" w:sz="4" w:space="0" w:color="auto"/>
              <w:left w:val="nil"/>
              <w:bottom w:val="single" w:sz="4" w:space="0" w:color="auto"/>
              <w:right w:val="single" w:sz="4" w:space="0" w:color="auto"/>
            </w:tcBorders>
            <w:hideMark/>
          </w:tcPr>
          <w:p w14:paraId="1088E267" w14:textId="77777777" w:rsidR="005B1856" w:rsidRDefault="005B1856">
            <w:pPr>
              <w:spacing w:after="0"/>
              <w:ind w:firstLine="0"/>
              <w:jc w:val="center"/>
              <w:rPr>
                <w:sz w:val="18"/>
                <w:szCs w:val="18"/>
                <w:lang w:eastAsia="lv-LV"/>
              </w:rPr>
            </w:pPr>
            <w:r>
              <w:rPr>
                <w:sz w:val="18"/>
                <w:szCs w:val="18"/>
                <w:lang w:eastAsia="lv-LV"/>
              </w:rPr>
              <w:t>-</w:t>
            </w:r>
          </w:p>
        </w:tc>
      </w:tr>
      <w:tr w:rsidR="005B1856" w14:paraId="7A0E6A73" w14:textId="77777777" w:rsidTr="007163BA">
        <w:trPr>
          <w:cantSplit/>
          <w:trHeight w:val="191"/>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485F9F07" w14:textId="77777777" w:rsidR="005B1856" w:rsidRDefault="005B1856">
            <w:pPr>
              <w:spacing w:after="0"/>
              <w:ind w:firstLine="321"/>
              <w:rPr>
                <w:sz w:val="18"/>
                <w:szCs w:val="18"/>
                <w:lang w:eastAsia="lv-LV"/>
              </w:rPr>
            </w:pPr>
            <w:r>
              <w:rPr>
                <w:sz w:val="18"/>
                <w:szCs w:val="18"/>
                <w:lang w:eastAsia="lv-LV"/>
              </w:rPr>
              <w:t>73.00.00 Pārējās ārvalstu finanšu palīdzības līdzfinansētie projekti</w:t>
            </w:r>
          </w:p>
        </w:tc>
        <w:tc>
          <w:tcPr>
            <w:tcW w:w="1305" w:type="dxa"/>
            <w:tcBorders>
              <w:top w:val="single" w:sz="4" w:space="0" w:color="auto"/>
              <w:left w:val="single" w:sz="4" w:space="0" w:color="auto"/>
              <w:bottom w:val="single" w:sz="4" w:space="0" w:color="auto"/>
              <w:right w:val="single" w:sz="4" w:space="0" w:color="auto"/>
            </w:tcBorders>
            <w:hideMark/>
          </w:tcPr>
          <w:p w14:paraId="1764B96B" w14:textId="77777777" w:rsidR="005B1856" w:rsidRDefault="005B1856">
            <w:pPr>
              <w:spacing w:after="0"/>
              <w:ind w:firstLine="0"/>
              <w:jc w:val="right"/>
              <w:rPr>
                <w:sz w:val="18"/>
                <w:szCs w:val="18"/>
                <w:lang w:eastAsia="lv-LV"/>
              </w:rPr>
            </w:pPr>
            <w:r>
              <w:rPr>
                <w:color w:val="000000"/>
                <w:sz w:val="18"/>
                <w:szCs w:val="18"/>
              </w:rPr>
              <w:t>1 095 056</w:t>
            </w:r>
          </w:p>
        </w:tc>
        <w:tc>
          <w:tcPr>
            <w:tcW w:w="1220" w:type="dxa"/>
            <w:tcBorders>
              <w:top w:val="single" w:sz="4" w:space="0" w:color="auto"/>
              <w:left w:val="nil"/>
              <w:bottom w:val="single" w:sz="4" w:space="0" w:color="auto"/>
              <w:right w:val="single" w:sz="4" w:space="0" w:color="auto"/>
            </w:tcBorders>
            <w:hideMark/>
          </w:tcPr>
          <w:p w14:paraId="0E2A0A9A" w14:textId="77777777" w:rsidR="005B1856" w:rsidRDefault="005B1856">
            <w:pPr>
              <w:spacing w:after="0"/>
              <w:ind w:firstLine="0"/>
              <w:jc w:val="right"/>
              <w:rPr>
                <w:sz w:val="18"/>
                <w:szCs w:val="18"/>
                <w:lang w:eastAsia="lv-LV"/>
              </w:rPr>
            </w:pPr>
            <w:r>
              <w:rPr>
                <w:color w:val="000000"/>
                <w:sz w:val="18"/>
                <w:szCs w:val="18"/>
              </w:rPr>
              <w:t>746 493</w:t>
            </w:r>
          </w:p>
        </w:tc>
        <w:tc>
          <w:tcPr>
            <w:tcW w:w="1234" w:type="dxa"/>
            <w:tcBorders>
              <w:top w:val="single" w:sz="4" w:space="0" w:color="auto"/>
              <w:left w:val="nil"/>
              <w:bottom w:val="single" w:sz="4" w:space="0" w:color="auto"/>
              <w:right w:val="single" w:sz="4" w:space="0" w:color="auto"/>
            </w:tcBorders>
            <w:hideMark/>
          </w:tcPr>
          <w:p w14:paraId="7DE5696B" w14:textId="77777777" w:rsidR="005B1856" w:rsidRDefault="005B1856">
            <w:pPr>
              <w:spacing w:after="0"/>
              <w:ind w:firstLine="0"/>
              <w:jc w:val="right"/>
              <w:rPr>
                <w:sz w:val="18"/>
                <w:szCs w:val="18"/>
                <w:lang w:eastAsia="lv-LV"/>
              </w:rPr>
            </w:pPr>
            <w:r>
              <w:rPr>
                <w:color w:val="000000"/>
                <w:sz w:val="18"/>
                <w:szCs w:val="18"/>
              </w:rPr>
              <w:t>1 211 546</w:t>
            </w:r>
          </w:p>
        </w:tc>
        <w:tc>
          <w:tcPr>
            <w:tcW w:w="1241" w:type="dxa"/>
            <w:tcBorders>
              <w:top w:val="single" w:sz="4" w:space="0" w:color="auto"/>
              <w:left w:val="nil"/>
              <w:bottom w:val="single" w:sz="4" w:space="0" w:color="auto"/>
              <w:right w:val="single" w:sz="4" w:space="0" w:color="auto"/>
            </w:tcBorders>
            <w:hideMark/>
          </w:tcPr>
          <w:p w14:paraId="650A25E7" w14:textId="77777777" w:rsidR="005B1856" w:rsidRDefault="005B1856">
            <w:pPr>
              <w:spacing w:after="0"/>
              <w:ind w:firstLine="0"/>
              <w:jc w:val="right"/>
              <w:rPr>
                <w:sz w:val="18"/>
                <w:szCs w:val="18"/>
                <w:lang w:eastAsia="lv-LV"/>
              </w:rPr>
            </w:pPr>
            <w:r>
              <w:rPr>
                <w:color w:val="000000"/>
                <w:sz w:val="18"/>
                <w:szCs w:val="18"/>
              </w:rPr>
              <w:t>248 644</w:t>
            </w:r>
          </w:p>
        </w:tc>
        <w:tc>
          <w:tcPr>
            <w:tcW w:w="1300" w:type="dxa"/>
            <w:tcBorders>
              <w:top w:val="single" w:sz="4" w:space="0" w:color="auto"/>
              <w:left w:val="nil"/>
              <w:bottom w:val="single" w:sz="4" w:space="0" w:color="auto"/>
              <w:right w:val="single" w:sz="4" w:space="0" w:color="auto"/>
            </w:tcBorders>
            <w:hideMark/>
          </w:tcPr>
          <w:p w14:paraId="515D0ED2" w14:textId="77777777" w:rsidR="005B1856" w:rsidRDefault="005B1856">
            <w:pPr>
              <w:spacing w:after="0"/>
              <w:ind w:firstLine="0"/>
              <w:jc w:val="right"/>
              <w:rPr>
                <w:sz w:val="18"/>
                <w:szCs w:val="18"/>
                <w:lang w:eastAsia="lv-LV"/>
              </w:rPr>
            </w:pPr>
            <w:r>
              <w:rPr>
                <w:color w:val="000000"/>
                <w:sz w:val="18"/>
                <w:szCs w:val="18"/>
              </w:rPr>
              <w:t>214 614</w:t>
            </w:r>
          </w:p>
        </w:tc>
      </w:tr>
      <w:tr w:rsidR="005B1856" w14:paraId="0812DA61" w14:textId="77777777" w:rsidTr="005B1856">
        <w:trPr>
          <w:cantSplit/>
          <w:trHeight w:val="4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6A7A7" w14:textId="77777777" w:rsidR="005B1856" w:rsidRDefault="005B1856">
            <w:pPr>
              <w:spacing w:after="0"/>
              <w:ind w:firstLine="0"/>
              <w:jc w:val="left"/>
              <w:rPr>
                <w:sz w:val="18"/>
                <w:szCs w:val="18"/>
                <w:lang w:eastAsia="lv-LV"/>
              </w:rPr>
            </w:pPr>
          </w:p>
        </w:tc>
        <w:tc>
          <w:tcPr>
            <w:tcW w:w="1305" w:type="dxa"/>
            <w:tcBorders>
              <w:top w:val="single" w:sz="4" w:space="0" w:color="auto"/>
              <w:left w:val="single" w:sz="4" w:space="0" w:color="auto"/>
              <w:bottom w:val="single" w:sz="4" w:space="0" w:color="auto"/>
              <w:right w:val="single" w:sz="4" w:space="0" w:color="auto"/>
            </w:tcBorders>
            <w:hideMark/>
          </w:tcPr>
          <w:p w14:paraId="7E2A7E77" w14:textId="77777777" w:rsidR="005B1856" w:rsidRDefault="005B1856">
            <w:pPr>
              <w:spacing w:after="0"/>
              <w:ind w:firstLine="0"/>
              <w:jc w:val="center"/>
              <w:rPr>
                <w:sz w:val="18"/>
                <w:szCs w:val="18"/>
                <w:lang w:eastAsia="lv-LV"/>
              </w:rPr>
            </w:pPr>
            <w:r>
              <w:rPr>
                <w:sz w:val="18"/>
                <w:szCs w:val="18"/>
                <w:lang w:eastAsia="lv-LV"/>
              </w:rPr>
              <w:t>-</w:t>
            </w:r>
          </w:p>
        </w:tc>
        <w:tc>
          <w:tcPr>
            <w:tcW w:w="1220" w:type="dxa"/>
            <w:tcBorders>
              <w:top w:val="single" w:sz="4" w:space="0" w:color="auto"/>
              <w:left w:val="nil"/>
              <w:bottom w:val="single" w:sz="4" w:space="0" w:color="auto"/>
              <w:right w:val="single" w:sz="4" w:space="0" w:color="auto"/>
            </w:tcBorders>
            <w:hideMark/>
          </w:tcPr>
          <w:p w14:paraId="3F42A267" w14:textId="77777777" w:rsidR="005B1856" w:rsidRDefault="005B1856">
            <w:pPr>
              <w:spacing w:after="0"/>
              <w:ind w:firstLine="0"/>
              <w:jc w:val="center"/>
              <w:rPr>
                <w:sz w:val="18"/>
                <w:szCs w:val="18"/>
                <w:lang w:eastAsia="lv-LV"/>
              </w:rPr>
            </w:pPr>
            <w:r>
              <w:rPr>
                <w:sz w:val="18"/>
                <w:szCs w:val="18"/>
                <w:lang w:eastAsia="lv-LV"/>
              </w:rPr>
              <w:t>-</w:t>
            </w:r>
          </w:p>
        </w:tc>
        <w:tc>
          <w:tcPr>
            <w:tcW w:w="1234" w:type="dxa"/>
            <w:tcBorders>
              <w:top w:val="single" w:sz="4" w:space="0" w:color="auto"/>
              <w:left w:val="nil"/>
              <w:bottom w:val="single" w:sz="4" w:space="0" w:color="auto"/>
              <w:right w:val="single" w:sz="4" w:space="0" w:color="auto"/>
            </w:tcBorders>
            <w:hideMark/>
          </w:tcPr>
          <w:p w14:paraId="7A5D16F7" w14:textId="77777777" w:rsidR="005B1856" w:rsidRDefault="005B1856">
            <w:pPr>
              <w:spacing w:after="0"/>
              <w:ind w:firstLine="0"/>
              <w:jc w:val="center"/>
              <w:rPr>
                <w:sz w:val="18"/>
                <w:szCs w:val="18"/>
                <w:lang w:eastAsia="lv-LV"/>
              </w:rPr>
            </w:pPr>
            <w:r>
              <w:rPr>
                <w:sz w:val="18"/>
                <w:szCs w:val="18"/>
                <w:lang w:eastAsia="lv-LV"/>
              </w:rPr>
              <w:t>-</w:t>
            </w:r>
          </w:p>
        </w:tc>
        <w:tc>
          <w:tcPr>
            <w:tcW w:w="1241" w:type="dxa"/>
            <w:tcBorders>
              <w:top w:val="single" w:sz="4" w:space="0" w:color="auto"/>
              <w:left w:val="nil"/>
              <w:bottom w:val="single" w:sz="4" w:space="0" w:color="auto"/>
              <w:right w:val="single" w:sz="4" w:space="0" w:color="auto"/>
            </w:tcBorders>
            <w:hideMark/>
          </w:tcPr>
          <w:p w14:paraId="604701DB" w14:textId="77777777" w:rsidR="005B1856" w:rsidRDefault="005B1856">
            <w:pPr>
              <w:spacing w:after="0"/>
              <w:ind w:firstLine="0"/>
              <w:jc w:val="center"/>
              <w:rPr>
                <w:sz w:val="18"/>
                <w:szCs w:val="18"/>
                <w:lang w:eastAsia="lv-LV"/>
              </w:rPr>
            </w:pPr>
            <w:r>
              <w:rPr>
                <w:sz w:val="18"/>
                <w:szCs w:val="18"/>
                <w:lang w:eastAsia="lv-LV"/>
              </w:rPr>
              <w:t>-</w:t>
            </w:r>
          </w:p>
        </w:tc>
        <w:tc>
          <w:tcPr>
            <w:tcW w:w="1300" w:type="dxa"/>
            <w:tcBorders>
              <w:top w:val="single" w:sz="4" w:space="0" w:color="auto"/>
              <w:left w:val="nil"/>
              <w:bottom w:val="single" w:sz="4" w:space="0" w:color="auto"/>
              <w:right w:val="single" w:sz="4" w:space="0" w:color="auto"/>
            </w:tcBorders>
            <w:hideMark/>
          </w:tcPr>
          <w:p w14:paraId="1F1F1FC7" w14:textId="77777777" w:rsidR="005B1856" w:rsidRDefault="005B1856">
            <w:pPr>
              <w:spacing w:after="0"/>
              <w:ind w:firstLine="0"/>
              <w:jc w:val="center"/>
              <w:rPr>
                <w:sz w:val="18"/>
                <w:szCs w:val="18"/>
                <w:lang w:eastAsia="lv-LV"/>
              </w:rPr>
            </w:pPr>
            <w:r>
              <w:rPr>
                <w:sz w:val="18"/>
                <w:szCs w:val="18"/>
                <w:lang w:eastAsia="lv-LV"/>
              </w:rPr>
              <w:t>-</w:t>
            </w:r>
          </w:p>
        </w:tc>
      </w:tr>
      <w:tr w:rsidR="005B1856" w14:paraId="26532D7F" w14:textId="77777777" w:rsidTr="005B1856">
        <w:trPr>
          <w:cantSplit/>
          <w:trHeight w:val="208"/>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565080D8" w14:textId="77777777" w:rsidR="005B1856" w:rsidRDefault="005B1856">
            <w:pPr>
              <w:spacing w:after="0"/>
              <w:ind w:firstLine="321"/>
              <w:rPr>
                <w:sz w:val="18"/>
                <w:szCs w:val="18"/>
                <w:lang w:eastAsia="lv-LV"/>
              </w:rPr>
            </w:pPr>
            <w:r>
              <w:rPr>
                <w:sz w:val="18"/>
                <w:szCs w:val="18"/>
                <w:lang w:eastAsia="lv-LV"/>
              </w:rPr>
              <w:t>97.00.00 Nozaru vadība un politikas plānošana</w:t>
            </w:r>
          </w:p>
        </w:tc>
        <w:tc>
          <w:tcPr>
            <w:tcW w:w="1305" w:type="dxa"/>
            <w:tcBorders>
              <w:top w:val="single" w:sz="4" w:space="0" w:color="auto"/>
              <w:left w:val="single" w:sz="4" w:space="0" w:color="auto"/>
              <w:bottom w:val="single" w:sz="4" w:space="0" w:color="auto"/>
              <w:right w:val="single" w:sz="4" w:space="0" w:color="auto"/>
            </w:tcBorders>
            <w:hideMark/>
          </w:tcPr>
          <w:p w14:paraId="696BD4DA" w14:textId="77777777" w:rsidR="005B1856" w:rsidRDefault="005B1856">
            <w:pPr>
              <w:spacing w:after="0"/>
              <w:ind w:firstLine="0"/>
              <w:jc w:val="right"/>
              <w:rPr>
                <w:sz w:val="18"/>
                <w:szCs w:val="18"/>
                <w:lang w:eastAsia="lv-LV"/>
              </w:rPr>
            </w:pPr>
            <w:r>
              <w:rPr>
                <w:color w:val="000000"/>
                <w:sz w:val="18"/>
                <w:szCs w:val="18"/>
              </w:rPr>
              <w:t>3 804 163</w:t>
            </w:r>
          </w:p>
        </w:tc>
        <w:tc>
          <w:tcPr>
            <w:tcW w:w="1220" w:type="dxa"/>
            <w:tcBorders>
              <w:top w:val="single" w:sz="4" w:space="0" w:color="auto"/>
              <w:left w:val="nil"/>
              <w:bottom w:val="single" w:sz="4" w:space="0" w:color="auto"/>
              <w:right w:val="single" w:sz="4" w:space="0" w:color="auto"/>
            </w:tcBorders>
            <w:hideMark/>
          </w:tcPr>
          <w:p w14:paraId="68D1AF19" w14:textId="77777777" w:rsidR="005B1856" w:rsidRDefault="005B1856">
            <w:pPr>
              <w:spacing w:after="0"/>
              <w:ind w:firstLine="0"/>
              <w:jc w:val="right"/>
              <w:rPr>
                <w:sz w:val="18"/>
                <w:szCs w:val="18"/>
                <w:lang w:eastAsia="lv-LV"/>
              </w:rPr>
            </w:pPr>
            <w:r>
              <w:rPr>
                <w:color w:val="000000"/>
                <w:sz w:val="18"/>
                <w:szCs w:val="18"/>
              </w:rPr>
              <w:t>4 285 372</w:t>
            </w:r>
          </w:p>
        </w:tc>
        <w:tc>
          <w:tcPr>
            <w:tcW w:w="1234" w:type="dxa"/>
            <w:tcBorders>
              <w:top w:val="single" w:sz="4" w:space="0" w:color="auto"/>
              <w:left w:val="single" w:sz="4" w:space="0" w:color="auto"/>
              <w:bottom w:val="single" w:sz="4" w:space="0" w:color="auto"/>
              <w:right w:val="single" w:sz="4" w:space="0" w:color="auto"/>
            </w:tcBorders>
            <w:hideMark/>
          </w:tcPr>
          <w:p w14:paraId="4F372E3E" w14:textId="77777777" w:rsidR="005B1856" w:rsidRDefault="005B1856">
            <w:pPr>
              <w:spacing w:after="0"/>
              <w:ind w:firstLine="0"/>
              <w:jc w:val="right"/>
              <w:rPr>
                <w:sz w:val="18"/>
                <w:szCs w:val="18"/>
                <w:highlight w:val="green"/>
                <w:lang w:eastAsia="lv-LV"/>
              </w:rPr>
            </w:pPr>
            <w:r>
              <w:rPr>
                <w:color w:val="000000"/>
                <w:sz w:val="18"/>
                <w:szCs w:val="18"/>
              </w:rPr>
              <w:t>5 341 495</w:t>
            </w:r>
          </w:p>
        </w:tc>
        <w:tc>
          <w:tcPr>
            <w:tcW w:w="1241" w:type="dxa"/>
            <w:tcBorders>
              <w:top w:val="single" w:sz="4" w:space="0" w:color="auto"/>
              <w:left w:val="nil"/>
              <w:bottom w:val="single" w:sz="4" w:space="0" w:color="auto"/>
              <w:right w:val="single" w:sz="4" w:space="0" w:color="auto"/>
            </w:tcBorders>
            <w:hideMark/>
          </w:tcPr>
          <w:p w14:paraId="12F5EA66" w14:textId="77777777" w:rsidR="005B1856" w:rsidRDefault="005B1856">
            <w:pPr>
              <w:spacing w:after="0"/>
              <w:ind w:firstLine="0"/>
              <w:jc w:val="right"/>
              <w:rPr>
                <w:sz w:val="18"/>
                <w:szCs w:val="18"/>
                <w:highlight w:val="green"/>
                <w:lang w:eastAsia="lv-LV"/>
              </w:rPr>
            </w:pPr>
            <w:r>
              <w:rPr>
                <w:color w:val="000000"/>
                <w:sz w:val="18"/>
                <w:szCs w:val="18"/>
              </w:rPr>
              <w:t>5 257 320</w:t>
            </w:r>
          </w:p>
        </w:tc>
        <w:tc>
          <w:tcPr>
            <w:tcW w:w="1300" w:type="dxa"/>
            <w:tcBorders>
              <w:top w:val="single" w:sz="4" w:space="0" w:color="auto"/>
              <w:left w:val="nil"/>
              <w:bottom w:val="single" w:sz="4" w:space="0" w:color="auto"/>
              <w:right w:val="single" w:sz="4" w:space="0" w:color="auto"/>
            </w:tcBorders>
            <w:hideMark/>
          </w:tcPr>
          <w:p w14:paraId="7F2E17C7" w14:textId="77777777" w:rsidR="005B1856" w:rsidRDefault="005B1856">
            <w:pPr>
              <w:spacing w:after="0"/>
              <w:ind w:firstLine="0"/>
              <w:jc w:val="right"/>
              <w:rPr>
                <w:sz w:val="18"/>
                <w:szCs w:val="18"/>
                <w:highlight w:val="green"/>
                <w:lang w:eastAsia="lv-LV"/>
              </w:rPr>
            </w:pPr>
            <w:r>
              <w:rPr>
                <w:color w:val="000000"/>
                <w:sz w:val="18"/>
                <w:szCs w:val="18"/>
              </w:rPr>
              <w:t>5 114 060</w:t>
            </w:r>
          </w:p>
        </w:tc>
      </w:tr>
      <w:tr w:rsidR="005B1856" w14:paraId="3B61D9FB" w14:textId="77777777" w:rsidTr="005B1856">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0532E2" w14:textId="77777777" w:rsidR="005B1856" w:rsidRDefault="005B1856">
            <w:pPr>
              <w:spacing w:after="0"/>
              <w:ind w:firstLine="0"/>
              <w:jc w:val="left"/>
              <w:rPr>
                <w:sz w:val="18"/>
                <w:szCs w:val="18"/>
                <w:lang w:eastAsia="lv-LV"/>
              </w:rPr>
            </w:pPr>
          </w:p>
        </w:tc>
        <w:tc>
          <w:tcPr>
            <w:tcW w:w="1305" w:type="dxa"/>
            <w:tcBorders>
              <w:top w:val="nil"/>
              <w:left w:val="single" w:sz="4" w:space="0" w:color="auto"/>
              <w:bottom w:val="single" w:sz="4" w:space="0" w:color="auto"/>
              <w:right w:val="single" w:sz="4" w:space="0" w:color="auto"/>
            </w:tcBorders>
            <w:hideMark/>
          </w:tcPr>
          <w:p w14:paraId="427DE876" w14:textId="77777777" w:rsidR="005B1856" w:rsidRDefault="005B1856">
            <w:pPr>
              <w:spacing w:after="0"/>
              <w:ind w:firstLine="0"/>
              <w:jc w:val="right"/>
              <w:rPr>
                <w:sz w:val="18"/>
                <w:szCs w:val="18"/>
                <w:lang w:eastAsia="lv-LV"/>
              </w:rPr>
            </w:pPr>
            <w:r>
              <w:rPr>
                <w:color w:val="000000"/>
                <w:sz w:val="18"/>
                <w:szCs w:val="18"/>
              </w:rPr>
              <w:t>94</w:t>
            </w:r>
          </w:p>
        </w:tc>
        <w:tc>
          <w:tcPr>
            <w:tcW w:w="1220" w:type="dxa"/>
            <w:tcBorders>
              <w:top w:val="nil"/>
              <w:left w:val="nil"/>
              <w:bottom w:val="single" w:sz="4" w:space="0" w:color="auto"/>
              <w:right w:val="single" w:sz="4" w:space="0" w:color="auto"/>
            </w:tcBorders>
            <w:hideMark/>
          </w:tcPr>
          <w:p w14:paraId="734BC0F8" w14:textId="77777777" w:rsidR="005B1856" w:rsidRDefault="005B1856">
            <w:pPr>
              <w:spacing w:after="0"/>
              <w:ind w:firstLine="0"/>
              <w:jc w:val="right"/>
              <w:rPr>
                <w:sz w:val="18"/>
                <w:szCs w:val="18"/>
                <w:lang w:eastAsia="lv-LV"/>
              </w:rPr>
            </w:pPr>
            <w:r>
              <w:rPr>
                <w:color w:val="000000"/>
                <w:sz w:val="18"/>
                <w:szCs w:val="18"/>
              </w:rPr>
              <w:t>99</w:t>
            </w:r>
          </w:p>
        </w:tc>
        <w:tc>
          <w:tcPr>
            <w:tcW w:w="1234" w:type="dxa"/>
            <w:tcBorders>
              <w:top w:val="nil"/>
              <w:left w:val="nil"/>
              <w:bottom w:val="single" w:sz="4" w:space="0" w:color="auto"/>
              <w:right w:val="single" w:sz="4" w:space="0" w:color="auto"/>
            </w:tcBorders>
            <w:hideMark/>
          </w:tcPr>
          <w:p w14:paraId="3C36DC96" w14:textId="77777777" w:rsidR="005B1856" w:rsidRDefault="005B1856">
            <w:pPr>
              <w:spacing w:after="0"/>
              <w:ind w:firstLine="0"/>
              <w:jc w:val="right"/>
              <w:rPr>
                <w:sz w:val="18"/>
                <w:szCs w:val="18"/>
                <w:highlight w:val="yellow"/>
                <w:lang w:eastAsia="lv-LV"/>
              </w:rPr>
            </w:pPr>
            <w:r>
              <w:rPr>
                <w:color w:val="000000"/>
                <w:sz w:val="18"/>
                <w:szCs w:val="18"/>
              </w:rPr>
              <w:t>102</w:t>
            </w:r>
          </w:p>
        </w:tc>
        <w:tc>
          <w:tcPr>
            <w:tcW w:w="1241" w:type="dxa"/>
            <w:tcBorders>
              <w:top w:val="nil"/>
              <w:left w:val="nil"/>
              <w:bottom w:val="single" w:sz="4" w:space="0" w:color="auto"/>
              <w:right w:val="single" w:sz="4" w:space="0" w:color="auto"/>
            </w:tcBorders>
            <w:hideMark/>
          </w:tcPr>
          <w:p w14:paraId="1FB92EF3" w14:textId="77777777" w:rsidR="005B1856" w:rsidRDefault="005B1856">
            <w:pPr>
              <w:spacing w:after="0"/>
              <w:ind w:firstLine="0"/>
              <w:jc w:val="right"/>
              <w:rPr>
                <w:sz w:val="18"/>
                <w:szCs w:val="18"/>
                <w:highlight w:val="yellow"/>
                <w:lang w:eastAsia="lv-LV"/>
              </w:rPr>
            </w:pPr>
            <w:r>
              <w:rPr>
                <w:color w:val="000000"/>
                <w:sz w:val="18"/>
                <w:szCs w:val="18"/>
              </w:rPr>
              <w:t>102</w:t>
            </w:r>
          </w:p>
        </w:tc>
        <w:tc>
          <w:tcPr>
            <w:tcW w:w="1300" w:type="dxa"/>
            <w:tcBorders>
              <w:top w:val="nil"/>
              <w:left w:val="nil"/>
              <w:bottom w:val="single" w:sz="4" w:space="0" w:color="auto"/>
              <w:right w:val="single" w:sz="4" w:space="0" w:color="auto"/>
            </w:tcBorders>
            <w:hideMark/>
          </w:tcPr>
          <w:p w14:paraId="1E4AEC8F" w14:textId="77777777" w:rsidR="005B1856" w:rsidRDefault="005B1856">
            <w:pPr>
              <w:spacing w:after="0"/>
              <w:ind w:firstLine="0"/>
              <w:jc w:val="right"/>
              <w:rPr>
                <w:sz w:val="18"/>
                <w:szCs w:val="18"/>
                <w:highlight w:val="yellow"/>
                <w:lang w:eastAsia="lv-LV"/>
              </w:rPr>
            </w:pPr>
            <w:r>
              <w:rPr>
                <w:color w:val="000000"/>
                <w:sz w:val="18"/>
                <w:szCs w:val="18"/>
              </w:rPr>
              <w:t>102</w:t>
            </w:r>
          </w:p>
        </w:tc>
      </w:tr>
      <w:tr w:rsidR="005B1856" w14:paraId="3AD0D97C" w14:textId="77777777" w:rsidTr="005B1856">
        <w:trPr>
          <w:cantSplit/>
          <w:trHeight w:val="208"/>
        </w:trPr>
        <w:tc>
          <w:tcPr>
            <w:tcW w:w="9072" w:type="dxa"/>
            <w:gridSpan w:val="6"/>
            <w:tcBorders>
              <w:top w:val="single" w:sz="4" w:space="0" w:color="auto"/>
              <w:left w:val="single" w:sz="4" w:space="0" w:color="auto"/>
              <w:bottom w:val="single" w:sz="4" w:space="0" w:color="auto"/>
              <w:right w:val="single" w:sz="4" w:space="0" w:color="auto"/>
            </w:tcBorders>
            <w:hideMark/>
          </w:tcPr>
          <w:p w14:paraId="33F43638" w14:textId="77777777" w:rsidR="005B1856" w:rsidRDefault="005B1856">
            <w:pPr>
              <w:spacing w:after="0"/>
              <w:ind w:firstLine="0"/>
              <w:jc w:val="left"/>
              <w:rPr>
                <w:sz w:val="18"/>
                <w:szCs w:val="18"/>
              </w:rPr>
            </w:pPr>
            <w:r>
              <w:rPr>
                <w:b/>
                <w:sz w:val="18"/>
                <w:szCs w:val="18"/>
              </w:rPr>
              <w:t>Citi ieguldījumi</w:t>
            </w:r>
          </w:p>
        </w:tc>
      </w:tr>
      <w:tr w:rsidR="005B1856" w14:paraId="37F14466" w14:textId="77777777" w:rsidTr="00404A57">
        <w:trPr>
          <w:cantSplit/>
          <w:trHeight w:val="208"/>
        </w:trPr>
        <w:tc>
          <w:tcPr>
            <w:tcW w:w="2772" w:type="dxa"/>
            <w:tcBorders>
              <w:top w:val="single" w:sz="4" w:space="0" w:color="auto"/>
              <w:left w:val="single" w:sz="4" w:space="0" w:color="auto"/>
              <w:bottom w:val="single" w:sz="4" w:space="0" w:color="auto"/>
              <w:right w:val="single" w:sz="4" w:space="0" w:color="auto"/>
            </w:tcBorders>
            <w:hideMark/>
          </w:tcPr>
          <w:p w14:paraId="79344D66" w14:textId="29883EDA" w:rsidR="005B1856" w:rsidRDefault="001970BC" w:rsidP="00404A57">
            <w:pPr>
              <w:spacing w:after="0"/>
              <w:ind w:firstLine="0"/>
              <w:rPr>
                <w:sz w:val="18"/>
                <w:szCs w:val="18"/>
                <w:lang w:eastAsia="lv-LV"/>
              </w:rPr>
            </w:pPr>
            <w:r>
              <w:rPr>
                <w:i/>
                <w:sz w:val="18"/>
                <w:szCs w:val="18"/>
                <w:lang w:eastAsia="lv-LV"/>
              </w:rPr>
              <w:t>VID</w:t>
            </w:r>
            <w:r w:rsidR="005B1856">
              <w:rPr>
                <w:i/>
                <w:sz w:val="18"/>
                <w:szCs w:val="18"/>
                <w:lang w:eastAsia="lv-LV"/>
              </w:rPr>
              <w:t xml:space="preserve"> izdevumi informācijas tehnoloģijām (euro)</w:t>
            </w:r>
          </w:p>
        </w:tc>
        <w:tc>
          <w:tcPr>
            <w:tcW w:w="1305" w:type="dxa"/>
            <w:tcBorders>
              <w:top w:val="single" w:sz="4" w:space="0" w:color="auto"/>
              <w:left w:val="single" w:sz="4" w:space="0" w:color="auto"/>
              <w:bottom w:val="single" w:sz="4" w:space="0" w:color="auto"/>
              <w:right w:val="single" w:sz="4" w:space="0" w:color="auto"/>
            </w:tcBorders>
            <w:hideMark/>
          </w:tcPr>
          <w:p w14:paraId="668A3CB6" w14:textId="77777777" w:rsidR="005B1856" w:rsidRDefault="005B1856" w:rsidP="00404A57">
            <w:pPr>
              <w:spacing w:after="0"/>
              <w:ind w:firstLine="0"/>
              <w:jc w:val="center"/>
              <w:rPr>
                <w:sz w:val="18"/>
                <w:szCs w:val="18"/>
              </w:rPr>
            </w:pPr>
            <w:r>
              <w:rPr>
                <w:sz w:val="18"/>
                <w:szCs w:val="18"/>
              </w:rPr>
              <w:t>22 323 902</w:t>
            </w:r>
          </w:p>
        </w:tc>
        <w:tc>
          <w:tcPr>
            <w:tcW w:w="1220" w:type="dxa"/>
            <w:tcBorders>
              <w:top w:val="single" w:sz="4" w:space="0" w:color="auto"/>
              <w:left w:val="single" w:sz="4" w:space="0" w:color="auto"/>
              <w:bottom w:val="single" w:sz="4" w:space="0" w:color="auto"/>
              <w:right w:val="single" w:sz="4" w:space="0" w:color="auto"/>
            </w:tcBorders>
            <w:hideMark/>
          </w:tcPr>
          <w:p w14:paraId="6047F94B" w14:textId="77777777" w:rsidR="005B1856" w:rsidRDefault="005B1856" w:rsidP="00404A57">
            <w:pPr>
              <w:spacing w:after="0"/>
              <w:ind w:firstLine="0"/>
              <w:jc w:val="center"/>
              <w:rPr>
                <w:sz w:val="18"/>
                <w:szCs w:val="18"/>
              </w:rPr>
            </w:pPr>
            <w:r>
              <w:rPr>
                <w:sz w:val="18"/>
                <w:szCs w:val="18"/>
              </w:rPr>
              <w:t>20 160 241</w:t>
            </w:r>
          </w:p>
        </w:tc>
        <w:tc>
          <w:tcPr>
            <w:tcW w:w="1234" w:type="dxa"/>
            <w:tcBorders>
              <w:top w:val="single" w:sz="4" w:space="0" w:color="auto"/>
              <w:left w:val="single" w:sz="4" w:space="0" w:color="auto"/>
              <w:bottom w:val="single" w:sz="4" w:space="0" w:color="auto"/>
              <w:right w:val="single" w:sz="4" w:space="0" w:color="auto"/>
            </w:tcBorders>
            <w:hideMark/>
          </w:tcPr>
          <w:p w14:paraId="443390A8" w14:textId="77777777" w:rsidR="005B1856" w:rsidRDefault="005B1856" w:rsidP="00404A57">
            <w:pPr>
              <w:spacing w:after="0"/>
              <w:ind w:firstLine="0"/>
              <w:jc w:val="center"/>
              <w:rPr>
                <w:sz w:val="18"/>
                <w:szCs w:val="18"/>
              </w:rPr>
            </w:pPr>
            <w:r>
              <w:rPr>
                <w:sz w:val="18"/>
                <w:szCs w:val="18"/>
              </w:rPr>
              <w:t>20 352 862</w:t>
            </w:r>
          </w:p>
        </w:tc>
        <w:tc>
          <w:tcPr>
            <w:tcW w:w="1241" w:type="dxa"/>
            <w:tcBorders>
              <w:top w:val="single" w:sz="4" w:space="0" w:color="auto"/>
              <w:left w:val="single" w:sz="4" w:space="0" w:color="auto"/>
              <w:bottom w:val="single" w:sz="4" w:space="0" w:color="auto"/>
              <w:right w:val="single" w:sz="4" w:space="0" w:color="auto"/>
            </w:tcBorders>
            <w:hideMark/>
          </w:tcPr>
          <w:p w14:paraId="094151C7" w14:textId="77777777" w:rsidR="005B1856" w:rsidRDefault="005B1856" w:rsidP="00404A57">
            <w:pPr>
              <w:spacing w:after="0"/>
              <w:ind w:firstLine="0"/>
              <w:jc w:val="center"/>
              <w:rPr>
                <w:sz w:val="18"/>
                <w:szCs w:val="18"/>
              </w:rPr>
            </w:pPr>
            <w:r>
              <w:rPr>
                <w:sz w:val="18"/>
                <w:szCs w:val="18"/>
              </w:rPr>
              <w:t>18 323 793</w:t>
            </w:r>
          </w:p>
        </w:tc>
        <w:tc>
          <w:tcPr>
            <w:tcW w:w="1300" w:type="dxa"/>
            <w:tcBorders>
              <w:top w:val="single" w:sz="4" w:space="0" w:color="auto"/>
              <w:left w:val="single" w:sz="4" w:space="0" w:color="auto"/>
              <w:bottom w:val="single" w:sz="4" w:space="0" w:color="auto"/>
              <w:right w:val="single" w:sz="4" w:space="0" w:color="auto"/>
            </w:tcBorders>
            <w:hideMark/>
          </w:tcPr>
          <w:p w14:paraId="29EB037B" w14:textId="77777777" w:rsidR="005B1856" w:rsidRDefault="005B1856" w:rsidP="00404A57">
            <w:pPr>
              <w:spacing w:after="0"/>
              <w:ind w:firstLine="0"/>
              <w:jc w:val="center"/>
              <w:rPr>
                <w:sz w:val="18"/>
                <w:szCs w:val="18"/>
              </w:rPr>
            </w:pPr>
            <w:r>
              <w:rPr>
                <w:sz w:val="18"/>
                <w:szCs w:val="18"/>
              </w:rPr>
              <w:t>15 979 844</w:t>
            </w:r>
          </w:p>
        </w:tc>
      </w:tr>
      <w:tr w:rsidR="005B1856" w14:paraId="6946BEAA" w14:textId="77777777" w:rsidTr="005B1856">
        <w:trPr>
          <w:cantSplit/>
          <w:trHeight w:val="194"/>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D9D82B" w14:textId="77777777" w:rsidR="005B1856" w:rsidRDefault="005B1856">
            <w:pPr>
              <w:spacing w:after="0"/>
              <w:jc w:val="center"/>
              <w:rPr>
                <w:b/>
                <w:i/>
                <w:sz w:val="18"/>
                <w:szCs w:val="18"/>
              </w:rPr>
            </w:pPr>
            <w:r>
              <w:rPr>
                <w:b/>
                <w:sz w:val="18"/>
                <w:szCs w:val="18"/>
                <w:lang w:eastAsia="lv-LV"/>
              </w:rPr>
              <w:t>Raksturojošākie darbības rezultatīvie rādītāji</w:t>
            </w:r>
          </w:p>
        </w:tc>
      </w:tr>
      <w:tr w:rsidR="005B1856" w14:paraId="029035C9" w14:textId="77777777" w:rsidTr="005B1856">
        <w:trPr>
          <w:cantSplit/>
          <w:trHeight w:val="626"/>
        </w:trPr>
        <w:tc>
          <w:tcPr>
            <w:tcW w:w="2772" w:type="dxa"/>
            <w:tcBorders>
              <w:top w:val="single" w:sz="4" w:space="0" w:color="auto"/>
              <w:left w:val="single" w:sz="4" w:space="0" w:color="auto"/>
              <w:bottom w:val="single" w:sz="4" w:space="0" w:color="auto"/>
              <w:right w:val="single" w:sz="4" w:space="0" w:color="auto"/>
            </w:tcBorders>
            <w:hideMark/>
          </w:tcPr>
          <w:p w14:paraId="5A0D5FD1" w14:textId="77777777" w:rsidR="005B1856" w:rsidRDefault="005B1856">
            <w:pPr>
              <w:pStyle w:val="Default"/>
              <w:jc w:val="both"/>
              <w:rPr>
                <w:i/>
                <w:iCs/>
                <w:color w:val="auto"/>
                <w:sz w:val="18"/>
                <w:szCs w:val="18"/>
              </w:rPr>
            </w:pPr>
            <w:r>
              <w:rPr>
                <w:i/>
                <w:iCs/>
                <w:color w:val="auto"/>
                <w:sz w:val="18"/>
                <w:szCs w:val="18"/>
              </w:rPr>
              <w:t>Kontroles un uzraudzības pasākumi izlozēs, azartspēlēs - atbilstība normatīvajiem aktiem no kopējā pārbaužu skaita (%)</w:t>
            </w:r>
          </w:p>
        </w:tc>
        <w:tc>
          <w:tcPr>
            <w:tcW w:w="1305" w:type="dxa"/>
            <w:tcBorders>
              <w:top w:val="single" w:sz="4" w:space="0" w:color="auto"/>
              <w:left w:val="single" w:sz="4" w:space="0" w:color="auto"/>
              <w:bottom w:val="single" w:sz="4" w:space="0" w:color="auto"/>
              <w:right w:val="single" w:sz="4" w:space="0" w:color="auto"/>
            </w:tcBorders>
          </w:tcPr>
          <w:p w14:paraId="4E21A985" w14:textId="77777777" w:rsidR="005B1856" w:rsidRDefault="005B1856">
            <w:pPr>
              <w:spacing w:after="0"/>
              <w:ind w:firstLine="0"/>
              <w:jc w:val="center"/>
              <w:rPr>
                <w:sz w:val="18"/>
                <w:szCs w:val="18"/>
              </w:rPr>
            </w:pPr>
            <w:r>
              <w:rPr>
                <w:sz w:val="18"/>
                <w:szCs w:val="18"/>
              </w:rPr>
              <w:t>-</w:t>
            </w:r>
          </w:p>
          <w:p w14:paraId="7C712FED" w14:textId="77777777" w:rsidR="005B1856" w:rsidRDefault="005B1856">
            <w:pPr>
              <w:spacing w:after="0"/>
              <w:ind w:firstLine="0"/>
              <w:jc w:val="center"/>
              <w:rPr>
                <w:rFonts w:eastAsiaTheme="minorHAnsi"/>
                <w:iCs/>
                <w:sz w:val="18"/>
                <w:szCs w:val="18"/>
              </w:rPr>
            </w:pPr>
          </w:p>
        </w:tc>
        <w:tc>
          <w:tcPr>
            <w:tcW w:w="1220" w:type="dxa"/>
            <w:tcBorders>
              <w:top w:val="single" w:sz="4" w:space="0" w:color="auto"/>
              <w:left w:val="nil"/>
              <w:bottom w:val="single" w:sz="4" w:space="0" w:color="auto"/>
              <w:right w:val="single" w:sz="4" w:space="0" w:color="auto"/>
            </w:tcBorders>
            <w:hideMark/>
          </w:tcPr>
          <w:p w14:paraId="1D48846C" w14:textId="77777777" w:rsidR="005B1856" w:rsidRDefault="005B1856">
            <w:pPr>
              <w:spacing w:after="0"/>
              <w:ind w:firstLine="0"/>
              <w:jc w:val="center"/>
              <w:rPr>
                <w:sz w:val="18"/>
                <w:szCs w:val="18"/>
              </w:rPr>
            </w:pPr>
            <w:r>
              <w:rPr>
                <w:sz w:val="18"/>
                <w:szCs w:val="18"/>
              </w:rPr>
              <w:t>96</w:t>
            </w:r>
          </w:p>
        </w:tc>
        <w:tc>
          <w:tcPr>
            <w:tcW w:w="1234" w:type="dxa"/>
            <w:tcBorders>
              <w:top w:val="single" w:sz="4" w:space="0" w:color="auto"/>
              <w:left w:val="nil"/>
              <w:bottom w:val="single" w:sz="4" w:space="0" w:color="auto"/>
              <w:right w:val="single" w:sz="4" w:space="0" w:color="auto"/>
            </w:tcBorders>
            <w:hideMark/>
          </w:tcPr>
          <w:p w14:paraId="020CD750" w14:textId="77777777" w:rsidR="005B1856" w:rsidRDefault="005B1856">
            <w:pPr>
              <w:spacing w:after="0"/>
              <w:ind w:firstLine="0"/>
              <w:jc w:val="center"/>
              <w:rPr>
                <w:sz w:val="18"/>
                <w:szCs w:val="18"/>
              </w:rPr>
            </w:pPr>
            <w:r>
              <w:rPr>
                <w:sz w:val="18"/>
                <w:szCs w:val="18"/>
              </w:rPr>
              <w:t>97</w:t>
            </w:r>
          </w:p>
        </w:tc>
        <w:tc>
          <w:tcPr>
            <w:tcW w:w="1241" w:type="dxa"/>
            <w:tcBorders>
              <w:top w:val="single" w:sz="4" w:space="0" w:color="auto"/>
              <w:left w:val="nil"/>
              <w:bottom w:val="single" w:sz="4" w:space="0" w:color="auto"/>
              <w:right w:val="single" w:sz="4" w:space="0" w:color="auto"/>
            </w:tcBorders>
            <w:hideMark/>
          </w:tcPr>
          <w:p w14:paraId="41ACD4C1" w14:textId="77777777" w:rsidR="005B1856" w:rsidRDefault="005B1856">
            <w:pPr>
              <w:spacing w:after="0"/>
              <w:ind w:firstLine="0"/>
              <w:jc w:val="center"/>
              <w:rPr>
                <w:sz w:val="18"/>
                <w:szCs w:val="18"/>
              </w:rPr>
            </w:pPr>
            <w:r>
              <w:rPr>
                <w:sz w:val="18"/>
                <w:szCs w:val="18"/>
              </w:rPr>
              <w:t>98</w:t>
            </w:r>
          </w:p>
        </w:tc>
        <w:tc>
          <w:tcPr>
            <w:tcW w:w="1300" w:type="dxa"/>
            <w:tcBorders>
              <w:top w:val="single" w:sz="4" w:space="0" w:color="auto"/>
              <w:left w:val="nil"/>
              <w:bottom w:val="single" w:sz="4" w:space="0" w:color="auto"/>
              <w:right w:val="single" w:sz="4" w:space="0" w:color="auto"/>
            </w:tcBorders>
            <w:hideMark/>
          </w:tcPr>
          <w:p w14:paraId="1E6ACEE7" w14:textId="77777777" w:rsidR="005B1856" w:rsidRDefault="005B1856">
            <w:pPr>
              <w:spacing w:after="0"/>
              <w:ind w:firstLine="0"/>
              <w:jc w:val="center"/>
              <w:rPr>
                <w:sz w:val="18"/>
                <w:szCs w:val="18"/>
              </w:rPr>
            </w:pPr>
            <w:r>
              <w:rPr>
                <w:sz w:val="18"/>
                <w:szCs w:val="18"/>
              </w:rPr>
              <w:t>98</w:t>
            </w:r>
          </w:p>
        </w:tc>
      </w:tr>
      <w:tr w:rsidR="005B1856" w14:paraId="2A0F8B36" w14:textId="77777777" w:rsidTr="005B1856">
        <w:trPr>
          <w:cantSplit/>
          <w:trHeight w:val="1265"/>
        </w:trPr>
        <w:tc>
          <w:tcPr>
            <w:tcW w:w="2772" w:type="dxa"/>
            <w:tcBorders>
              <w:top w:val="single" w:sz="4" w:space="0" w:color="auto"/>
              <w:left w:val="single" w:sz="4" w:space="0" w:color="auto"/>
              <w:bottom w:val="single" w:sz="4" w:space="0" w:color="auto"/>
              <w:right w:val="single" w:sz="4" w:space="0" w:color="auto"/>
            </w:tcBorders>
            <w:hideMark/>
          </w:tcPr>
          <w:p w14:paraId="716C0688" w14:textId="77777777" w:rsidR="005B1856" w:rsidRDefault="005B1856">
            <w:pPr>
              <w:pStyle w:val="Default"/>
              <w:jc w:val="both"/>
              <w:rPr>
                <w:i/>
                <w:iCs/>
                <w:color w:val="auto"/>
                <w:sz w:val="18"/>
                <w:szCs w:val="18"/>
              </w:rPr>
            </w:pPr>
            <w:r>
              <w:rPr>
                <w:i/>
                <w:iCs/>
                <w:color w:val="auto"/>
                <w:sz w:val="18"/>
                <w:szCs w:val="18"/>
              </w:rPr>
              <w:t>Elektronisko sakaru komersantu uzraudzība un pārbaudes par inspekcijas lēmumu par nelicencēto vietņu bloķēšanu izpildi no kopējā apkalpoto mājsaimniecību apjoma (%)</w:t>
            </w:r>
          </w:p>
        </w:tc>
        <w:tc>
          <w:tcPr>
            <w:tcW w:w="1305" w:type="dxa"/>
            <w:tcBorders>
              <w:top w:val="single" w:sz="4" w:space="0" w:color="auto"/>
              <w:left w:val="single" w:sz="4" w:space="0" w:color="auto"/>
              <w:bottom w:val="single" w:sz="4" w:space="0" w:color="auto"/>
              <w:right w:val="single" w:sz="4" w:space="0" w:color="auto"/>
            </w:tcBorders>
            <w:hideMark/>
          </w:tcPr>
          <w:p w14:paraId="5843772F" w14:textId="77777777" w:rsidR="005B1856" w:rsidRDefault="005B1856">
            <w:pPr>
              <w:spacing w:after="0"/>
              <w:ind w:firstLine="0"/>
              <w:jc w:val="center"/>
              <w:rPr>
                <w:rFonts w:eastAsiaTheme="minorHAnsi"/>
                <w:iCs/>
                <w:sz w:val="18"/>
                <w:szCs w:val="18"/>
              </w:rPr>
            </w:pPr>
            <w:r>
              <w:rPr>
                <w:sz w:val="18"/>
                <w:szCs w:val="18"/>
              </w:rPr>
              <w:t>-</w:t>
            </w:r>
          </w:p>
        </w:tc>
        <w:tc>
          <w:tcPr>
            <w:tcW w:w="1220" w:type="dxa"/>
            <w:tcBorders>
              <w:top w:val="single" w:sz="4" w:space="0" w:color="auto"/>
              <w:left w:val="nil"/>
              <w:bottom w:val="single" w:sz="4" w:space="0" w:color="auto"/>
              <w:right w:val="single" w:sz="4" w:space="0" w:color="auto"/>
            </w:tcBorders>
            <w:hideMark/>
          </w:tcPr>
          <w:p w14:paraId="2F402682" w14:textId="77777777" w:rsidR="005B1856" w:rsidRDefault="005B1856">
            <w:pPr>
              <w:spacing w:after="0"/>
              <w:ind w:firstLine="0"/>
              <w:jc w:val="center"/>
              <w:rPr>
                <w:sz w:val="18"/>
                <w:szCs w:val="18"/>
              </w:rPr>
            </w:pPr>
            <w:r>
              <w:rPr>
                <w:sz w:val="18"/>
                <w:szCs w:val="18"/>
              </w:rPr>
              <w:t>85</w:t>
            </w:r>
          </w:p>
        </w:tc>
        <w:tc>
          <w:tcPr>
            <w:tcW w:w="1234" w:type="dxa"/>
            <w:tcBorders>
              <w:top w:val="single" w:sz="4" w:space="0" w:color="auto"/>
              <w:left w:val="nil"/>
              <w:bottom w:val="single" w:sz="4" w:space="0" w:color="auto"/>
              <w:right w:val="single" w:sz="4" w:space="0" w:color="auto"/>
            </w:tcBorders>
            <w:hideMark/>
          </w:tcPr>
          <w:p w14:paraId="4B121A4C" w14:textId="77777777" w:rsidR="005B1856" w:rsidRDefault="005B1856">
            <w:pPr>
              <w:spacing w:after="0"/>
              <w:ind w:firstLine="0"/>
              <w:jc w:val="center"/>
              <w:rPr>
                <w:sz w:val="18"/>
                <w:szCs w:val="18"/>
              </w:rPr>
            </w:pPr>
            <w:r>
              <w:rPr>
                <w:sz w:val="18"/>
                <w:szCs w:val="18"/>
              </w:rPr>
              <w:t>90</w:t>
            </w:r>
          </w:p>
        </w:tc>
        <w:tc>
          <w:tcPr>
            <w:tcW w:w="1241" w:type="dxa"/>
            <w:tcBorders>
              <w:top w:val="single" w:sz="4" w:space="0" w:color="auto"/>
              <w:left w:val="nil"/>
              <w:bottom w:val="single" w:sz="4" w:space="0" w:color="auto"/>
              <w:right w:val="single" w:sz="4" w:space="0" w:color="auto"/>
            </w:tcBorders>
            <w:hideMark/>
          </w:tcPr>
          <w:p w14:paraId="1087C3FB" w14:textId="77777777" w:rsidR="005B1856" w:rsidRDefault="005B1856">
            <w:pPr>
              <w:spacing w:after="0"/>
              <w:ind w:firstLine="0"/>
              <w:jc w:val="center"/>
              <w:rPr>
                <w:sz w:val="18"/>
                <w:szCs w:val="18"/>
              </w:rPr>
            </w:pPr>
            <w:r>
              <w:rPr>
                <w:sz w:val="18"/>
                <w:szCs w:val="18"/>
              </w:rPr>
              <w:t>95</w:t>
            </w:r>
          </w:p>
        </w:tc>
        <w:tc>
          <w:tcPr>
            <w:tcW w:w="1300" w:type="dxa"/>
            <w:tcBorders>
              <w:top w:val="single" w:sz="4" w:space="0" w:color="auto"/>
              <w:left w:val="nil"/>
              <w:bottom w:val="single" w:sz="4" w:space="0" w:color="auto"/>
              <w:right w:val="single" w:sz="4" w:space="0" w:color="auto"/>
            </w:tcBorders>
            <w:hideMark/>
          </w:tcPr>
          <w:p w14:paraId="43763D04" w14:textId="77777777" w:rsidR="005B1856" w:rsidRDefault="005B1856">
            <w:pPr>
              <w:spacing w:after="0"/>
              <w:ind w:firstLine="0"/>
              <w:jc w:val="center"/>
              <w:rPr>
                <w:sz w:val="18"/>
                <w:szCs w:val="18"/>
              </w:rPr>
            </w:pPr>
            <w:r>
              <w:rPr>
                <w:sz w:val="18"/>
                <w:szCs w:val="18"/>
              </w:rPr>
              <w:t>95</w:t>
            </w:r>
          </w:p>
        </w:tc>
      </w:tr>
      <w:tr w:rsidR="005B1856" w14:paraId="6CFD2217" w14:textId="77777777" w:rsidTr="005B1856">
        <w:trPr>
          <w:cantSplit/>
          <w:trHeight w:val="1265"/>
        </w:trPr>
        <w:tc>
          <w:tcPr>
            <w:tcW w:w="2772" w:type="dxa"/>
            <w:tcBorders>
              <w:top w:val="single" w:sz="4" w:space="0" w:color="auto"/>
              <w:left w:val="single" w:sz="4" w:space="0" w:color="auto"/>
              <w:bottom w:val="single" w:sz="4" w:space="0" w:color="auto"/>
              <w:right w:val="single" w:sz="4" w:space="0" w:color="auto"/>
            </w:tcBorders>
            <w:hideMark/>
          </w:tcPr>
          <w:p w14:paraId="315C5868" w14:textId="77777777" w:rsidR="005B1856" w:rsidRDefault="005B1856">
            <w:pPr>
              <w:pStyle w:val="Default"/>
              <w:jc w:val="both"/>
              <w:rPr>
                <w:i/>
                <w:iCs/>
                <w:color w:val="auto"/>
                <w:sz w:val="18"/>
                <w:szCs w:val="18"/>
              </w:rPr>
            </w:pPr>
            <w:r>
              <w:rPr>
                <w:i/>
                <w:iCs/>
                <w:color w:val="auto"/>
                <w:sz w:val="18"/>
                <w:szCs w:val="18"/>
              </w:rPr>
              <w:t>Interaktīvo azartspēļu organizēšanas pārbaudes, t.sk., attālinātās, finanšu plūsmas, platformas atbilstības un tehniskās - atbilstība normatīvajiem aktiem no kopējā pārbaužu skaita (%)</w:t>
            </w:r>
          </w:p>
        </w:tc>
        <w:tc>
          <w:tcPr>
            <w:tcW w:w="1305" w:type="dxa"/>
            <w:tcBorders>
              <w:top w:val="single" w:sz="4" w:space="0" w:color="auto"/>
              <w:left w:val="single" w:sz="4" w:space="0" w:color="auto"/>
              <w:bottom w:val="single" w:sz="4" w:space="0" w:color="auto"/>
              <w:right w:val="single" w:sz="4" w:space="0" w:color="auto"/>
            </w:tcBorders>
            <w:hideMark/>
          </w:tcPr>
          <w:p w14:paraId="3EB853B1" w14:textId="77777777" w:rsidR="005B1856" w:rsidRDefault="005B1856">
            <w:pPr>
              <w:spacing w:after="0"/>
              <w:ind w:firstLine="0"/>
              <w:jc w:val="center"/>
              <w:rPr>
                <w:sz w:val="18"/>
                <w:szCs w:val="18"/>
              </w:rPr>
            </w:pPr>
            <w:r>
              <w:rPr>
                <w:sz w:val="18"/>
                <w:szCs w:val="18"/>
              </w:rPr>
              <w:t>-</w:t>
            </w:r>
          </w:p>
        </w:tc>
        <w:tc>
          <w:tcPr>
            <w:tcW w:w="1220" w:type="dxa"/>
            <w:tcBorders>
              <w:top w:val="single" w:sz="4" w:space="0" w:color="auto"/>
              <w:left w:val="nil"/>
              <w:bottom w:val="single" w:sz="4" w:space="0" w:color="auto"/>
              <w:right w:val="single" w:sz="4" w:space="0" w:color="auto"/>
            </w:tcBorders>
            <w:hideMark/>
          </w:tcPr>
          <w:p w14:paraId="406F72D6" w14:textId="77777777" w:rsidR="005B1856" w:rsidRDefault="005B1856">
            <w:pPr>
              <w:spacing w:after="0"/>
              <w:ind w:firstLine="0"/>
              <w:jc w:val="center"/>
              <w:rPr>
                <w:sz w:val="18"/>
                <w:szCs w:val="18"/>
              </w:rPr>
            </w:pPr>
            <w:r>
              <w:rPr>
                <w:sz w:val="18"/>
                <w:szCs w:val="18"/>
              </w:rPr>
              <w:t>96</w:t>
            </w:r>
          </w:p>
        </w:tc>
        <w:tc>
          <w:tcPr>
            <w:tcW w:w="1234" w:type="dxa"/>
            <w:tcBorders>
              <w:top w:val="single" w:sz="4" w:space="0" w:color="auto"/>
              <w:left w:val="nil"/>
              <w:bottom w:val="single" w:sz="4" w:space="0" w:color="auto"/>
              <w:right w:val="single" w:sz="4" w:space="0" w:color="auto"/>
            </w:tcBorders>
            <w:hideMark/>
          </w:tcPr>
          <w:p w14:paraId="0E9544CD" w14:textId="77777777" w:rsidR="005B1856" w:rsidRDefault="005B1856">
            <w:pPr>
              <w:spacing w:after="0"/>
              <w:ind w:firstLine="0"/>
              <w:jc w:val="center"/>
              <w:rPr>
                <w:sz w:val="18"/>
                <w:szCs w:val="18"/>
              </w:rPr>
            </w:pPr>
            <w:r>
              <w:rPr>
                <w:sz w:val="18"/>
                <w:szCs w:val="18"/>
              </w:rPr>
              <w:t>97</w:t>
            </w:r>
          </w:p>
        </w:tc>
        <w:tc>
          <w:tcPr>
            <w:tcW w:w="1241" w:type="dxa"/>
            <w:tcBorders>
              <w:top w:val="single" w:sz="4" w:space="0" w:color="auto"/>
              <w:left w:val="nil"/>
              <w:bottom w:val="single" w:sz="4" w:space="0" w:color="auto"/>
              <w:right w:val="single" w:sz="4" w:space="0" w:color="auto"/>
            </w:tcBorders>
            <w:hideMark/>
          </w:tcPr>
          <w:p w14:paraId="0F7D23C6" w14:textId="77777777" w:rsidR="005B1856" w:rsidRDefault="005B1856">
            <w:pPr>
              <w:spacing w:after="0"/>
              <w:ind w:firstLine="0"/>
              <w:jc w:val="center"/>
              <w:rPr>
                <w:sz w:val="18"/>
                <w:szCs w:val="18"/>
              </w:rPr>
            </w:pPr>
            <w:r>
              <w:rPr>
                <w:sz w:val="18"/>
                <w:szCs w:val="18"/>
              </w:rPr>
              <w:t>98</w:t>
            </w:r>
          </w:p>
        </w:tc>
        <w:tc>
          <w:tcPr>
            <w:tcW w:w="1300" w:type="dxa"/>
            <w:tcBorders>
              <w:top w:val="single" w:sz="4" w:space="0" w:color="auto"/>
              <w:left w:val="nil"/>
              <w:bottom w:val="single" w:sz="4" w:space="0" w:color="auto"/>
              <w:right w:val="single" w:sz="4" w:space="0" w:color="auto"/>
            </w:tcBorders>
            <w:hideMark/>
          </w:tcPr>
          <w:p w14:paraId="4ED2185A" w14:textId="77777777" w:rsidR="005B1856" w:rsidRDefault="005B1856">
            <w:pPr>
              <w:spacing w:after="0"/>
              <w:ind w:firstLine="0"/>
              <w:jc w:val="center"/>
              <w:rPr>
                <w:sz w:val="18"/>
                <w:szCs w:val="18"/>
              </w:rPr>
            </w:pPr>
            <w:r>
              <w:rPr>
                <w:sz w:val="18"/>
                <w:szCs w:val="18"/>
              </w:rPr>
              <w:t>98</w:t>
            </w:r>
          </w:p>
        </w:tc>
      </w:tr>
      <w:tr w:rsidR="005B1856" w14:paraId="55569F5F" w14:textId="77777777" w:rsidTr="007163BA">
        <w:trPr>
          <w:cantSplit/>
          <w:trHeight w:val="550"/>
        </w:trPr>
        <w:tc>
          <w:tcPr>
            <w:tcW w:w="2772" w:type="dxa"/>
            <w:tcBorders>
              <w:top w:val="single" w:sz="4" w:space="0" w:color="auto"/>
              <w:left w:val="single" w:sz="4" w:space="0" w:color="auto"/>
              <w:bottom w:val="single" w:sz="4" w:space="0" w:color="auto"/>
              <w:right w:val="single" w:sz="4" w:space="0" w:color="auto"/>
            </w:tcBorders>
            <w:hideMark/>
          </w:tcPr>
          <w:p w14:paraId="4611ADB0" w14:textId="77777777" w:rsidR="005B1856" w:rsidRDefault="005B1856">
            <w:pPr>
              <w:pStyle w:val="Default"/>
              <w:jc w:val="both"/>
              <w:rPr>
                <w:i/>
                <w:iCs/>
                <w:color w:val="auto"/>
                <w:sz w:val="18"/>
                <w:szCs w:val="18"/>
              </w:rPr>
            </w:pPr>
            <w:r>
              <w:rPr>
                <w:i/>
                <w:iCs/>
                <w:color w:val="auto"/>
                <w:sz w:val="18"/>
                <w:szCs w:val="18"/>
              </w:rPr>
              <w:t>Apmācītas uzraugāmo subjektu atbildīgās amatpersonas par NILLTPFN jomu (skaits)</w:t>
            </w:r>
          </w:p>
        </w:tc>
        <w:tc>
          <w:tcPr>
            <w:tcW w:w="1305" w:type="dxa"/>
            <w:tcBorders>
              <w:top w:val="single" w:sz="4" w:space="0" w:color="auto"/>
              <w:left w:val="single" w:sz="4" w:space="0" w:color="auto"/>
              <w:bottom w:val="single" w:sz="4" w:space="0" w:color="auto"/>
              <w:right w:val="single" w:sz="4" w:space="0" w:color="auto"/>
            </w:tcBorders>
            <w:hideMark/>
          </w:tcPr>
          <w:p w14:paraId="2F4110FB" w14:textId="77777777" w:rsidR="005B1856" w:rsidRDefault="005B1856">
            <w:pPr>
              <w:spacing w:after="0"/>
              <w:ind w:firstLine="0"/>
              <w:jc w:val="center"/>
              <w:rPr>
                <w:rFonts w:eastAsiaTheme="minorHAnsi"/>
                <w:iCs/>
                <w:sz w:val="18"/>
                <w:szCs w:val="18"/>
              </w:rPr>
            </w:pPr>
            <w:r>
              <w:rPr>
                <w:sz w:val="18"/>
                <w:szCs w:val="18"/>
              </w:rPr>
              <w:t>-</w:t>
            </w:r>
          </w:p>
        </w:tc>
        <w:tc>
          <w:tcPr>
            <w:tcW w:w="1220" w:type="dxa"/>
            <w:tcBorders>
              <w:top w:val="single" w:sz="4" w:space="0" w:color="auto"/>
              <w:left w:val="nil"/>
              <w:bottom w:val="single" w:sz="4" w:space="0" w:color="auto"/>
              <w:right w:val="single" w:sz="4" w:space="0" w:color="auto"/>
            </w:tcBorders>
            <w:hideMark/>
          </w:tcPr>
          <w:p w14:paraId="6E353111" w14:textId="77777777" w:rsidR="005B1856" w:rsidRDefault="005B1856">
            <w:pPr>
              <w:spacing w:after="0"/>
              <w:ind w:firstLine="0"/>
              <w:jc w:val="center"/>
              <w:rPr>
                <w:sz w:val="18"/>
                <w:szCs w:val="18"/>
              </w:rPr>
            </w:pPr>
            <w:r>
              <w:rPr>
                <w:sz w:val="18"/>
                <w:szCs w:val="18"/>
              </w:rPr>
              <w:t>120</w:t>
            </w:r>
          </w:p>
        </w:tc>
        <w:tc>
          <w:tcPr>
            <w:tcW w:w="1234" w:type="dxa"/>
            <w:tcBorders>
              <w:top w:val="single" w:sz="4" w:space="0" w:color="auto"/>
              <w:left w:val="nil"/>
              <w:bottom w:val="single" w:sz="4" w:space="0" w:color="auto"/>
              <w:right w:val="single" w:sz="4" w:space="0" w:color="auto"/>
            </w:tcBorders>
            <w:hideMark/>
          </w:tcPr>
          <w:p w14:paraId="09A848BF" w14:textId="77777777" w:rsidR="005B1856" w:rsidRDefault="005B1856">
            <w:pPr>
              <w:spacing w:after="0"/>
              <w:ind w:firstLine="0"/>
              <w:jc w:val="center"/>
              <w:rPr>
                <w:sz w:val="18"/>
                <w:szCs w:val="18"/>
              </w:rPr>
            </w:pPr>
            <w:r>
              <w:rPr>
                <w:sz w:val="18"/>
                <w:szCs w:val="18"/>
              </w:rPr>
              <w:t>120</w:t>
            </w:r>
          </w:p>
        </w:tc>
        <w:tc>
          <w:tcPr>
            <w:tcW w:w="1241" w:type="dxa"/>
            <w:tcBorders>
              <w:top w:val="single" w:sz="4" w:space="0" w:color="auto"/>
              <w:left w:val="nil"/>
              <w:bottom w:val="single" w:sz="4" w:space="0" w:color="auto"/>
              <w:right w:val="single" w:sz="4" w:space="0" w:color="auto"/>
            </w:tcBorders>
            <w:hideMark/>
          </w:tcPr>
          <w:p w14:paraId="17FB8CB3" w14:textId="77777777" w:rsidR="005B1856" w:rsidRDefault="005B1856">
            <w:pPr>
              <w:spacing w:after="0"/>
              <w:ind w:firstLine="0"/>
              <w:jc w:val="center"/>
              <w:rPr>
                <w:sz w:val="18"/>
                <w:szCs w:val="18"/>
              </w:rPr>
            </w:pPr>
            <w:r>
              <w:rPr>
                <w:sz w:val="18"/>
                <w:szCs w:val="18"/>
              </w:rPr>
              <w:t>120</w:t>
            </w:r>
          </w:p>
        </w:tc>
        <w:tc>
          <w:tcPr>
            <w:tcW w:w="1300" w:type="dxa"/>
            <w:tcBorders>
              <w:top w:val="single" w:sz="4" w:space="0" w:color="auto"/>
              <w:left w:val="nil"/>
              <w:bottom w:val="single" w:sz="4" w:space="0" w:color="auto"/>
              <w:right w:val="single" w:sz="4" w:space="0" w:color="auto"/>
            </w:tcBorders>
            <w:hideMark/>
          </w:tcPr>
          <w:p w14:paraId="2851632E" w14:textId="77777777" w:rsidR="005B1856" w:rsidRDefault="005B1856">
            <w:pPr>
              <w:spacing w:after="0"/>
              <w:ind w:firstLine="0"/>
              <w:jc w:val="center"/>
              <w:rPr>
                <w:sz w:val="18"/>
                <w:szCs w:val="18"/>
              </w:rPr>
            </w:pPr>
            <w:r>
              <w:rPr>
                <w:sz w:val="18"/>
                <w:szCs w:val="18"/>
              </w:rPr>
              <w:t>120</w:t>
            </w:r>
          </w:p>
        </w:tc>
      </w:tr>
      <w:tr w:rsidR="005B1856" w14:paraId="34147B41" w14:textId="77777777" w:rsidTr="007163BA">
        <w:trPr>
          <w:cantSplit/>
          <w:trHeight w:val="644"/>
        </w:trPr>
        <w:tc>
          <w:tcPr>
            <w:tcW w:w="2772" w:type="dxa"/>
            <w:tcBorders>
              <w:top w:val="single" w:sz="4" w:space="0" w:color="auto"/>
              <w:left w:val="single" w:sz="4" w:space="0" w:color="auto"/>
              <w:bottom w:val="single" w:sz="4" w:space="0" w:color="auto"/>
              <w:right w:val="single" w:sz="4" w:space="0" w:color="auto"/>
            </w:tcBorders>
            <w:hideMark/>
          </w:tcPr>
          <w:p w14:paraId="772CDA2C" w14:textId="77777777" w:rsidR="005B1856" w:rsidRDefault="005B1856">
            <w:pPr>
              <w:pStyle w:val="Default"/>
              <w:jc w:val="both"/>
              <w:rPr>
                <w:i/>
                <w:iCs/>
                <w:color w:val="auto"/>
                <w:sz w:val="18"/>
                <w:szCs w:val="18"/>
              </w:rPr>
            </w:pPr>
            <w:r>
              <w:rPr>
                <w:i/>
                <w:iCs/>
                <w:color w:val="auto"/>
                <w:sz w:val="18"/>
                <w:szCs w:val="18"/>
              </w:rPr>
              <w:t>Latvijā nelicencēto interaktīvo azartspēļu organizētāju tirgus daļa no kopējā azartspēļu tirgus (%)</w:t>
            </w:r>
          </w:p>
        </w:tc>
        <w:tc>
          <w:tcPr>
            <w:tcW w:w="1305" w:type="dxa"/>
            <w:tcBorders>
              <w:top w:val="single" w:sz="4" w:space="0" w:color="auto"/>
              <w:left w:val="single" w:sz="4" w:space="0" w:color="auto"/>
              <w:bottom w:val="single" w:sz="4" w:space="0" w:color="auto"/>
              <w:right w:val="single" w:sz="4" w:space="0" w:color="auto"/>
            </w:tcBorders>
            <w:hideMark/>
          </w:tcPr>
          <w:p w14:paraId="0EBAC1F3" w14:textId="77777777" w:rsidR="005B1856" w:rsidRDefault="005B1856">
            <w:pPr>
              <w:spacing w:after="0"/>
              <w:ind w:firstLine="0"/>
              <w:jc w:val="center"/>
              <w:rPr>
                <w:sz w:val="18"/>
                <w:szCs w:val="18"/>
              </w:rPr>
            </w:pPr>
            <w:r>
              <w:rPr>
                <w:rFonts w:eastAsiaTheme="minorHAnsi"/>
                <w:iCs/>
                <w:sz w:val="18"/>
                <w:szCs w:val="18"/>
              </w:rPr>
              <w:t>-</w:t>
            </w:r>
          </w:p>
        </w:tc>
        <w:tc>
          <w:tcPr>
            <w:tcW w:w="1220" w:type="dxa"/>
            <w:tcBorders>
              <w:top w:val="single" w:sz="4" w:space="0" w:color="auto"/>
              <w:left w:val="nil"/>
              <w:bottom w:val="single" w:sz="4" w:space="0" w:color="auto"/>
              <w:right w:val="single" w:sz="4" w:space="0" w:color="auto"/>
            </w:tcBorders>
            <w:hideMark/>
          </w:tcPr>
          <w:p w14:paraId="2DAF3369" w14:textId="77777777" w:rsidR="005B1856" w:rsidRDefault="005B1856">
            <w:pPr>
              <w:spacing w:after="0"/>
              <w:ind w:firstLine="0"/>
              <w:jc w:val="center"/>
              <w:rPr>
                <w:sz w:val="18"/>
                <w:szCs w:val="18"/>
              </w:rPr>
            </w:pPr>
            <w:r>
              <w:rPr>
                <w:sz w:val="18"/>
                <w:szCs w:val="18"/>
              </w:rPr>
              <w:t>30</w:t>
            </w:r>
          </w:p>
        </w:tc>
        <w:tc>
          <w:tcPr>
            <w:tcW w:w="1234" w:type="dxa"/>
            <w:tcBorders>
              <w:top w:val="single" w:sz="4" w:space="0" w:color="auto"/>
              <w:left w:val="nil"/>
              <w:bottom w:val="single" w:sz="4" w:space="0" w:color="auto"/>
              <w:right w:val="single" w:sz="4" w:space="0" w:color="auto"/>
            </w:tcBorders>
            <w:hideMark/>
          </w:tcPr>
          <w:p w14:paraId="35541C76" w14:textId="77777777" w:rsidR="005B1856" w:rsidRDefault="005B1856">
            <w:pPr>
              <w:spacing w:after="0"/>
              <w:ind w:firstLine="0"/>
              <w:jc w:val="center"/>
              <w:rPr>
                <w:sz w:val="18"/>
                <w:szCs w:val="18"/>
              </w:rPr>
            </w:pPr>
            <w:r>
              <w:rPr>
                <w:sz w:val="18"/>
                <w:szCs w:val="18"/>
              </w:rPr>
              <w:t>25</w:t>
            </w:r>
          </w:p>
        </w:tc>
        <w:tc>
          <w:tcPr>
            <w:tcW w:w="1241" w:type="dxa"/>
            <w:tcBorders>
              <w:top w:val="single" w:sz="4" w:space="0" w:color="auto"/>
              <w:left w:val="nil"/>
              <w:bottom w:val="single" w:sz="4" w:space="0" w:color="auto"/>
              <w:right w:val="single" w:sz="4" w:space="0" w:color="auto"/>
            </w:tcBorders>
            <w:hideMark/>
          </w:tcPr>
          <w:p w14:paraId="76D4A21F" w14:textId="77777777" w:rsidR="005B1856" w:rsidRDefault="005B1856">
            <w:pPr>
              <w:spacing w:after="0"/>
              <w:ind w:firstLine="0"/>
              <w:jc w:val="center"/>
              <w:rPr>
                <w:sz w:val="18"/>
                <w:szCs w:val="18"/>
              </w:rPr>
            </w:pPr>
            <w:r>
              <w:rPr>
                <w:sz w:val="18"/>
                <w:szCs w:val="18"/>
              </w:rPr>
              <w:t>20</w:t>
            </w:r>
          </w:p>
        </w:tc>
        <w:tc>
          <w:tcPr>
            <w:tcW w:w="1300" w:type="dxa"/>
            <w:tcBorders>
              <w:top w:val="single" w:sz="4" w:space="0" w:color="auto"/>
              <w:left w:val="nil"/>
              <w:bottom w:val="single" w:sz="4" w:space="0" w:color="auto"/>
              <w:right w:val="single" w:sz="4" w:space="0" w:color="auto"/>
            </w:tcBorders>
            <w:hideMark/>
          </w:tcPr>
          <w:p w14:paraId="565C757F" w14:textId="77777777" w:rsidR="005B1856" w:rsidRDefault="005B1856">
            <w:pPr>
              <w:spacing w:after="0"/>
              <w:ind w:firstLine="0"/>
              <w:jc w:val="center"/>
              <w:rPr>
                <w:sz w:val="18"/>
                <w:szCs w:val="18"/>
              </w:rPr>
            </w:pPr>
            <w:r>
              <w:rPr>
                <w:sz w:val="18"/>
                <w:szCs w:val="18"/>
              </w:rPr>
              <w:t>15</w:t>
            </w:r>
          </w:p>
        </w:tc>
      </w:tr>
      <w:tr w:rsidR="005B1856" w14:paraId="70FE4D12" w14:textId="77777777" w:rsidTr="005B1856">
        <w:trPr>
          <w:cantSplit/>
          <w:trHeight w:val="406"/>
        </w:trPr>
        <w:tc>
          <w:tcPr>
            <w:tcW w:w="2772" w:type="dxa"/>
            <w:tcBorders>
              <w:top w:val="single" w:sz="4" w:space="0" w:color="auto"/>
              <w:left w:val="single" w:sz="4" w:space="0" w:color="auto"/>
              <w:bottom w:val="single" w:sz="4" w:space="0" w:color="auto"/>
              <w:right w:val="single" w:sz="4" w:space="0" w:color="auto"/>
            </w:tcBorders>
            <w:hideMark/>
          </w:tcPr>
          <w:p w14:paraId="10C93898" w14:textId="67A9A775" w:rsidR="005B1856" w:rsidRDefault="005B1856">
            <w:pPr>
              <w:pStyle w:val="Default"/>
              <w:jc w:val="both"/>
              <w:rPr>
                <w:i/>
                <w:iCs/>
                <w:color w:val="auto"/>
                <w:sz w:val="18"/>
                <w:szCs w:val="18"/>
              </w:rPr>
            </w:pPr>
            <w:r>
              <w:rPr>
                <w:i/>
                <w:iCs/>
                <w:color w:val="auto"/>
                <w:sz w:val="18"/>
                <w:szCs w:val="18"/>
              </w:rPr>
              <w:t>Izsniegtās (pārreģistrētās) licences (skaits)</w:t>
            </w:r>
            <w:r>
              <w:rPr>
                <w:noProof/>
                <w:sz w:val="18"/>
                <w:szCs w:val="18"/>
                <w:vertAlign w:val="superscript"/>
              </w:rPr>
              <w:t>1</w:t>
            </w:r>
          </w:p>
        </w:tc>
        <w:tc>
          <w:tcPr>
            <w:tcW w:w="1305" w:type="dxa"/>
            <w:tcBorders>
              <w:top w:val="single" w:sz="4" w:space="0" w:color="auto"/>
              <w:left w:val="single" w:sz="4" w:space="0" w:color="auto"/>
              <w:bottom w:val="single" w:sz="4" w:space="0" w:color="auto"/>
              <w:right w:val="single" w:sz="4" w:space="0" w:color="auto"/>
            </w:tcBorders>
            <w:hideMark/>
          </w:tcPr>
          <w:p w14:paraId="128CD9BE" w14:textId="77777777" w:rsidR="005B1856" w:rsidRDefault="005B1856">
            <w:pPr>
              <w:spacing w:after="0"/>
              <w:ind w:firstLine="0"/>
              <w:jc w:val="center"/>
              <w:rPr>
                <w:rFonts w:eastAsiaTheme="minorHAnsi"/>
                <w:iCs/>
                <w:sz w:val="18"/>
                <w:szCs w:val="18"/>
              </w:rPr>
            </w:pPr>
            <w:r>
              <w:rPr>
                <w:rFonts w:eastAsiaTheme="minorHAnsi"/>
                <w:iCs/>
                <w:sz w:val="18"/>
                <w:szCs w:val="18"/>
              </w:rPr>
              <w:t>438</w:t>
            </w:r>
          </w:p>
        </w:tc>
        <w:tc>
          <w:tcPr>
            <w:tcW w:w="1220" w:type="dxa"/>
            <w:tcBorders>
              <w:top w:val="single" w:sz="4" w:space="0" w:color="auto"/>
              <w:left w:val="nil"/>
              <w:bottom w:val="single" w:sz="4" w:space="0" w:color="auto"/>
              <w:right w:val="single" w:sz="4" w:space="0" w:color="auto"/>
            </w:tcBorders>
            <w:hideMark/>
          </w:tcPr>
          <w:p w14:paraId="4089FC2E" w14:textId="77777777" w:rsidR="005B1856" w:rsidRDefault="005B1856">
            <w:pPr>
              <w:spacing w:after="0"/>
              <w:ind w:firstLine="0"/>
              <w:jc w:val="center"/>
              <w:rPr>
                <w:sz w:val="18"/>
                <w:szCs w:val="18"/>
              </w:rPr>
            </w:pPr>
            <w:r>
              <w:rPr>
                <w:sz w:val="18"/>
                <w:szCs w:val="18"/>
              </w:rPr>
              <w:t>446</w:t>
            </w:r>
          </w:p>
        </w:tc>
        <w:tc>
          <w:tcPr>
            <w:tcW w:w="1234" w:type="dxa"/>
            <w:tcBorders>
              <w:top w:val="single" w:sz="4" w:space="0" w:color="auto"/>
              <w:left w:val="nil"/>
              <w:bottom w:val="single" w:sz="4" w:space="0" w:color="auto"/>
              <w:right w:val="single" w:sz="4" w:space="0" w:color="auto"/>
            </w:tcBorders>
            <w:hideMark/>
          </w:tcPr>
          <w:p w14:paraId="089C465C" w14:textId="77777777" w:rsidR="005B1856" w:rsidRDefault="005B1856">
            <w:pPr>
              <w:spacing w:after="0"/>
              <w:ind w:firstLine="0"/>
              <w:jc w:val="center"/>
              <w:rPr>
                <w:sz w:val="18"/>
                <w:szCs w:val="18"/>
              </w:rPr>
            </w:pPr>
            <w:r>
              <w:rPr>
                <w:sz w:val="18"/>
                <w:szCs w:val="18"/>
              </w:rPr>
              <w:t>417</w:t>
            </w:r>
          </w:p>
        </w:tc>
        <w:tc>
          <w:tcPr>
            <w:tcW w:w="1241" w:type="dxa"/>
            <w:tcBorders>
              <w:top w:val="single" w:sz="4" w:space="0" w:color="auto"/>
              <w:left w:val="nil"/>
              <w:bottom w:val="single" w:sz="4" w:space="0" w:color="auto"/>
              <w:right w:val="single" w:sz="4" w:space="0" w:color="auto"/>
            </w:tcBorders>
            <w:hideMark/>
          </w:tcPr>
          <w:p w14:paraId="6E43DC22" w14:textId="77777777" w:rsidR="005B1856" w:rsidRDefault="005B1856">
            <w:pPr>
              <w:spacing w:after="0"/>
              <w:ind w:firstLine="0"/>
              <w:jc w:val="center"/>
              <w:rPr>
                <w:sz w:val="18"/>
                <w:szCs w:val="18"/>
              </w:rPr>
            </w:pPr>
            <w:r>
              <w:rPr>
                <w:sz w:val="18"/>
                <w:szCs w:val="18"/>
              </w:rPr>
              <w:t>409</w:t>
            </w:r>
          </w:p>
        </w:tc>
        <w:tc>
          <w:tcPr>
            <w:tcW w:w="1300" w:type="dxa"/>
            <w:tcBorders>
              <w:top w:val="single" w:sz="4" w:space="0" w:color="auto"/>
              <w:left w:val="nil"/>
              <w:bottom w:val="single" w:sz="4" w:space="0" w:color="auto"/>
              <w:right w:val="single" w:sz="4" w:space="0" w:color="auto"/>
            </w:tcBorders>
            <w:hideMark/>
          </w:tcPr>
          <w:p w14:paraId="3C6104B4" w14:textId="77777777" w:rsidR="005B1856" w:rsidRDefault="005B1856">
            <w:pPr>
              <w:spacing w:after="0"/>
              <w:ind w:firstLine="0"/>
              <w:jc w:val="center"/>
              <w:rPr>
                <w:sz w:val="18"/>
                <w:szCs w:val="18"/>
              </w:rPr>
            </w:pPr>
            <w:r>
              <w:rPr>
                <w:sz w:val="18"/>
                <w:szCs w:val="18"/>
              </w:rPr>
              <w:t>409</w:t>
            </w:r>
          </w:p>
        </w:tc>
      </w:tr>
      <w:tr w:rsidR="005B1856" w14:paraId="060DEA40" w14:textId="77777777" w:rsidTr="005B1856">
        <w:trPr>
          <w:cantSplit/>
          <w:trHeight w:val="413"/>
        </w:trPr>
        <w:tc>
          <w:tcPr>
            <w:tcW w:w="2772" w:type="dxa"/>
            <w:tcBorders>
              <w:top w:val="single" w:sz="4" w:space="0" w:color="auto"/>
              <w:left w:val="single" w:sz="4" w:space="0" w:color="auto"/>
              <w:bottom w:val="single" w:sz="4" w:space="0" w:color="auto"/>
              <w:right w:val="single" w:sz="4" w:space="0" w:color="auto"/>
            </w:tcBorders>
            <w:hideMark/>
          </w:tcPr>
          <w:p w14:paraId="66DFAA04" w14:textId="77777777" w:rsidR="005B1856" w:rsidRDefault="005B1856">
            <w:pPr>
              <w:pStyle w:val="Default"/>
              <w:jc w:val="both"/>
              <w:rPr>
                <w:i/>
                <w:iCs/>
                <w:color w:val="auto"/>
                <w:sz w:val="18"/>
                <w:szCs w:val="18"/>
              </w:rPr>
            </w:pPr>
            <w:r>
              <w:rPr>
                <w:i/>
                <w:iCs/>
                <w:color w:val="auto"/>
                <w:sz w:val="18"/>
                <w:szCs w:val="18"/>
              </w:rPr>
              <w:t>Izsniegtās preču un pakalpojumu loteriju atļaujas (skaits)</w:t>
            </w:r>
          </w:p>
        </w:tc>
        <w:tc>
          <w:tcPr>
            <w:tcW w:w="1305" w:type="dxa"/>
            <w:tcBorders>
              <w:top w:val="single" w:sz="4" w:space="0" w:color="auto"/>
              <w:left w:val="single" w:sz="4" w:space="0" w:color="auto"/>
              <w:bottom w:val="single" w:sz="4" w:space="0" w:color="auto"/>
              <w:right w:val="single" w:sz="4" w:space="0" w:color="auto"/>
            </w:tcBorders>
            <w:hideMark/>
          </w:tcPr>
          <w:p w14:paraId="2D8A4CAC" w14:textId="77777777" w:rsidR="005B1856" w:rsidRDefault="005B1856">
            <w:pPr>
              <w:spacing w:after="0"/>
              <w:ind w:firstLine="0"/>
              <w:jc w:val="center"/>
              <w:rPr>
                <w:rFonts w:eastAsiaTheme="minorHAnsi"/>
                <w:iCs/>
                <w:sz w:val="18"/>
                <w:szCs w:val="18"/>
              </w:rPr>
            </w:pPr>
            <w:r>
              <w:rPr>
                <w:rFonts w:eastAsiaTheme="minorHAnsi"/>
                <w:iCs/>
                <w:sz w:val="18"/>
                <w:szCs w:val="18"/>
              </w:rPr>
              <w:t>514</w:t>
            </w:r>
          </w:p>
        </w:tc>
        <w:tc>
          <w:tcPr>
            <w:tcW w:w="1220" w:type="dxa"/>
            <w:tcBorders>
              <w:top w:val="single" w:sz="4" w:space="0" w:color="auto"/>
              <w:left w:val="nil"/>
              <w:bottom w:val="single" w:sz="4" w:space="0" w:color="auto"/>
              <w:right w:val="single" w:sz="4" w:space="0" w:color="auto"/>
            </w:tcBorders>
            <w:hideMark/>
          </w:tcPr>
          <w:p w14:paraId="2DAC2792" w14:textId="77777777" w:rsidR="005B1856" w:rsidRDefault="005B1856">
            <w:pPr>
              <w:spacing w:after="0"/>
              <w:ind w:firstLine="0"/>
              <w:jc w:val="center"/>
              <w:rPr>
                <w:sz w:val="18"/>
                <w:szCs w:val="18"/>
              </w:rPr>
            </w:pPr>
            <w:r>
              <w:rPr>
                <w:sz w:val="18"/>
                <w:szCs w:val="18"/>
              </w:rPr>
              <w:t>600</w:t>
            </w:r>
          </w:p>
        </w:tc>
        <w:tc>
          <w:tcPr>
            <w:tcW w:w="1234" w:type="dxa"/>
            <w:tcBorders>
              <w:top w:val="single" w:sz="4" w:space="0" w:color="auto"/>
              <w:left w:val="nil"/>
              <w:bottom w:val="single" w:sz="4" w:space="0" w:color="auto"/>
              <w:right w:val="single" w:sz="4" w:space="0" w:color="auto"/>
            </w:tcBorders>
            <w:hideMark/>
          </w:tcPr>
          <w:p w14:paraId="4076D1A6" w14:textId="77777777" w:rsidR="005B1856" w:rsidRDefault="005B1856">
            <w:pPr>
              <w:spacing w:after="0"/>
              <w:ind w:firstLine="0"/>
              <w:jc w:val="center"/>
              <w:rPr>
                <w:sz w:val="18"/>
                <w:szCs w:val="18"/>
              </w:rPr>
            </w:pPr>
            <w:r>
              <w:rPr>
                <w:sz w:val="18"/>
                <w:szCs w:val="18"/>
              </w:rPr>
              <w:t>600</w:t>
            </w:r>
          </w:p>
        </w:tc>
        <w:tc>
          <w:tcPr>
            <w:tcW w:w="1241" w:type="dxa"/>
            <w:tcBorders>
              <w:top w:val="single" w:sz="4" w:space="0" w:color="auto"/>
              <w:left w:val="nil"/>
              <w:bottom w:val="single" w:sz="4" w:space="0" w:color="auto"/>
              <w:right w:val="single" w:sz="4" w:space="0" w:color="auto"/>
            </w:tcBorders>
            <w:hideMark/>
          </w:tcPr>
          <w:p w14:paraId="29559D54" w14:textId="77777777" w:rsidR="005B1856" w:rsidRDefault="005B1856">
            <w:pPr>
              <w:spacing w:after="0"/>
              <w:ind w:firstLine="0"/>
              <w:jc w:val="center"/>
              <w:rPr>
                <w:sz w:val="18"/>
                <w:szCs w:val="18"/>
              </w:rPr>
            </w:pPr>
            <w:r>
              <w:rPr>
                <w:sz w:val="18"/>
                <w:szCs w:val="18"/>
              </w:rPr>
              <w:t>600</w:t>
            </w:r>
          </w:p>
        </w:tc>
        <w:tc>
          <w:tcPr>
            <w:tcW w:w="1300" w:type="dxa"/>
            <w:tcBorders>
              <w:top w:val="single" w:sz="4" w:space="0" w:color="auto"/>
              <w:left w:val="nil"/>
              <w:bottom w:val="single" w:sz="4" w:space="0" w:color="auto"/>
              <w:right w:val="single" w:sz="4" w:space="0" w:color="auto"/>
            </w:tcBorders>
            <w:hideMark/>
          </w:tcPr>
          <w:p w14:paraId="5481790E" w14:textId="77777777" w:rsidR="005B1856" w:rsidRDefault="005B1856">
            <w:pPr>
              <w:spacing w:after="0"/>
              <w:ind w:firstLine="0"/>
              <w:jc w:val="center"/>
              <w:rPr>
                <w:sz w:val="18"/>
                <w:szCs w:val="18"/>
              </w:rPr>
            </w:pPr>
            <w:r>
              <w:rPr>
                <w:sz w:val="18"/>
                <w:szCs w:val="18"/>
              </w:rPr>
              <w:t>600</w:t>
            </w:r>
          </w:p>
        </w:tc>
      </w:tr>
      <w:tr w:rsidR="005B1856" w14:paraId="02991B40" w14:textId="77777777" w:rsidTr="005B1856">
        <w:trPr>
          <w:cantSplit/>
          <w:trHeight w:val="363"/>
        </w:trPr>
        <w:tc>
          <w:tcPr>
            <w:tcW w:w="2772" w:type="dxa"/>
            <w:tcBorders>
              <w:top w:val="single" w:sz="4" w:space="0" w:color="auto"/>
              <w:left w:val="single" w:sz="4" w:space="0" w:color="auto"/>
              <w:bottom w:val="single" w:sz="4" w:space="0" w:color="auto"/>
              <w:right w:val="single" w:sz="4" w:space="0" w:color="auto"/>
            </w:tcBorders>
            <w:hideMark/>
          </w:tcPr>
          <w:p w14:paraId="5EE05CC2" w14:textId="77777777" w:rsidR="005B1856" w:rsidRDefault="005B1856">
            <w:pPr>
              <w:pStyle w:val="Default"/>
              <w:jc w:val="both"/>
              <w:rPr>
                <w:i/>
                <w:iCs/>
                <w:color w:val="auto"/>
                <w:sz w:val="18"/>
                <w:szCs w:val="18"/>
              </w:rPr>
            </w:pPr>
            <w:r>
              <w:rPr>
                <w:i/>
                <w:iCs/>
                <w:color w:val="auto"/>
                <w:sz w:val="18"/>
                <w:szCs w:val="18"/>
              </w:rPr>
              <w:lastRenderedPageBreak/>
              <w:t>Ieņēmumi no preču un pakalpojumu loteriju organizēšanas nodevas valsts pamatbudžetā (euro)</w:t>
            </w:r>
          </w:p>
        </w:tc>
        <w:tc>
          <w:tcPr>
            <w:tcW w:w="1305" w:type="dxa"/>
            <w:tcBorders>
              <w:top w:val="nil"/>
              <w:left w:val="single" w:sz="4" w:space="0" w:color="auto"/>
              <w:bottom w:val="single" w:sz="4" w:space="0" w:color="auto"/>
              <w:right w:val="single" w:sz="4" w:space="0" w:color="auto"/>
            </w:tcBorders>
            <w:hideMark/>
          </w:tcPr>
          <w:p w14:paraId="60537191" w14:textId="77777777" w:rsidR="005B1856" w:rsidRDefault="005B1856">
            <w:pPr>
              <w:spacing w:after="0"/>
              <w:ind w:firstLine="0"/>
              <w:jc w:val="center"/>
              <w:rPr>
                <w:rFonts w:eastAsiaTheme="minorHAnsi"/>
                <w:iCs/>
                <w:sz w:val="18"/>
                <w:szCs w:val="18"/>
              </w:rPr>
            </w:pPr>
            <w:r>
              <w:rPr>
                <w:rFonts w:eastAsiaTheme="minorHAnsi"/>
                <w:iCs/>
                <w:sz w:val="18"/>
                <w:szCs w:val="18"/>
              </w:rPr>
              <w:t>277 722</w:t>
            </w:r>
          </w:p>
        </w:tc>
        <w:tc>
          <w:tcPr>
            <w:tcW w:w="1220" w:type="dxa"/>
            <w:tcBorders>
              <w:top w:val="nil"/>
              <w:left w:val="nil"/>
              <w:bottom w:val="single" w:sz="4" w:space="0" w:color="auto"/>
              <w:right w:val="single" w:sz="4" w:space="0" w:color="auto"/>
            </w:tcBorders>
            <w:hideMark/>
          </w:tcPr>
          <w:p w14:paraId="7C38A183" w14:textId="77777777" w:rsidR="005B1856" w:rsidRDefault="005B1856">
            <w:pPr>
              <w:spacing w:after="0"/>
              <w:ind w:firstLine="0"/>
              <w:jc w:val="center"/>
              <w:rPr>
                <w:sz w:val="18"/>
                <w:szCs w:val="18"/>
              </w:rPr>
            </w:pPr>
            <w:r>
              <w:rPr>
                <w:sz w:val="18"/>
                <w:szCs w:val="18"/>
              </w:rPr>
              <w:t>380 000</w:t>
            </w:r>
          </w:p>
        </w:tc>
        <w:tc>
          <w:tcPr>
            <w:tcW w:w="1234" w:type="dxa"/>
            <w:tcBorders>
              <w:top w:val="nil"/>
              <w:left w:val="nil"/>
              <w:bottom w:val="single" w:sz="4" w:space="0" w:color="auto"/>
              <w:right w:val="single" w:sz="4" w:space="0" w:color="auto"/>
            </w:tcBorders>
            <w:hideMark/>
          </w:tcPr>
          <w:p w14:paraId="239916A1" w14:textId="77777777" w:rsidR="005B1856" w:rsidRDefault="005B1856">
            <w:pPr>
              <w:spacing w:after="0"/>
              <w:ind w:firstLine="0"/>
              <w:jc w:val="center"/>
              <w:rPr>
                <w:sz w:val="18"/>
                <w:szCs w:val="18"/>
              </w:rPr>
            </w:pPr>
            <w:r>
              <w:rPr>
                <w:sz w:val="18"/>
                <w:szCs w:val="18"/>
              </w:rPr>
              <w:t>330 000</w:t>
            </w:r>
          </w:p>
        </w:tc>
        <w:tc>
          <w:tcPr>
            <w:tcW w:w="1241" w:type="dxa"/>
            <w:tcBorders>
              <w:top w:val="nil"/>
              <w:left w:val="nil"/>
              <w:bottom w:val="single" w:sz="4" w:space="0" w:color="auto"/>
              <w:right w:val="single" w:sz="4" w:space="0" w:color="auto"/>
            </w:tcBorders>
            <w:hideMark/>
          </w:tcPr>
          <w:p w14:paraId="4305D1AA" w14:textId="77777777" w:rsidR="005B1856" w:rsidRDefault="005B1856">
            <w:pPr>
              <w:spacing w:after="0"/>
              <w:ind w:firstLine="0"/>
              <w:jc w:val="center"/>
              <w:rPr>
                <w:sz w:val="18"/>
                <w:szCs w:val="18"/>
              </w:rPr>
            </w:pPr>
            <w:r>
              <w:rPr>
                <w:sz w:val="18"/>
                <w:szCs w:val="18"/>
              </w:rPr>
              <w:t>350 000</w:t>
            </w:r>
          </w:p>
        </w:tc>
        <w:tc>
          <w:tcPr>
            <w:tcW w:w="1300" w:type="dxa"/>
            <w:tcBorders>
              <w:top w:val="nil"/>
              <w:left w:val="nil"/>
              <w:bottom w:val="single" w:sz="4" w:space="0" w:color="auto"/>
              <w:right w:val="single" w:sz="4" w:space="0" w:color="auto"/>
            </w:tcBorders>
            <w:hideMark/>
          </w:tcPr>
          <w:p w14:paraId="514942EB" w14:textId="77777777" w:rsidR="005B1856" w:rsidRDefault="005B1856">
            <w:pPr>
              <w:spacing w:after="0"/>
              <w:ind w:firstLine="0"/>
              <w:jc w:val="center"/>
              <w:rPr>
                <w:sz w:val="18"/>
                <w:szCs w:val="18"/>
              </w:rPr>
            </w:pPr>
            <w:r>
              <w:rPr>
                <w:sz w:val="18"/>
                <w:szCs w:val="18"/>
              </w:rPr>
              <w:t>380 000</w:t>
            </w:r>
          </w:p>
        </w:tc>
      </w:tr>
      <w:tr w:rsidR="005B1856" w14:paraId="2F8630A0" w14:textId="77777777" w:rsidTr="005B1856">
        <w:trPr>
          <w:cantSplit/>
          <w:trHeight w:val="429"/>
        </w:trPr>
        <w:tc>
          <w:tcPr>
            <w:tcW w:w="2772" w:type="dxa"/>
            <w:tcBorders>
              <w:top w:val="single" w:sz="4" w:space="0" w:color="auto"/>
              <w:left w:val="single" w:sz="4" w:space="0" w:color="auto"/>
              <w:bottom w:val="single" w:sz="4" w:space="0" w:color="auto"/>
              <w:right w:val="single" w:sz="4" w:space="0" w:color="auto"/>
            </w:tcBorders>
            <w:hideMark/>
          </w:tcPr>
          <w:p w14:paraId="46B70C9D" w14:textId="77777777" w:rsidR="005B1856" w:rsidRDefault="005B1856">
            <w:pPr>
              <w:pStyle w:val="Default"/>
              <w:jc w:val="both"/>
              <w:rPr>
                <w:i/>
                <w:iCs/>
                <w:color w:val="auto"/>
                <w:sz w:val="18"/>
                <w:szCs w:val="18"/>
              </w:rPr>
            </w:pPr>
            <w:r>
              <w:rPr>
                <w:i/>
                <w:iCs/>
                <w:color w:val="auto"/>
                <w:sz w:val="18"/>
                <w:szCs w:val="18"/>
              </w:rPr>
              <w:t>Ieņēmumi no izložu un azartspēļu nodevas valsts pamatbudžetā (euro)</w:t>
            </w:r>
          </w:p>
        </w:tc>
        <w:tc>
          <w:tcPr>
            <w:tcW w:w="1305" w:type="dxa"/>
            <w:tcBorders>
              <w:top w:val="nil"/>
              <w:left w:val="single" w:sz="4" w:space="0" w:color="auto"/>
              <w:bottom w:val="single" w:sz="4" w:space="0" w:color="auto"/>
              <w:right w:val="single" w:sz="4" w:space="0" w:color="auto"/>
            </w:tcBorders>
            <w:hideMark/>
          </w:tcPr>
          <w:p w14:paraId="776BBCE0" w14:textId="77777777" w:rsidR="005B1856" w:rsidRDefault="005B1856">
            <w:pPr>
              <w:spacing w:after="0"/>
              <w:ind w:firstLine="0"/>
              <w:jc w:val="center"/>
              <w:rPr>
                <w:rFonts w:eastAsiaTheme="minorHAnsi"/>
                <w:iCs/>
                <w:sz w:val="18"/>
                <w:szCs w:val="18"/>
              </w:rPr>
            </w:pPr>
            <w:r>
              <w:rPr>
                <w:rFonts w:eastAsiaTheme="minorHAnsi"/>
                <w:iCs/>
                <w:sz w:val="18"/>
                <w:szCs w:val="18"/>
              </w:rPr>
              <w:t>3 626 097</w:t>
            </w:r>
          </w:p>
        </w:tc>
        <w:tc>
          <w:tcPr>
            <w:tcW w:w="1220" w:type="dxa"/>
            <w:tcBorders>
              <w:top w:val="nil"/>
              <w:left w:val="nil"/>
              <w:bottom w:val="single" w:sz="4" w:space="0" w:color="auto"/>
              <w:right w:val="single" w:sz="4" w:space="0" w:color="auto"/>
            </w:tcBorders>
            <w:hideMark/>
          </w:tcPr>
          <w:p w14:paraId="7B39C60C" w14:textId="77777777" w:rsidR="005B1856" w:rsidRDefault="005B1856">
            <w:pPr>
              <w:spacing w:after="0"/>
              <w:ind w:firstLine="0"/>
              <w:jc w:val="center"/>
              <w:rPr>
                <w:sz w:val="18"/>
                <w:szCs w:val="18"/>
              </w:rPr>
            </w:pPr>
            <w:r>
              <w:rPr>
                <w:sz w:val="18"/>
                <w:szCs w:val="18"/>
              </w:rPr>
              <w:t>3 651 520</w:t>
            </w:r>
          </w:p>
        </w:tc>
        <w:tc>
          <w:tcPr>
            <w:tcW w:w="1234" w:type="dxa"/>
            <w:tcBorders>
              <w:top w:val="nil"/>
              <w:left w:val="nil"/>
              <w:bottom w:val="single" w:sz="4" w:space="0" w:color="auto"/>
              <w:right w:val="single" w:sz="4" w:space="0" w:color="auto"/>
            </w:tcBorders>
            <w:hideMark/>
          </w:tcPr>
          <w:p w14:paraId="726FB11E" w14:textId="77777777" w:rsidR="005B1856" w:rsidRDefault="005B1856">
            <w:pPr>
              <w:spacing w:after="0"/>
              <w:ind w:firstLine="0"/>
              <w:jc w:val="center"/>
              <w:rPr>
                <w:sz w:val="18"/>
                <w:szCs w:val="18"/>
              </w:rPr>
            </w:pPr>
            <w:r>
              <w:rPr>
                <w:sz w:val="18"/>
                <w:szCs w:val="18"/>
              </w:rPr>
              <w:t>3 473 020</w:t>
            </w:r>
          </w:p>
        </w:tc>
        <w:tc>
          <w:tcPr>
            <w:tcW w:w="1241" w:type="dxa"/>
            <w:tcBorders>
              <w:top w:val="nil"/>
              <w:left w:val="nil"/>
              <w:bottom w:val="single" w:sz="4" w:space="0" w:color="auto"/>
              <w:right w:val="single" w:sz="4" w:space="0" w:color="auto"/>
            </w:tcBorders>
            <w:hideMark/>
          </w:tcPr>
          <w:p w14:paraId="41EAC85B" w14:textId="77777777" w:rsidR="005B1856" w:rsidRDefault="005B1856">
            <w:pPr>
              <w:spacing w:after="0"/>
              <w:ind w:firstLine="0"/>
              <w:jc w:val="center"/>
              <w:rPr>
                <w:sz w:val="18"/>
                <w:szCs w:val="18"/>
              </w:rPr>
            </w:pPr>
            <w:r>
              <w:rPr>
                <w:sz w:val="18"/>
                <w:szCs w:val="18"/>
              </w:rPr>
              <w:t>3 457 520</w:t>
            </w:r>
          </w:p>
        </w:tc>
        <w:tc>
          <w:tcPr>
            <w:tcW w:w="1300" w:type="dxa"/>
            <w:tcBorders>
              <w:top w:val="nil"/>
              <w:left w:val="nil"/>
              <w:bottom w:val="single" w:sz="4" w:space="0" w:color="auto"/>
              <w:right w:val="single" w:sz="4" w:space="0" w:color="auto"/>
            </w:tcBorders>
            <w:hideMark/>
          </w:tcPr>
          <w:p w14:paraId="671519A8" w14:textId="77777777" w:rsidR="005B1856" w:rsidRDefault="005B1856">
            <w:pPr>
              <w:spacing w:after="0"/>
              <w:ind w:firstLine="0"/>
              <w:jc w:val="center"/>
              <w:rPr>
                <w:sz w:val="18"/>
                <w:szCs w:val="18"/>
              </w:rPr>
            </w:pPr>
            <w:r>
              <w:rPr>
                <w:sz w:val="18"/>
                <w:szCs w:val="18"/>
              </w:rPr>
              <w:t>3 457 520</w:t>
            </w:r>
          </w:p>
        </w:tc>
      </w:tr>
      <w:tr w:rsidR="005B1856" w14:paraId="10CF9841" w14:textId="77777777" w:rsidTr="005B1856">
        <w:trPr>
          <w:cantSplit/>
          <w:trHeight w:val="623"/>
        </w:trPr>
        <w:tc>
          <w:tcPr>
            <w:tcW w:w="2772" w:type="dxa"/>
            <w:tcBorders>
              <w:top w:val="single" w:sz="4" w:space="0" w:color="auto"/>
              <w:left w:val="single" w:sz="4" w:space="0" w:color="auto"/>
              <w:bottom w:val="single" w:sz="4" w:space="0" w:color="auto"/>
              <w:right w:val="single" w:sz="4" w:space="0" w:color="auto"/>
            </w:tcBorders>
            <w:hideMark/>
          </w:tcPr>
          <w:p w14:paraId="4A0447DC" w14:textId="77777777" w:rsidR="005B1856" w:rsidRDefault="005B1856">
            <w:pPr>
              <w:pStyle w:val="Default"/>
              <w:jc w:val="both"/>
              <w:rPr>
                <w:i/>
                <w:iCs/>
                <w:color w:val="auto"/>
                <w:sz w:val="18"/>
                <w:szCs w:val="18"/>
              </w:rPr>
            </w:pPr>
            <w:r>
              <w:rPr>
                <w:i/>
                <w:iCs/>
                <w:color w:val="auto"/>
                <w:sz w:val="18"/>
                <w:szCs w:val="18"/>
              </w:rPr>
              <w:t>Pozitīvi ietekmēto problemātisko vai potenciāli problemātisko spēlētāju skaits no visiem potenciāli problemātiskajiem un problemātiskajiem spēlētājiem (%)</w:t>
            </w:r>
          </w:p>
        </w:tc>
        <w:tc>
          <w:tcPr>
            <w:tcW w:w="1305" w:type="dxa"/>
            <w:tcBorders>
              <w:top w:val="nil"/>
              <w:left w:val="single" w:sz="4" w:space="0" w:color="auto"/>
              <w:bottom w:val="single" w:sz="4" w:space="0" w:color="auto"/>
              <w:right w:val="single" w:sz="4" w:space="0" w:color="auto"/>
            </w:tcBorders>
          </w:tcPr>
          <w:p w14:paraId="2145A5AE" w14:textId="77777777" w:rsidR="005B1856" w:rsidRDefault="005B1856">
            <w:pPr>
              <w:spacing w:after="0"/>
              <w:ind w:firstLine="0"/>
              <w:jc w:val="center"/>
              <w:rPr>
                <w:rFonts w:eastAsiaTheme="minorHAnsi"/>
                <w:iCs/>
                <w:sz w:val="18"/>
                <w:szCs w:val="18"/>
              </w:rPr>
            </w:pPr>
          </w:p>
          <w:p w14:paraId="07F1C720" w14:textId="77777777" w:rsidR="005B1856" w:rsidRDefault="005B1856">
            <w:pPr>
              <w:spacing w:after="0"/>
              <w:ind w:firstLine="0"/>
              <w:jc w:val="center"/>
              <w:rPr>
                <w:rFonts w:eastAsiaTheme="minorHAnsi"/>
                <w:iCs/>
                <w:sz w:val="18"/>
                <w:szCs w:val="18"/>
              </w:rPr>
            </w:pPr>
          </w:p>
          <w:p w14:paraId="6170D1F7" w14:textId="77777777" w:rsidR="005B1856" w:rsidRDefault="005B1856">
            <w:pPr>
              <w:spacing w:after="0"/>
              <w:ind w:firstLine="0"/>
              <w:jc w:val="center"/>
              <w:rPr>
                <w:rFonts w:eastAsiaTheme="minorHAnsi"/>
                <w:iCs/>
                <w:sz w:val="18"/>
                <w:szCs w:val="18"/>
              </w:rPr>
            </w:pPr>
            <w:r>
              <w:rPr>
                <w:rFonts w:eastAsiaTheme="minorHAnsi"/>
                <w:iCs/>
                <w:sz w:val="18"/>
                <w:szCs w:val="18"/>
              </w:rPr>
              <w:t>-</w:t>
            </w:r>
          </w:p>
        </w:tc>
        <w:tc>
          <w:tcPr>
            <w:tcW w:w="1220" w:type="dxa"/>
            <w:tcBorders>
              <w:top w:val="nil"/>
              <w:left w:val="nil"/>
              <w:bottom w:val="single" w:sz="4" w:space="0" w:color="auto"/>
              <w:right w:val="single" w:sz="4" w:space="0" w:color="auto"/>
            </w:tcBorders>
            <w:vAlign w:val="center"/>
            <w:hideMark/>
          </w:tcPr>
          <w:p w14:paraId="4033EB8A" w14:textId="77777777" w:rsidR="005B1856" w:rsidRDefault="005B1856">
            <w:pPr>
              <w:spacing w:after="0"/>
              <w:ind w:firstLine="0"/>
              <w:jc w:val="center"/>
              <w:rPr>
                <w:sz w:val="18"/>
                <w:szCs w:val="18"/>
              </w:rPr>
            </w:pPr>
            <w:r>
              <w:rPr>
                <w:sz w:val="18"/>
                <w:szCs w:val="18"/>
              </w:rPr>
              <w:t>-</w:t>
            </w:r>
          </w:p>
        </w:tc>
        <w:tc>
          <w:tcPr>
            <w:tcW w:w="1234" w:type="dxa"/>
            <w:tcBorders>
              <w:top w:val="nil"/>
              <w:left w:val="nil"/>
              <w:bottom w:val="single" w:sz="4" w:space="0" w:color="auto"/>
              <w:right w:val="single" w:sz="4" w:space="0" w:color="auto"/>
            </w:tcBorders>
            <w:vAlign w:val="center"/>
            <w:hideMark/>
          </w:tcPr>
          <w:p w14:paraId="22DFDBCF" w14:textId="77777777" w:rsidR="005B1856" w:rsidRDefault="005B1856">
            <w:pPr>
              <w:spacing w:after="0"/>
              <w:ind w:firstLine="0"/>
              <w:jc w:val="center"/>
              <w:rPr>
                <w:sz w:val="18"/>
                <w:szCs w:val="18"/>
              </w:rPr>
            </w:pPr>
            <w:r>
              <w:rPr>
                <w:sz w:val="18"/>
                <w:szCs w:val="18"/>
              </w:rPr>
              <w:t>21,8</w:t>
            </w:r>
          </w:p>
        </w:tc>
        <w:tc>
          <w:tcPr>
            <w:tcW w:w="1241" w:type="dxa"/>
            <w:tcBorders>
              <w:top w:val="nil"/>
              <w:left w:val="nil"/>
              <w:bottom w:val="single" w:sz="4" w:space="0" w:color="auto"/>
              <w:right w:val="single" w:sz="4" w:space="0" w:color="auto"/>
            </w:tcBorders>
            <w:vAlign w:val="center"/>
            <w:hideMark/>
          </w:tcPr>
          <w:p w14:paraId="01006367" w14:textId="77777777" w:rsidR="005B1856" w:rsidRDefault="005B1856">
            <w:pPr>
              <w:spacing w:after="0"/>
              <w:ind w:firstLine="0"/>
              <w:jc w:val="center"/>
              <w:rPr>
                <w:sz w:val="18"/>
                <w:szCs w:val="18"/>
              </w:rPr>
            </w:pPr>
            <w:r>
              <w:rPr>
                <w:sz w:val="18"/>
                <w:szCs w:val="18"/>
              </w:rPr>
              <w:t>23</w:t>
            </w:r>
          </w:p>
        </w:tc>
        <w:tc>
          <w:tcPr>
            <w:tcW w:w="1300" w:type="dxa"/>
            <w:tcBorders>
              <w:top w:val="nil"/>
              <w:left w:val="nil"/>
              <w:bottom w:val="single" w:sz="4" w:space="0" w:color="auto"/>
              <w:right w:val="single" w:sz="4" w:space="0" w:color="auto"/>
            </w:tcBorders>
            <w:vAlign w:val="center"/>
            <w:hideMark/>
          </w:tcPr>
          <w:p w14:paraId="06F219AC" w14:textId="77777777" w:rsidR="005B1856" w:rsidRDefault="005B1856">
            <w:pPr>
              <w:spacing w:after="0"/>
              <w:ind w:firstLine="0"/>
              <w:jc w:val="center"/>
              <w:rPr>
                <w:sz w:val="18"/>
                <w:szCs w:val="18"/>
              </w:rPr>
            </w:pPr>
            <w:r>
              <w:rPr>
                <w:sz w:val="18"/>
                <w:szCs w:val="18"/>
              </w:rPr>
              <w:t>24,1</w:t>
            </w:r>
          </w:p>
        </w:tc>
      </w:tr>
      <w:tr w:rsidR="005B1856" w14:paraId="08C100B5" w14:textId="77777777" w:rsidTr="005B1856">
        <w:trPr>
          <w:cantSplit/>
          <w:trHeight w:val="442"/>
        </w:trPr>
        <w:tc>
          <w:tcPr>
            <w:tcW w:w="2772" w:type="dxa"/>
            <w:tcBorders>
              <w:top w:val="single" w:sz="4" w:space="0" w:color="auto"/>
              <w:left w:val="single" w:sz="4" w:space="0" w:color="auto"/>
              <w:bottom w:val="single" w:sz="4" w:space="0" w:color="auto"/>
              <w:right w:val="single" w:sz="4" w:space="0" w:color="auto"/>
            </w:tcBorders>
            <w:hideMark/>
          </w:tcPr>
          <w:p w14:paraId="0710C082" w14:textId="77777777" w:rsidR="005B1856" w:rsidRDefault="005B1856">
            <w:pPr>
              <w:pStyle w:val="Default"/>
              <w:jc w:val="both"/>
              <w:rPr>
                <w:i/>
                <w:iCs/>
                <w:color w:val="auto"/>
                <w:sz w:val="18"/>
                <w:szCs w:val="18"/>
              </w:rPr>
            </w:pPr>
            <w:r>
              <w:rPr>
                <w:i/>
                <w:iCs/>
                <w:color w:val="auto"/>
                <w:sz w:val="18"/>
                <w:szCs w:val="18"/>
              </w:rPr>
              <w:t>Labprātīgās nodokļu saistību izpildes līmenis (%)</w:t>
            </w:r>
          </w:p>
        </w:tc>
        <w:tc>
          <w:tcPr>
            <w:tcW w:w="1305" w:type="dxa"/>
            <w:tcBorders>
              <w:top w:val="nil"/>
              <w:left w:val="single" w:sz="4" w:space="0" w:color="auto"/>
              <w:bottom w:val="single" w:sz="4" w:space="0" w:color="auto"/>
              <w:right w:val="single" w:sz="4" w:space="0" w:color="auto"/>
            </w:tcBorders>
            <w:hideMark/>
          </w:tcPr>
          <w:p w14:paraId="28B5F09D" w14:textId="77777777" w:rsidR="005B1856" w:rsidRDefault="005B1856">
            <w:pPr>
              <w:spacing w:after="0"/>
              <w:ind w:firstLine="0"/>
              <w:jc w:val="center"/>
              <w:rPr>
                <w:rFonts w:eastAsiaTheme="minorHAnsi"/>
                <w:iCs/>
                <w:sz w:val="18"/>
                <w:szCs w:val="18"/>
              </w:rPr>
            </w:pPr>
            <w:r>
              <w:rPr>
                <w:rFonts w:eastAsiaTheme="minorHAnsi"/>
                <w:iCs/>
                <w:sz w:val="18"/>
                <w:szCs w:val="18"/>
              </w:rPr>
              <w:t>-</w:t>
            </w:r>
          </w:p>
        </w:tc>
        <w:tc>
          <w:tcPr>
            <w:tcW w:w="1220" w:type="dxa"/>
            <w:tcBorders>
              <w:top w:val="nil"/>
              <w:left w:val="nil"/>
              <w:bottom w:val="single" w:sz="4" w:space="0" w:color="auto"/>
              <w:right w:val="single" w:sz="4" w:space="0" w:color="auto"/>
            </w:tcBorders>
            <w:hideMark/>
          </w:tcPr>
          <w:p w14:paraId="66DC8DC3" w14:textId="77777777" w:rsidR="005B1856" w:rsidRDefault="005B1856">
            <w:pPr>
              <w:spacing w:after="0"/>
              <w:ind w:firstLine="0"/>
              <w:jc w:val="center"/>
              <w:rPr>
                <w:sz w:val="18"/>
                <w:szCs w:val="18"/>
              </w:rPr>
            </w:pPr>
            <w:r>
              <w:rPr>
                <w:rFonts w:eastAsiaTheme="minorHAnsi"/>
                <w:iCs/>
                <w:sz w:val="18"/>
                <w:szCs w:val="18"/>
              </w:rPr>
              <w:t>67</w:t>
            </w:r>
          </w:p>
        </w:tc>
        <w:tc>
          <w:tcPr>
            <w:tcW w:w="1234" w:type="dxa"/>
            <w:tcBorders>
              <w:top w:val="nil"/>
              <w:left w:val="nil"/>
              <w:bottom w:val="single" w:sz="4" w:space="0" w:color="auto"/>
              <w:right w:val="single" w:sz="4" w:space="0" w:color="auto"/>
            </w:tcBorders>
            <w:hideMark/>
          </w:tcPr>
          <w:p w14:paraId="3637686A" w14:textId="77777777" w:rsidR="005B1856" w:rsidRDefault="005B1856">
            <w:pPr>
              <w:spacing w:after="0"/>
              <w:ind w:firstLine="0"/>
              <w:jc w:val="center"/>
              <w:rPr>
                <w:sz w:val="18"/>
                <w:szCs w:val="18"/>
              </w:rPr>
            </w:pPr>
            <w:r>
              <w:rPr>
                <w:rFonts w:eastAsiaTheme="minorHAnsi"/>
                <w:iCs/>
                <w:sz w:val="18"/>
                <w:szCs w:val="18"/>
              </w:rPr>
              <w:t>70</w:t>
            </w:r>
          </w:p>
        </w:tc>
        <w:tc>
          <w:tcPr>
            <w:tcW w:w="1241" w:type="dxa"/>
            <w:tcBorders>
              <w:top w:val="nil"/>
              <w:left w:val="nil"/>
              <w:bottom w:val="single" w:sz="4" w:space="0" w:color="auto"/>
              <w:right w:val="single" w:sz="4" w:space="0" w:color="auto"/>
            </w:tcBorders>
            <w:hideMark/>
          </w:tcPr>
          <w:p w14:paraId="06AD8254" w14:textId="77777777" w:rsidR="005B1856" w:rsidRDefault="005B1856">
            <w:pPr>
              <w:spacing w:after="0"/>
              <w:ind w:firstLine="0"/>
              <w:jc w:val="center"/>
              <w:rPr>
                <w:sz w:val="18"/>
                <w:szCs w:val="18"/>
              </w:rPr>
            </w:pPr>
            <w:r>
              <w:rPr>
                <w:rFonts w:eastAsiaTheme="minorHAnsi"/>
                <w:iCs/>
                <w:sz w:val="18"/>
                <w:szCs w:val="18"/>
              </w:rPr>
              <w:t>71</w:t>
            </w:r>
          </w:p>
        </w:tc>
        <w:tc>
          <w:tcPr>
            <w:tcW w:w="1300" w:type="dxa"/>
            <w:tcBorders>
              <w:top w:val="nil"/>
              <w:left w:val="nil"/>
              <w:bottom w:val="single" w:sz="4" w:space="0" w:color="auto"/>
              <w:right w:val="single" w:sz="4" w:space="0" w:color="auto"/>
            </w:tcBorders>
            <w:hideMark/>
          </w:tcPr>
          <w:p w14:paraId="496D7F7F" w14:textId="77777777" w:rsidR="005B1856" w:rsidRDefault="005B1856">
            <w:pPr>
              <w:spacing w:after="0"/>
              <w:ind w:firstLine="0"/>
              <w:jc w:val="center"/>
              <w:rPr>
                <w:sz w:val="18"/>
                <w:szCs w:val="18"/>
              </w:rPr>
            </w:pPr>
            <w:r>
              <w:rPr>
                <w:rFonts w:eastAsiaTheme="minorHAnsi"/>
                <w:iCs/>
                <w:sz w:val="18"/>
                <w:szCs w:val="18"/>
              </w:rPr>
              <w:t>72</w:t>
            </w:r>
          </w:p>
        </w:tc>
      </w:tr>
      <w:tr w:rsidR="005B1856" w14:paraId="72D146D5" w14:textId="77777777" w:rsidTr="005B1856">
        <w:trPr>
          <w:cantSplit/>
          <w:trHeight w:val="399"/>
        </w:trPr>
        <w:tc>
          <w:tcPr>
            <w:tcW w:w="2772" w:type="dxa"/>
            <w:tcBorders>
              <w:top w:val="single" w:sz="4" w:space="0" w:color="auto"/>
              <w:left w:val="single" w:sz="4" w:space="0" w:color="auto"/>
              <w:bottom w:val="single" w:sz="4" w:space="0" w:color="auto"/>
              <w:right w:val="single" w:sz="4" w:space="0" w:color="auto"/>
            </w:tcBorders>
            <w:hideMark/>
          </w:tcPr>
          <w:p w14:paraId="6F44E3DC" w14:textId="77777777" w:rsidR="005B1856" w:rsidRDefault="005B1856">
            <w:pPr>
              <w:pStyle w:val="Default"/>
              <w:jc w:val="both"/>
              <w:rPr>
                <w:i/>
                <w:iCs/>
                <w:color w:val="auto"/>
                <w:sz w:val="18"/>
                <w:szCs w:val="18"/>
              </w:rPr>
            </w:pPr>
            <w:r>
              <w:rPr>
                <w:i/>
                <w:iCs/>
                <w:color w:val="auto"/>
                <w:sz w:val="18"/>
                <w:szCs w:val="18"/>
              </w:rPr>
              <w:t>Kopējā parāda īpatsvars pret kopbudžeta ieņēmumiem (%)</w:t>
            </w:r>
          </w:p>
        </w:tc>
        <w:tc>
          <w:tcPr>
            <w:tcW w:w="1305" w:type="dxa"/>
            <w:tcBorders>
              <w:top w:val="nil"/>
              <w:left w:val="nil"/>
              <w:bottom w:val="single" w:sz="4" w:space="0" w:color="auto"/>
              <w:right w:val="single" w:sz="4" w:space="0" w:color="auto"/>
            </w:tcBorders>
            <w:hideMark/>
          </w:tcPr>
          <w:p w14:paraId="40E67365" w14:textId="77777777" w:rsidR="005B1856" w:rsidRDefault="005B1856">
            <w:pPr>
              <w:spacing w:after="0"/>
              <w:ind w:firstLine="0"/>
              <w:jc w:val="center"/>
              <w:rPr>
                <w:rFonts w:eastAsiaTheme="minorHAnsi"/>
                <w:iCs/>
                <w:sz w:val="18"/>
                <w:szCs w:val="18"/>
              </w:rPr>
            </w:pPr>
            <w:r>
              <w:rPr>
                <w:sz w:val="18"/>
                <w:szCs w:val="18"/>
              </w:rPr>
              <w:t>-</w:t>
            </w:r>
          </w:p>
        </w:tc>
        <w:tc>
          <w:tcPr>
            <w:tcW w:w="1220" w:type="dxa"/>
            <w:tcBorders>
              <w:top w:val="nil"/>
              <w:left w:val="nil"/>
              <w:bottom w:val="single" w:sz="4" w:space="0" w:color="auto"/>
              <w:right w:val="single" w:sz="4" w:space="0" w:color="auto"/>
            </w:tcBorders>
            <w:hideMark/>
          </w:tcPr>
          <w:p w14:paraId="63E5C8EC" w14:textId="77777777" w:rsidR="005B1856" w:rsidRDefault="005B1856">
            <w:pPr>
              <w:spacing w:after="0"/>
              <w:ind w:firstLine="0"/>
              <w:jc w:val="center"/>
              <w:rPr>
                <w:rFonts w:eastAsiaTheme="minorHAnsi"/>
                <w:iCs/>
                <w:sz w:val="18"/>
                <w:szCs w:val="18"/>
              </w:rPr>
            </w:pPr>
            <w:r>
              <w:rPr>
                <w:noProof/>
                <w:sz w:val="18"/>
                <w:szCs w:val="18"/>
              </w:rPr>
              <w:t>9,6</w:t>
            </w:r>
          </w:p>
        </w:tc>
        <w:tc>
          <w:tcPr>
            <w:tcW w:w="1234" w:type="dxa"/>
            <w:tcBorders>
              <w:top w:val="nil"/>
              <w:left w:val="nil"/>
              <w:bottom w:val="single" w:sz="4" w:space="0" w:color="auto"/>
              <w:right w:val="single" w:sz="4" w:space="0" w:color="auto"/>
            </w:tcBorders>
            <w:hideMark/>
          </w:tcPr>
          <w:p w14:paraId="015A00C5" w14:textId="77777777" w:rsidR="005B1856" w:rsidRDefault="005B1856">
            <w:pPr>
              <w:spacing w:after="0"/>
              <w:ind w:firstLine="0"/>
              <w:jc w:val="center"/>
              <w:rPr>
                <w:rFonts w:eastAsiaTheme="minorHAnsi"/>
                <w:iCs/>
                <w:sz w:val="18"/>
                <w:szCs w:val="18"/>
              </w:rPr>
            </w:pPr>
            <w:r>
              <w:rPr>
                <w:noProof/>
                <w:sz w:val="18"/>
                <w:szCs w:val="18"/>
              </w:rPr>
              <w:t>8,07</w:t>
            </w:r>
          </w:p>
        </w:tc>
        <w:tc>
          <w:tcPr>
            <w:tcW w:w="1241" w:type="dxa"/>
            <w:tcBorders>
              <w:top w:val="nil"/>
              <w:left w:val="nil"/>
              <w:bottom w:val="single" w:sz="4" w:space="0" w:color="auto"/>
              <w:right w:val="single" w:sz="4" w:space="0" w:color="auto"/>
            </w:tcBorders>
            <w:hideMark/>
          </w:tcPr>
          <w:p w14:paraId="74DC42C8" w14:textId="77777777" w:rsidR="005B1856" w:rsidRDefault="005B1856">
            <w:pPr>
              <w:spacing w:after="0"/>
              <w:ind w:firstLine="0"/>
              <w:jc w:val="center"/>
              <w:rPr>
                <w:rFonts w:eastAsiaTheme="minorHAnsi"/>
                <w:iCs/>
                <w:sz w:val="18"/>
                <w:szCs w:val="18"/>
              </w:rPr>
            </w:pPr>
            <w:r>
              <w:rPr>
                <w:sz w:val="18"/>
                <w:szCs w:val="18"/>
                <w:lang w:eastAsia="lv-LV"/>
              </w:rPr>
              <w:t>8,45</w:t>
            </w:r>
          </w:p>
        </w:tc>
        <w:tc>
          <w:tcPr>
            <w:tcW w:w="1300" w:type="dxa"/>
            <w:tcBorders>
              <w:top w:val="nil"/>
              <w:left w:val="nil"/>
              <w:bottom w:val="single" w:sz="4" w:space="0" w:color="auto"/>
              <w:right w:val="single" w:sz="4" w:space="0" w:color="auto"/>
            </w:tcBorders>
            <w:hideMark/>
          </w:tcPr>
          <w:p w14:paraId="40FADBDB" w14:textId="77777777" w:rsidR="005B1856" w:rsidRDefault="005B1856">
            <w:pPr>
              <w:spacing w:after="0"/>
              <w:ind w:firstLine="0"/>
              <w:jc w:val="center"/>
              <w:rPr>
                <w:rFonts w:eastAsiaTheme="minorHAnsi"/>
                <w:iCs/>
                <w:sz w:val="18"/>
                <w:szCs w:val="18"/>
              </w:rPr>
            </w:pPr>
            <w:r>
              <w:rPr>
                <w:sz w:val="18"/>
                <w:szCs w:val="18"/>
              </w:rPr>
              <w:t>7,5</w:t>
            </w:r>
          </w:p>
        </w:tc>
      </w:tr>
      <w:tr w:rsidR="005B1856" w14:paraId="0B499303" w14:textId="77777777" w:rsidTr="005B1856">
        <w:trPr>
          <w:cantSplit/>
          <w:trHeight w:val="478"/>
        </w:trPr>
        <w:tc>
          <w:tcPr>
            <w:tcW w:w="2772" w:type="dxa"/>
            <w:tcBorders>
              <w:top w:val="single" w:sz="4" w:space="0" w:color="auto"/>
              <w:left w:val="single" w:sz="4" w:space="0" w:color="auto"/>
              <w:bottom w:val="single" w:sz="4" w:space="0" w:color="auto"/>
              <w:right w:val="single" w:sz="4" w:space="0" w:color="auto"/>
            </w:tcBorders>
            <w:hideMark/>
          </w:tcPr>
          <w:p w14:paraId="61975742" w14:textId="77777777" w:rsidR="005B1856" w:rsidRDefault="005B1856">
            <w:pPr>
              <w:pStyle w:val="Default"/>
              <w:jc w:val="both"/>
              <w:rPr>
                <w:i/>
                <w:iCs/>
                <w:color w:val="auto"/>
                <w:sz w:val="18"/>
                <w:szCs w:val="18"/>
                <w:highlight w:val="yellow"/>
              </w:rPr>
            </w:pPr>
            <w:r>
              <w:rPr>
                <w:i/>
                <w:color w:val="auto"/>
                <w:sz w:val="18"/>
              </w:rPr>
              <w:t>VID iedzīvotājiem sniegtie pakalpojumi novērtēti kā teicami vai labi pēc Valsts kancelejas pasūtītā SKDS pētījuma rezultātiem (%)</w:t>
            </w:r>
          </w:p>
        </w:tc>
        <w:tc>
          <w:tcPr>
            <w:tcW w:w="1305" w:type="dxa"/>
            <w:tcBorders>
              <w:top w:val="nil"/>
              <w:left w:val="nil"/>
              <w:bottom w:val="single" w:sz="4" w:space="0" w:color="auto"/>
              <w:right w:val="single" w:sz="4" w:space="0" w:color="auto"/>
            </w:tcBorders>
            <w:hideMark/>
          </w:tcPr>
          <w:p w14:paraId="05FB5ED0" w14:textId="77777777" w:rsidR="005B1856" w:rsidRDefault="005B1856">
            <w:pPr>
              <w:spacing w:after="0"/>
              <w:ind w:firstLine="0"/>
              <w:jc w:val="center"/>
              <w:rPr>
                <w:sz w:val="18"/>
                <w:szCs w:val="18"/>
              </w:rPr>
            </w:pPr>
            <w:r>
              <w:rPr>
                <w:sz w:val="18"/>
                <w:szCs w:val="18"/>
              </w:rPr>
              <w:t>65,8</w:t>
            </w:r>
          </w:p>
        </w:tc>
        <w:tc>
          <w:tcPr>
            <w:tcW w:w="1220" w:type="dxa"/>
            <w:tcBorders>
              <w:top w:val="nil"/>
              <w:left w:val="nil"/>
              <w:bottom w:val="single" w:sz="4" w:space="0" w:color="auto"/>
              <w:right w:val="single" w:sz="4" w:space="0" w:color="auto"/>
            </w:tcBorders>
            <w:hideMark/>
          </w:tcPr>
          <w:p w14:paraId="17711141" w14:textId="77777777" w:rsidR="005B1856" w:rsidRDefault="005B1856">
            <w:pPr>
              <w:spacing w:after="0"/>
              <w:ind w:firstLine="0"/>
              <w:jc w:val="center"/>
              <w:rPr>
                <w:sz w:val="18"/>
                <w:szCs w:val="18"/>
              </w:rPr>
            </w:pPr>
            <w:r>
              <w:rPr>
                <w:sz w:val="18"/>
              </w:rPr>
              <w:t>74</w:t>
            </w:r>
          </w:p>
        </w:tc>
        <w:tc>
          <w:tcPr>
            <w:tcW w:w="1234" w:type="dxa"/>
            <w:tcBorders>
              <w:top w:val="nil"/>
              <w:left w:val="nil"/>
              <w:bottom w:val="single" w:sz="4" w:space="0" w:color="auto"/>
              <w:right w:val="single" w:sz="4" w:space="0" w:color="auto"/>
            </w:tcBorders>
            <w:hideMark/>
          </w:tcPr>
          <w:p w14:paraId="67AFAD39" w14:textId="77777777" w:rsidR="005B1856" w:rsidRDefault="005B1856">
            <w:pPr>
              <w:spacing w:after="0"/>
              <w:ind w:firstLine="0"/>
              <w:jc w:val="center"/>
              <w:rPr>
                <w:sz w:val="18"/>
                <w:szCs w:val="18"/>
              </w:rPr>
            </w:pPr>
            <w:r>
              <w:rPr>
                <w:sz w:val="18"/>
              </w:rPr>
              <w:t>75</w:t>
            </w:r>
          </w:p>
        </w:tc>
        <w:tc>
          <w:tcPr>
            <w:tcW w:w="1241" w:type="dxa"/>
            <w:tcBorders>
              <w:top w:val="nil"/>
              <w:left w:val="nil"/>
              <w:bottom w:val="single" w:sz="4" w:space="0" w:color="auto"/>
              <w:right w:val="single" w:sz="4" w:space="0" w:color="auto"/>
            </w:tcBorders>
            <w:hideMark/>
          </w:tcPr>
          <w:p w14:paraId="59954FE7" w14:textId="77777777" w:rsidR="005B1856" w:rsidRDefault="005B1856">
            <w:pPr>
              <w:spacing w:after="0"/>
              <w:ind w:firstLine="0"/>
              <w:jc w:val="center"/>
              <w:rPr>
                <w:sz w:val="18"/>
                <w:szCs w:val="18"/>
              </w:rPr>
            </w:pPr>
            <w:r>
              <w:rPr>
                <w:sz w:val="18"/>
              </w:rPr>
              <w:t>76</w:t>
            </w:r>
          </w:p>
        </w:tc>
        <w:tc>
          <w:tcPr>
            <w:tcW w:w="1300" w:type="dxa"/>
            <w:tcBorders>
              <w:top w:val="nil"/>
              <w:left w:val="nil"/>
              <w:bottom w:val="single" w:sz="4" w:space="0" w:color="auto"/>
              <w:right w:val="single" w:sz="4" w:space="0" w:color="auto"/>
            </w:tcBorders>
            <w:hideMark/>
          </w:tcPr>
          <w:p w14:paraId="502735D9" w14:textId="77777777" w:rsidR="005B1856" w:rsidRDefault="005B1856">
            <w:pPr>
              <w:spacing w:after="0"/>
              <w:ind w:firstLine="0"/>
              <w:jc w:val="center"/>
              <w:rPr>
                <w:sz w:val="18"/>
                <w:szCs w:val="18"/>
              </w:rPr>
            </w:pPr>
            <w:r>
              <w:rPr>
                <w:sz w:val="18"/>
                <w:szCs w:val="18"/>
              </w:rPr>
              <w:t>76</w:t>
            </w:r>
          </w:p>
        </w:tc>
      </w:tr>
      <w:tr w:rsidR="005B1856" w14:paraId="53E74983" w14:textId="77777777" w:rsidTr="005B1856">
        <w:trPr>
          <w:cantSplit/>
          <w:trHeight w:val="609"/>
        </w:trPr>
        <w:tc>
          <w:tcPr>
            <w:tcW w:w="2772" w:type="dxa"/>
            <w:tcBorders>
              <w:top w:val="single" w:sz="4" w:space="0" w:color="auto"/>
              <w:left w:val="single" w:sz="4" w:space="0" w:color="auto"/>
              <w:bottom w:val="single" w:sz="4" w:space="0" w:color="auto"/>
              <w:right w:val="single" w:sz="4" w:space="0" w:color="auto"/>
            </w:tcBorders>
            <w:hideMark/>
          </w:tcPr>
          <w:p w14:paraId="20999104" w14:textId="77777777" w:rsidR="005B1856" w:rsidRDefault="005B1856">
            <w:pPr>
              <w:pStyle w:val="Default"/>
              <w:jc w:val="both"/>
              <w:rPr>
                <w:i/>
                <w:iCs/>
                <w:color w:val="auto"/>
                <w:sz w:val="18"/>
                <w:szCs w:val="18"/>
              </w:rPr>
            </w:pPr>
            <w:r>
              <w:rPr>
                <w:i/>
                <w:iCs/>
                <w:color w:val="auto"/>
                <w:sz w:val="18"/>
                <w:szCs w:val="18"/>
              </w:rPr>
              <w:t>Atbildēto zvanu īpatsvars attiecībā pret kopējo saņemto zvanu skaitu (%)</w:t>
            </w:r>
          </w:p>
        </w:tc>
        <w:tc>
          <w:tcPr>
            <w:tcW w:w="1305" w:type="dxa"/>
            <w:tcBorders>
              <w:top w:val="nil"/>
              <w:left w:val="nil"/>
              <w:bottom w:val="single" w:sz="4" w:space="0" w:color="auto"/>
              <w:right w:val="single" w:sz="4" w:space="0" w:color="auto"/>
            </w:tcBorders>
            <w:hideMark/>
          </w:tcPr>
          <w:p w14:paraId="3E5CFF66" w14:textId="77777777" w:rsidR="005B1856" w:rsidRDefault="005B1856">
            <w:pPr>
              <w:spacing w:after="0"/>
              <w:ind w:firstLine="0"/>
              <w:jc w:val="center"/>
              <w:rPr>
                <w:sz w:val="18"/>
                <w:szCs w:val="18"/>
              </w:rPr>
            </w:pPr>
            <w:r>
              <w:rPr>
                <w:sz w:val="18"/>
                <w:szCs w:val="18"/>
              </w:rPr>
              <w:t>84</w:t>
            </w:r>
          </w:p>
        </w:tc>
        <w:tc>
          <w:tcPr>
            <w:tcW w:w="1220" w:type="dxa"/>
            <w:tcBorders>
              <w:top w:val="nil"/>
              <w:left w:val="nil"/>
              <w:bottom w:val="single" w:sz="4" w:space="0" w:color="auto"/>
              <w:right w:val="single" w:sz="4" w:space="0" w:color="auto"/>
            </w:tcBorders>
            <w:hideMark/>
          </w:tcPr>
          <w:p w14:paraId="10BEC7B2" w14:textId="77777777" w:rsidR="005B1856" w:rsidRDefault="005B1856">
            <w:pPr>
              <w:spacing w:after="0"/>
              <w:ind w:firstLine="0"/>
              <w:jc w:val="center"/>
              <w:rPr>
                <w:sz w:val="18"/>
                <w:szCs w:val="18"/>
              </w:rPr>
            </w:pPr>
            <w:r>
              <w:rPr>
                <w:sz w:val="18"/>
              </w:rPr>
              <w:t>80</w:t>
            </w:r>
          </w:p>
        </w:tc>
        <w:tc>
          <w:tcPr>
            <w:tcW w:w="1234" w:type="dxa"/>
            <w:tcBorders>
              <w:top w:val="nil"/>
              <w:left w:val="nil"/>
              <w:bottom w:val="single" w:sz="4" w:space="0" w:color="auto"/>
              <w:right w:val="single" w:sz="4" w:space="0" w:color="auto"/>
            </w:tcBorders>
            <w:hideMark/>
          </w:tcPr>
          <w:p w14:paraId="01FFB0C3" w14:textId="77777777" w:rsidR="005B1856" w:rsidRDefault="005B1856">
            <w:pPr>
              <w:spacing w:after="0"/>
              <w:ind w:firstLine="0"/>
              <w:jc w:val="center"/>
              <w:rPr>
                <w:sz w:val="18"/>
                <w:szCs w:val="18"/>
              </w:rPr>
            </w:pPr>
            <w:r>
              <w:rPr>
                <w:sz w:val="18"/>
              </w:rPr>
              <w:t>85</w:t>
            </w:r>
          </w:p>
        </w:tc>
        <w:tc>
          <w:tcPr>
            <w:tcW w:w="1241" w:type="dxa"/>
            <w:tcBorders>
              <w:top w:val="nil"/>
              <w:left w:val="nil"/>
              <w:bottom w:val="single" w:sz="4" w:space="0" w:color="auto"/>
              <w:right w:val="single" w:sz="4" w:space="0" w:color="auto"/>
            </w:tcBorders>
            <w:hideMark/>
          </w:tcPr>
          <w:p w14:paraId="492CEC0D" w14:textId="77777777" w:rsidR="005B1856" w:rsidRDefault="005B1856">
            <w:pPr>
              <w:spacing w:after="0"/>
              <w:ind w:firstLine="0"/>
              <w:jc w:val="center"/>
              <w:rPr>
                <w:sz w:val="18"/>
                <w:szCs w:val="18"/>
              </w:rPr>
            </w:pPr>
            <w:r>
              <w:rPr>
                <w:sz w:val="18"/>
              </w:rPr>
              <w:t>90</w:t>
            </w:r>
          </w:p>
        </w:tc>
        <w:tc>
          <w:tcPr>
            <w:tcW w:w="1300" w:type="dxa"/>
            <w:tcBorders>
              <w:top w:val="nil"/>
              <w:left w:val="nil"/>
              <w:bottom w:val="single" w:sz="4" w:space="0" w:color="auto"/>
              <w:right w:val="single" w:sz="4" w:space="0" w:color="auto"/>
            </w:tcBorders>
            <w:hideMark/>
          </w:tcPr>
          <w:p w14:paraId="5B6885F1" w14:textId="77777777" w:rsidR="005B1856" w:rsidRDefault="005B1856">
            <w:pPr>
              <w:spacing w:after="0"/>
              <w:ind w:firstLine="0"/>
              <w:jc w:val="center"/>
              <w:rPr>
                <w:sz w:val="18"/>
                <w:szCs w:val="18"/>
              </w:rPr>
            </w:pPr>
            <w:r>
              <w:rPr>
                <w:sz w:val="18"/>
                <w:szCs w:val="18"/>
              </w:rPr>
              <w:t>90</w:t>
            </w:r>
          </w:p>
        </w:tc>
      </w:tr>
      <w:tr w:rsidR="005B1856" w14:paraId="372B1B75" w14:textId="77777777" w:rsidTr="005B1856">
        <w:trPr>
          <w:cantSplit/>
          <w:trHeight w:val="423"/>
        </w:trPr>
        <w:tc>
          <w:tcPr>
            <w:tcW w:w="2772" w:type="dxa"/>
            <w:tcBorders>
              <w:top w:val="single" w:sz="4" w:space="0" w:color="auto"/>
              <w:left w:val="single" w:sz="4" w:space="0" w:color="auto"/>
              <w:bottom w:val="single" w:sz="4" w:space="0" w:color="auto"/>
              <w:right w:val="single" w:sz="4" w:space="0" w:color="auto"/>
            </w:tcBorders>
            <w:hideMark/>
          </w:tcPr>
          <w:p w14:paraId="6AFC140F" w14:textId="77777777" w:rsidR="005B1856" w:rsidRDefault="005B1856">
            <w:pPr>
              <w:pStyle w:val="Default"/>
              <w:jc w:val="both"/>
              <w:rPr>
                <w:i/>
                <w:iCs/>
                <w:color w:val="auto"/>
                <w:sz w:val="18"/>
                <w:szCs w:val="18"/>
                <w:highlight w:val="yellow"/>
              </w:rPr>
            </w:pPr>
            <w:r>
              <w:rPr>
                <w:i/>
                <w:iCs/>
                <w:color w:val="auto"/>
                <w:sz w:val="18"/>
                <w:szCs w:val="18"/>
              </w:rPr>
              <w:t>Muitas fizisko kontroļu rezultativitāte (%)</w:t>
            </w:r>
          </w:p>
        </w:tc>
        <w:tc>
          <w:tcPr>
            <w:tcW w:w="1305" w:type="dxa"/>
            <w:tcBorders>
              <w:top w:val="nil"/>
              <w:left w:val="nil"/>
              <w:bottom w:val="single" w:sz="4" w:space="0" w:color="auto"/>
              <w:right w:val="single" w:sz="4" w:space="0" w:color="auto"/>
            </w:tcBorders>
            <w:hideMark/>
          </w:tcPr>
          <w:p w14:paraId="639A6BBF" w14:textId="77777777" w:rsidR="005B1856" w:rsidRDefault="005B1856">
            <w:pPr>
              <w:spacing w:after="0"/>
              <w:ind w:firstLine="0"/>
              <w:jc w:val="center"/>
              <w:rPr>
                <w:sz w:val="18"/>
                <w:szCs w:val="18"/>
              </w:rPr>
            </w:pPr>
            <w:r>
              <w:rPr>
                <w:sz w:val="18"/>
                <w:szCs w:val="18"/>
              </w:rPr>
              <w:t>27,6</w:t>
            </w:r>
          </w:p>
        </w:tc>
        <w:tc>
          <w:tcPr>
            <w:tcW w:w="1220" w:type="dxa"/>
            <w:tcBorders>
              <w:top w:val="nil"/>
              <w:left w:val="nil"/>
              <w:bottom w:val="single" w:sz="4" w:space="0" w:color="auto"/>
              <w:right w:val="single" w:sz="4" w:space="0" w:color="auto"/>
            </w:tcBorders>
            <w:hideMark/>
          </w:tcPr>
          <w:p w14:paraId="36247898" w14:textId="77777777" w:rsidR="005B1856" w:rsidRDefault="005B1856">
            <w:pPr>
              <w:spacing w:after="0"/>
              <w:ind w:firstLine="0"/>
              <w:jc w:val="center"/>
              <w:rPr>
                <w:sz w:val="18"/>
                <w:szCs w:val="18"/>
              </w:rPr>
            </w:pPr>
            <w:r>
              <w:rPr>
                <w:noProof/>
                <w:sz w:val="18"/>
                <w:szCs w:val="18"/>
              </w:rPr>
              <w:t>25</w:t>
            </w:r>
          </w:p>
        </w:tc>
        <w:tc>
          <w:tcPr>
            <w:tcW w:w="1234" w:type="dxa"/>
            <w:tcBorders>
              <w:top w:val="nil"/>
              <w:left w:val="nil"/>
              <w:bottom w:val="single" w:sz="4" w:space="0" w:color="auto"/>
              <w:right w:val="single" w:sz="4" w:space="0" w:color="auto"/>
            </w:tcBorders>
            <w:hideMark/>
          </w:tcPr>
          <w:p w14:paraId="303342E0" w14:textId="77777777" w:rsidR="005B1856" w:rsidRDefault="005B1856">
            <w:pPr>
              <w:spacing w:after="0"/>
              <w:ind w:firstLine="0"/>
              <w:jc w:val="center"/>
              <w:rPr>
                <w:sz w:val="18"/>
                <w:szCs w:val="18"/>
              </w:rPr>
            </w:pPr>
            <w:r>
              <w:rPr>
                <w:noProof/>
                <w:sz w:val="18"/>
                <w:szCs w:val="18"/>
              </w:rPr>
              <w:t>25</w:t>
            </w:r>
          </w:p>
        </w:tc>
        <w:tc>
          <w:tcPr>
            <w:tcW w:w="1241" w:type="dxa"/>
            <w:tcBorders>
              <w:top w:val="nil"/>
              <w:left w:val="nil"/>
              <w:bottom w:val="single" w:sz="4" w:space="0" w:color="auto"/>
              <w:right w:val="single" w:sz="4" w:space="0" w:color="auto"/>
            </w:tcBorders>
            <w:hideMark/>
          </w:tcPr>
          <w:p w14:paraId="3999552E" w14:textId="77777777" w:rsidR="005B1856" w:rsidRDefault="005B1856">
            <w:pPr>
              <w:spacing w:after="0"/>
              <w:ind w:firstLine="0"/>
              <w:jc w:val="center"/>
              <w:rPr>
                <w:sz w:val="18"/>
                <w:szCs w:val="18"/>
              </w:rPr>
            </w:pPr>
            <w:r>
              <w:rPr>
                <w:sz w:val="18"/>
                <w:szCs w:val="18"/>
                <w:lang w:eastAsia="lv-LV"/>
              </w:rPr>
              <w:t>25</w:t>
            </w:r>
          </w:p>
        </w:tc>
        <w:tc>
          <w:tcPr>
            <w:tcW w:w="1300" w:type="dxa"/>
            <w:tcBorders>
              <w:top w:val="nil"/>
              <w:left w:val="nil"/>
              <w:bottom w:val="single" w:sz="4" w:space="0" w:color="auto"/>
              <w:right w:val="single" w:sz="4" w:space="0" w:color="auto"/>
            </w:tcBorders>
            <w:hideMark/>
          </w:tcPr>
          <w:p w14:paraId="4A659C54" w14:textId="77777777" w:rsidR="005B1856" w:rsidRDefault="005B1856">
            <w:pPr>
              <w:spacing w:after="0"/>
              <w:ind w:firstLine="0"/>
              <w:jc w:val="center"/>
              <w:rPr>
                <w:sz w:val="18"/>
                <w:szCs w:val="18"/>
              </w:rPr>
            </w:pPr>
            <w:r>
              <w:rPr>
                <w:sz w:val="18"/>
                <w:szCs w:val="18"/>
              </w:rPr>
              <w:t>25</w:t>
            </w:r>
          </w:p>
        </w:tc>
      </w:tr>
      <w:tr w:rsidR="005B1856" w14:paraId="6A033A88" w14:textId="77777777" w:rsidTr="00404A57">
        <w:trPr>
          <w:cantSplit/>
          <w:trHeight w:val="235"/>
        </w:trPr>
        <w:tc>
          <w:tcPr>
            <w:tcW w:w="2772" w:type="dxa"/>
            <w:tcBorders>
              <w:top w:val="single" w:sz="4" w:space="0" w:color="auto"/>
              <w:left w:val="single" w:sz="4" w:space="0" w:color="auto"/>
              <w:bottom w:val="single" w:sz="4" w:space="0" w:color="auto"/>
              <w:right w:val="single" w:sz="4" w:space="0" w:color="auto"/>
            </w:tcBorders>
            <w:hideMark/>
          </w:tcPr>
          <w:p w14:paraId="0BC92249" w14:textId="77777777" w:rsidR="005B1856" w:rsidRDefault="005B1856">
            <w:pPr>
              <w:pStyle w:val="Default"/>
              <w:jc w:val="both"/>
              <w:rPr>
                <w:i/>
                <w:iCs/>
                <w:color w:val="auto"/>
                <w:sz w:val="18"/>
                <w:szCs w:val="18"/>
                <w:highlight w:val="yellow"/>
              </w:rPr>
            </w:pPr>
            <w:r>
              <w:rPr>
                <w:i/>
                <w:iCs/>
                <w:color w:val="auto"/>
                <w:sz w:val="18"/>
                <w:szCs w:val="18"/>
              </w:rPr>
              <w:t>Pārtraukta organizētās noziedzības grupējumu darbība (skaits)</w:t>
            </w:r>
          </w:p>
        </w:tc>
        <w:tc>
          <w:tcPr>
            <w:tcW w:w="1305" w:type="dxa"/>
            <w:tcBorders>
              <w:top w:val="nil"/>
              <w:left w:val="nil"/>
              <w:bottom w:val="single" w:sz="4" w:space="0" w:color="auto"/>
              <w:right w:val="single" w:sz="4" w:space="0" w:color="auto"/>
            </w:tcBorders>
            <w:hideMark/>
          </w:tcPr>
          <w:p w14:paraId="3E3508A3" w14:textId="77777777" w:rsidR="005B1856" w:rsidRDefault="005B1856">
            <w:pPr>
              <w:spacing w:after="0"/>
              <w:ind w:firstLine="0"/>
              <w:jc w:val="center"/>
              <w:rPr>
                <w:sz w:val="18"/>
                <w:szCs w:val="18"/>
              </w:rPr>
            </w:pPr>
            <w:r>
              <w:rPr>
                <w:sz w:val="18"/>
                <w:szCs w:val="18"/>
              </w:rPr>
              <w:t>18</w:t>
            </w:r>
          </w:p>
        </w:tc>
        <w:tc>
          <w:tcPr>
            <w:tcW w:w="1220" w:type="dxa"/>
            <w:tcBorders>
              <w:top w:val="nil"/>
              <w:left w:val="nil"/>
              <w:bottom w:val="single" w:sz="4" w:space="0" w:color="auto"/>
              <w:right w:val="single" w:sz="4" w:space="0" w:color="auto"/>
            </w:tcBorders>
            <w:hideMark/>
          </w:tcPr>
          <w:p w14:paraId="13991EF3" w14:textId="77777777" w:rsidR="005B1856" w:rsidRDefault="005B1856">
            <w:pPr>
              <w:spacing w:after="0"/>
              <w:ind w:firstLine="0"/>
              <w:jc w:val="center"/>
              <w:rPr>
                <w:sz w:val="18"/>
                <w:szCs w:val="18"/>
              </w:rPr>
            </w:pPr>
            <w:r>
              <w:rPr>
                <w:noProof/>
                <w:sz w:val="18"/>
                <w:szCs w:val="18"/>
              </w:rPr>
              <w:t>12</w:t>
            </w:r>
          </w:p>
        </w:tc>
        <w:tc>
          <w:tcPr>
            <w:tcW w:w="1234" w:type="dxa"/>
            <w:tcBorders>
              <w:top w:val="nil"/>
              <w:left w:val="nil"/>
              <w:bottom w:val="single" w:sz="4" w:space="0" w:color="auto"/>
              <w:right w:val="single" w:sz="4" w:space="0" w:color="auto"/>
            </w:tcBorders>
            <w:hideMark/>
          </w:tcPr>
          <w:p w14:paraId="7444F98F" w14:textId="77777777" w:rsidR="005B1856" w:rsidRDefault="005B1856">
            <w:pPr>
              <w:spacing w:after="0"/>
              <w:ind w:firstLine="0"/>
              <w:jc w:val="center"/>
              <w:rPr>
                <w:sz w:val="18"/>
                <w:szCs w:val="18"/>
              </w:rPr>
            </w:pPr>
            <w:r>
              <w:rPr>
                <w:noProof/>
                <w:sz w:val="18"/>
                <w:szCs w:val="18"/>
              </w:rPr>
              <w:t>16</w:t>
            </w:r>
          </w:p>
        </w:tc>
        <w:tc>
          <w:tcPr>
            <w:tcW w:w="1241" w:type="dxa"/>
            <w:tcBorders>
              <w:top w:val="nil"/>
              <w:left w:val="nil"/>
              <w:bottom w:val="single" w:sz="4" w:space="0" w:color="auto"/>
              <w:right w:val="single" w:sz="4" w:space="0" w:color="auto"/>
            </w:tcBorders>
            <w:hideMark/>
          </w:tcPr>
          <w:p w14:paraId="1526E660" w14:textId="77777777" w:rsidR="005B1856" w:rsidRDefault="005B1856">
            <w:pPr>
              <w:spacing w:after="0"/>
              <w:ind w:firstLine="0"/>
              <w:jc w:val="center"/>
              <w:rPr>
                <w:sz w:val="18"/>
                <w:szCs w:val="18"/>
              </w:rPr>
            </w:pPr>
            <w:r>
              <w:rPr>
                <w:sz w:val="18"/>
                <w:szCs w:val="18"/>
                <w:lang w:eastAsia="lv-LV"/>
              </w:rPr>
              <w:t>16</w:t>
            </w:r>
          </w:p>
        </w:tc>
        <w:tc>
          <w:tcPr>
            <w:tcW w:w="1300" w:type="dxa"/>
            <w:tcBorders>
              <w:top w:val="nil"/>
              <w:left w:val="nil"/>
              <w:bottom w:val="single" w:sz="4" w:space="0" w:color="auto"/>
              <w:right w:val="single" w:sz="4" w:space="0" w:color="auto"/>
            </w:tcBorders>
            <w:hideMark/>
          </w:tcPr>
          <w:p w14:paraId="1060BB6F" w14:textId="77777777" w:rsidR="005B1856" w:rsidRDefault="005B1856">
            <w:pPr>
              <w:spacing w:after="0"/>
              <w:ind w:firstLine="0"/>
              <w:jc w:val="center"/>
              <w:rPr>
                <w:sz w:val="18"/>
                <w:szCs w:val="18"/>
              </w:rPr>
            </w:pPr>
            <w:r>
              <w:rPr>
                <w:sz w:val="18"/>
                <w:szCs w:val="18"/>
              </w:rPr>
              <w:t>16</w:t>
            </w:r>
          </w:p>
        </w:tc>
      </w:tr>
      <w:tr w:rsidR="005B1856" w14:paraId="21FF0322" w14:textId="77777777" w:rsidTr="005B1856">
        <w:trPr>
          <w:cantSplit/>
          <w:trHeight w:val="360"/>
        </w:trPr>
        <w:tc>
          <w:tcPr>
            <w:tcW w:w="2772" w:type="dxa"/>
            <w:tcBorders>
              <w:top w:val="single" w:sz="4" w:space="0" w:color="auto"/>
              <w:left w:val="single" w:sz="4" w:space="0" w:color="auto"/>
              <w:bottom w:val="single" w:sz="4" w:space="0" w:color="auto"/>
              <w:right w:val="single" w:sz="4" w:space="0" w:color="auto"/>
            </w:tcBorders>
            <w:hideMark/>
          </w:tcPr>
          <w:p w14:paraId="18E96FDD" w14:textId="6361CCF8" w:rsidR="005B1856" w:rsidRDefault="005B1856">
            <w:pPr>
              <w:pStyle w:val="Default"/>
              <w:jc w:val="both"/>
              <w:rPr>
                <w:i/>
                <w:iCs/>
                <w:color w:val="auto"/>
                <w:sz w:val="18"/>
                <w:szCs w:val="18"/>
                <w:highlight w:val="yellow"/>
              </w:rPr>
            </w:pPr>
            <w:r>
              <w:rPr>
                <w:i/>
                <w:color w:val="auto"/>
                <w:sz w:val="18"/>
                <w:szCs w:val="20"/>
              </w:rPr>
              <w:t>NILLTPFN likuma subjektu īpatsvars, kuru darbība atbilst NILLTPFN likuma un Starptautisko un Latvijas Republikas nacionālo sankciju likuma prasībām no VID pārbaudītajiem NILLTPFN subjektiem (%)</w:t>
            </w:r>
          </w:p>
        </w:tc>
        <w:tc>
          <w:tcPr>
            <w:tcW w:w="1305" w:type="dxa"/>
            <w:tcBorders>
              <w:top w:val="nil"/>
              <w:left w:val="nil"/>
              <w:bottom w:val="single" w:sz="4" w:space="0" w:color="auto"/>
              <w:right w:val="single" w:sz="4" w:space="0" w:color="auto"/>
            </w:tcBorders>
            <w:hideMark/>
          </w:tcPr>
          <w:p w14:paraId="4E753FCF" w14:textId="77777777" w:rsidR="005B1856" w:rsidRDefault="005B1856">
            <w:pPr>
              <w:spacing w:after="0"/>
              <w:ind w:firstLine="0"/>
              <w:jc w:val="center"/>
              <w:rPr>
                <w:sz w:val="18"/>
                <w:szCs w:val="18"/>
              </w:rPr>
            </w:pPr>
            <w:r>
              <w:rPr>
                <w:sz w:val="18"/>
                <w:szCs w:val="18"/>
              </w:rPr>
              <w:t>78,9</w:t>
            </w:r>
          </w:p>
        </w:tc>
        <w:tc>
          <w:tcPr>
            <w:tcW w:w="1220" w:type="dxa"/>
            <w:tcBorders>
              <w:top w:val="nil"/>
              <w:left w:val="nil"/>
              <w:bottom w:val="single" w:sz="4" w:space="0" w:color="auto"/>
              <w:right w:val="single" w:sz="4" w:space="0" w:color="auto"/>
            </w:tcBorders>
            <w:hideMark/>
          </w:tcPr>
          <w:p w14:paraId="031DCFD4" w14:textId="77777777" w:rsidR="005B1856" w:rsidRDefault="005B1856">
            <w:pPr>
              <w:spacing w:after="0"/>
              <w:ind w:firstLine="0"/>
              <w:jc w:val="center"/>
              <w:rPr>
                <w:sz w:val="18"/>
                <w:szCs w:val="18"/>
              </w:rPr>
            </w:pPr>
            <w:r>
              <w:rPr>
                <w:sz w:val="18"/>
                <w:szCs w:val="18"/>
                <w:lang w:eastAsia="lv-LV"/>
              </w:rPr>
              <w:t>79</w:t>
            </w:r>
          </w:p>
        </w:tc>
        <w:tc>
          <w:tcPr>
            <w:tcW w:w="1234" w:type="dxa"/>
            <w:tcBorders>
              <w:top w:val="nil"/>
              <w:left w:val="nil"/>
              <w:bottom w:val="single" w:sz="4" w:space="0" w:color="auto"/>
              <w:right w:val="single" w:sz="4" w:space="0" w:color="auto"/>
            </w:tcBorders>
            <w:hideMark/>
          </w:tcPr>
          <w:p w14:paraId="29BAB383" w14:textId="77777777" w:rsidR="005B1856" w:rsidRDefault="005B1856">
            <w:pPr>
              <w:spacing w:after="0"/>
              <w:ind w:firstLine="0"/>
              <w:jc w:val="center"/>
              <w:rPr>
                <w:sz w:val="18"/>
                <w:szCs w:val="18"/>
              </w:rPr>
            </w:pPr>
            <w:r>
              <w:rPr>
                <w:sz w:val="18"/>
                <w:szCs w:val="18"/>
                <w:lang w:eastAsia="lv-LV"/>
              </w:rPr>
              <w:t>81</w:t>
            </w:r>
          </w:p>
        </w:tc>
        <w:tc>
          <w:tcPr>
            <w:tcW w:w="1241" w:type="dxa"/>
            <w:tcBorders>
              <w:top w:val="nil"/>
              <w:left w:val="nil"/>
              <w:bottom w:val="single" w:sz="4" w:space="0" w:color="auto"/>
              <w:right w:val="single" w:sz="4" w:space="0" w:color="auto"/>
            </w:tcBorders>
            <w:hideMark/>
          </w:tcPr>
          <w:p w14:paraId="7A85649B" w14:textId="77777777" w:rsidR="005B1856" w:rsidRDefault="005B1856">
            <w:pPr>
              <w:spacing w:after="0"/>
              <w:ind w:firstLine="0"/>
              <w:jc w:val="center"/>
              <w:rPr>
                <w:sz w:val="18"/>
                <w:szCs w:val="18"/>
              </w:rPr>
            </w:pPr>
            <w:r>
              <w:rPr>
                <w:sz w:val="18"/>
                <w:szCs w:val="18"/>
                <w:lang w:eastAsia="lv-LV"/>
              </w:rPr>
              <w:t>82</w:t>
            </w:r>
          </w:p>
        </w:tc>
        <w:tc>
          <w:tcPr>
            <w:tcW w:w="1300" w:type="dxa"/>
            <w:tcBorders>
              <w:top w:val="nil"/>
              <w:left w:val="nil"/>
              <w:bottom w:val="single" w:sz="4" w:space="0" w:color="auto"/>
              <w:right w:val="single" w:sz="4" w:space="0" w:color="auto"/>
            </w:tcBorders>
            <w:hideMark/>
          </w:tcPr>
          <w:p w14:paraId="6A71921B" w14:textId="77777777" w:rsidR="005B1856" w:rsidRDefault="005B1856">
            <w:pPr>
              <w:spacing w:after="0"/>
              <w:ind w:firstLine="0"/>
              <w:jc w:val="center"/>
              <w:rPr>
                <w:sz w:val="18"/>
                <w:szCs w:val="18"/>
              </w:rPr>
            </w:pPr>
            <w:r>
              <w:rPr>
                <w:sz w:val="18"/>
                <w:szCs w:val="18"/>
              </w:rPr>
              <w:t>83</w:t>
            </w:r>
          </w:p>
        </w:tc>
      </w:tr>
      <w:tr w:rsidR="005B1856" w14:paraId="74B9B007" w14:textId="77777777" w:rsidTr="005B1856">
        <w:trPr>
          <w:cantSplit/>
          <w:trHeight w:val="609"/>
        </w:trPr>
        <w:tc>
          <w:tcPr>
            <w:tcW w:w="2772" w:type="dxa"/>
            <w:tcBorders>
              <w:top w:val="single" w:sz="4" w:space="0" w:color="auto"/>
              <w:left w:val="single" w:sz="4" w:space="0" w:color="auto"/>
              <w:bottom w:val="single" w:sz="4" w:space="0" w:color="auto"/>
              <w:right w:val="single" w:sz="4" w:space="0" w:color="auto"/>
            </w:tcBorders>
            <w:hideMark/>
          </w:tcPr>
          <w:p w14:paraId="4F27E35A" w14:textId="24C4D54E" w:rsidR="005B1856" w:rsidRDefault="005B1856">
            <w:pPr>
              <w:pStyle w:val="Default"/>
              <w:jc w:val="both"/>
              <w:rPr>
                <w:i/>
                <w:iCs/>
                <w:color w:val="auto"/>
                <w:sz w:val="18"/>
                <w:szCs w:val="18"/>
                <w:highlight w:val="yellow"/>
              </w:rPr>
            </w:pPr>
            <w:r>
              <w:rPr>
                <w:i/>
                <w:color w:val="auto"/>
                <w:sz w:val="18"/>
                <w:szCs w:val="20"/>
              </w:rPr>
              <w:t xml:space="preserve">Digitālu risinājumu ieviešana PVN atmaksas kārtības nodrošināšanai trešo valstu un trešo teritoriju fiziskām personām, kuru pastāvīgās adreses vai parastās dzīvesvietas nav </w:t>
            </w:r>
            <w:r w:rsidR="00404A57">
              <w:rPr>
                <w:i/>
                <w:color w:val="auto"/>
                <w:sz w:val="18"/>
                <w:szCs w:val="20"/>
              </w:rPr>
              <w:t>ES</w:t>
            </w:r>
            <w:r>
              <w:rPr>
                <w:i/>
                <w:color w:val="auto"/>
                <w:sz w:val="18"/>
                <w:szCs w:val="20"/>
              </w:rPr>
              <w:t xml:space="preserve"> (%)</w:t>
            </w:r>
          </w:p>
        </w:tc>
        <w:tc>
          <w:tcPr>
            <w:tcW w:w="1305" w:type="dxa"/>
            <w:tcBorders>
              <w:top w:val="nil"/>
              <w:left w:val="nil"/>
              <w:bottom w:val="single" w:sz="4" w:space="0" w:color="auto"/>
              <w:right w:val="single" w:sz="4" w:space="0" w:color="auto"/>
            </w:tcBorders>
            <w:hideMark/>
          </w:tcPr>
          <w:p w14:paraId="4849CFC8" w14:textId="77777777" w:rsidR="005B1856" w:rsidRDefault="005B1856">
            <w:pPr>
              <w:spacing w:after="0"/>
              <w:ind w:firstLine="0"/>
              <w:jc w:val="center"/>
              <w:rPr>
                <w:sz w:val="18"/>
                <w:szCs w:val="18"/>
              </w:rPr>
            </w:pPr>
            <w:r>
              <w:rPr>
                <w:sz w:val="18"/>
                <w:szCs w:val="18"/>
              </w:rPr>
              <w:t>-</w:t>
            </w:r>
          </w:p>
        </w:tc>
        <w:tc>
          <w:tcPr>
            <w:tcW w:w="1220" w:type="dxa"/>
            <w:tcBorders>
              <w:top w:val="nil"/>
              <w:left w:val="nil"/>
              <w:bottom w:val="single" w:sz="4" w:space="0" w:color="auto"/>
              <w:right w:val="single" w:sz="4" w:space="0" w:color="auto"/>
            </w:tcBorders>
            <w:hideMark/>
          </w:tcPr>
          <w:p w14:paraId="52B50E90" w14:textId="77777777" w:rsidR="005B1856" w:rsidRDefault="005B1856">
            <w:pPr>
              <w:spacing w:after="0"/>
              <w:ind w:firstLine="0"/>
              <w:jc w:val="center"/>
              <w:rPr>
                <w:sz w:val="18"/>
                <w:szCs w:val="18"/>
              </w:rPr>
            </w:pPr>
            <w:r>
              <w:rPr>
                <w:sz w:val="18"/>
                <w:szCs w:val="18"/>
                <w:lang w:eastAsia="lv-LV"/>
              </w:rPr>
              <w:t>-</w:t>
            </w:r>
          </w:p>
        </w:tc>
        <w:tc>
          <w:tcPr>
            <w:tcW w:w="1234" w:type="dxa"/>
            <w:tcBorders>
              <w:top w:val="nil"/>
              <w:left w:val="nil"/>
              <w:bottom w:val="single" w:sz="4" w:space="0" w:color="auto"/>
              <w:right w:val="single" w:sz="4" w:space="0" w:color="auto"/>
            </w:tcBorders>
            <w:hideMark/>
          </w:tcPr>
          <w:p w14:paraId="06FC7B2A" w14:textId="77777777" w:rsidR="005B1856" w:rsidRDefault="005B1856">
            <w:pPr>
              <w:spacing w:after="0"/>
              <w:ind w:firstLine="0"/>
              <w:jc w:val="center"/>
              <w:rPr>
                <w:sz w:val="18"/>
                <w:szCs w:val="18"/>
              </w:rPr>
            </w:pPr>
            <w:r>
              <w:rPr>
                <w:sz w:val="18"/>
                <w:szCs w:val="18"/>
                <w:lang w:eastAsia="lv-LV"/>
              </w:rPr>
              <w:t>40</w:t>
            </w:r>
          </w:p>
        </w:tc>
        <w:tc>
          <w:tcPr>
            <w:tcW w:w="1241" w:type="dxa"/>
            <w:tcBorders>
              <w:top w:val="nil"/>
              <w:left w:val="nil"/>
              <w:bottom w:val="single" w:sz="4" w:space="0" w:color="auto"/>
              <w:right w:val="single" w:sz="4" w:space="0" w:color="auto"/>
            </w:tcBorders>
            <w:hideMark/>
          </w:tcPr>
          <w:p w14:paraId="1F0DAD5C" w14:textId="77777777" w:rsidR="005B1856" w:rsidRDefault="005B1856">
            <w:pPr>
              <w:spacing w:after="0"/>
              <w:ind w:firstLine="0"/>
              <w:jc w:val="center"/>
              <w:rPr>
                <w:sz w:val="18"/>
                <w:szCs w:val="18"/>
              </w:rPr>
            </w:pPr>
            <w:r>
              <w:rPr>
                <w:sz w:val="18"/>
                <w:szCs w:val="18"/>
                <w:lang w:eastAsia="lv-LV"/>
              </w:rPr>
              <w:t>40</w:t>
            </w:r>
          </w:p>
        </w:tc>
        <w:tc>
          <w:tcPr>
            <w:tcW w:w="1300" w:type="dxa"/>
            <w:tcBorders>
              <w:top w:val="nil"/>
              <w:left w:val="nil"/>
              <w:bottom w:val="single" w:sz="4" w:space="0" w:color="auto"/>
              <w:right w:val="single" w:sz="4" w:space="0" w:color="auto"/>
            </w:tcBorders>
            <w:hideMark/>
          </w:tcPr>
          <w:p w14:paraId="6AC0779D" w14:textId="77777777" w:rsidR="005B1856" w:rsidRDefault="005B1856">
            <w:pPr>
              <w:spacing w:after="0"/>
              <w:ind w:firstLine="0"/>
              <w:jc w:val="center"/>
              <w:rPr>
                <w:sz w:val="18"/>
                <w:szCs w:val="18"/>
              </w:rPr>
            </w:pPr>
            <w:r>
              <w:rPr>
                <w:sz w:val="18"/>
                <w:szCs w:val="18"/>
              </w:rPr>
              <w:t>40</w:t>
            </w:r>
          </w:p>
        </w:tc>
      </w:tr>
      <w:tr w:rsidR="005B1856" w14:paraId="0FC1946A" w14:textId="77777777" w:rsidTr="005B1856">
        <w:trPr>
          <w:cantSplit/>
          <w:trHeight w:val="208"/>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A2EF43" w14:textId="77777777" w:rsidR="005B1856" w:rsidRDefault="005B1856">
            <w:pPr>
              <w:spacing w:after="0"/>
              <w:jc w:val="center"/>
              <w:rPr>
                <w:b/>
                <w:i/>
                <w:sz w:val="18"/>
                <w:szCs w:val="18"/>
              </w:rPr>
            </w:pPr>
            <w:r>
              <w:rPr>
                <w:b/>
                <w:sz w:val="18"/>
                <w:szCs w:val="18"/>
                <w:lang w:eastAsia="lv-LV"/>
              </w:rPr>
              <w:t>Kvalitātes rādītāji</w:t>
            </w:r>
          </w:p>
        </w:tc>
      </w:tr>
      <w:tr w:rsidR="005B1856" w14:paraId="54F1F9DC" w14:textId="77777777" w:rsidTr="005B1856">
        <w:trPr>
          <w:cantSplit/>
          <w:trHeight w:val="572"/>
        </w:trPr>
        <w:tc>
          <w:tcPr>
            <w:tcW w:w="2772" w:type="dxa"/>
            <w:tcBorders>
              <w:top w:val="single" w:sz="4" w:space="0" w:color="auto"/>
              <w:left w:val="single" w:sz="4" w:space="0" w:color="auto"/>
              <w:bottom w:val="single" w:sz="4" w:space="0" w:color="auto"/>
              <w:right w:val="single" w:sz="4" w:space="0" w:color="auto"/>
            </w:tcBorders>
            <w:hideMark/>
          </w:tcPr>
          <w:p w14:paraId="10676D65" w14:textId="77777777" w:rsidR="005B1856" w:rsidRDefault="005B1856">
            <w:pPr>
              <w:pStyle w:val="Tabuluvirsraksti"/>
              <w:spacing w:after="0"/>
              <w:jc w:val="both"/>
              <w:rPr>
                <w:i/>
                <w:sz w:val="18"/>
                <w:szCs w:val="18"/>
                <w:lang w:eastAsia="lv-LV"/>
              </w:rPr>
            </w:pPr>
            <w:r>
              <w:rPr>
                <w:i/>
                <w:iCs/>
                <w:sz w:val="18"/>
                <w:lang w:eastAsia="lv-LV"/>
              </w:rPr>
              <w:t>Uzturēt aktīvu, regulāru un koordinētu dialogu ar nevalstisko sektoru nodokļu un muitas jautājumos (no normatīvā regulējuma, kurā iesaistīts nevalstiskais sektors izstrādes procesā) (%)</w:t>
            </w:r>
          </w:p>
        </w:tc>
        <w:tc>
          <w:tcPr>
            <w:tcW w:w="1305" w:type="dxa"/>
            <w:tcBorders>
              <w:top w:val="single" w:sz="4" w:space="0" w:color="auto"/>
              <w:left w:val="single" w:sz="4" w:space="0" w:color="auto"/>
              <w:bottom w:val="single" w:sz="4" w:space="0" w:color="auto"/>
              <w:right w:val="single" w:sz="4" w:space="0" w:color="auto"/>
            </w:tcBorders>
            <w:hideMark/>
          </w:tcPr>
          <w:p w14:paraId="6ADC68B9" w14:textId="77777777" w:rsidR="005B1856" w:rsidRDefault="005B1856">
            <w:pPr>
              <w:spacing w:after="0"/>
              <w:ind w:firstLine="0"/>
              <w:jc w:val="center"/>
              <w:rPr>
                <w:sz w:val="18"/>
                <w:szCs w:val="18"/>
              </w:rPr>
            </w:pPr>
            <w:r>
              <w:rPr>
                <w:sz w:val="18"/>
                <w:szCs w:val="18"/>
              </w:rPr>
              <w:t>89</w:t>
            </w:r>
          </w:p>
        </w:tc>
        <w:tc>
          <w:tcPr>
            <w:tcW w:w="1220" w:type="dxa"/>
            <w:tcBorders>
              <w:top w:val="single" w:sz="4" w:space="0" w:color="auto"/>
              <w:left w:val="single" w:sz="4" w:space="0" w:color="auto"/>
              <w:bottom w:val="single" w:sz="4" w:space="0" w:color="auto"/>
              <w:right w:val="single" w:sz="4" w:space="0" w:color="auto"/>
            </w:tcBorders>
            <w:hideMark/>
          </w:tcPr>
          <w:p w14:paraId="24AA616B" w14:textId="77777777" w:rsidR="005B1856" w:rsidRDefault="005B1856">
            <w:pPr>
              <w:spacing w:after="0"/>
              <w:ind w:firstLine="0"/>
              <w:jc w:val="center"/>
              <w:rPr>
                <w:sz w:val="18"/>
                <w:szCs w:val="18"/>
              </w:rPr>
            </w:pPr>
            <w:r>
              <w:rPr>
                <w:sz w:val="18"/>
                <w:szCs w:val="18"/>
              </w:rPr>
              <w:t>80</w:t>
            </w:r>
          </w:p>
        </w:tc>
        <w:tc>
          <w:tcPr>
            <w:tcW w:w="1234" w:type="dxa"/>
            <w:tcBorders>
              <w:top w:val="single" w:sz="4" w:space="0" w:color="auto"/>
              <w:left w:val="single" w:sz="4" w:space="0" w:color="auto"/>
              <w:bottom w:val="single" w:sz="4" w:space="0" w:color="auto"/>
              <w:right w:val="single" w:sz="4" w:space="0" w:color="auto"/>
            </w:tcBorders>
            <w:hideMark/>
          </w:tcPr>
          <w:p w14:paraId="3768020A" w14:textId="77777777" w:rsidR="005B1856" w:rsidRDefault="005B1856">
            <w:pPr>
              <w:spacing w:after="0"/>
              <w:ind w:firstLine="0"/>
              <w:jc w:val="center"/>
              <w:rPr>
                <w:sz w:val="18"/>
                <w:szCs w:val="18"/>
              </w:rPr>
            </w:pPr>
            <w:r>
              <w:rPr>
                <w:sz w:val="18"/>
                <w:szCs w:val="18"/>
              </w:rPr>
              <w:t>80</w:t>
            </w:r>
          </w:p>
        </w:tc>
        <w:tc>
          <w:tcPr>
            <w:tcW w:w="1241" w:type="dxa"/>
            <w:tcBorders>
              <w:top w:val="single" w:sz="4" w:space="0" w:color="auto"/>
              <w:left w:val="single" w:sz="4" w:space="0" w:color="auto"/>
              <w:bottom w:val="single" w:sz="4" w:space="0" w:color="auto"/>
              <w:right w:val="single" w:sz="4" w:space="0" w:color="auto"/>
            </w:tcBorders>
            <w:hideMark/>
          </w:tcPr>
          <w:p w14:paraId="2C230E01" w14:textId="77777777" w:rsidR="005B1856" w:rsidRDefault="005B1856">
            <w:pPr>
              <w:spacing w:after="0"/>
              <w:ind w:firstLine="0"/>
              <w:jc w:val="center"/>
              <w:rPr>
                <w:sz w:val="18"/>
                <w:szCs w:val="18"/>
              </w:rPr>
            </w:pPr>
            <w:r>
              <w:rPr>
                <w:sz w:val="18"/>
                <w:szCs w:val="18"/>
              </w:rPr>
              <w:t>80</w:t>
            </w:r>
          </w:p>
        </w:tc>
        <w:tc>
          <w:tcPr>
            <w:tcW w:w="1300" w:type="dxa"/>
            <w:tcBorders>
              <w:top w:val="single" w:sz="4" w:space="0" w:color="auto"/>
              <w:left w:val="single" w:sz="4" w:space="0" w:color="auto"/>
              <w:bottom w:val="single" w:sz="4" w:space="0" w:color="auto"/>
              <w:right w:val="single" w:sz="4" w:space="0" w:color="auto"/>
            </w:tcBorders>
            <w:hideMark/>
          </w:tcPr>
          <w:p w14:paraId="57DD0412" w14:textId="77777777" w:rsidR="005B1856" w:rsidRDefault="005B1856">
            <w:pPr>
              <w:spacing w:after="0"/>
              <w:ind w:firstLine="0"/>
              <w:jc w:val="center"/>
              <w:rPr>
                <w:sz w:val="18"/>
                <w:szCs w:val="18"/>
              </w:rPr>
            </w:pPr>
            <w:r>
              <w:rPr>
                <w:sz w:val="18"/>
                <w:szCs w:val="18"/>
              </w:rPr>
              <w:t>80</w:t>
            </w:r>
          </w:p>
        </w:tc>
      </w:tr>
      <w:tr w:rsidR="005B1856" w14:paraId="37173FED" w14:textId="77777777" w:rsidTr="001970BC">
        <w:trPr>
          <w:cantSplit/>
          <w:trHeight w:val="782"/>
        </w:trPr>
        <w:tc>
          <w:tcPr>
            <w:tcW w:w="2772" w:type="dxa"/>
            <w:tcBorders>
              <w:top w:val="single" w:sz="4" w:space="0" w:color="auto"/>
              <w:left w:val="single" w:sz="4" w:space="0" w:color="auto"/>
              <w:bottom w:val="single" w:sz="4" w:space="0" w:color="auto"/>
              <w:right w:val="single" w:sz="4" w:space="0" w:color="auto"/>
            </w:tcBorders>
            <w:hideMark/>
          </w:tcPr>
          <w:p w14:paraId="620B4629" w14:textId="3B37A4E1" w:rsidR="005B1856" w:rsidRDefault="005B1856">
            <w:pPr>
              <w:pStyle w:val="Tabuluvirsraksti"/>
              <w:spacing w:after="0"/>
              <w:jc w:val="both"/>
              <w:rPr>
                <w:i/>
                <w:sz w:val="18"/>
                <w:szCs w:val="18"/>
                <w:lang w:eastAsia="lv-LV"/>
              </w:rPr>
            </w:pPr>
            <w:r>
              <w:rPr>
                <w:i/>
                <w:iCs/>
                <w:sz w:val="18"/>
                <w:lang w:eastAsia="lv-LV"/>
              </w:rPr>
              <w:t xml:space="preserve">Pabeigts administratīvais process un spēkā atstātie </w:t>
            </w:r>
            <w:r w:rsidR="001970BC">
              <w:rPr>
                <w:i/>
                <w:iCs/>
                <w:sz w:val="18"/>
                <w:lang w:eastAsia="lv-LV"/>
              </w:rPr>
              <w:t>FM</w:t>
            </w:r>
            <w:r>
              <w:rPr>
                <w:i/>
                <w:iCs/>
                <w:sz w:val="18"/>
                <w:lang w:eastAsia="lv-LV"/>
              </w:rPr>
              <w:t xml:space="preserve"> lēmumi revīzijas jomā pret kopējo FM pabeigto tiesvedību skaitu (%)</w:t>
            </w:r>
          </w:p>
        </w:tc>
        <w:tc>
          <w:tcPr>
            <w:tcW w:w="1305" w:type="dxa"/>
            <w:tcBorders>
              <w:top w:val="single" w:sz="4" w:space="0" w:color="auto"/>
              <w:left w:val="single" w:sz="4" w:space="0" w:color="auto"/>
              <w:bottom w:val="single" w:sz="4" w:space="0" w:color="auto"/>
              <w:right w:val="single" w:sz="4" w:space="0" w:color="auto"/>
            </w:tcBorders>
            <w:hideMark/>
          </w:tcPr>
          <w:p w14:paraId="658F798B" w14:textId="77777777" w:rsidR="005B1856" w:rsidRDefault="005B1856">
            <w:pPr>
              <w:spacing w:after="0"/>
              <w:ind w:firstLine="0"/>
              <w:jc w:val="center"/>
              <w:rPr>
                <w:noProof/>
                <w:sz w:val="18"/>
                <w:szCs w:val="18"/>
              </w:rPr>
            </w:pPr>
            <w:r>
              <w:rPr>
                <w:noProof/>
                <w:sz w:val="18"/>
                <w:szCs w:val="18"/>
              </w:rPr>
              <w:t>-</w:t>
            </w:r>
            <w:r>
              <w:rPr>
                <w:noProof/>
                <w:sz w:val="18"/>
                <w:szCs w:val="18"/>
                <w:vertAlign w:val="superscript"/>
              </w:rPr>
              <w:t>2</w:t>
            </w:r>
          </w:p>
        </w:tc>
        <w:tc>
          <w:tcPr>
            <w:tcW w:w="1220" w:type="dxa"/>
            <w:tcBorders>
              <w:top w:val="nil"/>
              <w:left w:val="nil"/>
              <w:bottom w:val="single" w:sz="4" w:space="0" w:color="auto"/>
              <w:right w:val="single" w:sz="4" w:space="0" w:color="auto"/>
            </w:tcBorders>
            <w:shd w:val="clear" w:color="auto" w:fill="FFFFFF"/>
            <w:hideMark/>
          </w:tcPr>
          <w:p w14:paraId="4C36C3DB" w14:textId="77777777" w:rsidR="005B1856" w:rsidRDefault="005B1856">
            <w:pPr>
              <w:spacing w:after="0"/>
              <w:ind w:firstLine="0"/>
              <w:jc w:val="center"/>
              <w:rPr>
                <w:sz w:val="18"/>
                <w:szCs w:val="18"/>
              </w:rPr>
            </w:pPr>
            <w:r>
              <w:rPr>
                <w:sz w:val="18"/>
                <w:szCs w:val="18"/>
              </w:rPr>
              <w:t>80</w:t>
            </w:r>
          </w:p>
        </w:tc>
        <w:tc>
          <w:tcPr>
            <w:tcW w:w="1234" w:type="dxa"/>
            <w:tcBorders>
              <w:top w:val="nil"/>
              <w:left w:val="nil"/>
              <w:bottom w:val="single" w:sz="4" w:space="0" w:color="auto"/>
              <w:right w:val="single" w:sz="4" w:space="0" w:color="auto"/>
            </w:tcBorders>
            <w:shd w:val="clear" w:color="auto" w:fill="FFFFFF"/>
            <w:hideMark/>
          </w:tcPr>
          <w:p w14:paraId="6C0473C9" w14:textId="77777777" w:rsidR="005B1856" w:rsidRDefault="005B1856">
            <w:pPr>
              <w:spacing w:after="0"/>
              <w:ind w:firstLine="0"/>
              <w:jc w:val="center"/>
              <w:rPr>
                <w:sz w:val="18"/>
                <w:szCs w:val="18"/>
              </w:rPr>
            </w:pPr>
            <w:r>
              <w:rPr>
                <w:sz w:val="18"/>
                <w:szCs w:val="18"/>
              </w:rPr>
              <w:t>80</w:t>
            </w:r>
          </w:p>
        </w:tc>
        <w:tc>
          <w:tcPr>
            <w:tcW w:w="1241" w:type="dxa"/>
            <w:tcBorders>
              <w:top w:val="nil"/>
              <w:left w:val="nil"/>
              <w:bottom w:val="single" w:sz="4" w:space="0" w:color="auto"/>
              <w:right w:val="single" w:sz="4" w:space="0" w:color="auto"/>
            </w:tcBorders>
            <w:shd w:val="clear" w:color="auto" w:fill="FFFFFF"/>
            <w:hideMark/>
          </w:tcPr>
          <w:p w14:paraId="01DACDF3" w14:textId="77777777" w:rsidR="005B1856" w:rsidRDefault="005B1856">
            <w:pPr>
              <w:spacing w:after="0"/>
              <w:ind w:firstLine="0"/>
              <w:jc w:val="center"/>
              <w:rPr>
                <w:sz w:val="18"/>
                <w:szCs w:val="18"/>
              </w:rPr>
            </w:pPr>
            <w:r>
              <w:rPr>
                <w:sz w:val="18"/>
                <w:szCs w:val="18"/>
              </w:rPr>
              <w:t>80</w:t>
            </w:r>
          </w:p>
        </w:tc>
        <w:tc>
          <w:tcPr>
            <w:tcW w:w="1300" w:type="dxa"/>
            <w:tcBorders>
              <w:top w:val="nil"/>
              <w:left w:val="nil"/>
              <w:bottom w:val="single" w:sz="4" w:space="0" w:color="auto"/>
              <w:right w:val="single" w:sz="4" w:space="0" w:color="auto"/>
            </w:tcBorders>
            <w:shd w:val="clear" w:color="auto" w:fill="FFFFFF"/>
            <w:hideMark/>
          </w:tcPr>
          <w:p w14:paraId="421B945B" w14:textId="77777777" w:rsidR="005B1856" w:rsidRDefault="005B1856">
            <w:pPr>
              <w:spacing w:after="0"/>
              <w:ind w:firstLine="5"/>
              <w:jc w:val="center"/>
              <w:rPr>
                <w:sz w:val="18"/>
                <w:szCs w:val="18"/>
              </w:rPr>
            </w:pPr>
            <w:r>
              <w:rPr>
                <w:sz w:val="18"/>
                <w:szCs w:val="18"/>
              </w:rPr>
              <w:t>80</w:t>
            </w:r>
          </w:p>
        </w:tc>
      </w:tr>
      <w:tr w:rsidR="005B1856" w14:paraId="0D3C8B96" w14:textId="77777777" w:rsidTr="001970BC">
        <w:trPr>
          <w:cantSplit/>
          <w:trHeight w:val="60"/>
        </w:trPr>
        <w:tc>
          <w:tcPr>
            <w:tcW w:w="2772" w:type="dxa"/>
            <w:tcBorders>
              <w:top w:val="single" w:sz="4" w:space="0" w:color="auto"/>
              <w:left w:val="single" w:sz="4" w:space="0" w:color="auto"/>
              <w:bottom w:val="single" w:sz="4" w:space="0" w:color="auto"/>
              <w:right w:val="single" w:sz="4" w:space="0" w:color="auto"/>
            </w:tcBorders>
            <w:hideMark/>
          </w:tcPr>
          <w:p w14:paraId="11FC41EA" w14:textId="77777777" w:rsidR="005B1856" w:rsidRDefault="005B1856">
            <w:pPr>
              <w:pStyle w:val="Tabuluvirsraksti"/>
              <w:spacing w:after="0"/>
              <w:jc w:val="both"/>
              <w:rPr>
                <w:i/>
                <w:iCs/>
                <w:sz w:val="18"/>
                <w:szCs w:val="18"/>
                <w:lang w:eastAsia="lv-LV"/>
              </w:rPr>
            </w:pPr>
            <w:r>
              <w:rPr>
                <w:i/>
                <w:iCs/>
                <w:sz w:val="18"/>
                <w:szCs w:val="18"/>
              </w:rPr>
              <w:t>Uz riska izvērtējamu balstītu revīzijas pakalpojumu kvalitātes kontroles ievērošanas pārbaužu (inspekciju) vides segums (%)</w:t>
            </w:r>
          </w:p>
        </w:tc>
        <w:tc>
          <w:tcPr>
            <w:tcW w:w="1305" w:type="dxa"/>
            <w:tcBorders>
              <w:top w:val="single" w:sz="4" w:space="0" w:color="auto"/>
              <w:left w:val="single" w:sz="4" w:space="0" w:color="auto"/>
              <w:bottom w:val="single" w:sz="4" w:space="0" w:color="auto"/>
              <w:right w:val="single" w:sz="4" w:space="0" w:color="auto"/>
            </w:tcBorders>
            <w:hideMark/>
          </w:tcPr>
          <w:p w14:paraId="1579672E" w14:textId="77777777" w:rsidR="005B1856" w:rsidRDefault="005B1856">
            <w:pPr>
              <w:spacing w:after="0"/>
              <w:ind w:firstLine="0"/>
              <w:jc w:val="center"/>
              <w:rPr>
                <w:noProof/>
                <w:sz w:val="18"/>
                <w:szCs w:val="18"/>
              </w:rPr>
            </w:pPr>
            <w:r>
              <w:rPr>
                <w:noProof/>
                <w:sz w:val="18"/>
                <w:szCs w:val="18"/>
              </w:rPr>
              <w:t>-</w:t>
            </w:r>
          </w:p>
        </w:tc>
        <w:tc>
          <w:tcPr>
            <w:tcW w:w="1220" w:type="dxa"/>
            <w:tcBorders>
              <w:top w:val="nil"/>
              <w:left w:val="nil"/>
              <w:bottom w:val="single" w:sz="4" w:space="0" w:color="auto"/>
              <w:right w:val="single" w:sz="4" w:space="0" w:color="auto"/>
            </w:tcBorders>
            <w:shd w:val="clear" w:color="auto" w:fill="FFFFFF"/>
            <w:hideMark/>
          </w:tcPr>
          <w:p w14:paraId="6D7819E3" w14:textId="77777777" w:rsidR="005B1856" w:rsidRDefault="005B1856">
            <w:pPr>
              <w:spacing w:after="0"/>
              <w:ind w:firstLine="0"/>
              <w:jc w:val="center"/>
              <w:rPr>
                <w:sz w:val="18"/>
                <w:szCs w:val="18"/>
              </w:rPr>
            </w:pPr>
            <w:r>
              <w:rPr>
                <w:sz w:val="18"/>
                <w:szCs w:val="18"/>
              </w:rPr>
              <w:t>-</w:t>
            </w:r>
          </w:p>
        </w:tc>
        <w:tc>
          <w:tcPr>
            <w:tcW w:w="1234" w:type="dxa"/>
            <w:tcBorders>
              <w:top w:val="nil"/>
              <w:left w:val="nil"/>
              <w:bottom w:val="single" w:sz="4" w:space="0" w:color="auto"/>
              <w:right w:val="single" w:sz="4" w:space="0" w:color="auto"/>
            </w:tcBorders>
            <w:shd w:val="clear" w:color="auto" w:fill="FFFFFF"/>
            <w:hideMark/>
          </w:tcPr>
          <w:p w14:paraId="338612ED" w14:textId="77777777" w:rsidR="005B1856" w:rsidRDefault="005B1856">
            <w:pPr>
              <w:spacing w:after="0"/>
              <w:ind w:firstLine="0"/>
              <w:jc w:val="center"/>
              <w:rPr>
                <w:sz w:val="18"/>
                <w:szCs w:val="18"/>
              </w:rPr>
            </w:pPr>
            <w:r>
              <w:rPr>
                <w:sz w:val="18"/>
                <w:szCs w:val="18"/>
              </w:rPr>
              <w:t>10</w:t>
            </w:r>
          </w:p>
        </w:tc>
        <w:tc>
          <w:tcPr>
            <w:tcW w:w="1241" w:type="dxa"/>
            <w:tcBorders>
              <w:top w:val="nil"/>
              <w:left w:val="nil"/>
              <w:bottom w:val="single" w:sz="4" w:space="0" w:color="auto"/>
              <w:right w:val="single" w:sz="4" w:space="0" w:color="auto"/>
            </w:tcBorders>
            <w:shd w:val="clear" w:color="auto" w:fill="FFFFFF"/>
            <w:hideMark/>
          </w:tcPr>
          <w:p w14:paraId="3990D282" w14:textId="77777777" w:rsidR="005B1856" w:rsidRDefault="005B1856">
            <w:pPr>
              <w:spacing w:after="0"/>
              <w:ind w:firstLine="0"/>
              <w:jc w:val="center"/>
              <w:rPr>
                <w:sz w:val="18"/>
                <w:szCs w:val="18"/>
              </w:rPr>
            </w:pPr>
            <w:r>
              <w:rPr>
                <w:sz w:val="18"/>
                <w:szCs w:val="18"/>
              </w:rPr>
              <w:t>10</w:t>
            </w:r>
          </w:p>
        </w:tc>
        <w:tc>
          <w:tcPr>
            <w:tcW w:w="1300" w:type="dxa"/>
            <w:tcBorders>
              <w:top w:val="nil"/>
              <w:left w:val="nil"/>
              <w:bottom w:val="single" w:sz="4" w:space="0" w:color="auto"/>
              <w:right w:val="single" w:sz="4" w:space="0" w:color="auto"/>
            </w:tcBorders>
            <w:shd w:val="clear" w:color="auto" w:fill="FFFFFF"/>
            <w:hideMark/>
          </w:tcPr>
          <w:p w14:paraId="03E898DA" w14:textId="77777777" w:rsidR="005B1856" w:rsidRDefault="005B1856">
            <w:pPr>
              <w:spacing w:after="0"/>
              <w:ind w:firstLine="5"/>
              <w:jc w:val="center"/>
              <w:rPr>
                <w:sz w:val="18"/>
                <w:szCs w:val="18"/>
              </w:rPr>
            </w:pPr>
            <w:r>
              <w:rPr>
                <w:sz w:val="18"/>
                <w:szCs w:val="18"/>
              </w:rPr>
              <w:t>10</w:t>
            </w:r>
          </w:p>
        </w:tc>
      </w:tr>
      <w:tr w:rsidR="005B1856" w14:paraId="1F57A4E6" w14:textId="77777777" w:rsidTr="005B1856">
        <w:trPr>
          <w:cantSplit/>
          <w:trHeight w:val="687"/>
        </w:trPr>
        <w:tc>
          <w:tcPr>
            <w:tcW w:w="2772" w:type="dxa"/>
            <w:tcBorders>
              <w:top w:val="single" w:sz="4" w:space="0" w:color="auto"/>
              <w:left w:val="single" w:sz="4" w:space="0" w:color="auto"/>
              <w:bottom w:val="single" w:sz="4" w:space="0" w:color="auto"/>
              <w:right w:val="single" w:sz="4" w:space="0" w:color="auto"/>
            </w:tcBorders>
            <w:hideMark/>
          </w:tcPr>
          <w:p w14:paraId="66C3A94B" w14:textId="77777777" w:rsidR="005B1856" w:rsidRDefault="005B1856">
            <w:pPr>
              <w:pStyle w:val="Tabuluvirsraksti"/>
              <w:spacing w:after="0"/>
              <w:jc w:val="both"/>
              <w:rPr>
                <w:i/>
                <w:iCs/>
                <w:sz w:val="18"/>
                <w:szCs w:val="18"/>
                <w:lang w:eastAsia="lv-LV"/>
              </w:rPr>
            </w:pPr>
            <w:r>
              <w:rPr>
                <w:i/>
                <w:sz w:val="18"/>
                <w:szCs w:val="18"/>
                <w:lang w:eastAsia="lv-LV"/>
              </w:rPr>
              <w:t>Organizāciju īpatsvars, kurām tiek saglabāts sabiedriskā labuma organizāciju statuss pret kopējo pieņemto lēmumu skaitu 2019. gadā, izņemot organizācijas, kas izslēgtas uz iesnieguma pamata (%)</w:t>
            </w:r>
            <w:r>
              <w:rPr>
                <w:i/>
                <w:sz w:val="18"/>
                <w:szCs w:val="18"/>
                <w:vertAlign w:val="superscript"/>
                <w:lang w:eastAsia="lv-LV"/>
              </w:rPr>
              <w:t>3</w:t>
            </w:r>
          </w:p>
        </w:tc>
        <w:tc>
          <w:tcPr>
            <w:tcW w:w="1305" w:type="dxa"/>
            <w:tcBorders>
              <w:top w:val="single" w:sz="4" w:space="0" w:color="auto"/>
              <w:left w:val="single" w:sz="4" w:space="0" w:color="auto"/>
              <w:bottom w:val="single" w:sz="4" w:space="0" w:color="auto"/>
              <w:right w:val="single" w:sz="4" w:space="0" w:color="auto"/>
            </w:tcBorders>
            <w:hideMark/>
          </w:tcPr>
          <w:p w14:paraId="7B429E19" w14:textId="77777777" w:rsidR="005B1856" w:rsidRDefault="005B1856">
            <w:pPr>
              <w:spacing w:after="0"/>
              <w:ind w:firstLine="0"/>
              <w:jc w:val="center"/>
              <w:rPr>
                <w:noProof/>
                <w:sz w:val="18"/>
                <w:szCs w:val="18"/>
              </w:rPr>
            </w:pPr>
            <w:r>
              <w:rPr>
                <w:noProof/>
                <w:sz w:val="18"/>
                <w:szCs w:val="18"/>
              </w:rPr>
              <w:t>94,8</w:t>
            </w:r>
          </w:p>
        </w:tc>
        <w:tc>
          <w:tcPr>
            <w:tcW w:w="1220" w:type="dxa"/>
            <w:tcBorders>
              <w:top w:val="nil"/>
              <w:left w:val="nil"/>
              <w:bottom w:val="single" w:sz="4" w:space="0" w:color="auto"/>
              <w:right w:val="single" w:sz="4" w:space="0" w:color="auto"/>
            </w:tcBorders>
            <w:shd w:val="clear" w:color="auto" w:fill="FFFFFF"/>
            <w:hideMark/>
          </w:tcPr>
          <w:p w14:paraId="45B82EF3" w14:textId="77777777" w:rsidR="005B1856" w:rsidRDefault="005B1856">
            <w:pPr>
              <w:spacing w:after="0"/>
              <w:ind w:firstLine="0"/>
              <w:jc w:val="center"/>
              <w:rPr>
                <w:sz w:val="18"/>
                <w:szCs w:val="18"/>
              </w:rPr>
            </w:pPr>
            <w:r>
              <w:rPr>
                <w:sz w:val="18"/>
                <w:szCs w:val="18"/>
              </w:rPr>
              <w:t>96,8</w:t>
            </w:r>
          </w:p>
        </w:tc>
        <w:tc>
          <w:tcPr>
            <w:tcW w:w="1234" w:type="dxa"/>
            <w:tcBorders>
              <w:top w:val="nil"/>
              <w:left w:val="nil"/>
              <w:bottom w:val="single" w:sz="4" w:space="0" w:color="auto"/>
              <w:right w:val="single" w:sz="4" w:space="0" w:color="auto"/>
            </w:tcBorders>
            <w:shd w:val="clear" w:color="auto" w:fill="FFFFFF"/>
            <w:hideMark/>
          </w:tcPr>
          <w:p w14:paraId="45EE0282" w14:textId="77777777" w:rsidR="005B1856" w:rsidRDefault="005B1856">
            <w:pPr>
              <w:spacing w:after="0"/>
              <w:ind w:firstLine="0"/>
              <w:jc w:val="center"/>
              <w:rPr>
                <w:sz w:val="18"/>
                <w:szCs w:val="18"/>
              </w:rPr>
            </w:pPr>
            <w:r>
              <w:rPr>
                <w:sz w:val="18"/>
                <w:szCs w:val="18"/>
              </w:rPr>
              <w:t>97</w:t>
            </w:r>
          </w:p>
        </w:tc>
        <w:tc>
          <w:tcPr>
            <w:tcW w:w="1241" w:type="dxa"/>
            <w:tcBorders>
              <w:top w:val="nil"/>
              <w:left w:val="nil"/>
              <w:bottom w:val="single" w:sz="4" w:space="0" w:color="auto"/>
              <w:right w:val="single" w:sz="4" w:space="0" w:color="auto"/>
            </w:tcBorders>
            <w:shd w:val="clear" w:color="auto" w:fill="FFFFFF"/>
            <w:hideMark/>
          </w:tcPr>
          <w:p w14:paraId="56E31416" w14:textId="77777777" w:rsidR="005B1856" w:rsidRDefault="005B1856">
            <w:pPr>
              <w:spacing w:after="0"/>
              <w:ind w:firstLine="0"/>
              <w:jc w:val="center"/>
              <w:rPr>
                <w:sz w:val="18"/>
                <w:szCs w:val="18"/>
              </w:rPr>
            </w:pPr>
            <w:r>
              <w:rPr>
                <w:sz w:val="18"/>
                <w:szCs w:val="18"/>
              </w:rPr>
              <w:t>97,25</w:t>
            </w:r>
          </w:p>
        </w:tc>
        <w:tc>
          <w:tcPr>
            <w:tcW w:w="1300" w:type="dxa"/>
            <w:tcBorders>
              <w:top w:val="nil"/>
              <w:left w:val="nil"/>
              <w:bottom w:val="single" w:sz="4" w:space="0" w:color="auto"/>
              <w:right w:val="single" w:sz="4" w:space="0" w:color="auto"/>
            </w:tcBorders>
            <w:shd w:val="clear" w:color="auto" w:fill="FFFFFF"/>
            <w:hideMark/>
          </w:tcPr>
          <w:p w14:paraId="6086682E" w14:textId="77777777" w:rsidR="005B1856" w:rsidRDefault="005B1856">
            <w:pPr>
              <w:spacing w:after="0"/>
              <w:ind w:firstLine="5"/>
              <w:jc w:val="center"/>
              <w:rPr>
                <w:sz w:val="18"/>
                <w:szCs w:val="18"/>
              </w:rPr>
            </w:pPr>
            <w:r>
              <w:rPr>
                <w:sz w:val="18"/>
                <w:szCs w:val="18"/>
              </w:rPr>
              <w:t>97,5</w:t>
            </w:r>
          </w:p>
        </w:tc>
      </w:tr>
      <w:tr w:rsidR="005B1856" w14:paraId="032C72EA" w14:textId="77777777" w:rsidTr="00404A57">
        <w:trPr>
          <w:cantSplit/>
          <w:trHeight w:val="416"/>
        </w:trPr>
        <w:tc>
          <w:tcPr>
            <w:tcW w:w="2772" w:type="dxa"/>
            <w:tcBorders>
              <w:top w:val="single" w:sz="4" w:space="0" w:color="auto"/>
              <w:left w:val="single" w:sz="4" w:space="0" w:color="auto"/>
              <w:bottom w:val="single" w:sz="4" w:space="0" w:color="auto"/>
              <w:right w:val="single" w:sz="4" w:space="0" w:color="auto"/>
            </w:tcBorders>
            <w:hideMark/>
          </w:tcPr>
          <w:p w14:paraId="005DCC86" w14:textId="77777777" w:rsidR="005B1856" w:rsidRDefault="005B1856">
            <w:pPr>
              <w:pStyle w:val="Default"/>
              <w:jc w:val="both"/>
              <w:rPr>
                <w:i/>
                <w:iCs/>
                <w:color w:val="auto"/>
                <w:sz w:val="18"/>
                <w:szCs w:val="18"/>
                <w:highlight w:val="yellow"/>
              </w:rPr>
            </w:pPr>
            <w:r>
              <w:rPr>
                <w:i/>
                <w:sz w:val="18"/>
                <w:szCs w:val="18"/>
                <w:lang w:eastAsia="lv-LV"/>
              </w:rPr>
              <w:lastRenderedPageBreak/>
              <w:t>Izložu un azartspēļu uzraudzības inspekcijai labvēlīgu tiesas nolēmumu īpatsvars (%)</w:t>
            </w:r>
          </w:p>
        </w:tc>
        <w:tc>
          <w:tcPr>
            <w:tcW w:w="1305" w:type="dxa"/>
            <w:tcBorders>
              <w:top w:val="single" w:sz="4" w:space="0" w:color="auto"/>
              <w:left w:val="single" w:sz="4" w:space="0" w:color="auto"/>
              <w:bottom w:val="single" w:sz="4" w:space="0" w:color="auto"/>
              <w:right w:val="single" w:sz="4" w:space="0" w:color="auto"/>
            </w:tcBorders>
            <w:hideMark/>
          </w:tcPr>
          <w:p w14:paraId="297BD04D" w14:textId="77777777" w:rsidR="005B1856" w:rsidRDefault="005B1856">
            <w:pPr>
              <w:spacing w:after="0"/>
              <w:ind w:firstLine="0"/>
              <w:jc w:val="center"/>
              <w:rPr>
                <w:noProof/>
                <w:sz w:val="18"/>
                <w:szCs w:val="18"/>
              </w:rPr>
            </w:pPr>
            <w:r>
              <w:rPr>
                <w:noProof/>
                <w:sz w:val="18"/>
                <w:szCs w:val="18"/>
              </w:rPr>
              <w:t>-</w:t>
            </w:r>
          </w:p>
        </w:tc>
        <w:tc>
          <w:tcPr>
            <w:tcW w:w="1220" w:type="dxa"/>
            <w:tcBorders>
              <w:top w:val="nil"/>
              <w:left w:val="nil"/>
              <w:bottom w:val="single" w:sz="4" w:space="0" w:color="auto"/>
              <w:right w:val="single" w:sz="4" w:space="0" w:color="auto"/>
            </w:tcBorders>
            <w:shd w:val="clear" w:color="auto" w:fill="FFFFFF"/>
            <w:hideMark/>
          </w:tcPr>
          <w:p w14:paraId="0DF2E67B" w14:textId="77777777" w:rsidR="005B1856" w:rsidRDefault="005B1856">
            <w:pPr>
              <w:spacing w:after="0"/>
              <w:ind w:firstLine="0"/>
              <w:jc w:val="center"/>
              <w:rPr>
                <w:sz w:val="18"/>
                <w:szCs w:val="18"/>
              </w:rPr>
            </w:pPr>
            <w:r>
              <w:rPr>
                <w:sz w:val="18"/>
                <w:szCs w:val="18"/>
              </w:rPr>
              <w:t>-</w:t>
            </w:r>
          </w:p>
        </w:tc>
        <w:tc>
          <w:tcPr>
            <w:tcW w:w="1234" w:type="dxa"/>
            <w:tcBorders>
              <w:top w:val="nil"/>
              <w:left w:val="nil"/>
              <w:bottom w:val="single" w:sz="4" w:space="0" w:color="auto"/>
              <w:right w:val="single" w:sz="4" w:space="0" w:color="auto"/>
            </w:tcBorders>
            <w:shd w:val="clear" w:color="auto" w:fill="FFFFFF"/>
            <w:hideMark/>
          </w:tcPr>
          <w:p w14:paraId="3A80A9A4" w14:textId="77777777" w:rsidR="005B1856" w:rsidRDefault="005B1856">
            <w:pPr>
              <w:spacing w:after="0"/>
              <w:ind w:firstLine="0"/>
              <w:jc w:val="center"/>
              <w:rPr>
                <w:sz w:val="18"/>
                <w:szCs w:val="18"/>
              </w:rPr>
            </w:pPr>
            <w:r>
              <w:rPr>
                <w:sz w:val="18"/>
                <w:szCs w:val="18"/>
              </w:rPr>
              <w:t>100</w:t>
            </w:r>
          </w:p>
        </w:tc>
        <w:tc>
          <w:tcPr>
            <w:tcW w:w="1241" w:type="dxa"/>
            <w:tcBorders>
              <w:top w:val="nil"/>
              <w:left w:val="nil"/>
              <w:bottom w:val="single" w:sz="4" w:space="0" w:color="auto"/>
              <w:right w:val="single" w:sz="4" w:space="0" w:color="auto"/>
            </w:tcBorders>
            <w:shd w:val="clear" w:color="auto" w:fill="FFFFFF"/>
            <w:hideMark/>
          </w:tcPr>
          <w:p w14:paraId="74F8D1D1" w14:textId="77777777" w:rsidR="005B1856" w:rsidRDefault="005B1856">
            <w:pPr>
              <w:spacing w:after="0"/>
              <w:ind w:firstLine="0"/>
              <w:jc w:val="center"/>
              <w:rPr>
                <w:sz w:val="18"/>
                <w:szCs w:val="18"/>
              </w:rPr>
            </w:pPr>
            <w:r>
              <w:rPr>
                <w:sz w:val="18"/>
                <w:szCs w:val="18"/>
              </w:rPr>
              <w:t>100</w:t>
            </w:r>
          </w:p>
        </w:tc>
        <w:tc>
          <w:tcPr>
            <w:tcW w:w="1300" w:type="dxa"/>
            <w:tcBorders>
              <w:top w:val="nil"/>
              <w:left w:val="nil"/>
              <w:bottom w:val="single" w:sz="4" w:space="0" w:color="auto"/>
              <w:right w:val="single" w:sz="4" w:space="0" w:color="auto"/>
            </w:tcBorders>
            <w:shd w:val="clear" w:color="auto" w:fill="FFFFFF"/>
            <w:hideMark/>
          </w:tcPr>
          <w:p w14:paraId="08962595" w14:textId="77777777" w:rsidR="005B1856" w:rsidRDefault="005B1856">
            <w:pPr>
              <w:spacing w:after="0"/>
              <w:ind w:firstLine="5"/>
              <w:jc w:val="center"/>
              <w:rPr>
                <w:sz w:val="18"/>
                <w:szCs w:val="18"/>
              </w:rPr>
            </w:pPr>
            <w:r>
              <w:rPr>
                <w:sz w:val="18"/>
                <w:szCs w:val="18"/>
              </w:rPr>
              <w:t>100</w:t>
            </w:r>
          </w:p>
        </w:tc>
      </w:tr>
      <w:tr w:rsidR="005B1856" w14:paraId="23D52774" w14:textId="77777777" w:rsidTr="00404A57">
        <w:trPr>
          <w:cantSplit/>
          <w:trHeight w:val="354"/>
        </w:trPr>
        <w:tc>
          <w:tcPr>
            <w:tcW w:w="2772" w:type="dxa"/>
            <w:tcBorders>
              <w:top w:val="single" w:sz="4" w:space="0" w:color="auto"/>
              <w:left w:val="single" w:sz="4" w:space="0" w:color="auto"/>
              <w:bottom w:val="single" w:sz="4" w:space="0" w:color="auto"/>
              <w:right w:val="single" w:sz="4" w:space="0" w:color="auto"/>
            </w:tcBorders>
            <w:hideMark/>
          </w:tcPr>
          <w:p w14:paraId="5B412DCF" w14:textId="7AA9F088" w:rsidR="005B1856" w:rsidRDefault="005B1856">
            <w:pPr>
              <w:pStyle w:val="Default"/>
              <w:jc w:val="both"/>
              <w:rPr>
                <w:i/>
                <w:iCs/>
                <w:color w:val="auto"/>
                <w:sz w:val="18"/>
                <w:szCs w:val="18"/>
                <w:highlight w:val="yellow"/>
              </w:rPr>
            </w:pPr>
            <w:r>
              <w:rPr>
                <w:i/>
                <w:color w:val="auto"/>
                <w:sz w:val="18"/>
                <w:szCs w:val="18"/>
                <w:lang w:eastAsia="lv-LV"/>
              </w:rPr>
              <w:t>Izložu un azartspēļu uzraudzības inspekcijai klientu vērtējuma līmenis (novērtējums skalā 1- 10)</w:t>
            </w:r>
            <w:r>
              <w:rPr>
                <w:i/>
                <w:color w:val="auto"/>
                <w:sz w:val="18"/>
                <w:szCs w:val="18"/>
                <w:vertAlign w:val="superscript"/>
                <w:lang w:eastAsia="lv-LV"/>
              </w:rPr>
              <w:t>4</w:t>
            </w:r>
          </w:p>
        </w:tc>
        <w:tc>
          <w:tcPr>
            <w:tcW w:w="1305" w:type="dxa"/>
            <w:tcBorders>
              <w:top w:val="nil"/>
              <w:left w:val="nil"/>
              <w:bottom w:val="single" w:sz="4" w:space="0" w:color="auto"/>
              <w:right w:val="single" w:sz="4" w:space="0" w:color="auto"/>
            </w:tcBorders>
            <w:hideMark/>
          </w:tcPr>
          <w:p w14:paraId="6E873DE2" w14:textId="77777777" w:rsidR="005B1856" w:rsidRDefault="005B1856">
            <w:pPr>
              <w:spacing w:after="0"/>
              <w:ind w:firstLine="0"/>
              <w:jc w:val="center"/>
              <w:rPr>
                <w:noProof/>
                <w:sz w:val="18"/>
                <w:szCs w:val="18"/>
              </w:rPr>
            </w:pPr>
            <w:r>
              <w:rPr>
                <w:sz w:val="18"/>
                <w:szCs w:val="18"/>
              </w:rPr>
              <w:t>-</w:t>
            </w:r>
          </w:p>
        </w:tc>
        <w:tc>
          <w:tcPr>
            <w:tcW w:w="1220" w:type="dxa"/>
            <w:tcBorders>
              <w:top w:val="nil"/>
              <w:left w:val="nil"/>
              <w:bottom w:val="single" w:sz="4" w:space="0" w:color="auto"/>
              <w:right w:val="single" w:sz="4" w:space="0" w:color="auto"/>
            </w:tcBorders>
            <w:hideMark/>
          </w:tcPr>
          <w:p w14:paraId="555DF638" w14:textId="77777777" w:rsidR="005B1856" w:rsidRDefault="005B1856">
            <w:pPr>
              <w:spacing w:after="0"/>
              <w:ind w:firstLine="0"/>
              <w:jc w:val="center"/>
              <w:rPr>
                <w:sz w:val="18"/>
                <w:szCs w:val="18"/>
              </w:rPr>
            </w:pPr>
            <w:r>
              <w:rPr>
                <w:sz w:val="18"/>
                <w:szCs w:val="18"/>
              </w:rPr>
              <w:t>8</w:t>
            </w:r>
          </w:p>
        </w:tc>
        <w:tc>
          <w:tcPr>
            <w:tcW w:w="1234" w:type="dxa"/>
            <w:tcBorders>
              <w:top w:val="nil"/>
              <w:left w:val="nil"/>
              <w:bottom w:val="single" w:sz="4" w:space="0" w:color="auto"/>
              <w:right w:val="single" w:sz="4" w:space="0" w:color="auto"/>
            </w:tcBorders>
            <w:hideMark/>
          </w:tcPr>
          <w:p w14:paraId="10BBAA92" w14:textId="77777777" w:rsidR="005B1856" w:rsidRDefault="005B1856">
            <w:pPr>
              <w:spacing w:after="0"/>
              <w:ind w:firstLine="0"/>
              <w:jc w:val="center"/>
              <w:rPr>
                <w:sz w:val="18"/>
                <w:szCs w:val="18"/>
              </w:rPr>
            </w:pPr>
            <w:r>
              <w:rPr>
                <w:sz w:val="18"/>
                <w:szCs w:val="18"/>
              </w:rPr>
              <w:t>-</w:t>
            </w:r>
          </w:p>
        </w:tc>
        <w:tc>
          <w:tcPr>
            <w:tcW w:w="1241" w:type="dxa"/>
            <w:tcBorders>
              <w:top w:val="nil"/>
              <w:left w:val="nil"/>
              <w:bottom w:val="single" w:sz="4" w:space="0" w:color="auto"/>
              <w:right w:val="single" w:sz="4" w:space="0" w:color="auto"/>
            </w:tcBorders>
            <w:hideMark/>
          </w:tcPr>
          <w:p w14:paraId="0A8B6FEB" w14:textId="77777777" w:rsidR="005B1856" w:rsidRDefault="005B1856">
            <w:pPr>
              <w:spacing w:after="0"/>
              <w:ind w:firstLine="0"/>
              <w:jc w:val="center"/>
              <w:rPr>
                <w:sz w:val="18"/>
                <w:szCs w:val="18"/>
              </w:rPr>
            </w:pPr>
            <w:r>
              <w:rPr>
                <w:sz w:val="18"/>
                <w:szCs w:val="18"/>
              </w:rPr>
              <w:t>8</w:t>
            </w:r>
          </w:p>
        </w:tc>
        <w:tc>
          <w:tcPr>
            <w:tcW w:w="1300" w:type="dxa"/>
            <w:tcBorders>
              <w:top w:val="nil"/>
              <w:left w:val="nil"/>
              <w:bottom w:val="single" w:sz="4" w:space="0" w:color="auto"/>
              <w:right w:val="single" w:sz="4" w:space="0" w:color="auto"/>
            </w:tcBorders>
            <w:hideMark/>
          </w:tcPr>
          <w:p w14:paraId="22514BC9" w14:textId="77777777" w:rsidR="005B1856" w:rsidRDefault="005B1856">
            <w:pPr>
              <w:spacing w:after="0"/>
              <w:ind w:firstLine="5"/>
              <w:jc w:val="center"/>
              <w:rPr>
                <w:sz w:val="18"/>
                <w:szCs w:val="18"/>
              </w:rPr>
            </w:pPr>
            <w:r>
              <w:rPr>
                <w:sz w:val="18"/>
                <w:szCs w:val="18"/>
              </w:rPr>
              <w:t>-</w:t>
            </w:r>
          </w:p>
        </w:tc>
      </w:tr>
      <w:tr w:rsidR="005B1856" w14:paraId="0A41B84D" w14:textId="77777777" w:rsidTr="00404A57">
        <w:trPr>
          <w:cantSplit/>
          <w:trHeight w:val="221"/>
        </w:trPr>
        <w:tc>
          <w:tcPr>
            <w:tcW w:w="2772" w:type="dxa"/>
            <w:tcBorders>
              <w:top w:val="single" w:sz="4" w:space="0" w:color="auto"/>
              <w:left w:val="single" w:sz="4" w:space="0" w:color="auto"/>
              <w:bottom w:val="single" w:sz="4" w:space="0" w:color="auto"/>
              <w:right w:val="single" w:sz="4" w:space="0" w:color="auto"/>
            </w:tcBorders>
            <w:hideMark/>
          </w:tcPr>
          <w:p w14:paraId="435740EB" w14:textId="77777777" w:rsidR="005B1856" w:rsidRDefault="005B1856">
            <w:pPr>
              <w:pStyle w:val="Default"/>
              <w:jc w:val="both"/>
              <w:rPr>
                <w:i/>
                <w:iCs/>
                <w:color w:val="auto"/>
                <w:sz w:val="18"/>
                <w:szCs w:val="18"/>
                <w:lang w:eastAsia="lv-LV"/>
              </w:rPr>
            </w:pPr>
            <w:r>
              <w:rPr>
                <w:i/>
                <w:iCs/>
                <w:color w:val="auto"/>
                <w:sz w:val="18"/>
                <w:szCs w:val="18"/>
                <w:lang w:eastAsia="lv-LV"/>
              </w:rPr>
              <w:t>VID labvēlīgu un daļēji labvēlīgu tiesas nolēmumu īpatsvars (%)</w:t>
            </w:r>
          </w:p>
        </w:tc>
        <w:tc>
          <w:tcPr>
            <w:tcW w:w="1305" w:type="dxa"/>
            <w:tcBorders>
              <w:top w:val="nil"/>
              <w:left w:val="nil"/>
              <w:bottom w:val="single" w:sz="4" w:space="0" w:color="auto"/>
              <w:right w:val="single" w:sz="4" w:space="0" w:color="auto"/>
            </w:tcBorders>
            <w:hideMark/>
          </w:tcPr>
          <w:p w14:paraId="05623E8F" w14:textId="77777777" w:rsidR="005B1856" w:rsidRDefault="005B1856">
            <w:pPr>
              <w:spacing w:after="0"/>
              <w:ind w:firstLine="0"/>
              <w:jc w:val="center"/>
              <w:rPr>
                <w:sz w:val="18"/>
                <w:szCs w:val="18"/>
                <w:lang w:eastAsia="lv-LV"/>
              </w:rPr>
            </w:pPr>
            <w:r>
              <w:rPr>
                <w:noProof/>
                <w:sz w:val="18"/>
                <w:szCs w:val="18"/>
              </w:rPr>
              <w:t>90,9</w:t>
            </w:r>
          </w:p>
        </w:tc>
        <w:tc>
          <w:tcPr>
            <w:tcW w:w="1220" w:type="dxa"/>
            <w:tcBorders>
              <w:top w:val="nil"/>
              <w:left w:val="nil"/>
              <w:bottom w:val="single" w:sz="4" w:space="0" w:color="auto"/>
              <w:right w:val="single" w:sz="4" w:space="0" w:color="auto"/>
            </w:tcBorders>
            <w:hideMark/>
          </w:tcPr>
          <w:p w14:paraId="2506967E" w14:textId="77777777" w:rsidR="005B1856" w:rsidRDefault="005B1856">
            <w:pPr>
              <w:spacing w:after="0"/>
              <w:ind w:firstLine="0"/>
              <w:jc w:val="center"/>
              <w:rPr>
                <w:sz w:val="18"/>
                <w:szCs w:val="18"/>
              </w:rPr>
            </w:pPr>
            <w:r>
              <w:rPr>
                <w:sz w:val="18"/>
                <w:szCs w:val="18"/>
              </w:rPr>
              <w:t>90</w:t>
            </w:r>
          </w:p>
        </w:tc>
        <w:tc>
          <w:tcPr>
            <w:tcW w:w="1234" w:type="dxa"/>
            <w:tcBorders>
              <w:top w:val="nil"/>
              <w:left w:val="nil"/>
              <w:bottom w:val="single" w:sz="4" w:space="0" w:color="auto"/>
              <w:right w:val="single" w:sz="4" w:space="0" w:color="auto"/>
            </w:tcBorders>
            <w:hideMark/>
          </w:tcPr>
          <w:p w14:paraId="08C82F80" w14:textId="77777777" w:rsidR="005B1856" w:rsidRDefault="005B1856">
            <w:pPr>
              <w:spacing w:after="0"/>
              <w:ind w:firstLine="0"/>
              <w:jc w:val="center"/>
              <w:rPr>
                <w:sz w:val="18"/>
                <w:szCs w:val="18"/>
              </w:rPr>
            </w:pPr>
            <w:r>
              <w:rPr>
                <w:sz w:val="18"/>
                <w:szCs w:val="18"/>
              </w:rPr>
              <w:t>90</w:t>
            </w:r>
          </w:p>
        </w:tc>
        <w:tc>
          <w:tcPr>
            <w:tcW w:w="1241" w:type="dxa"/>
            <w:tcBorders>
              <w:top w:val="nil"/>
              <w:left w:val="nil"/>
              <w:bottom w:val="single" w:sz="4" w:space="0" w:color="auto"/>
              <w:right w:val="single" w:sz="4" w:space="0" w:color="auto"/>
            </w:tcBorders>
            <w:hideMark/>
          </w:tcPr>
          <w:p w14:paraId="02D2FF2C" w14:textId="77777777" w:rsidR="005B1856" w:rsidRDefault="005B1856">
            <w:pPr>
              <w:spacing w:after="0"/>
              <w:ind w:firstLine="0"/>
              <w:jc w:val="center"/>
              <w:rPr>
                <w:sz w:val="18"/>
                <w:szCs w:val="18"/>
              </w:rPr>
            </w:pPr>
            <w:r>
              <w:rPr>
                <w:sz w:val="18"/>
                <w:szCs w:val="18"/>
              </w:rPr>
              <w:t>91</w:t>
            </w:r>
          </w:p>
        </w:tc>
        <w:tc>
          <w:tcPr>
            <w:tcW w:w="1300" w:type="dxa"/>
            <w:tcBorders>
              <w:top w:val="nil"/>
              <w:left w:val="nil"/>
              <w:bottom w:val="single" w:sz="4" w:space="0" w:color="auto"/>
              <w:right w:val="single" w:sz="4" w:space="0" w:color="auto"/>
            </w:tcBorders>
            <w:hideMark/>
          </w:tcPr>
          <w:p w14:paraId="7393DAE7" w14:textId="77777777" w:rsidR="005B1856" w:rsidRDefault="005B1856">
            <w:pPr>
              <w:spacing w:after="0"/>
              <w:ind w:firstLine="5"/>
              <w:jc w:val="center"/>
              <w:rPr>
                <w:sz w:val="18"/>
                <w:szCs w:val="18"/>
                <w:lang w:eastAsia="lv-LV"/>
              </w:rPr>
            </w:pPr>
            <w:r>
              <w:rPr>
                <w:sz w:val="18"/>
                <w:szCs w:val="18"/>
              </w:rPr>
              <w:t>91</w:t>
            </w:r>
          </w:p>
        </w:tc>
      </w:tr>
      <w:tr w:rsidR="005B1856" w14:paraId="637972D2" w14:textId="77777777" w:rsidTr="00404A57">
        <w:trPr>
          <w:cantSplit/>
          <w:trHeight w:val="425"/>
        </w:trPr>
        <w:tc>
          <w:tcPr>
            <w:tcW w:w="2772" w:type="dxa"/>
            <w:tcBorders>
              <w:top w:val="single" w:sz="4" w:space="0" w:color="auto"/>
              <w:left w:val="single" w:sz="4" w:space="0" w:color="auto"/>
              <w:bottom w:val="single" w:sz="4" w:space="0" w:color="auto"/>
              <w:right w:val="single" w:sz="4" w:space="0" w:color="auto"/>
            </w:tcBorders>
            <w:hideMark/>
          </w:tcPr>
          <w:p w14:paraId="16480711" w14:textId="77777777" w:rsidR="005B1856" w:rsidRDefault="005B1856">
            <w:pPr>
              <w:pStyle w:val="Default"/>
              <w:jc w:val="both"/>
              <w:rPr>
                <w:i/>
                <w:iCs/>
                <w:color w:val="auto"/>
                <w:sz w:val="18"/>
                <w:szCs w:val="18"/>
                <w:highlight w:val="yellow"/>
              </w:rPr>
            </w:pPr>
            <w:r>
              <w:rPr>
                <w:i/>
                <w:color w:val="auto"/>
                <w:sz w:val="18"/>
                <w:szCs w:val="18"/>
                <w:lang w:eastAsia="lv-LV"/>
              </w:rPr>
              <w:t>VID klientu apmierinātības līmenis pēc pētījuma rezultātiem (</w:t>
            </w:r>
            <w:r>
              <w:rPr>
                <w:rFonts w:cs="Calibri"/>
                <w:i/>
                <w:color w:val="auto"/>
                <w:sz w:val="18"/>
                <w:szCs w:val="18"/>
                <w:lang w:eastAsia="lv-LV"/>
              </w:rPr>
              <w:t>10 ballu skalā</w:t>
            </w:r>
            <w:r>
              <w:rPr>
                <w:i/>
                <w:color w:val="auto"/>
                <w:sz w:val="18"/>
                <w:szCs w:val="18"/>
                <w:lang w:eastAsia="lv-LV"/>
              </w:rPr>
              <w:t>)</w:t>
            </w:r>
            <w:r>
              <w:rPr>
                <w:i/>
                <w:color w:val="auto"/>
                <w:sz w:val="18"/>
                <w:szCs w:val="18"/>
                <w:vertAlign w:val="superscript"/>
                <w:lang w:eastAsia="lv-LV"/>
              </w:rPr>
              <w:t>5</w:t>
            </w:r>
          </w:p>
        </w:tc>
        <w:tc>
          <w:tcPr>
            <w:tcW w:w="1305" w:type="dxa"/>
            <w:tcBorders>
              <w:top w:val="nil"/>
              <w:left w:val="nil"/>
              <w:bottom w:val="single" w:sz="4" w:space="0" w:color="auto"/>
              <w:right w:val="single" w:sz="4" w:space="0" w:color="auto"/>
            </w:tcBorders>
            <w:hideMark/>
          </w:tcPr>
          <w:p w14:paraId="6443C747" w14:textId="77777777" w:rsidR="005B1856" w:rsidRDefault="005B1856">
            <w:pPr>
              <w:spacing w:after="0"/>
              <w:ind w:firstLine="0"/>
              <w:jc w:val="center"/>
              <w:rPr>
                <w:noProof/>
                <w:sz w:val="18"/>
                <w:szCs w:val="18"/>
              </w:rPr>
            </w:pPr>
            <w:r>
              <w:rPr>
                <w:noProof/>
                <w:sz w:val="18"/>
                <w:szCs w:val="18"/>
              </w:rPr>
              <w:t>7,9</w:t>
            </w:r>
          </w:p>
        </w:tc>
        <w:tc>
          <w:tcPr>
            <w:tcW w:w="1220" w:type="dxa"/>
            <w:tcBorders>
              <w:top w:val="nil"/>
              <w:left w:val="nil"/>
              <w:bottom w:val="single" w:sz="4" w:space="0" w:color="auto"/>
              <w:right w:val="single" w:sz="4" w:space="0" w:color="auto"/>
            </w:tcBorders>
            <w:hideMark/>
          </w:tcPr>
          <w:p w14:paraId="1740E02A" w14:textId="77777777" w:rsidR="005B1856" w:rsidRDefault="005B1856">
            <w:pPr>
              <w:spacing w:after="0"/>
              <w:ind w:firstLine="0"/>
              <w:jc w:val="center"/>
              <w:rPr>
                <w:sz w:val="18"/>
                <w:szCs w:val="18"/>
              </w:rPr>
            </w:pPr>
            <w:r>
              <w:rPr>
                <w:sz w:val="18"/>
                <w:szCs w:val="18"/>
              </w:rPr>
              <w:t>-</w:t>
            </w:r>
          </w:p>
        </w:tc>
        <w:tc>
          <w:tcPr>
            <w:tcW w:w="1234" w:type="dxa"/>
            <w:tcBorders>
              <w:top w:val="nil"/>
              <w:left w:val="nil"/>
              <w:bottom w:val="single" w:sz="4" w:space="0" w:color="auto"/>
              <w:right w:val="single" w:sz="4" w:space="0" w:color="auto"/>
            </w:tcBorders>
            <w:hideMark/>
          </w:tcPr>
          <w:p w14:paraId="2EE457EB" w14:textId="77777777" w:rsidR="005B1856" w:rsidRDefault="005B1856">
            <w:pPr>
              <w:spacing w:after="0"/>
              <w:ind w:firstLine="0"/>
              <w:jc w:val="center"/>
              <w:rPr>
                <w:sz w:val="18"/>
                <w:szCs w:val="18"/>
              </w:rPr>
            </w:pPr>
            <w:r>
              <w:rPr>
                <w:sz w:val="18"/>
                <w:szCs w:val="18"/>
              </w:rPr>
              <w:t>8,1</w:t>
            </w:r>
          </w:p>
        </w:tc>
        <w:tc>
          <w:tcPr>
            <w:tcW w:w="1241" w:type="dxa"/>
            <w:tcBorders>
              <w:top w:val="nil"/>
              <w:left w:val="nil"/>
              <w:bottom w:val="single" w:sz="4" w:space="0" w:color="auto"/>
              <w:right w:val="single" w:sz="4" w:space="0" w:color="auto"/>
            </w:tcBorders>
            <w:hideMark/>
          </w:tcPr>
          <w:p w14:paraId="090D8FBE" w14:textId="77777777" w:rsidR="005B1856" w:rsidRDefault="005B1856">
            <w:pPr>
              <w:spacing w:after="0"/>
              <w:ind w:firstLine="0"/>
              <w:jc w:val="center"/>
              <w:rPr>
                <w:sz w:val="18"/>
                <w:szCs w:val="18"/>
              </w:rPr>
            </w:pPr>
            <w:r>
              <w:rPr>
                <w:sz w:val="18"/>
                <w:szCs w:val="18"/>
              </w:rPr>
              <w:t>-</w:t>
            </w:r>
          </w:p>
        </w:tc>
        <w:tc>
          <w:tcPr>
            <w:tcW w:w="1300" w:type="dxa"/>
            <w:tcBorders>
              <w:top w:val="nil"/>
              <w:left w:val="nil"/>
              <w:bottom w:val="single" w:sz="4" w:space="0" w:color="auto"/>
              <w:right w:val="single" w:sz="4" w:space="0" w:color="auto"/>
            </w:tcBorders>
            <w:hideMark/>
          </w:tcPr>
          <w:p w14:paraId="6850166E" w14:textId="77777777" w:rsidR="005B1856" w:rsidRDefault="005B1856">
            <w:pPr>
              <w:spacing w:after="0"/>
              <w:ind w:firstLine="5"/>
              <w:jc w:val="center"/>
              <w:rPr>
                <w:sz w:val="18"/>
                <w:szCs w:val="18"/>
              </w:rPr>
            </w:pPr>
            <w:r>
              <w:rPr>
                <w:sz w:val="18"/>
                <w:szCs w:val="18"/>
              </w:rPr>
              <w:t>8,1</w:t>
            </w:r>
          </w:p>
        </w:tc>
      </w:tr>
    </w:tbl>
    <w:p w14:paraId="4536BB9B" w14:textId="77777777" w:rsidR="005B1856" w:rsidRDefault="005B1856" w:rsidP="005B1856">
      <w:pPr>
        <w:spacing w:after="0"/>
        <w:ind w:firstLine="426"/>
        <w:rPr>
          <w:sz w:val="18"/>
          <w:szCs w:val="18"/>
        </w:rPr>
      </w:pPr>
      <w:r>
        <w:rPr>
          <w:sz w:val="18"/>
          <w:szCs w:val="18"/>
        </w:rPr>
        <w:t>Piezīmes.</w:t>
      </w:r>
    </w:p>
    <w:p w14:paraId="5FC7F090" w14:textId="77777777" w:rsidR="005B1856" w:rsidRDefault="005B1856" w:rsidP="005B1856">
      <w:pPr>
        <w:spacing w:after="0"/>
        <w:ind w:firstLine="426"/>
        <w:rPr>
          <w:sz w:val="18"/>
          <w:szCs w:val="18"/>
          <w:vertAlign w:val="superscript"/>
        </w:rPr>
      </w:pPr>
      <w:r>
        <w:rPr>
          <w:sz w:val="18"/>
          <w:szCs w:val="18"/>
          <w:vertAlign w:val="superscript"/>
        </w:rPr>
        <w:t xml:space="preserve">1 </w:t>
      </w:r>
      <w:r>
        <w:rPr>
          <w:sz w:val="18"/>
          <w:szCs w:val="18"/>
        </w:rPr>
        <w:t>Rādītāja nosaukums līdz 2022. gadam “Izsniegtās (pārreģistrētās) licences ar nodevas apmaksu (skaits)”</w:t>
      </w:r>
    </w:p>
    <w:p w14:paraId="1464BA8D" w14:textId="128F09F0" w:rsidR="005B1856" w:rsidRDefault="005B1856" w:rsidP="005B1856">
      <w:pPr>
        <w:spacing w:after="0"/>
        <w:ind w:firstLine="426"/>
        <w:rPr>
          <w:sz w:val="18"/>
          <w:szCs w:val="18"/>
        </w:rPr>
      </w:pPr>
      <w:r>
        <w:rPr>
          <w:sz w:val="18"/>
          <w:szCs w:val="18"/>
          <w:vertAlign w:val="superscript"/>
        </w:rPr>
        <w:t>2</w:t>
      </w:r>
      <w:r w:rsidR="00404A57">
        <w:rPr>
          <w:sz w:val="18"/>
          <w:szCs w:val="18"/>
          <w:vertAlign w:val="superscript"/>
        </w:rPr>
        <w:t xml:space="preserve"> </w:t>
      </w:r>
      <w:r>
        <w:rPr>
          <w:sz w:val="18"/>
          <w:szCs w:val="18"/>
        </w:rPr>
        <w:t>2020.</w:t>
      </w:r>
      <w:r w:rsidR="00404A57">
        <w:rPr>
          <w:sz w:val="18"/>
          <w:szCs w:val="18"/>
        </w:rPr>
        <w:t xml:space="preserve"> </w:t>
      </w:r>
      <w:r>
        <w:rPr>
          <w:sz w:val="18"/>
          <w:szCs w:val="18"/>
        </w:rPr>
        <w:t xml:space="preserve">gadā nav pieņemti </w:t>
      </w:r>
      <w:r w:rsidR="007163BA">
        <w:rPr>
          <w:sz w:val="18"/>
          <w:szCs w:val="18"/>
        </w:rPr>
        <w:t>FM</w:t>
      </w:r>
      <w:r>
        <w:rPr>
          <w:sz w:val="18"/>
          <w:szCs w:val="18"/>
        </w:rPr>
        <w:t xml:space="preserve"> lēmumi revīzijas jomā. </w:t>
      </w:r>
    </w:p>
    <w:p w14:paraId="77557ED2" w14:textId="77777777" w:rsidR="005B1856" w:rsidRDefault="005B1856" w:rsidP="005B1856">
      <w:pPr>
        <w:spacing w:after="0"/>
        <w:ind w:firstLine="425"/>
        <w:rPr>
          <w:sz w:val="18"/>
          <w:szCs w:val="18"/>
        </w:rPr>
      </w:pPr>
      <w:r>
        <w:rPr>
          <w:sz w:val="18"/>
          <w:szCs w:val="18"/>
          <w:vertAlign w:val="superscript"/>
        </w:rPr>
        <w:t>3</w:t>
      </w:r>
      <w:r>
        <w:rPr>
          <w:sz w:val="18"/>
          <w:szCs w:val="18"/>
        </w:rPr>
        <w:t xml:space="preserve"> Rādītāja nosaukums līdz 2022. gadam “Uzlabota sabiedriskā labuma organizāciju darbības vide, kā rezultātā palielinās to organizāciju skaits, kurām tiek saglabāts sabiedriskā labuma organizāciju statuss pret kopējo pieņemto lēmumu skaitu 2019. gadā, izņemot organizācijas, kas izslēgtas uz iesnieguma pamata (%)”. </w:t>
      </w:r>
    </w:p>
    <w:p w14:paraId="25EF490F" w14:textId="147CE58D" w:rsidR="005B1856" w:rsidRDefault="005B1856" w:rsidP="005B1856">
      <w:pPr>
        <w:spacing w:after="0"/>
        <w:ind w:firstLine="425"/>
        <w:rPr>
          <w:sz w:val="18"/>
          <w:szCs w:val="18"/>
        </w:rPr>
      </w:pPr>
      <w:r>
        <w:rPr>
          <w:sz w:val="18"/>
          <w:szCs w:val="18"/>
          <w:vertAlign w:val="superscript"/>
        </w:rPr>
        <w:t>4</w:t>
      </w:r>
      <w:r w:rsidR="00404A57">
        <w:rPr>
          <w:sz w:val="18"/>
          <w:szCs w:val="18"/>
          <w:vertAlign w:val="superscript"/>
        </w:rPr>
        <w:t xml:space="preserve"> </w:t>
      </w:r>
      <w:r>
        <w:rPr>
          <w:sz w:val="18"/>
          <w:szCs w:val="18"/>
        </w:rPr>
        <w:t>Klientu novērtējuma aptaujas par Izložu un azartspēļu uzraudzības inspekcijas darbu tiek veiktas reizi divos gados.</w:t>
      </w:r>
    </w:p>
    <w:p w14:paraId="67D28735" w14:textId="167F0FE4" w:rsidR="005B1856" w:rsidRDefault="005B1856" w:rsidP="00404A57">
      <w:pPr>
        <w:spacing w:after="240"/>
        <w:ind w:firstLine="425"/>
        <w:rPr>
          <w:sz w:val="18"/>
          <w:szCs w:val="18"/>
        </w:rPr>
      </w:pPr>
      <w:r>
        <w:rPr>
          <w:sz w:val="18"/>
          <w:szCs w:val="18"/>
          <w:vertAlign w:val="superscript"/>
        </w:rPr>
        <w:t>5</w:t>
      </w:r>
      <w:r w:rsidR="00404A57">
        <w:rPr>
          <w:sz w:val="18"/>
          <w:szCs w:val="18"/>
          <w:vertAlign w:val="superscript"/>
        </w:rPr>
        <w:t xml:space="preserve"> </w:t>
      </w:r>
      <w:r>
        <w:rPr>
          <w:sz w:val="18"/>
          <w:szCs w:val="18"/>
        </w:rPr>
        <w:t>Klientu apmierinātības pētījumi pēc VID  pasūtījuma tiek veikti reizi divos gados.</w:t>
      </w:r>
    </w:p>
    <w:p w14:paraId="1299F664" w14:textId="77777777" w:rsidR="005B1856" w:rsidRDefault="005B1856" w:rsidP="00404A57">
      <w:pPr>
        <w:spacing w:before="360"/>
        <w:ind w:firstLine="0"/>
        <w:rPr>
          <w:b/>
          <w:lang w:eastAsia="lv-LV"/>
        </w:rPr>
      </w:pPr>
      <w:r>
        <w:rPr>
          <w:b/>
          <w:lang w:eastAsia="lv-LV"/>
        </w:rPr>
        <w:t>3. Eiropas Savienības fondu vadība</w:t>
      </w:r>
    </w:p>
    <w:tbl>
      <w:tblPr>
        <w:tblW w:w="9135" w:type="dxa"/>
        <w:tblInd w:w="-5" w:type="dxa"/>
        <w:tblLayout w:type="fixed"/>
        <w:tblLook w:val="04A0" w:firstRow="1" w:lastRow="0" w:firstColumn="1" w:lastColumn="0" w:noHBand="0" w:noVBand="1"/>
      </w:tblPr>
      <w:tblGrid>
        <w:gridCol w:w="3283"/>
        <w:gridCol w:w="2854"/>
        <w:gridCol w:w="1725"/>
        <w:gridCol w:w="1273"/>
      </w:tblGrid>
      <w:tr w:rsidR="005B1856" w14:paraId="6021A497" w14:textId="77777777" w:rsidTr="005B1856">
        <w:trPr>
          <w:cantSplit/>
          <w:trHeight w:val="646"/>
        </w:trPr>
        <w:tc>
          <w:tcPr>
            <w:tcW w:w="914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8E10A7" w14:textId="023660D2" w:rsidR="005B1856" w:rsidRDefault="005B1856" w:rsidP="00404A57">
            <w:pPr>
              <w:pStyle w:val="Tabuluvirsraksti"/>
              <w:spacing w:before="40" w:after="40"/>
              <w:jc w:val="both"/>
              <w:rPr>
                <w:b/>
                <w:sz w:val="18"/>
                <w:szCs w:val="18"/>
                <w:lang w:eastAsia="lv-LV"/>
              </w:rPr>
            </w:pPr>
            <w:r>
              <w:rPr>
                <w:b/>
                <w:sz w:val="18"/>
                <w:szCs w:val="18"/>
                <w:lang w:eastAsia="lv-LV"/>
              </w:rPr>
              <w:t xml:space="preserve">Politikas mērķis: ilgtspējīgas un uz attīstību vērstas investīcijas Latvijas tautsaimniecībā atbilstoši valsts attīstības prioritātēm. Kohēzijas politikas ES fondi, EEZ un Norvēģijas atbalsta programmas, Latvijas un Šveices sadarbības programmas / </w:t>
            </w:r>
            <w:r w:rsidR="00404A57">
              <w:rPr>
                <w:i/>
                <w:sz w:val="18"/>
                <w:szCs w:val="18"/>
                <w:lang w:eastAsia="lv-LV"/>
              </w:rPr>
              <w:t>FM darbības stratēģija 2020.</w:t>
            </w:r>
            <w:r w:rsidR="00404A57">
              <w:rPr>
                <w:sz w:val="18"/>
                <w:szCs w:val="16"/>
              </w:rPr>
              <w:t> – </w:t>
            </w:r>
            <w:r w:rsidR="00404A57">
              <w:rPr>
                <w:i/>
                <w:sz w:val="18"/>
                <w:szCs w:val="18"/>
                <w:lang w:eastAsia="lv-LV"/>
              </w:rPr>
              <w:t>2024. gadam</w:t>
            </w:r>
          </w:p>
        </w:tc>
      </w:tr>
      <w:tr w:rsidR="005B1856" w14:paraId="3673F646" w14:textId="77777777" w:rsidTr="005B1856">
        <w:trPr>
          <w:cantSplit/>
          <w:trHeight w:val="551"/>
        </w:trPr>
        <w:tc>
          <w:tcPr>
            <w:tcW w:w="3285" w:type="dxa"/>
            <w:tcBorders>
              <w:top w:val="single" w:sz="4" w:space="0" w:color="auto"/>
              <w:left w:val="single" w:sz="4" w:space="0" w:color="auto"/>
              <w:bottom w:val="single" w:sz="4" w:space="0" w:color="auto"/>
              <w:right w:val="single" w:sz="4" w:space="0" w:color="auto"/>
            </w:tcBorders>
            <w:hideMark/>
          </w:tcPr>
          <w:p w14:paraId="05B43177" w14:textId="77777777" w:rsidR="005B1856" w:rsidRDefault="005B1856">
            <w:pPr>
              <w:pStyle w:val="Tabuluvirsraksti"/>
              <w:spacing w:after="0"/>
              <w:jc w:val="both"/>
              <w:rPr>
                <w:b/>
                <w:sz w:val="18"/>
                <w:szCs w:val="18"/>
                <w:lang w:eastAsia="lv-LV"/>
              </w:rPr>
            </w:pPr>
            <w:r>
              <w:rPr>
                <w:b/>
                <w:sz w:val="18"/>
                <w:szCs w:val="18"/>
                <w:lang w:eastAsia="lv-LV"/>
              </w:rPr>
              <w:t>Politikas rezultatīvie rādītāji</w:t>
            </w:r>
          </w:p>
        </w:tc>
        <w:tc>
          <w:tcPr>
            <w:tcW w:w="2856" w:type="dxa"/>
            <w:tcBorders>
              <w:top w:val="single" w:sz="4" w:space="0" w:color="auto"/>
              <w:left w:val="single" w:sz="4" w:space="0" w:color="auto"/>
              <w:bottom w:val="single" w:sz="4" w:space="0" w:color="auto"/>
              <w:right w:val="single" w:sz="4" w:space="0" w:color="auto"/>
            </w:tcBorders>
            <w:hideMark/>
          </w:tcPr>
          <w:p w14:paraId="6CDA5854" w14:textId="77777777" w:rsidR="005B1856" w:rsidRDefault="005B1856">
            <w:pPr>
              <w:pStyle w:val="Tabuluvirsraksti"/>
              <w:spacing w:after="0"/>
              <w:rPr>
                <w:b/>
                <w:sz w:val="18"/>
                <w:szCs w:val="18"/>
                <w:lang w:eastAsia="lv-LV"/>
              </w:rPr>
            </w:pPr>
            <w:r>
              <w:rPr>
                <w:b/>
                <w:sz w:val="18"/>
                <w:szCs w:val="18"/>
                <w:lang w:eastAsia="lv-LV"/>
              </w:rPr>
              <w:t xml:space="preserve">Attīstības plānošanas dokumenti vai </w:t>
            </w:r>
          </w:p>
          <w:p w14:paraId="0F7B6DE7" w14:textId="77777777" w:rsidR="005B1856" w:rsidRDefault="005B1856">
            <w:pPr>
              <w:pStyle w:val="Tabuluvirsraksti"/>
              <w:spacing w:after="0"/>
              <w:rPr>
                <w:b/>
                <w:sz w:val="18"/>
                <w:szCs w:val="18"/>
                <w:lang w:eastAsia="lv-LV"/>
              </w:rPr>
            </w:pPr>
            <w:r>
              <w:rPr>
                <w:b/>
                <w:sz w:val="18"/>
                <w:szCs w:val="18"/>
                <w:lang w:eastAsia="lv-LV"/>
              </w:rPr>
              <w:t>normatīvie akti</w:t>
            </w:r>
          </w:p>
        </w:tc>
        <w:tc>
          <w:tcPr>
            <w:tcW w:w="1726" w:type="dxa"/>
            <w:tcBorders>
              <w:top w:val="single" w:sz="4" w:space="0" w:color="auto"/>
              <w:left w:val="single" w:sz="4" w:space="0" w:color="auto"/>
              <w:bottom w:val="single" w:sz="4" w:space="0" w:color="auto"/>
              <w:right w:val="single" w:sz="4" w:space="0" w:color="auto"/>
            </w:tcBorders>
            <w:hideMark/>
          </w:tcPr>
          <w:p w14:paraId="0D33F33D" w14:textId="77777777" w:rsidR="005B1856" w:rsidRDefault="005B1856">
            <w:pPr>
              <w:pStyle w:val="Tabuluvirsraksti"/>
              <w:spacing w:after="0"/>
              <w:rPr>
                <w:b/>
                <w:sz w:val="18"/>
                <w:szCs w:val="18"/>
                <w:lang w:eastAsia="lv-LV"/>
              </w:rPr>
            </w:pPr>
            <w:r>
              <w:rPr>
                <w:b/>
                <w:sz w:val="18"/>
                <w:szCs w:val="18"/>
                <w:lang w:eastAsia="lv-LV"/>
              </w:rPr>
              <w:t xml:space="preserve">Faktiskā vērtība </w:t>
            </w:r>
            <w:r>
              <w:rPr>
                <w:sz w:val="18"/>
                <w:szCs w:val="18"/>
                <w:lang w:eastAsia="lv-LV"/>
              </w:rPr>
              <w:t>(2020)</w:t>
            </w:r>
          </w:p>
        </w:tc>
        <w:tc>
          <w:tcPr>
            <w:tcW w:w="1274" w:type="dxa"/>
            <w:tcBorders>
              <w:top w:val="single" w:sz="4" w:space="0" w:color="auto"/>
              <w:left w:val="single" w:sz="4" w:space="0" w:color="auto"/>
              <w:bottom w:val="single" w:sz="4" w:space="0" w:color="auto"/>
              <w:right w:val="single" w:sz="4" w:space="0" w:color="auto"/>
            </w:tcBorders>
            <w:hideMark/>
          </w:tcPr>
          <w:p w14:paraId="1D07271B" w14:textId="77777777" w:rsidR="005B1856" w:rsidRDefault="005B1856">
            <w:pPr>
              <w:pStyle w:val="Tabuluvirsraksti"/>
              <w:spacing w:after="0"/>
              <w:rPr>
                <w:b/>
                <w:sz w:val="18"/>
                <w:szCs w:val="18"/>
                <w:lang w:eastAsia="lv-LV"/>
              </w:rPr>
            </w:pPr>
            <w:r>
              <w:rPr>
                <w:b/>
                <w:sz w:val="18"/>
                <w:szCs w:val="18"/>
                <w:lang w:eastAsia="lv-LV"/>
              </w:rPr>
              <w:t xml:space="preserve">Plānotā vērtība </w:t>
            </w:r>
            <w:r>
              <w:rPr>
                <w:sz w:val="18"/>
                <w:szCs w:val="18"/>
                <w:lang w:eastAsia="lv-LV"/>
              </w:rPr>
              <w:t>(2022)</w:t>
            </w:r>
          </w:p>
        </w:tc>
      </w:tr>
      <w:tr w:rsidR="005B1856" w14:paraId="6D41479D" w14:textId="77777777" w:rsidTr="005B1856">
        <w:trPr>
          <w:cantSplit/>
          <w:trHeight w:val="563"/>
        </w:trPr>
        <w:tc>
          <w:tcPr>
            <w:tcW w:w="3285" w:type="dxa"/>
            <w:tcBorders>
              <w:top w:val="nil"/>
              <w:left w:val="single" w:sz="4" w:space="0" w:color="auto"/>
              <w:bottom w:val="single" w:sz="4" w:space="0" w:color="auto"/>
              <w:right w:val="single" w:sz="4" w:space="0" w:color="auto"/>
            </w:tcBorders>
            <w:vAlign w:val="bottom"/>
            <w:hideMark/>
          </w:tcPr>
          <w:p w14:paraId="19BBAF80" w14:textId="77777777" w:rsidR="005B1856" w:rsidRDefault="005B1856">
            <w:pPr>
              <w:pStyle w:val="Tabuluvirsraksti"/>
              <w:spacing w:after="0"/>
              <w:jc w:val="both"/>
              <w:rPr>
                <w:i/>
                <w:sz w:val="18"/>
                <w:szCs w:val="18"/>
                <w:lang w:eastAsia="lv-LV"/>
              </w:rPr>
            </w:pPr>
            <w:r>
              <w:rPr>
                <w:i/>
                <w:sz w:val="18"/>
                <w:szCs w:val="18"/>
                <w:lang w:eastAsia="lv-LV"/>
              </w:rPr>
              <w:t>ES fondu un EEZ/Norvēģijas atbalsta programmu finanšu rādītāju ikgadējās investīciju prognozes izpilde (%)</w:t>
            </w:r>
          </w:p>
        </w:tc>
        <w:tc>
          <w:tcPr>
            <w:tcW w:w="2856" w:type="dxa"/>
            <w:tcBorders>
              <w:top w:val="single" w:sz="4" w:space="0" w:color="auto"/>
              <w:left w:val="single" w:sz="4" w:space="0" w:color="auto"/>
              <w:bottom w:val="single" w:sz="4" w:space="0" w:color="auto"/>
              <w:right w:val="single" w:sz="4" w:space="0" w:color="auto"/>
            </w:tcBorders>
            <w:hideMark/>
          </w:tcPr>
          <w:p w14:paraId="504893B2" w14:textId="60F681D3" w:rsidR="005B1856" w:rsidRDefault="00404A57">
            <w:pPr>
              <w:pStyle w:val="Tabuluvirsraksti"/>
              <w:spacing w:after="0"/>
              <w:jc w:val="both"/>
              <w:rPr>
                <w:i/>
                <w:sz w:val="18"/>
                <w:szCs w:val="18"/>
                <w:lang w:eastAsia="lv-LV"/>
              </w:rPr>
            </w:pPr>
            <w:r>
              <w:rPr>
                <w:i/>
                <w:sz w:val="18"/>
                <w:szCs w:val="18"/>
                <w:lang w:eastAsia="lv-LV"/>
              </w:rPr>
              <w:t>FM darbības stratēģija 2020.</w:t>
            </w:r>
            <w:r>
              <w:rPr>
                <w:sz w:val="18"/>
                <w:szCs w:val="16"/>
              </w:rPr>
              <w:t> – </w:t>
            </w:r>
            <w:r>
              <w:rPr>
                <w:i/>
                <w:sz w:val="18"/>
                <w:szCs w:val="18"/>
                <w:lang w:eastAsia="lv-LV"/>
              </w:rPr>
              <w:t>2024. gadam</w:t>
            </w: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56F779" w14:textId="77777777" w:rsidR="005B1856" w:rsidRDefault="005B1856">
            <w:pPr>
              <w:pStyle w:val="Tabuluvirsraksti"/>
              <w:spacing w:after="0"/>
              <w:rPr>
                <w:i/>
                <w:sz w:val="18"/>
                <w:szCs w:val="18"/>
                <w:lang w:eastAsia="lv-LV"/>
              </w:rPr>
            </w:pPr>
            <w:r>
              <w:rPr>
                <w:i/>
                <w:sz w:val="18"/>
                <w:szCs w:val="18"/>
                <w:lang w:eastAsia="lv-LV"/>
              </w:rPr>
              <w:t>112</w:t>
            </w:r>
          </w:p>
        </w:tc>
        <w:tc>
          <w:tcPr>
            <w:tcW w:w="1274" w:type="dxa"/>
            <w:tcBorders>
              <w:top w:val="single" w:sz="4" w:space="0" w:color="auto"/>
              <w:left w:val="nil"/>
              <w:bottom w:val="single" w:sz="4" w:space="0" w:color="auto"/>
              <w:right w:val="single" w:sz="4" w:space="0" w:color="auto"/>
            </w:tcBorders>
            <w:vAlign w:val="center"/>
            <w:hideMark/>
          </w:tcPr>
          <w:p w14:paraId="22608E56" w14:textId="77777777" w:rsidR="005B1856" w:rsidRDefault="005B1856">
            <w:pPr>
              <w:pStyle w:val="Tabuluvirsraksti"/>
              <w:spacing w:after="0"/>
              <w:rPr>
                <w:i/>
                <w:sz w:val="18"/>
                <w:szCs w:val="18"/>
                <w:lang w:eastAsia="lv-LV"/>
              </w:rPr>
            </w:pPr>
            <w:r>
              <w:rPr>
                <w:i/>
                <w:sz w:val="18"/>
                <w:szCs w:val="18"/>
                <w:lang w:eastAsia="lv-LV"/>
              </w:rPr>
              <w:t>85</w:t>
            </w:r>
          </w:p>
        </w:tc>
      </w:tr>
      <w:tr w:rsidR="005B1856" w14:paraId="759408DA" w14:textId="77777777" w:rsidTr="00404A57">
        <w:trPr>
          <w:cantSplit/>
          <w:trHeight w:val="550"/>
        </w:trPr>
        <w:tc>
          <w:tcPr>
            <w:tcW w:w="3285" w:type="dxa"/>
            <w:tcBorders>
              <w:top w:val="nil"/>
              <w:left w:val="single" w:sz="4" w:space="0" w:color="auto"/>
              <w:bottom w:val="single" w:sz="4" w:space="0" w:color="auto"/>
              <w:right w:val="single" w:sz="4" w:space="0" w:color="auto"/>
            </w:tcBorders>
            <w:hideMark/>
          </w:tcPr>
          <w:p w14:paraId="7C655216" w14:textId="2CD6E195" w:rsidR="005B1856" w:rsidRDefault="005B1856">
            <w:pPr>
              <w:pStyle w:val="Tabuluvirsraksti"/>
              <w:spacing w:after="0"/>
              <w:jc w:val="both"/>
              <w:rPr>
                <w:i/>
                <w:sz w:val="18"/>
                <w:szCs w:val="18"/>
                <w:lang w:eastAsia="lv-LV"/>
              </w:rPr>
            </w:pPr>
            <w:bookmarkStart w:id="3" w:name="_Hlk80361525"/>
            <w:r>
              <w:rPr>
                <w:i/>
                <w:sz w:val="18"/>
                <w:szCs w:val="18"/>
                <w:lang w:eastAsia="lv-LV"/>
              </w:rPr>
              <w:t xml:space="preserve">Minimālais </w:t>
            </w:r>
            <w:r w:rsidR="001970BC">
              <w:rPr>
                <w:i/>
                <w:sz w:val="18"/>
                <w:szCs w:val="18"/>
                <w:lang w:eastAsia="lv-LV"/>
              </w:rPr>
              <w:t>EK</w:t>
            </w:r>
            <w:r>
              <w:rPr>
                <w:i/>
                <w:sz w:val="18"/>
                <w:szCs w:val="18"/>
                <w:lang w:eastAsia="lv-LV"/>
              </w:rPr>
              <w:t xml:space="preserve"> pieprasāmo ES fondu izdevumu slieksnis, lai nodrošinātu ikgadējo saistību izpildi (milj. euro)</w:t>
            </w:r>
          </w:p>
        </w:tc>
        <w:tc>
          <w:tcPr>
            <w:tcW w:w="2856" w:type="dxa"/>
            <w:tcBorders>
              <w:top w:val="single" w:sz="4" w:space="0" w:color="auto"/>
              <w:left w:val="single" w:sz="4" w:space="0" w:color="auto"/>
              <w:bottom w:val="single" w:sz="4" w:space="0" w:color="auto"/>
              <w:right w:val="single" w:sz="4" w:space="0" w:color="auto"/>
            </w:tcBorders>
            <w:hideMark/>
          </w:tcPr>
          <w:p w14:paraId="560B002A" w14:textId="77127890" w:rsidR="005B1856" w:rsidRDefault="00404A57">
            <w:pPr>
              <w:pStyle w:val="Tabuluvirsraksti"/>
              <w:spacing w:after="0"/>
              <w:jc w:val="both"/>
              <w:rPr>
                <w:i/>
                <w:sz w:val="18"/>
                <w:szCs w:val="18"/>
                <w:lang w:eastAsia="lv-LV"/>
              </w:rPr>
            </w:pPr>
            <w:r>
              <w:rPr>
                <w:i/>
                <w:sz w:val="18"/>
                <w:szCs w:val="18"/>
                <w:lang w:eastAsia="lv-LV"/>
              </w:rPr>
              <w:t>FM darbības stratēģija 2020.</w:t>
            </w:r>
            <w:r>
              <w:rPr>
                <w:sz w:val="18"/>
                <w:szCs w:val="16"/>
              </w:rPr>
              <w:t> – </w:t>
            </w:r>
            <w:r>
              <w:rPr>
                <w:i/>
                <w:sz w:val="18"/>
                <w:szCs w:val="18"/>
                <w:lang w:eastAsia="lv-LV"/>
              </w:rPr>
              <w:t>2024. gadam</w:t>
            </w: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1233EE" w14:textId="377E8215" w:rsidR="005B1856" w:rsidRDefault="005B1856">
            <w:pPr>
              <w:pStyle w:val="Tabuluvirsraksti"/>
              <w:spacing w:after="0"/>
              <w:rPr>
                <w:i/>
                <w:sz w:val="18"/>
                <w:szCs w:val="18"/>
                <w:lang w:eastAsia="lv-LV"/>
              </w:rPr>
            </w:pPr>
            <w:r>
              <w:rPr>
                <w:i/>
                <w:sz w:val="18"/>
                <w:szCs w:val="18"/>
                <w:lang w:eastAsia="lv-LV"/>
              </w:rPr>
              <w:t>2281</w:t>
            </w:r>
          </w:p>
        </w:tc>
        <w:tc>
          <w:tcPr>
            <w:tcW w:w="1274" w:type="dxa"/>
            <w:tcBorders>
              <w:top w:val="single" w:sz="4" w:space="0" w:color="auto"/>
              <w:left w:val="nil"/>
              <w:bottom w:val="single" w:sz="4" w:space="0" w:color="auto"/>
              <w:right w:val="single" w:sz="4" w:space="0" w:color="auto"/>
            </w:tcBorders>
            <w:vAlign w:val="center"/>
            <w:hideMark/>
          </w:tcPr>
          <w:p w14:paraId="785F2825" w14:textId="77777777" w:rsidR="005B1856" w:rsidRDefault="005B1856">
            <w:pPr>
              <w:pStyle w:val="Tabuluvirsraksti"/>
              <w:spacing w:after="0"/>
              <w:rPr>
                <w:i/>
                <w:sz w:val="18"/>
                <w:szCs w:val="18"/>
                <w:lang w:eastAsia="lv-LV"/>
              </w:rPr>
            </w:pPr>
            <w:r>
              <w:rPr>
                <w:i/>
                <w:iCs/>
                <w:sz w:val="18"/>
                <w:szCs w:val="18"/>
                <w:lang w:eastAsia="lv-LV"/>
              </w:rPr>
              <w:t>2 633</w:t>
            </w:r>
          </w:p>
        </w:tc>
        <w:bookmarkEnd w:id="3"/>
      </w:tr>
      <w:tr w:rsidR="005B1856" w14:paraId="51C5B263" w14:textId="77777777" w:rsidTr="005B1856">
        <w:trPr>
          <w:cantSplit/>
          <w:trHeight w:val="188"/>
        </w:trPr>
        <w:tc>
          <w:tcPr>
            <w:tcW w:w="3285" w:type="dxa"/>
            <w:tcBorders>
              <w:top w:val="single" w:sz="4" w:space="0" w:color="auto"/>
              <w:left w:val="single" w:sz="4" w:space="0" w:color="auto"/>
              <w:bottom w:val="single" w:sz="4" w:space="0" w:color="auto"/>
              <w:right w:val="single" w:sz="4" w:space="0" w:color="auto"/>
            </w:tcBorders>
            <w:hideMark/>
          </w:tcPr>
          <w:p w14:paraId="4B248550" w14:textId="77777777" w:rsidR="005B1856" w:rsidRDefault="005B1856">
            <w:pPr>
              <w:pStyle w:val="Tabuluvirsraksti"/>
              <w:spacing w:after="0"/>
              <w:jc w:val="both"/>
              <w:rPr>
                <w:i/>
                <w:sz w:val="18"/>
                <w:szCs w:val="18"/>
                <w:lang w:eastAsia="lv-LV"/>
              </w:rPr>
            </w:pPr>
            <w:r>
              <w:rPr>
                <w:b/>
                <w:sz w:val="18"/>
                <w:szCs w:val="18"/>
                <w:lang w:eastAsia="lv-LV"/>
              </w:rPr>
              <w:t>Valdības rīcības plāns</w:t>
            </w:r>
          </w:p>
        </w:tc>
        <w:tc>
          <w:tcPr>
            <w:tcW w:w="5856" w:type="dxa"/>
            <w:gridSpan w:val="3"/>
            <w:tcBorders>
              <w:top w:val="single" w:sz="4" w:space="0" w:color="auto"/>
              <w:left w:val="single" w:sz="4" w:space="0" w:color="auto"/>
              <w:bottom w:val="single" w:sz="4" w:space="0" w:color="auto"/>
              <w:right w:val="single" w:sz="4" w:space="0" w:color="auto"/>
            </w:tcBorders>
            <w:hideMark/>
          </w:tcPr>
          <w:p w14:paraId="531B1A1D" w14:textId="77777777" w:rsidR="005B1856" w:rsidRDefault="005B1856">
            <w:pPr>
              <w:pStyle w:val="Tabuluvirsraksti"/>
              <w:spacing w:after="0"/>
              <w:jc w:val="both"/>
              <w:rPr>
                <w:i/>
                <w:sz w:val="18"/>
                <w:szCs w:val="18"/>
                <w:lang w:eastAsia="lv-LV"/>
              </w:rPr>
            </w:pPr>
            <w:r>
              <w:rPr>
                <w:i/>
                <w:sz w:val="18"/>
                <w:szCs w:val="18"/>
                <w:lang w:eastAsia="lv-LV"/>
              </w:rPr>
              <w:t>24.3., 25.1., 26.1.</w:t>
            </w:r>
          </w:p>
        </w:tc>
      </w:tr>
    </w:tbl>
    <w:p w14:paraId="2859505D" w14:textId="77777777" w:rsidR="005B1856" w:rsidRDefault="005B1856" w:rsidP="005B1856">
      <w:pPr>
        <w:pStyle w:val="Tabuluvirsraksti"/>
        <w:spacing w:after="0"/>
        <w:jc w:val="both"/>
        <w:rPr>
          <w:sz w:val="16"/>
          <w:szCs w:val="16"/>
          <w:lang w:eastAsia="lv-LV"/>
        </w:rPr>
      </w:pPr>
    </w:p>
    <w:tbl>
      <w:tblPr>
        <w:tblW w:w="9218" w:type="dxa"/>
        <w:tblInd w:w="-5" w:type="dxa"/>
        <w:tblLook w:val="04A0" w:firstRow="1" w:lastRow="0" w:firstColumn="1" w:lastColumn="0" w:noHBand="0" w:noVBand="1"/>
      </w:tblPr>
      <w:tblGrid>
        <w:gridCol w:w="2777"/>
        <w:gridCol w:w="1192"/>
        <w:gridCol w:w="1508"/>
        <w:gridCol w:w="1222"/>
        <w:gridCol w:w="1232"/>
        <w:gridCol w:w="1287"/>
      </w:tblGrid>
      <w:tr w:rsidR="005B1856" w14:paraId="623344BA" w14:textId="77777777" w:rsidTr="005B1856">
        <w:trPr>
          <w:cantSplit/>
          <w:tblHeader/>
        </w:trPr>
        <w:tc>
          <w:tcPr>
            <w:tcW w:w="2777" w:type="dxa"/>
            <w:tcBorders>
              <w:top w:val="single" w:sz="4" w:space="0" w:color="auto"/>
              <w:left w:val="single" w:sz="4" w:space="0" w:color="auto"/>
              <w:bottom w:val="single" w:sz="4" w:space="0" w:color="auto"/>
              <w:right w:val="single" w:sz="4" w:space="0" w:color="auto"/>
            </w:tcBorders>
          </w:tcPr>
          <w:p w14:paraId="056CD5CF" w14:textId="77777777" w:rsidR="005B1856" w:rsidRDefault="005B1856">
            <w:pPr>
              <w:spacing w:after="0"/>
              <w:rPr>
                <w:sz w:val="18"/>
                <w:szCs w:val="18"/>
              </w:rPr>
            </w:pPr>
          </w:p>
        </w:tc>
        <w:tc>
          <w:tcPr>
            <w:tcW w:w="1192" w:type="dxa"/>
            <w:tcBorders>
              <w:top w:val="single" w:sz="4" w:space="0" w:color="auto"/>
              <w:left w:val="single" w:sz="4" w:space="0" w:color="auto"/>
              <w:bottom w:val="single" w:sz="4" w:space="0" w:color="auto"/>
              <w:right w:val="single" w:sz="4" w:space="0" w:color="auto"/>
            </w:tcBorders>
            <w:hideMark/>
          </w:tcPr>
          <w:p w14:paraId="3B530765" w14:textId="77777777" w:rsidR="005B1856" w:rsidRDefault="005B1856">
            <w:pPr>
              <w:pStyle w:val="tabteksts"/>
              <w:jc w:val="center"/>
              <w:rPr>
                <w:szCs w:val="18"/>
                <w:lang w:eastAsia="lv-LV"/>
              </w:rPr>
            </w:pPr>
            <w:r>
              <w:rPr>
                <w:szCs w:val="18"/>
                <w:lang w:eastAsia="lv-LV"/>
              </w:rPr>
              <w:t>2020. gads</w:t>
            </w:r>
            <w:r>
              <w:rPr>
                <w:szCs w:val="18"/>
                <w:lang w:eastAsia="lv-LV"/>
              </w:rPr>
              <w:br/>
              <w:t>(izpilde)</w:t>
            </w:r>
          </w:p>
        </w:tc>
        <w:tc>
          <w:tcPr>
            <w:tcW w:w="1508" w:type="dxa"/>
            <w:tcBorders>
              <w:top w:val="single" w:sz="4" w:space="0" w:color="auto"/>
              <w:left w:val="single" w:sz="4" w:space="0" w:color="auto"/>
              <w:bottom w:val="single" w:sz="4" w:space="0" w:color="auto"/>
              <w:right w:val="single" w:sz="4" w:space="0" w:color="auto"/>
            </w:tcBorders>
            <w:hideMark/>
          </w:tcPr>
          <w:p w14:paraId="7B4F7312" w14:textId="77777777" w:rsidR="005B1856" w:rsidRDefault="005B1856">
            <w:pPr>
              <w:pStyle w:val="tabteksts"/>
              <w:jc w:val="center"/>
              <w:rPr>
                <w:lang w:eastAsia="lv-LV"/>
              </w:rPr>
            </w:pPr>
            <w:r>
              <w:rPr>
                <w:lang w:eastAsia="lv-LV"/>
              </w:rPr>
              <w:t xml:space="preserve">2021. gada </w:t>
            </w:r>
          </w:p>
          <w:p w14:paraId="31FE8163" w14:textId="77777777" w:rsidR="005B1856" w:rsidRDefault="005B1856">
            <w:pPr>
              <w:pStyle w:val="tabteksts"/>
              <w:jc w:val="center"/>
              <w:rPr>
                <w:szCs w:val="18"/>
                <w:lang w:eastAsia="lv-LV"/>
              </w:rPr>
            </w:pPr>
            <w:r>
              <w:rPr>
                <w:lang w:eastAsia="lv-LV"/>
              </w:rPr>
              <w:t>plāns</w:t>
            </w:r>
          </w:p>
        </w:tc>
        <w:tc>
          <w:tcPr>
            <w:tcW w:w="1222" w:type="dxa"/>
            <w:tcBorders>
              <w:top w:val="single" w:sz="4" w:space="0" w:color="auto"/>
              <w:left w:val="single" w:sz="4" w:space="0" w:color="auto"/>
              <w:bottom w:val="single" w:sz="4" w:space="0" w:color="auto"/>
              <w:right w:val="single" w:sz="4" w:space="0" w:color="auto"/>
            </w:tcBorders>
            <w:hideMark/>
          </w:tcPr>
          <w:p w14:paraId="0BB67295" w14:textId="77777777" w:rsidR="005B1856" w:rsidRDefault="005B1856">
            <w:pPr>
              <w:pStyle w:val="tabteksts"/>
              <w:jc w:val="center"/>
              <w:rPr>
                <w:szCs w:val="18"/>
                <w:lang w:eastAsia="lv-LV"/>
              </w:rPr>
            </w:pPr>
            <w:r>
              <w:rPr>
                <w:szCs w:val="18"/>
                <w:lang w:eastAsia="lv-LV"/>
              </w:rPr>
              <w:t>2022. gada projekts</w:t>
            </w:r>
          </w:p>
        </w:tc>
        <w:tc>
          <w:tcPr>
            <w:tcW w:w="1232" w:type="dxa"/>
            <w:tcBorders>
              <w:top w:val="single" w:sz="4" w:space="0" w:color="auto"/>
              <w:left w:val="single" w:sz="4" w:space="0" w:color="auto"/>
              <w:bottom w:val="single" w:sz="4" w:space="0" w:color="auto"/>
              <w:right w:val="single" w:sz="4" w:space="0" w:color="auto"/>
            </w:tcBorders>
            <w:hideMark/>
          </w:tcPr>
          <w:p w14:paraId="715679C5" w14:textId="77777777" w:rsidR="005B1856" w:rsidRDefault="005B1856">
            <w:pPr>
              <w:pStyle w:val="tabteksts"/>
              <w:jc w:val="center"/>
              <w:rPr>
                <w:szCs w:val="18"/>
                <w:lang w:eastAsia="lv-LV"/>
              </w:rPr>
            </w:pPr>
            <w:r>
              <w:rPr>
                <w:szCs w:val="18"/>
                <w:lang w:eastAsia="lv-LV"/>
              </w:rPr>
              <w:t>2023. gada prognoze</w:t>
            </w:r>
          </w:p>
        </w:tc>
        <w:tc>
          <w:tcPr>
            <w:tcW w:w="1284" w:type="dxa"/>
            <w:tcBorders>
              <w:top w:val="single" w:sz="4" w:space="0" w:color="auto"/>
              <w:left w:val="single" w:sz="4" w:space="0" w:color="auto"/>
              <w:bottom w:val="single" w:sz="4" w:space="0" w:color="auto"/>
              <w:right w:val="single" w:sz="4" w:space="0" w:color="auto"/>
            </w:tcBorders>
            <w:hideMark/>
          </w:tcPr>
          <w:p w14:paraId="1D8A6AE3" w14:textId="77777777" w:rsidR="005B1856" w:rsidRDefault="005B1856">
            <w:pPr>
              <w:pStyle w:val="tabteksts"/>
              <w:jc w:val="center"/>
              <w:rPr>
                <w:szCs w:val="18"/>
              </w:rPr>
            </w:pPr>
            <w:r>
              <w:rPr>
                <w:szCs w:val="18"/>
                <w:lang w:eastAsia="lv-LV"/>
              </w:rPr>
              <w:t>2024. gada prognoze</w:t>
            </w:r>
          </w:p>
        </w:tc>
      </w:tr>
      <w:tr w:rsidR="005B1856" w14:paraId="393E885A" w14:textId="77777777" w:rsidTr="005B1856">
        <w:trPr>
          <w:cantSplit/>
        </w:trPr>
        <w:tc>
          <w:tcPr>
            <w:tcW w:w="921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E09199" w14:textId="77777777" w:rsidR="005B1856" w:rsidRDefault="005B1856">
            <w:pPr>
              <w:spacing w:after="0"/>
              <w:jc w:val="center"/>
              <w:rPr>
                <w:b/>
                <w:sz w:val="18"/>
                <w:szCs w:val="18"/>
              </w:rPr>
            </w:pPr>
            <w:r>
              <w:rPr>
                <w:b/>
                <w:sz w:val="18"/>
                <w:szCs w:val="18"/>
              </w:rPr>
              <w:t>Ieguldījumi</w:t>
            </w:r>
          </w:p>
        </w:tc>
      </w:tr>
      <w:tr w:rsidR="005B1856" w14:paraId="0BE19CC6" w14:textId="77777777" w:rsidTr="005B1856">
        <w:trPr>
          <w:cantSplit/>
          <w:trHeight w:val="508"/>
        </w:trPr>
        <w:tc>
          <w:tcPr>
            <w:tcW w:w="2777" w:type="dxa"/>
            <w:vMerge w:val="restart"/>
            <w:tcBorders>
              <w:top w:val="single" w:sz="4" w:space="0" w:color="auto"/>
              <w:left w:val="single" w:sz="4" w:space="0" w:color="auto"/>
              <w:bottom w:val="single" w:sz="4" w:space="0" w:color="auto"/>
              <w:right w:val="single" w:sz="4" w:space="0" w:color="auto"/>
            </w:tcBorders>
            <w:hideMark/>
          </w:tcPr>
          <w:p w14:paraId="2F01C282" w14:textId="77777777" w:rsidR="005B1856" w:rsidRDefault="005B1856">
            <w:pPr>
              <w:spacing w:after="0"/>
              <w:ind w:firstLine="0"/>
              <w:rPr>
                <w:b/>
                <w:sz w:val="18"/>
                <w:szCs w:val="18"/>
                <w:lang w:eastAsia="lv-LV"/>
              </w:rPr>
            </w:pPr>
            <w:r>
              <w:rPr>
                <w:b/>
                <w:sz w:val="18"/>
                <w:szCs w:val="18"/>
                <w:lang w:eastAsia="lv-LV"/>
              </w:rPr>
              <w:t xml:space="preserve">Izdevumi kopā, </w:t>
            </w:r>
            <w:r>
              <w:rPr>
                <w:i/>
                <w:sz w:val="18"/>
                <w:szCs w:val="18"/>
                <w:lang w:eastAsia="lv-LV"/>
              </w:rPr>
              <w:t>euro,</w:t>
            </w:r>
            <w:r>
              <w:rPr>
                <w:sz w:val="18"/>
                <w:szCs w:val="18"/>
                <w:lang w:eastAsia="lv-LV"/>
              </w:rPr>
              <w:t xml:space="preserve"> t.sk.:</w:t>
            </w:r>
          </w:p>
          <w:p w14:paraId="718FB896" w14:textId="77777777" w:rsidR="005B1856" w:rsidRDefault="005B1856">
            <w:pPr>
              <w:spacing w:after="0"/>
              <w:ind w:firstLine="0"/>
              <w:rPr>
                <w:sz w:val="18"/>
                <w:szCs w:val="18"/>
              </w:rPr>
            </w:pPr>
            <w:r>
              <w:rPr>
                <w:b/>
                <w:sz w:val="18"/>
                <w:szCs w:val="18"/>
                <w:lang w:eastAsia="lv-LV"/>
              </w:rPr>
              <w:t>Vidējais amata vietu skaits</w:t>
            </w:r>
            <w:r>
              <w:rPr>
                <w:sz w:val="18"/>
                <w:szCs w:val="18"/>
                <w:lang w:eastAsia="lv-LV"/>
              </w:rPr>
              <w:t xml:space="preserve"> </w:t>
            </w:r>
            <w:r>
              <w:rPr>
                <w:b/>
                <w:sz w:val="18"/>
                <w:szCs w:val="18"/>
                <w:lang w:eastAsia="lv-LV"/>
              </w:rPr>
              <w:t>kopā</w:t>
            </w:r>
            <w:r>
              <w:rPr>
                <w:sz w:val="18"/>
                <w:szCs w:val="18"/>
                <w:lang w:eastAsia="lv-LV"/>
              </w:rPr>
              <w:t>, t.sk.:</w:t>
            </w:r>
          </w:p>
        </w:tc>
        <w:tc>
          <w:tcPr>
            <w:tcW w:w="1192" w:type="dxa"/>
            <w:tcBorders>
              <w:top w:val="single" w:sz="4" w:space="0" w:color="auto"/>
              <w:left w:val="single" w:sz="4" w:space="0" w:color="auto"/>
              <w:bottom w:val="single" w:sz="4" w:space="0" w:color="auto"/>
              <w:right w:val="single" w:sz="4" w:space="0" w:color="auto"/>
            </w:tcBorders>
            <w:hideMark/>
          </w:tcPr>
          <w:p w14:paraId="31A937A6" w14:textId="77777777" w:rsidR="005B1856" w:rsidRDefault="005B1856">
            <w:pPr>
              <w:pStyle w:val="tabteksts"/>
              <w:jc w:val="right"/>
              <w:rPr>
                <w:b/>
                <w:szCs w:val="18"/>
                <w:lang w:eastAsia="lv-LV"/>
              </w:rPr>
            </w:pPr>
            <w:r>
              <w:rPr>
                <w:b/>
                <w:bCs/>
                <w:szCs w:val="18"/>
              </w:rPr>
              <w:t>438 292 822</w:t>
            </w:r>
          </w:p>
        </w:tc>
        <w:tc>
          <w:tcPr>
            <w:tcW w:w="1508" w:type="dxa"/>
            <w:tcBorders>
              <w:top w:val="single" w:sz="4" w:space="0" w:color="auto"/>
              <w:left w:val="nil"/>
              <w:bottom w:val="single" w:sz="4" w:space="0" w:color="auto"/>
              <w:right w:val="single" w:sz="4" w:space="0" w:color="auto"/>
            </w:tcBorders>
            <w:hideMark/>
          </w:tcPr>
          <w:p w14:paraId="43C8972C" w14:textId="77777777" w:rsidR="005B1856" w:rsidRDefault="005B1856">
            <w:pPr>
              <w:pStyle w:val="tabteksts"/>
              <w:jc w:val="right"/>
              <w:rPr>
                <w:b/>
                <w:szCs w:val="18"/>
                <w:lang w:eastAsia="lv-LV"/>
              </w:rPr>
            </w:pPr>
            <w:r>
              <w:rPr>
                <w:b/>
                <w:bCs/>
                <w:szCs w:val="18"/>
              </w:rPr>
              <w:t>396 125 412</w:t>
            </w:r>
          </w:p>
        </w:tc>
        <w:tc>
          <w:tcPr>
            <w:tcW w:w="1222" w:type="dxa"/>
            <w:tcBorders>
              <w:top w:val="single" w:sz="4" w:space="0" w:color="auto"/>
              <w:left w:val="single" w:sz="4" w:space="0" w:color="auto"/>
              <w:bottom w:val="single" w:sz="4" w:space="0" w:color="auto"/>
              <w:right w:val="single" w:sz="4" w:space="0" w:color="auto"/>
            </w:tcBorders>
            <w:hideMark/>
          </w:tcPr>
          <w:p w14:paraId="015C51D9" w14:textId="77777777" w:rsidR="005B1856" w:rsidRDefault="005B1856">
            <w:pPr>
              <w:pStyle w:val="tabteksts"/>
              <w:jc w:val="right"/>
              <w:rPr>
                <w:b/>
                <w:bCs/>
                <w:szCs w:val="18"/>
              </w:rPr>
            </w:pPr>
            <w:r>
              <w:rPr>
                <w:b/>
                <w:bCs/>
                <w:szCs w:val="18"/>
              </w:rPr>
              <w:t>346 916 323</w:t>
            </w:r>
          </w:p>
        </w:tc>
        <w:tc>
          <w:tcPr>
            <w:tcW w:w="1232" w:type="dxa"/>
            <w:tcBorders>
              <w:top w:val="single" w:sz="4" w:space="0" w:color="auto"/>
              <w:left w:val="nil"/>
              <w:bottom w:val="single" w:sz="4" w:space="0" w:color="auto"/>
              <w:right w:val="single" w:sz="4" w:space="0" w:color="auto"/>
            </w:tcBorders>
            <w:hideMark/>
          </w:tcPr>
          <w:p w14:paraId="4DBCA3A9" w14:textId="77777777" w:rsidR="005B1856" w:rsidRDefault="005B1856">
            <w:pPr>
              <w:pStyle w:val="tabteksts"/>
              <w:jc w:val="right"/>
              <w:rPr>
                <w:b/>
                <w:bCs/>
                <w:szCs w:val="18"/>
              </w:rPr>
            </w:pPr>
            <w:r>
              <w:rPr>
                <w:b/>
                <w:bCs/>
                <w:szCs w:val="18"/>
              </w:rPr>
              <w:t>182 201 653</w:t>
            </w:r>
          </w:p>
        </w:tc>
        <w:tc>
          <w:tcPr>
            <w:tcW w:w="1284" w:type="dxa"/>
            <w:tcBorders>
              <w:top w:val="single" w:sz="4" w:space="0" w:color="auto"/>
              <w:left w:val="nil"/>
              <w:bottom w:val="single" w:sz="4" w:space="0" w:color="auto"/>
              <w:right w:val="single" w:sz="4" w:space="0" w:color="auto"/>
            </w:tcBorders>
            <w:hideMark/>
          </w:tcPr>
          <w:p w14:paraId="58DF5C37" w14:textId="77777777" w:rsidR="005B1856" w:rsidRDefault="005B1856">
            <w:pPr>
              <w:spacing w:after="0"/>
              <w:ind w:firstLine="5"/>
              <w:jc w:val="right"/>
              <w:rPr>
                <w:b/>
                <w:bCs/>
                <w:sz w:val="18"/>
                <w:szCs w:val="18"/>
              </w:rPr>
            </w:pPr>
            <w:r>
              <w:rPr>
                <w:b/>
                <w:bCs/>
                <w:sz w:val="18"/>
                <w:szCs w:val="18"/>
              </w:rPr>
              <w:t>83 981 213</w:t>
            </w:r>
          </w:p>
        </w:tc>
      </w:tr>
      <w:tr w:rsidR="005B1856" w14:paraId="1981BB07"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815E5" w14:textId="77777777" w:rsidR="005B1856" w:rsidRDefault="005B1856">
            <w:pPr>
              <w:spacing w:after="0"/>
              <w:ind w:firstLine="0"/>
              <w:jc w:val="left"/>
              <w:rPr>
                <w:sz w:val="18"/>
                <w:szCs w:val="18"/>
              </w:rPr>
            </w:pPr>
          </w:p>
        </w:tc>
        <w:tc>
          <w:tcPr>
            <w:tcW w:w="1192" w:type="dxa"/>
            <w:tcBorders>
              <w:top w:val="nil"/>
              <w:left w:val="single" w:sz="4" w:space="0" w:color="auto"/>
              <w:bottom w:val="single" w:sz="4" w:space="0" w:color="auto"/>
              <w:right w:val="single" w:sz="4" w:space="0" w:color="auto"/>
            </w:tcBorders>
            <w:hideMark/>
          </w:tcPr>
          <w:p w14:paraId="0D7CD45A" w14:textId="77777777" w:rsidR="005B1856" w:rsidRDefault="005B1856">
            <w:pPr>
              <w:spacing w:after="0"/>
              <w:ind w:firstLine="0"/>
              <w:jc w:val="right"/>
              <w:rPr>
                <w:b/>
                <w:sz w:val="18"/>
                <w:szCs w:val="18"/>
              </w:rPr>
            </w:pPr>
            <w:r>
              <w:rPr>
                <w:b/>
                <w:bCs/>
                <w:sz w:val="18"/>
                <w:szCs w:val="18"/>
              </w:rPr>
              <w:t>532</w:t>
            </w:r>
          </w:p>
        </w:tc>
        <w:tc>
          <w:tcPr>
            <w:tcW w:w="1508" w:type="dxa"/>
            <w:tcBorders>
              <w:top w:val="nil"/>
              <w:left w:val="nil"/>
              <w:bottom w:val="single" w:sz="4" w:space="0" w:color="auto"/>
              <w:right w:val="single" w:sz="4" w:space="0" w:color="auto"/>
            </w:tcBorders>
            <w:hideMark/>
          </w:tcPr>
          <w:p w14:paraId="08EB323A" w14:textId="77777777" w:rsidR="005B1856" w:rsidRDefault="005B1856">
            <w:pPr>
              <w:pStyle w:val="tabteksts"/>
              <w:jc w:val="right"/>
              <w:rPr>
                <w:b/>
                <w:szCs w:val="18"/>
                <w:lang w:eastAsia="lv-LV"/>
              </w:rPr>
            </w:pPr>
            <w:r>
              <w:rPr>
                <w:b/>
                <w:bCs/>
                <w:szCs w:val="18"/>
              </w:rPr>
              <w:t>564</w:t>
            </w:r>
          </w:p>
        </w:tc>
        <w:tc>
          <w:tcPr>
            <w:tcW w:w="1222" w:type="dxa"/>
            <w:tcBorders>
              <w:top w:val="nil"/>
              <w:left w:val="nil"/>
              <w:bottom w:val="single" w:sz="4" w:space="0" w:color="auto"/>
              <w:right w:val="single" w:sz="4" w:space="0" w:color="auto"/>
            </w:tcBorders>
            <w:hideMark/>
          </w:tcPr>
          <w:p w14:paraId="41F29105" w14:textId="77777777" w:rsidR="005B1856" w:rsidRDefault="005B1856">
            <w:pPr>
              <w:spacing w:after="0"/>
              <w:ind w:firstLine="0"/>
              <w:jc w:val="right"/>
              <w:rPr>
                <w:b/>
                <w:sz w:val="18"/>
                <w:szCs w:val="18"/>
              </w:rPr>
            </w:pPr>
            <w:r>
              <w:rPr>
                <w:b/>
                <w:sz w:val="18"/>
                <w:szCs w:val="18"/>
              </w:rPr>
              <w:t>110</w:t>
            </w:r>
          </w:p>
        </w:tc>
        <w:tc>
          <w:tcPr>
            <w:tcW w:w="1232" w:type="dxa"/>
            <w:tcBorders>
              <w:top w:val="nil"/>
              <w:left w:val="nil"/>
              <w:bottom w:val="single" w:sz="4" w:space="0" w:color="auto"/>
              <w:right w:val="single" w:sz="4" w:space="0" w:color="auto"/>
            </w:tcBorders>
            <w:hideMark/>
          </w:tcPr>
          <w:p w14:paraId="11B23E44" w14:textId="77777777" w:rsidR="005B1856" w:rsidRDefault="005B1856">
            <w:pPr>
              <w:spacing w:after="0"/>
              <w:ind w:firstLine="0"/>
              <w:jc w:val="right"/>
              <w:rPr>
                <w:b/>
                <w:sz w:val="18"/>
                <w:szCs w:val="18"/>
              </w:rPr>
            </w:pPr>
            <w:r>
              <w:rPr>
                <w:b/>
                <w:sz w:val="18"/>
                <w:szCs w:val="18"/>
              </w:rPr>
              <w:t>108</w:t>
            </w:r>
          </w:p>
        </w:tc>
        <w:tc>
          <w:tcPr>
            <w:tcW w:w="1284" w:type="dxa"/>
            <w:tcBorders>
              <w:top w:val="nil"/>
              <w:left w:val="nil"/>
              <w:bottom w:val="single" w:sz="4" w:space="0" w:color="auto"/>
              <w:right w:val="single" w:sz="4" w:space="0" w:color="auto"/>
            </w:tcBorders>
            <w:hideMark/>
          </w:tcPr>
          <w:p w14:paraId="7E0B7B2F" w14:textId="77777777" w:rsidR="005B1856" w:rsidRDefault="005B1856">
            <w:pPr>
              <w:spacing w:after="0"/>
              <w:ind w:firstLine="5"/>
              <w:jc w:val="right"/>
              <w:rPr>
                <w:b/>
                <w:sz w:val="18"/>
                <w:szCs w:val="18"/>
              </w:rPr>
            </w:pPr>
            <w:r>
              <w:rPr>
                <w:b/>
                <w:sz w:val="18"/>
                <w:szCs w:val="18"/>
              </w:rPr>
              <w:t>107</w:t>
            </w:r>
          </w:p>
        </w:tc>
      </w:tr>
      <w:tr w:rsidR="005B1856" w14:paraId="6644BF7C"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20F0C640" w14:textId="7ACA1A49" w:rsidR="005B1856" w:rsidRDefault="005B1856">
            <w:pPr>
              <w:spacing w:after="0"/>
              <w:ind w:firstLine="321"/>
              <w:rPr>
                <w:sz w:val="18"/>
                <w:szCs w:val="18"/>
                <w:lang w:eastAsia="lv-LV"/>
              </w:rPr>
            </w:pPr>
            <w:r>
              <w:rPr>
                <w:sz w:val="18"/>
                <w:szCs w:val="18"/>
                <w:lang w:eastAsia="lv-LV"/>
              </w:rPr>
              <w:t xml:space="preserve">38.01.00 </w:t>
            </w:r>
            <w:r w:rsidR="001970BC">
              <w:rPr>
                <w:sz w:val="18"/>
                <w:szCs w:val="18"/>
                <w:lang w:eastAsia="lv-LV"/>
              </w:rPr>
              <w:t>ES</w:t>
            </w:r>
            <w:r>
              <w:rPr>
                <w:sz w:val="18"/>
                <w:szCs w:val="18"/>
                <w:lang w:eastAsia="lv-LV"/>
              </w:rPr>
              <w:t xml:space="preserve"> pirmsstrukturālo, strukturālo un citu finanšu instrumentu koordinācija</w:t>
            </w:r>
          </w:p>
        </w:tc>
        <w:tc>
          <w:tcPr>
            <w:tcW w:w="1192" w:type="dxa"/>
            <w:tcBorders>
              <w:top w:val="single" w:sz="4" w:space="0" w:color="auto"/>
              <w:left w:val="single" w:sz="4" w:space="0" w:color="auto"/>
              <w:bottom w:val="single" w:sz="4" w:space="0" w:color="auto"/>
              <w:right w:val="single" w:sz="4" w:space="0" w:color="auto"/>
            </w:tcBorders>
            <w:hideMark/>
          </w:tcPr>
          <w:p w14:paraId="4FF23C66" w14:textId="77777777" w:rsidR="005B1856" w:rsidRDefault="005B1856">
            <w:pPr>
              <w:spacing w:after="0"/>
              <w:ind w:firstLine="0"/>
              <w:jc w:val="right"/>
              <w:rPr>
                <w:sz w:val="18"/>
                <w:szCs w:val="18"/>
                <w:lang w:eastAsia="lv-LV"/>
              </w:rPr>
            </w:pPr>
            <w:r>
              <w:rPr>
                <w:sz w:val="18"/>
                <w:szCs w:val="18"/>
              </w:rPr>
              <w:t>1 356 855</w:t>
            </w:r>
          </w:p>
        </w:tc>
        <w:tc>
          <w:tcPr>
            <w:tcW w:w="1508" w:type="dxa"/>
            <w:tcBorders>
              <w:top w:val="single" w:sz="4" w:space="0" w:color="auto"/>
              <w:left w:val="nil"/>
              <w:bottom w:val="single" w:sz="4" w:space="0" w:color="auto"/>
              <w:right w:val="single" w:sz="4" w:space="0" w:color="auto"/>
            </w:tcBorders>
            <w:hideMark/>
          </w:tcPr>
          <w:p w14:paraId="1B03E2E8" w14:textId="77777777" w:rsidR="005B1856" w:rsidRDefault="005B1856">
            <w:pPr>
              <w:spacing w:after="0"/>
              <w:ind w:firstLine="0"/>
              <w:jc w:val="right"/>
              <w:rPr>
                <w:sz w:val="18"/>
                <w:szCs w:val="18"/>
                <w:highlight w:val="yellow"/>
                <w:lang w:eastAsia="lv-LV"/>
              </w:rPr>
            </w:pPr>
            <w:r>
              <w:rPr>
                <w:sz w:val="18"/>
                <w:szCs w:val="18"/>
              </w:rPr>
              <w:t>1 451 056</w:t>
            </w:r>
          </w:p>
        </w:tc>
        <w:tc>
          <w:tcPr>
            <w:tcW w:w="1222" w:type="dxa"/>
            <w:tcBorders>
              <w:top w:val="single" w:sz="4" w:space="0" w:color="auto"/>
              <w:left w:val="nil"/>
              <w:bottom w:val="single" w:sz="4" w:space="0" w:color="auto"/>
              <w:right w:val="single" w:sz="4" w:space="0" w:color="auto"/>
            </w:tcBorders>
            <w:hideMark/>
          </w:tcPr>
          <w:p w14:paraId="7F24AD8D" w14:textId="77777777" w:rsidR="005B1856" w:rsidRDefault="005B1856">
            <w:pPr>
              <w:spacing w:after="0"/>
              <w:ind w:firstLine="0"/>
              <w:jc w:val="right"/>
              <w:rPr>
                <w:sz w:val="18"/>
                <w:szCs w:val="18"/>
                <w:highlight w:val="yellow"/>
                <w:lang w:eastAsia="lv-LV"/>
              </w:rPr>
            </w:pPr>
            <w:r>
              <w:rPr>
                <w:sz w:val="18"/>
                <w:szCs w:val="18"/>
              </w:rPr>
              <w:t>1 660 579</w:t>
            </w:r>
          </w:p>
        </w:tc>
        <w:tc>
          <w:tcPr>
            <w:tcW w:w="1232" w:type="dxa"/>
            <w:tcBorders>
              <w:top w:val="single" w:sz="4" w:space="0" w:color="auto"/>
              <w:left w:val="nil"/>
              <w:bottom w:val="single" w:sz="4" w:space="0" w:color="auto"/>
              <w:right w:val="single" w:sz="4" w:space="0" w:color="auto"/>
            </w:tcBorders>
            <w:hideMark/>
          </w:tcPr>
          <w:p w14:paraId="3D23012B" w14:textId="77777777" w:rsidR="005B1856" w:rsidRDefault="005B1856">
            <w:pPr>
              <w:spacing w:after="0"/>
              <w:ind w:firstLine="0"/>
              <w:jc w:val="right"/>
              <w:rPr>
                <w:sz w:val="18"/>
                <w:szCs w:val="18"/>
                <w:highlight w:val="yellow"/>
                <w:lang w:eastAsia="lv-LV"/>
              </w:rPr>
            </w:pPr>
            <w:r>
              <w:rPr>
                <w:sz w:val="18"/>
                <w:szCs w:val="18"/>
              </w:rPr>
              <w:t>1 600 579</w:t>
            </w:r>
          </w:p>
        </w:tc>
        <w:tc>
          <w:tcPr>
            <w:tcW w:w="1284" w:type="dxa"/>
            <w:tcBorders>
              <w:top w:val="single" w:sz="4" w:space="0" w:color="auto"/>
              <w:left w:val="nil"/>
              <w:bottom w:val="single" w:sz="4" w:space="0" w:color="auto"/>
              <w:right w:val="single" w:sz="4" w:space="0" w:color="auto"/>
            </w:tcBorders>
            <w:hideMark/>
          </w:tcPr>
          <w:p w14:paraId="02F0ADB6" w14:textId="77777777" w:rsidR="005B1856" w:rsidRDefault="005B1856">
            <w:pPr>
              <w:spacing w:after="0"/>
              <w:ind w:firstLine="0"/>
              <w:jc w:val="right"/>
              <w:rPr>
                <w:sz w:val="18"/>
                <w:szCs w:val="18"/>
                <w:highlight w:val="yellow"/>
                <w:lang w:eastAsia="lv-LV"/>
              </w:rPr>
            </w:pPr>
            <w:r>
              <w:rPr>
                <w:sz w:val="18"/>
                <w:szCs w:val="18"/>
              </w:rPr>
              <w:t>1 555 579</w:t>
            </w:r>
          </w:p>
        </w:tc>
      </w:tr>
      <w:tr w:rsidR="005B1856" w14:paraId="33383021"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2E3DE" w14:textId="77777777" w:rsidR="005B1856" w:rsidRDefault="005B1856">
            <w:pPr>
              <w:spacing w:after="0"/>
              <w:ind w:firstLine="0"/>
              <w:jc w:val="left"/>
              <w:rPr>
                <w:sz w:val="18"/>
                <w:szCs w:val="18"/>
                <w:lang w:eastAsia="lv-LV"/>
              </w:rPr>
            </w:pPr>
          </w:p>
        </w:tc>
        <w:tc>
          <w:tcPr>
            <w:tcW w:w="1192" w:type="dxa"/>
            <w:tcBorders>
              <w:top w:val="nil"/>
              <w:left w:val="single" w:sz="4" w:space="0" w:color="auto"/>
              <w:bottom w:val="single" w:sz="4" w:space="0" w:color="auto"/>
              <w:right w:val="single" w:sz="4" w:space="0" w:color="auto"/>
            </w:tcBorders>
            <w:hideMark/>
          </w:tcPr>
          <w:p w14:paraId="309CBB1A" w14:textId="77777777" w:rsidR="005B1856" w:rsidRDefault="005B1856">
            <w:pPr>
              <w:spacing w:after="0"/>
              <w:ind w:firstLine="0"/>
              <w:jc w:val="right"/>
              <w:rPr>
                <w:sz w:val="18"/>
                <w:szCs w:val="18"/>
                <w:lang w:eastAsia="lv-LV"/>
              </w:rPr>
            </w:pPr>
            <w:r>
              <w:rPr>
                <w:sz w:val="18"/>
                <w:szCs w:val="18"/>
              </w:rPr>
              <w:t>32</w:t>
            </w:r>
          </w:p>
        </w:tc>
        <w:tc>
          <w:tcPr>
            <w:tcW w:w="1508" w:type="dxa"/>
            <w:tcBorders>
              <w:top w:val="nil"/>
              <w:left w:val="nil"/>
              <w:bottom w:val="single" w:sz="4" w:space="0" w:color="auto"/>
              <w:right w:val="single" w:sz="4" w:space="0" w:color="auto"/>
            </w:tcBorders>
            <w:hideMark/>
          </w:tcPr>
          <w:p w14:paraId="07C2AD3D" w14:textId="77777777" w:rsidR="005B1856" w:rsidRDefault="005B1856">
            <w:pPr>
              <w:spacing w:after="0"/>
              <w:ind w:firstLine="0"/>
              <w:jc w:val="right"/>
              <w:rPr>
                <w:sz w:val="18"/>
                <w:szCs w:val="18"/>
                <w:lang w:eastAsia="lv-LV"/>
              </w:rPr>
            </w:pPr>
            <w:r>
              <w:rPr>
                <w:sz w:val="18"/>
                <w:szCs w:val="18"/>
              </w:rPr>
              <w:t>55</w:t>
            </w:r>
          </w:p>
        </w:tc>
        <w:tc>
          <w:tcPr>
            <w:tcW w:w="1222" w:type="dxa"/>
            <w:tcBorders>
              <w:top w:val="nil"/>
              <w:left w:val="nil"/>
              <w:bottom w:val="single" w:sz="4" w:space="0" w:color="auto"/>
              <w:right w:val="single" w:sz="4" w:space="0" w:color="auto"/>
            </w:tcBorders>
            <w:hideMark/>
          </w:tcPr>
          <w:p w14:paraId="527CBA00" w14:textId="77777777" w:rsidR="005B1856" w:rsidRDefault="005B1856">
            <w:pPr>
              <w:spacing w:after="0"/>
              <w:ind w:firstLine="0"/>
              <w:jc w:val="right"/>
              <w:rPr>
                <w:sz w:val="18"/>
                <w:szCs w:val="18"/>
                <w:lang w:eastAsia="lv-LV"/>
              </w:rPr>
            </w:pPr>
            <w:r>
              <w:rPr>
                <w:sz w:val="18"/>
                <w:szCs w:val="18"/>
              </w:rPr>
              <w:t>57</w:t>
            </w:r>
          </w:p>
        </w:tc>
        <w:tc>
          <w:tcPr>
            <w:tcW w:w="1232" w:type="dxa"/>
            <w:tcBorders>
              <w:top w:val="nil"/>
              <w:left w:val="nil"/>
              <w:bottom w:val="single" w:sz="4" w:space="0" w:color="auto"/>
              <w:right w:val="single" w:sz="4" w:space="0" w:color="auto"/>
            </w:tcBorders>
            <w:hideMark/>
          </w:tcPr>
          <w:p w14:paraId="15F87EB9" w14:textId="77777777" w:rsidR="005B1856" w:rsidRDefault="005B1856">
            <w:pPr>
              <w:spacing w:after="0"/>
              <w:ind w:firstLine="0"/>
              <w:jc w:val="right"/>
              <w:rPr>
                <w:sz w:val="18"/>
                <w:szCs w:val="18"/>
                <w:lang w:eastAsia="lv-LV"/>
              </w:rPr>
            </w:pPr>
            <w:r>
              <w:rPr>
                <w:sz w:val="18"/>
                <w:szCs w:val="18"/>
              </w:rPr>
              <w:t>57</w:t>
            </w:r>
          </w:p>
        </w:tc>
        <w:tc>
          <w:tcPr>
            <w:tcW w:w="1284" w:type="dxa"/>
            <w:tcBorders>
              <w:top w:val="nil"/>
              <w:left w:val="nil"/>
              <w:bottom w:val="single" w:sz="4" w:space="0" w:color="auto"/>
              <w:right w:val="single" w:sz="4" w:space="0" w:color="auto"/>
            </w:tcBorders>
            <w:hideMark/>
          </w:tcPr>
          <w:p w14:paraId="7922482F" w14:textId="77777777" w:rsidR="005B1856" w:rsidRDefault="005B1856">
            <w:pPr>
              <w:spacing w:after="0"/>
              <w:ind w:firstLine="0"/>
              <w:jc w:val="right"/>
              <w:rPr>
                <w:sz w:val="18"/>
                <w:szCs w:val="18"/>
                <w:lang w:eastAsia="lv-LV"/>
              </w:rPr>
            </w:pPr>
            <w:r>
              <w:rPr>
                <w:sz w:val="18"/>
                <w:szCs w:val="18"/>
              </w:rPr>
              <w:t>57</w:t>
            </w:r>
          </w:p>
        </w:tc>
      </w:tr>
      <w:tr w:rsidR="005B1856" w14:paraId="1261AC9E"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0D9B41FA" w14:textId="10045977" w:rsidR="005B1856" w:rsidRDefault="005B1856">
            <w:pPr>
              <w:spacing w:after="0"/>
              <w:ind w:firstLine="321"/>
              <w:rPr>
                <w:sz w:val="18"/>
                <w:szCs w:val="18"/>
                <w:lang w:eastAsia="lv-LV"/>
              </w:rPr>
            </w:pPr>
            <w:r>
              <w:rPr>
                <w:sz w:val="18"/>
                <w:szCs w:val="18"/>
                <w:lang w:eastAsia="lv-LV"/>
              </w:rPr>
              <w:t xml:space="preserve">61.00.00 </w:t>
            </w:r>
            <w:r w:rsidR="001970BC">
              <w:rPr>
                <w:sz w:val="18"/>
                <w:szCs w:val="18"/>
                <w:lang w:eastAsia="lv-LV"/>
              </w:rPr>
              <w:t>KF</w:t>
            </w:r>
            <w:r>
              <w:rPr>
                <w:sz w:val="18"/>
                <w:szCs w:val="18"/>
                <w:lang w:eastAsia="lv-LV"/>
              </w:rPr>
              <w:t xml:space="preserve"> projektu un pasākumu īstenošana</w:t>
            </w:r>
          </w:p>
        </w:tc>
        <w:tc>
          <w:tcPr>
            <w:tcW w:w="1192" w:type="dxa"/>
            <w:tcBorders>
              <w:top w:val="nil"/>
              <w:left w:val="single" w:sz="4" w:space="0" w:color="auto"/>
              <w:bottom w:val="single" w:sz="4" w:space="0" w:color="auto"/>
              <w:right w:val="single" w:sz="4" w:space="0" w:color="auto"/>
            </w:tcBorders>
            <w:hideMark/>
          </w:tcPr>
          <w:p w14:paraId="183EBB16" w14:textId="77777777" w:rsidR="005B1856" w:rsidRDefault="005B1856">
            <w:pPr>
              <w:spacing w:after="0"/>
              <w:ind w:firstLine="0"/>
              <w:jc w:val="right"/>
              <w:rPr>
                <w:sz w:val="18"/>
                <w:szCs w:val="18"/>
                <w:lang w:eastAsia="lv-LV"/>
              </w:rPr>
            </w:pPr>
            <w:r>
              <w:rPr>
                <w:sz w:val="18"/>
                <w:szCs w:val="18"/>
              </w:rPr>
              <w:t>98 258 749</w:t>
            </w:r>
          </w:p>
        </w:tc>
        <w:tc>
          <w:tcPr>
            <w:tcW w:w="1508" w:type="dxa"/>
            <w:tcBorders>
              <w:top w:val="nil"/>
              <w:left w:val="nil"/>
              <w:bottom w:val="single" w:sz="4" w:space="0" w:color="auto"/>
              <w:right w:val="single" w:sz="4" w:space="0" w:color="auto"/>
            </w:tcBorders>
            <w:hideMark/>
          </w:tcPr>
          <w:p w14:paraId="399BF55D" w14:textId="77777777" w:rsidR="005B1856" w:rsidRDefault="005B1856">
            <w:pPr>
              <w:spacing w:after="0"/>
              <w:ind w:firstLine="0"/>
              <w:jc w:val="right"/>
              <w:rPr>
                <w:sz w:val="18"/>
                <w:szCs w:val="18"/>
                <w:lang w:eastAsia="lv-LV"/>
              </w:rPr>
            </w:pPr>
            <w:r>
              <w:rPr>
                <w:sz w:val="18"/>
                <w:szCs w:val="18"/>
              </w:rPr>
              <w:t>80 581 437</w:t>
            </w:r>
          </w:p>
        </w:tc>
        <w:tc>
          <w:tcPr>
            <w:tcW w:w="1222" w:type="dxa"/>
            <w:tcBorders>
              <w:top w:val="nil"/>
              <w:left w:val="nil"/>
              <w:bottom w:val="single" w:sz="4" w:space="0" w:color="auto"/>
              <w:right w:val="single" w:sz="4" w:space="0" w:color="auto"/>
            </w:tcBorders>
            <w:hideMark/>
          </w:tcPr>
          <w:p w14:paraId="2F20B75E" w14:textId="77777777" w:rsidR="005B1856" w:rsidRDefault="005B1856">
            <w:pPr>
              <w:spacing w:after="0"/>
              <w:ind w:firstLine="0"/>
              <w:jc w:val="right"/>
              <w:rPr>
                <w:sz w:val="18"/>
                <w:szCs w:val="18"/>
                <w:lang w:eastAsia="lv-LV"/>
              </w:rPr>
            </w:pPr>
            <w:r>
              <w:rPr>
                <w:sz w:val="18"/>
                <w:szCs w:val="18"/>
              </w:rPr>
              <w:t>74 549 441</w:t>
            </w:r>
          </w:p>
        </w:tc>
        <w:tc>
          <w:tcPr>
            <w:tcW w:w="1232" w:type="dxa"/>
            <w:tcBorders>
              <w:top w:val="nil"/>
              <w:left w:val="nil"/>
              <w:bottom w:val="single" w:sz="4" w:space="0" w:color="auto"/>
              <w:right w:val="single" w:sz="4" w:space="0" w:color="auto"/>
            </w:tcBorders>
            <w:hideMark/>
          </w:tcPr>
          <w:p w14:paraId="15276F09" w14:textId="77777777" w:rsidR="005B1856" w:rsidRDefault="005B1856">
            <w:pPr>
              <w:spacing w:after="0"/>
              <w:ind w:firstLine="0"/>
              <w:jc w:val="right"/>
              <w:rPr>
                <w:sz w:val="18"/>
                <w:szCs w:val="18"/>
                <w:lang w:eastAsia="lv-LV"/>
              </w:rPr>
            </w:pPr>
            <w:r>
              <w:rPr>
                <w:sz w:val="18"/>
                <w:szCs w:val="18"/>
              </w:rPr>
              <w:t>31 995 957</w:t>
            </w:r>
          </w:p>
        </w:tc>
        <w:tc>
          <w:tcPr>
            <w:tcW w:w="1284" w:type="dxa"/>
            <w:tcBorders>
              <w:top w:val="nil"/>
              <w:left w:val="nil"/>
              <w:bottom w:val="single" w:sz="4" w:space="0" w:color="auto"/>
              <w:right w:val="single" w:sz="4" w:space="0" w:color="auto"/>
            </w:tcBorders>
            <w:hideMark/>
          </w:tcPr>
          <w:p w14:paraId="24DB769A" w14:textId="77777777" w:rsidR="005B1856" w:rsidRDefault="005B1856">
            <w:pPr>
              <w:spacing w:after="0"/>
              <w:ind w:firstLine="0"/>
              <w:jc w:val="right"/>
              <w:rPr>
                <w:sz w:val="18"/>
                <w:szCs w:val="18"/>
                <w:lang w:eastAsia="lv-LV"/>
              </w:rPr>
            </w:pPr>
            <w:r>
              <w:rPr>
                <w:sz w:val="18"/>
                <w:szCs w:val="18"/>
              </w:rPr>
              <w:t>9 908 813</w:t>
            </w:r>
          </w:p>
        </w:tc>
      </w:tr>
      <w:tr w:rsidR="005B1856" w14:paraId="25E5ABA0"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7E57E" w14:textId="77777777" w:rsidR="005B1856" w:rsidRDefault="005B1856">
            <w:pPr>
              <w:spacing w:after="0"/>
              <w:ind w:firstLine="0"/>
              <w:jc w:val="left"/>
              <w:rPr>
                <w:sz w:val="18"/>
                <w:szCs w:val="18"/>
                <w:lang w:eastAsia="lv-LV"/>
              </w:rPr>
            </w:pPr>
          </w:p>
        </w:tc>
        <w:tc>
          <w:tcPr>
            <w:tcW w:w="1192" w:type="dxa"/>
            <w:tcBorders>
              <w:top w:val="nil"/>
              <w:left w:val="single" w:sz="4" w:space="0" w:color="auto"/>
              <w:bottom w:val="single" w:sz="4" w:space="0" w:color="auto"/>
              <w:right w:val="single" w:sz="4" w:space="0" w:color="auto"/>
            </w:tcBorders>
            <w:hideMark/>
          </w:tcPr>
          <w:p w14:paraId="3D9BE02D" w14:textId="77777777" w:rsidR="005B1856" w:rsidRDefault="005B1856">
            <w:pPr>
              <w:spacing w:after="0"/>
              <w:ind w:firstLine="0"/>
              <w:jc w:val="right"/>
              <w:rPr>
                <w:sz w:val="18"/>
                <w:szCs w:val="18"/>
              </w:rPr>
            </w:pPr>
            <w:r>
              <w:rPr>
                <w:sz w:val="18"/>
                <w:szCs w:val="18"/>
              </w:rPr>
              <w:t>299</w:t>
            </w:r>
          </w:p>
        </w:tc>
        <w:tc>
          <w:tcPr>
            <w:tcW w:w="1508" w:type="dxa"/>
            <w:tcBorders>
              <w:top w:val="nil"/>
              <w:left w:val="nil"/>
              <w:bottom w:val="single" w:sz="4" w:space="0" w:color="auto"/>
              <w:right w:val="single" w:sz="4" w:space="0" w:color="auto"/>
            </w:tcBorders>
            <w:hideMark/>
          </w:tcPr>
          <w:p w14:paraId="1FF3EA2D" w14:textId="77777777" w:rsidR="005B1856" w:rsidRDefault="005B1856">
            <w:pPr>
              <w:spacing w:after="0"/>
              <w:ind w:firstLine="0"/>
              <w:jc w:val="right"/>
              <w:rPr>
                <w:sz w:val="18"/>
                <w:szCs w:val="18"/>
              </w:rPr>
            </w:pPr>
            <w:r>
              <w:rPr>
                <w:sz w:val="18"/>
                <w:szCs w:val="18"/>
              </w:rPr>
              <w:t>298</w:t>
            </w:r>
          </w:p>
        </w:tc>
        <w:tc>
          <w:tcPr>
            <w:tcW w:w="1222" w:type="dxa"/>
            <w:tcBorders>
              <w:top w:val="nil"/>
              <w:left w:val="nil"/>
              <w:bottom w:val="single" w:sz="4" w:space="0" w:color="auto"/>
              <w:right w:val="single" w:sz="4" w:space="0" w:color="auto"/>
            </w:tcBorders>
            <w:hideMark/>
          </w:tcPr>
          <w:p w14:paraId="6B6B934A" w14:textId="77777777" w:rsidR="005B1856" w:rsidRDefault="005B1856">
            <w:pPr>
              <w:spacing w:after="0"/>
              <w:ind w:firstLine="0"/>
              <w:jc w:val="center"/>
              <w:rPr>
                <w:sz w:val="18"/>
                <w:szCs w:val="18"/>
              </w:rPr>
            </w:pPr>
            <w:r>
              <w:rPr>
                <w:sz w:val="18"/>
                <w:szCs w:val="18"/>
                <w:lang w:eastAsia="lv-LV"/>
              </w:rPr>
              <w:t>-</w:t>
            </w:r>
          </w:p>
        </w:tc>
        <w:tc>
          <w:tcPr>
            <w:tcW w:w="1232" w:type="dxa"/>
            <w:tcBorders>
              <w:top w:val="nil"/>
              <w:left w:val="nil"/>
              <w:bottom w:val="single" w:sz="4" w:space="0" w:color="auto"/>
              <w:right w:val="single" w:sz="4" w:space="0" w:color="auto"/>
            </w:tcBorders>
            <w:hideMark/>
          </w:tcPr>
          <w:p w14:paraId="18FE8103" w14:textId="77777777" w:rsidR="005B1856" w:rsidRDefault="005B1856">
            <w:pPr>
              <w:spacing w:after="0"/>
              <w:ind w:firstLine="0"/>
              <w:jc w:val="center"/>
              <w:rPr>
                <w:sz w:val="18"/>
                <w:szCs w:val="18"/>
              </w:rPr>
            </w:pPr>
            <w:r>
              <w:rPr>
                <w:sz w:val="18"/>
                <w:szCs w:val="18"/>
                <w:lang w:eastAsia="lv-LV"/>
              </w:rPr>
              <w:t>-</w:t>
            </w:r>
          </w:p>
        </w:tc>
        <w:tc>
          <w:tcPr>
            <w:tcW w:w="1284" w:type="dxa"/>
            <w:tcBorders>
              <w:top w:val="nil"/>
              <w:left w:val="nil"/>
              <w:bottom w:val="single" w:sz="4" w:space="0" w:color="auto"/>
              <w:right w:val="single" w:sz="4" w:space="0" w:color="auto"/>
            </w:tcBorders>
            <w:hideMark/>
          </w:tcPr>
          <w:p w14:paraId="76A7FEC4" w14:textId="77777777" w:rsidR="005B1856" w:rsidRDefault="005B1856">
            <w:pPr>
              <w:spacing w:after="0"/>
              <w:ind w:firstLine="0"/>
              <w:jc w:val="center"/>
              <w:rPr>
                <w:sz w:val="18"/>
                <w:szCs w:val="18"/>
              </w:rPr>
            </w:pPr>
            <w:r>
              <w:rPr>
                <w:sz w:val="18"/>
                <w:szCs w:val="18"/>
                <w:lang w:eastAsia="lv-LV"/>
              </w:rPr>
              <w:t>-</w:t>
            </w:r>
          </w:p>
        </w:tc>
      </w:tr>
      <w:tr w:rsidR="005B1856" w14:paraId="0952169B" w14:textId="77777777" w:rsidTr="00F81632">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76F5EDDE" w14:textId="2EF347BF" w:rsidR="005B1856" w:rsidRDefault="005B1856">
            <w:pPr>
              <w:spacing w:after="0"/>
              <w:ind w:firstLine="321"/>
              <w:rPr>
                <w:sz w:val="18"/>
                <w:szCs w:val="18"/>
                <w:lang w:eastAsia="lv-LV"/>
              </w:rPr>
            </w:pPr>
            <w:r>
              <w:rPr>
                <w:sz w:val="18"/>
                <w:szCs w:val="18"/>
                <w:lang w:eastAsia="lv-LV"/>
              </w:rPr>
              <w:t>62.08.00 ERAF avansa maksājumi un atmaksas finansējuma saņēmējiem (2014-2020)</w:t>
            </w:r>
          </w:p>
        </w:tc>
        <w:tc>
          <w:tcPr>
            <w:tcW w:w="1192" w:type="dxa"/>
            <w:tcBorders>
              <w:top w:val="nil"/>
              <w:left w:val="single" w:sz="4" w:space="0" w:color="auto"/>
              <w:bottom w:val="single" w:sz="4" w:space="0" w:color="auto"/>
              <w:right w:val="single" w:sz="4" w:space="0" w:color="auto"/>
            </w:tcBorders>
            <w:hideMark/>
          </w:tcPr>
          <w:p w14:paraId="53B34832" w14:textId="156E8914" w:rsidR="005B1856" w:rsidRDefault="005B1856" w:rsidP="00F81632">
            <w:pPr>
              <w:spacing w:after="0"/>
              <w:ind w:firstLine="0"/>
              <w:jc w:val="right"/>
              <w:rPr>
                <w:sz w:val="18"/>
                <w:szCs w:val="18"/>
                <w:lang w:eastAsia="lv-LV"/>
              </w:rPr>
            </w:pPr>
            <w:r>
              <w:rPr>
                <w:sz w:val="18"/>
                <w:szCs w:val="18"/>
              </w:rPr>
              <w:t>310 510 543</w:t>
            </w:r>
          </w:p>
        </w:tc>
        <w:tc>
          <w:tcPr>
            <w:tcW w:w="1508" w:type="dxa"/>
            <w:tcBorders>
              <w:top w:val="nil"/>
              <w:left w:val="nil"/>
              <w:bottom w:val="single" w:sz="4" w:space="0" w:color="auto"/>
              <w:right w:val="single" w:sz="4" w:space="0" w:color="auto"/>
            </w:tcBorders>
            <w:hideMark/>
          </w:tcPr>
          <w:p w14:paraId="1FE58B65" w14:textId="77777777" w:rsidR="005B1856" w:rsidRDefault="005B1856">
            <w:pPr>
              <w:spacing w:after="0"/>
              <w:ind w:firstLine="0"/>
              <w:jc w:val="right"/>
              <w:rPr>
                <w:sz w:val="18"/>
                <w:szCs w:val="18"/>
                <w:lang w:eastAsia="lv-LV"/>
              </w:rPr>
            </w:pPr>
            <w:r>
              <w:rPr>
                <w:sz w:val="18"/>
                <w:szCs w:val="18"/>
              </w:rPr>
              <w:t>293 232 568</w:t>
            </w:r>
          </w:p>
        </w:tc>
        <w:tc>
          <w:tcPr>
            <w:tcW w:w="1222" w:type="dxa"/>
            <w:tcBorders>
              <w:top w:val="nil"/>
              <w:left w:val="nil"/>
              <w:bottom w:val="single" w:sz="4" w:space="0" w:color="auto"/>
              <w:right w:val="single" w:sz="4" w:space="0" w:color="auto"/>
            </w:tcBorders>
            <w:hideMark/>
          </w:tcPr>
          <w:p w14:paraId="44216461" w14:textId="77777777" w:rsidR="005B1856" w:rsidRDefault="005B1856">
            <w:pPr>
              <w:spacing w:after="0"/>
              <w:ind w:firstLine="0"/>
              <w:jc w:val="right"/>
              <w:rPr>
                <w:sz w:val="18"/>
                <w:szCs w:val="18"/>
                <w:lang w:eastAsia="lv-LV"/>
              </w:rPr>
            </w:pPr>
            <w:r>
              <w:rPr>
                <w:sz w:val="18"/>
                <w:szCs w:val="18"/>
              </w:rPr>
              <w:t>250 166 261</w:t>
            </w:r>
          </w:p>
        </w:tc>
        <w:tc>
          <w:tcPr>
            <w:tcW w:w="1232" w:type="dxa"/>
            <w:tcBorders>
              <w:top w:val="nil"/>
              <w:left w:val="nil"/>
              <w:bottom w:val="single" w:sz="4" w:space="0" w:color="auto"/>
              <w:right w:val="single" w:sz="4" w:space="0" w:color="auto"/>
            </w:tcBorders>
            <w:hideMark/>
          </w:tcPr>
          <w:p w14:paraId="5014AA0A" w14:textId="77777777" w:rsidR="005B1856" w:rsidRDefault="005B1856">
            <w:pPr>
              <w:spacing w:after="0"/>
              <w:ind w:firstLine="0"/>
              <w:jc w:val="right"/>
              <w:rPr>
                <w:sz w:val="18"/>
                <w:szCs w:val="18"/>
                <w:lang w:eastAsia="lv-LV"/>
              </w:rPr>
            </w:pPr>
            <w:r>
              <w:rPr>
                <w:sz w:val="18"/>
                <w:szCs w:val="18"/>
              </w:rPr>
              <w:t>132 628 156</w:t>
            </w:r>
          </w:p>
        </w:tc>
        <w:tc>
          <w:tcPr>
            <w:tcW w:w="1284" w:type="dxa"/>
            <w:tcBorders>
              <w:top w:val="nil"/>
              <w:left w:val="nil"/>
              <w:bottom w:val="single" w:sz="4" w:space="0" w:color="auto"/>
              <w:right w:val="single" w:sz="4" w:space="0" w:color="auto"/>
            </w:tcBorders>
            <w:hideMark/>
          </w:tcPr>
          <w:p w14:paraId="43CC2271" w14:textId="77777777" w:rsidR="005B1856" w:rsidRDefault="005B1856">
            <w:pPr>
              <w:spacing w:after="0"/>
              <w:ind w:firstLine="0"/>
              <w:jc w:val="right"/>
              <w:rPr>
                <w:sz w:val="18"/>
                <w:szCs w:val="18"/>
                <w:lang w:eastAsia="lv-LV"/>
              </w:rPr>
            </w:pPr>
            <w:r>
              <w:rPr>
                <w:sz w:val="18"/>
                <w:szCs w:val="18"/>
              </w:rPr>
              <w:t>67 924 167</w:t>
            </w:r>
          </w:p>
        </w:tc>
      </w:tr>
      <w:tr w:rsidR="005B1856" w14:paraId="56669EB8"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39EBB6" w14:textId="77777777" w:rsidR="005B1856" w:rsidRDefault="005B1856">
            <w:pPr>
              <w:spacing w:after="0"/>
              <w:ind w:firstLine="0"/>
              <w:jc w:val="left"/>
              <w:rPr>
                <w:sz w:val="18"/>
                <w:szCs w:val="18"/>
                <w:lang w:eastAsia="lv-LV"/>
              </w:rPr>
            </w:pPr>
          </w:p>
        </w:tc>
        <w:tc>
          <w:tcPr>
            <w:tcW w:w="1192" w:type="dxa"/>
            <w:tcBorders>
              <w:top w:val="single" w:sz="4" w:space="0" w:color="auto"/>
              <w:left w:val="single" w:sz="4" w:space="0" w:color="auto"/>
              <w:bottom w:val="single" w:sz="4" w:space="0" w:color="auto"/>
              <w:right w:val="single" w:sz="4" w:space="0" w:color="auto"/>
            </w:tcBorders>
            <w:hideMark/>
          </w:tcPr>
          <w:p w14:paraId="22146FD3" w14:textId="77777777" w:rsidR="005B1856" w:rsidRDefault="005B1856">
            <w:pPr>
              <w:spacing w:after="0"/>
              <w:ind w:firstLine="0"/>
              <w:jc w:val="center"/>
              <w:rPr>
                <w:sz w:val="18"/>
                <w:szCs w:val="18"/>
              </w:rPr>
            </w:pPr>
            <w:r>
              <w:rPr>
                <w:sz w:val="18"/>
                <w:szCs w:val="18"/>
              </w:rPr>
              <w:t>-</w:t>
            </w:r>
          </w:p>
        </w:tc>
        <w:tc>
          <w:tcPr>
            <w:tcW w:w="1508" w:type="dxa"/>
            <w:tcBorders>
              <w:top w:val="single" w:sz="4" w:space="0" w:color="auto"/>
              <w:left w:val="nil"/>
              <w:bottom w:val="single" w:sz="4" w:space="0" w:color="auto"/>
              <w:right w:val="single" w:sz="4" w:space="0" w:color="auto"/>
            </w:tcBorders>
            <w:hideMark/>
          </w:tcPr>
          <w:p w14:paraId="0512A8CE" w14:textId="77777777" w:rsidR="005B1856" w:rsidRDefault="005B1856">
            <w:pPr>
              <w:spacing w:after="0"/>
              <w:ind w:firstLine="0"/>
              <w:jc w:val="center"/>
              <w:rPr>
                <w:sz w:val="18"/>
                <w:szCs w:val="18"/>
              </w:rPr>
            </w:pPr>
            <w:r>
              <w:rPr>
                <w:sz w:val="18"/>
                <w:szCs w:val="18"/>
              </w:rPr>
              <w:t>-</w:t>
            </w:r>
          </w:p>
        </w:tc>
        <w:tc>
          <w:tcPr>
            <w:tcW w:w="1222" w:type="dxa"/>
            <w:tcBorders>
              <w:top w:val="single" w:sz="4" w:space="0" w:color="auto"/>
              <w:left w:val="nil"/>
              <w:bottom w:val="single" w:sz="4" w:space="0" w:color="auto"/>
              <w:right w:val="single" w:sz="4" w:space="0" w:color="auto"/>
            </w:tcBorders>
            <w:hideMark/>
          </w:tcPr>
          <w:p w14:paraId="37E28E53" w14:textId="77777777" w:rsidR="005B1856" w:rsidRDefault="005B1856">
            <w:pPr>
              <w:spacing w:after="0"/>
              <w:ind w:firstLine="0"/>
              <w:jc w:val="center"/>
              <w:rPr>
                <w:sz w:val="18"/>
                <w:szCs w:val="18"/>
              </w:rPr>
            </w:pPr>
            <w:r>
              <w:rPr>
                <w:sz w:val="18"/>
                <w:szCs w:val="18"/>
              </w:rPr>
              <w:t>-</w:t>
            </w:r>
          </w:p>
        </w:tc>
        <w:tc>
          <w:tcPr>
            <w:tcW w:w="1232" w:type="dxa"/>
            <w:tcBorders>
              <w:top w:val="single" w:sz="4" w:space="0" w:color="auto"/>
              <w:left w:val="nil"/>
              <w:bottom w:val="single" w:sz="4" w:space="0" w:color="auto"/>
              <w:right w:val="single" w:sz="4" w:space="0" w:color="auto"/>
            </w:tcBorders>
            <w:hideMark/>
          </w:tcPr>
          <w:p w14:paraId="097AD56E" w14:textId="77777777" w:rsidR="005B1856" w:rsidRDefault="005B1856">
            <w:pPr>
              <w:spacing w:after="0"/>
              <w:ind w:firstLine="0"/>
              <w:jc w:val="center"/>
              <w:rPr>
                <w:sz w:val="18"/>
                <w:szCs w:val="18"/>
              </w:rPr>
            </w:pPr>
            <w:r>
              <w:rPr>
                <w:sz w:val="18"/>
                <w:szCs w:val="18"/>
              </w:rPr>
              <w:t>-</w:t>
            </w:r>
          </w:p>
        </w:tc>
        <w:tc>
          <w:tcPr>
            <w:tcW w:w="1284" w:type="dxa"/>
            <w:tcBorders>
              <w:top w:val="single" w:sz="4" w:space="0" w:color="auto"/>
              <w:left w:val="nil"/>
              <w:bottom w:val="single" w:sz="4" w:space="0" w:color="auto"/>
              <w:right w:val="single" w:sz="4" w:space="0" w:color="auto"/>
            </w:tcBorders>
            <w:hideMark/>
          </w:tcPr>
          <w:p w14:paraId="485A972E" w14:textId="77777777" w:rsidR="005B1856" w:rsidRDefault="005B1856">
            <w:pPr>
              <w:spacing w:after="0"/>
              <w:ind w:firstLine="0"/>
              <w:jc w:val="center"/>
              <w:rPr>
                <w:sz w:val="18"/>
                <w:szCs w:val="18"/>
              </w:rPr>
            </w:pPr>
            <w:r>
              <w:rPr>
                <w:sz w:val="18"/>
                <w:szCs w:val="18"/>
              </w:rPr>
              <w:t>-</w:t>
            </w:r>
          </w:p>
        </w:tc>
      </w:tr>
      <w:tr w:rsidR="005B1856" w14:paraId="33C334DF"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39E3DEF9" w14:textId="3AF54C3B" w:rsidR="005B1856" w:rsidRDefault="005B1856">
            <w:pPr>
              <w:spacing w:after="0"/>
              <w:ind w:firstLine="321"/>
              <w:rPr>
                <w:sz w:val="18"/>
                <w:szCs w:val="18"/>
                <w:lang w:eastAsia="lv-LV"/>
              </w:rPr>
            </w:pPr>
            <w:r>
              <w:rPr>
                <w:sz w:val="18"/>
                <w:szCs w:val="18"/>
                <w:lang w:eastAsia="lv-LV"/>
              </w:rPr>
              <w:t>62.20.00 Tehniskā palīdzība ERAF</w:t>
            </w:r>
            <w:r w:rsidR="001970BC">
              <w:rPr>
                <w:sz w:val="18"/>
                <w:szCs w:val="18"/>
                <w:lang w:eastAsia="lv-LV"/>
              </w:rPr>
              <w:t xml:space="preserve"> </w:t>
            </w:r>
            <w:r>
              <w:rPr>
                <w:sz w:val="18"/>
                <w:szCs w:val="18"/>
                <w:lang w:eastAsia="lv-LV"/>
              </w:rPr>
              <w:t>apgūšanai (2014-2020)</w:t>
            </w:r>
          </w:p>
        </w:tc>
        <w:tc>
          <w:tcPr>
            <w:tcW w:w="1192" w:type="dxa"/>
            <w:tcBorders>
              <w:top w:val="single" w:sz="4" w:space="0" w:color="auto"/>
              <w:left w:val="single" w:sz="4" w:space="0" w:color="auto"/>
              <w:bottom w:val="single" w:sz="4" w:space="0" w:color="auto"/>
              <w:right w:val="single" w:sz="4" w:space="0" w:color="auto"/>
            </w:tcBorders>
            <w:hideMark/>
          </w:tcPr>
          <w:p w14:paraId="75EDC009" w14:textId="77777777" w:rsidR="005B1856" w:rsidRDefault="005B1856">
            <w:pPr>
              <w:spacing w:after="0"/>
              <w:ind w:firstLine="0"/>
              <w:jc w:val="right"/>
              <w:rPr>
                <w:sz w:val="18"/>
                <w:szCs w:val="18"/>
                <w:lang w:eastAsia="lv-LV"/>
              </w:rPr>
            </w:pPr>
            <w:r>
              <w:rPr>
                <w:sz w:val="18"/>
                <w:szCs w:val="18"/>
              </w:rPr>
              <w:t>2 259 873</w:t>
            </w:r>
          </w:p>
        </w:tc>
        <w:tc>
          <w:tcPr>
            <w:tcW w:w="1508" w:type="dxa"/>
            <w:tcBorders>
              <w:top w:val="single" w:sz="4" w:space="0" w:color="auto"/>
              <w:left w:val="nil"/>
              <w:bottom w:val="single" w:sz="4" w:space="0" w:color="auto"/>
              <w:right w:val="single" w:sz="4" w:space="0" w:color="auto"/>
            </w:tcBorders>
            <w:hideMark/>
          </w:tcPr>
          <w:p w14:paraId="3CED0158" w14:textId="77777777" w:rsidR="005B1856" w:rsidRDefault="005B1856">
            <w:pPr>
              <w:spacing w:after="0"/>
              <w:ind w:firstLine="0"/>
              <w:jc w:val="right"/>
              <w:rPr>
                <w:sz w:val="18"/>
                <w:szCs w:val="18"/>
                <w:lang w:eastAsia="lv-LV"/>
              </w:rPr>
            </w:pPr>
            <w:r>
              <w:rPr>
                <w:sz w:val="18"/>
                <w:szCs w:val="18"/>
              </w:rPr>
              <w:t>1 679 042</w:t>
            </w:r>
          </w:p>
        </w:tc>
        <w:tc>
          <w:tcPr>
            <w:tcW w:w="1222" w:type="dxa"/>
            <w:tcBorders>
              <w:top w:val="single" w:sz="4" w:space="0" w:color="auto"/>
              <w:left w:val="nil"/>
              <w:bottom w:val="single" w:sz="4" w:space="0" w:color="auto"/>
              <w:right w:val="single" w:sz="4" w:space="0" w:color="auto"/>
            </w:tcBorders>
            <w:hideMark/>
          </w:tcPr>
          <w:p w14:paraId="6B597258" w14:textId="77777777" w:rsidR="005B1856" w:rsidRDefault="005B1856">
            <w:pPr>
              <w:spacing w:after="0"/>
              <w:ind w:firstLine="0"/>
              <w:jc w:val="center"/>
              <w:rPr>
                <w:sz w:val="18"/>
                <w:szCs w:val="18"/>
                <w:lang w:eastAsia="lv-LV"/>
              </w:rPr>
            </w:pPr>
            <w:r>
              <w:rPr>
                <w:sz w:val="18"/>
                <w:szCs w:val="18"/>
                <w:lang w:eastAsia="lv-LV"/>
              </w:rPr>
              <w:t>-</w:t>
            </w:r>
          </w:p>
        </w:tc>
        <w:tc>
          <w:tcPr>
            <w:tcW w:w="1232" w:type="dxa"/>
            <w:tcBorders>
              <w:top w:val="single" w:sz="4" w:space="0" w:color="auto"/>
              <w:left w:val="nil"/>
              <w:bottom w:val="single" w:sz="4" w:space="0" w:color="auto"/>
              <w:right w:val="single" w:sz="4" w:space="0" w:color="auto"/>
            </w:tcBorders>
            <w:hideMark/>
          </w:tcPr>
          <w:p w14:paraId="618490F4" w14:textId="77777777" w:rsidR="005B1856" w:rsidRDefault="005B1856">
            <w:pPr>
              <w:spacing w:after="0"/>
              <w:ind w:firstLine="0"/>
              <w:jc w:val="center"/>
              <w:rPr>
                <w:sz w:val="18"/>
                <w:szCs w:val="18"/>
                <w:lang w:eastAsia="lv-LV"/>
              </w:rPr>
            </w:pPr>
            <w:r>
              <w:rPr>
                <w:sz w:val="18"/>
                <w:szCs w:val="18"/>
                <w:lang w:eastAsia="lv-LV"/>
              </w:rPr>
              <w:t>-</w:t>
            </w:r>
          </w:p>
        </w:tc>
        <w:tc>
          <w:tcPr>
            <w:tcW w:w="1284" w:type="dxa"/>
            <w:tcBorders>
              <w:top w:val="single" w:sz="4" w:space="0" w:color="auto"/>
              <w:left w:val="nil"/>
              <w:bottom w:val="single" w:sz="4" w:space="0" w:color="auto"/>
              <w:right w:val="single" w:sz="4" w:space="0" w:color="auto"/>
            </w:tcBorders>
            <w:hideMark/>
          </w:tcPr>
          <w:p w14:paraId="35B9CB90" w14:textId="77777777" w:rsidR="005B1856" w:rsidRDefault="005B1856">
            <w:pPr>
              <w:spacing w:after="0"/>
              <w:ind w:firstLine="0"/>
              <w:jc w:val="center"/>
              <w:rPr>
                <w:sz w:val="18"/>
                <w:szCs w:val="18"/>
                <w:lang w:eastAsia="lv-LV"/>
              </w:rPr>
            </w:pPr>
            <w:r>
              <w:rPr>
                <w:sz w:val="18"/>
                <w:szCs w:val="18"/>
                <w:lang w:eastAsia="lv-LV"/>
              </w:rPr>
              <w:t>-</w:t>
            </w:r>
          </w:p>
        </w:tc>
      </w:tr>
      <w:tr w:rsidR="005B1856" w14:paraId="59B35D8E"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D01584" w14:textId="77777777" w:rsidR="005B1856" w:rsidRDefault="005B1856">
            <w:pPr>
              <w:spacing w:after="0"/>
              <w:ind w:firstLine="0"/>
              <w:jc w:val="left"/>
              <w:rPr>
                <w:sz w:val="18"/>
                <w:szCs w:val="18"/>
                <w:lang w:eastAsia="lv-LV"/>
              </w:rPr>
            </w:pPr>
          </w:p>
        </w:tc>
        <w:tc>
          <w:tcPr>
            <w:tcW w:w="1192" w:type="dxa"/>
            <w:tcBorders>
              <w:top w:val="nil"/>
              <w:left w:val="single" w:sz="4" w:space="0" w:color="auto"/>
              <w:bottom w:val="single" w:sz="4" w:space="0" w:color="auto"/>
              <w:right w:val="single" w:sz="4" w:space="0" w:color="auto"/>
            </w:tcBorders>
            <w:hideMark/>
          </w:tcPr>
          <w:p w14:paraId="63D6663B" w14:textId="77777777" w:rsidR="005B1856" w:rsidRDefault="005B1856">
            <w:pPr>
              <w:spacing w:after="0"/>
              <w:ind w:firstLine="0"/>
              <w:jc w:val="right"/>
              <w:rPr>
                <w:sz w:val="18"/>
                <w:szCs w:val="18"/>
                <w:lang w:eastAsia="lv-LV"/>
              </w:rPr>
            </w:pPr>
            <w:r>
              <w:rPr>
                <w:sz w:val="18"/>
                <w:szCs w:val="18"/>
              </w:rPr>
              <w:t>76</w:t>
            </w:r>
          </w:p>
        </w:tc>
        <w:tc>
          <w:tcPr>
            <w:tcW w:w="1508" w:type="dxa"/>
            <w:tcBorders>
              <w:top w:val="nil"/>
              <w:left w:val="nil"/>
              <w:bottom w:val="single" w:sz="4" w:space="0" w:color="auto"/>
              <w:right w:val="single" w:sz="4" w:space="0" w:color="auto"/>
            </w:tcBorders>
            <w:hideMark/>
          </w:tcPr>
          <w:p w14:paraId="331CDA3F" w14:textId="77777777" w:rsidR="005B1856" w:rsidRDefault="005B1856">
            <w:pPr>
              <w:spacing w:after="0"/>
              <w:ind w:firstLine="0"/>
              <w:jc w:val="right"/>
              <w:rPr>
                <w:sz w:val="18"/>
                <w:szCs w:val="18"/>
                <w:lang w:eastAsia="lv-LV"/>
              </w:rPr>
            </w:pPr>
            <w:r>
              <w:rPr>
                <w:sz w:val="18"/>
                <w:szCs w:val="18"/>
              </w:rPr>
              <w:t>77</w:t>
            </w:r>
          </w:p>
        </w:tc>
        <w:tc>
          <w:tcPr>
            <w:tcW w:w="1222" w:type="dxa"/>
            <w:tcBorders>
              <w:top w:val="nil"/>
              <w:left w:val="nil"/>
              <w:bottom w:val="single" w:sz="4" w:space="0" w:color="auto"/>
              <w:right w:val="single" w:sz="4" w:space="0" w:color="auto"/>
            </w:tcBorders>
            <w:hideMark/>
          </w:tcPr>
          <w:p w14:paraId="74ED838B" w14:textId="77777777" w:rsidR="005B1856" w:rsidRDefault="005B1856">
            <w:pPr>
              <w:spacing w:after="0"/>
              <w:ind w:firstLine="0"/>
              <w:jc w:val="center"/>
              <w:rPr>
                <w:sz w:val="18"/>
                <w:szCs w:val="18"/>
                <w:lang w:eastAsia="lv-LV"/>
              </w:rPr>
            </w:pPr>
            <w:r>
              <w:rPr>
                <w:sz w:val="18"/>
                <w:szCs w:val="18"/>
                <w:lang w:eastAsia="lv-LV"/>
              </w:rPr>
              <w:t>-</w:t>
            </w:r>
          </w:p>
        </w:tc>
        <w:tc>
          <w:tcPr>
            <w:tcW w:w="1232" w:type="dxa"/>
            <w:tcBorders>
              <w:top w:val="nil"/>
              <w:left w:val="nil"/>
              <w:bottom w:val="single" w:sz="4" w:space="0" w:color="auto"/>
              <w:right w:val="single" w:sz="4" w:space="0" w:color="auto"/>
            </w:tcBorders>
            <w:hideMark/>
          </w:tcPr>
          <w:p w14:paraId="56DC5179" w14:textId="77777777" w:rsidR="005B1856" w:rsidRDefault="005B1856">
            <w:pPr>
              <w:spacing w:after="0"/>
              <w:ind w:firstLine="0"/>
              <w:jc w:val="center"/>
              <w:rPr>
                <w:sz w:val="18"/>
                <w:szCs w:val="18"/>
                <w:lang w:eastAsia="lv-LV"/>
              </w:rPr>
            </w:pPr>
            <w:r>
              <w:rPr>
                <w:sz w:val="18"/>
                <w:szCs w:val="18"/>
                <w:lang w:eastAsia="lv-LV"/>
              </w:rPr>
              <w:t>-</w:t>
            </w:r>
          </w:p>
        </w:tc>
        <w:tc>
          <w:tcPr>
            <w:tcW w:w="1284" w:type="dxa"/>
            <w:tcBorders>
              <w:top w:val="nil"/>
              <w:left w:val="nil"/>
              <w:bottom w:val="single" w:sz="4" w:space="0" w:color="auto"/>
              <w:right w:val="single" w:sz="4" w:space="0" w:color="auto"/>
            </w:tcBorders>
            <w:hideMark/>
          </w:tcPr>
          <w:p w14:paraId="5D2E7109" w14:textId="77777777" w:rsidR="005B1856" w:rsidRDefault="005B1856">
            <w:pPr>
              <w:spacing w:after="0"/>
              <w:ind w:firstLine="0"/>
              <w:jc w:val="center"/>
              <w:rPr>
                <w:sz w:val="18"/>
                <w:szCs w:val="18"/>
                <w:lang w:eastAsia="lv-LV"/>
              </w:rPr>
            </w:pPr>
            <w:r>
              <w:rPr>
                <w:sz w:val="18"/>
                <w:szCs w:val="18"/>
                <w:lang w:eastAsia="lv-LV"/>
              </w:rPr>
              <w:t>-</w:t>
            </w:r>
          </w:p>
        </w:tc>
      </w:tr>
      <w:tr w:rsidR="005B1856" w14:paraId="4B7D8A7B"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5118F105" w14:textId="1835426C" w:rsidR="005B1856" w:rsidRDefault="005B1856">
            <w:pPr>
              <w:spacing w:after="0"/>
              <w:ind w:firstLine="321"/>
              <w:rPr>
                <w:sz w:val="18"/>
                <w:szCs w:val="18"/>
                <w:lang w:eastAsia="lv-LV"/>
              </w:rPr>
            </w:pPr>
            <w:r>
              <w:rPr>
                <w:sz w:val="18"/>
                <w:szCs w:val="18"/>
                <w:lang w:eastAsia="lv-LV"/>
              </w:rPr>
              <w:t>63.07.00 ESF avansa maksājumi un atmaksas finansējuma saņēmējiem (2014-2020)</w:t>
            </w:r>
          </w:p>
        </w:tc>
        <w:tc>
          <w:tcPr>
            <w:tcW w:w="1192" w:type="dxa"/>
            <w:tcBorders>
              <w:top w:val="single" w:sz="4" w:space="0" w:color="auto"/>
              <w:left w:val="single" w:sz="4" w:space="0" w:color="auto"/>
              <w:bottom w:val="single" w:sz="4" w:space="0" w:color="auto"/>
              <w:right w:val="single" w:sz="4" w:space="0" w:color="auto"/>
            </w:tcBorders>
            <w:hideMark/>
          </w:tcPr>
          <w:p w14:paraId="44E31DE4" w14:textId="77777777" w:rsidR="005B1856" w:rsidRDefault="005B1856">
            <w:pPr>
              <w:spacing w:after="0"/>
              <w:ind w:firstLine="0"/>
              <w:jc w:val="right"/>
              <w:rPr>
                <w:sz w:val="18"/>
                <w:szCs w:val="18"/>
                <w:lang w:eastAsia="lv-LV"/>
              </w:rPr>
            </w:pPr>
            <w:r>
              <w:rPr>
                <w:sz w:val="18"/>
                <w:szCs w:val="18"/>
              </w:rPr>
              <w:t>20 869 313</w:t>
            </w:r>
          </w:p>
        </w:tc>
        <w:tc>
          <w:tcPr>
            <w:tcW w:w="1508" w:type="dxa"/>
            <w:tcBorders>
              <w:top w:val="single" w:sz="4" w:space="0" w:color="auto"/>
              <w:left w:val="nil"/>
              <w:bottom w:val="single" w:sz="4" w:space="0" w:color="auto"/>
              <w:right w:val="single" w:sz="4" w:space="0" w:color="auto"/>
            </w:tcBorders>
            <w:hideMark/>
          </w:tcPr>
          <w:p w14:paraId="57FE7BD5" w14:textId="77777777" w:rsidR="005B1856" w:rsidRDefault="005B1856">
            <w:pPr>
              <w:spacing w:after="0"/>
              <w:ind w:firstLine="0"/>
              <w:jc w:val="right"/>
              <w:rPr>
                <w:sz w:val="18"/>
                <w:szCs w:val="18"/>
                <w:lang w:eastAsia="lv-LV"/>
              </w:rPr>
            </w:pPr>
            <w:r>
              <w:rPr>
                <w:sz w:val="18"/>
                <w:szCs w:val="18"/>
              </w:rPr>
              <w:t>13 541 358</w:t>
            </w:r>
          </w:p>
        </w:tc>
        <w:tc>
          <w:tcPr>
            <w:tcW w:w="1222" w:type="dxa"/>
            <w:tcBorders>
              <w:top w:val="single" w:sz="4" w:space="0" w:color="auto"/>
              <w:left w:val="nil"/>
              <w:bottom w:val="single" w:sz="4" w:space="0" w:color="auto"/>
              <w:right w:val="single" w:sz="4" w:space="0" w:color="auto"/>
            </w:tcBorders>
            <w:hideMark/>
          </w:tcPr>
          <w:p w14:paraId="58E18992" w14:textId="77777777" w:rsidR="005B1856" w:rsidRDefault="005B1856">
            <w:pPr>
              <w:spacing w:after="0"/>
              <w:ind w:firstLine="0"/>
              <w:jc w:val="right"/>
              <w:rPr>
                <w:sz w:val="18"/>
                <w:szCs w:val="18"/>
                <w:lang w:eastAsia="lv-LV"/>
              </w:rPr>
            </w:pPr>
            <w:r>
              <w:rPr>
                <w:sz w:val="18"/>
                <w:szCs w:val="18"/>
              </w:rPr>
              <w:t>17 941 644</w:t>
            </w:r>
          </w:p>
        </w:tc>
        <w:tc>
          <w:tcPr>
            <w:tcW w:w="1232" w:type="dxa"/>
            <w:tcBorders>
              <w:top w:val="single" w:sz="4" w:space="0" w:color="auto"/>
              <w:left w:val="nil"/>
              <w:bottom w:val="single" w:sz="4" w:space="0" w:color="auto"/>
              <w:right w:val="single" w:sz="4" w:space="0" w:color="auto"/>
            </w:tcBorders>
            <w:hideMark/>
          </w:tcPr>
          <w:p w14:paraId="5F679528" w14:textId="77777777" w:rsidR="005B1856" w:rsidRDefault="005B1856">
            <w:pPr>
              <w:spacing w:after="0"/>
              <w:ind w:firstLine="0"/>
              <w:jc w:val="right"/>
              <w:rPr>
                <w:sz w:val="18"/>
                <w:szCs w:val="18"/>
                <w:lang w:eastAsia="lv-LV"/>
              </w:rPr>
            </w:pPr>
            <w:r>
              <w:rPr>
                <w:sz w:val="18"/>
                <w:szCs w:val="18"/>
              </w:rPr>
              <w:t>13 614 532</w:t>
            </w:r>
          </w:p>
        </w:tc>
        <w:tc>
          <w:tcPr>
            <w:tcW w:w="1284" w:type="dxa"/>
            <w:tcBorders>
              <w:top w:val="single" w:sz="4" w:space="0" w:color="auto"/>
              <w:left w:val="nil"/>
              <w:bottom w:val="single" w:sz="4" w:space="0" w:color="auto"/>
              <w:right w:val="single" w:sz="4" w:space="0" w:color="auto"/>
            </w:tcBorders>
            <w:hideMark/>
          </w:tcPr>
          <w:p w14:paraId="23D207AF" w14:textId="77777777" w:rsidR="005B1856" w:rsidRDefault="005B1856">
            <w:pPr>
              <w:spacing w:after="0"/>
              <w:ind w:firstLine="0"/>
              <w:jc w:val="right"/>
              <w:rPr>
                <w:sz w:val="18"/>
                <w:szCs w:val="18"/>
                <w:lang w:eastAsia="lv-LV"/>
              </w:rPr>
            </w:pPr>
            <w:r>
              <w:rPr>
                <w:sz w:val="18"/>
                <w:szCs w:val="18"/>
              </w:rPr>
              <w:t>2 399 153</w:t>
            </w:r>
          </w:p>
        </w:tc>
      </w:tr>
      <w:tr w:rsidR="005B1856" w14:paraId="7FD7348D"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367C95" w14:textId="77777777" w:rsidR="005B1856" w:rsidRDefault="005B1856">
            <w:pPr>
              <w:spacing w:after="0"/>
              <w:ind w:firstLine="0"/>
              <w:jc w:val="left"/>
              <w:rPr>
                <w:sz w:val="18"/>
                <w:szCs w:val="18"/>
                <w:lang w:eastAsia="lv-LV"/>
              </w:rPr>
            </w:pPr>
          </w:p>
        </w:tc>
        <w:tc>
          <w:tcPr>
            <w:tcW w:w="1192" w:type="dxa"/>
            <w:tcBorders>
              <w:top w:val="single" w:sz="4" w:space="0" w:color="auto"/>
              <w:left w:val="single" w:sz="4" w:space="0" w:color="auto"/>
              <w:bottom w:val="single" w:sz="4" w:space="0" w:color="auto"/>
              <w:right w:val="single" w:sz="4" w:space="0" w:color="auto"/>
            </w:tcBorders>
            <w:hideMark/>
          </w:tcPr>
          <w:p w14:paraId="07562930" w14:textId="77777777" w:rsidR="005B1856" w:rsidRDefault="005B1856">
            <w:pPr>
              <w:spacing w:after="0"/>
              <w:ind w:firstLine="0"/>
              <w:jc w:val="center"/>
              <w:rPr>
                <w:sz w:val="18"/>
                <w:szCs w:val="18"/>
              </w:rPr>
            </w:pPr>
            <w:r>
              <w:rPr>
                <w:sz w:val="18"/>
                <w:szCs w:val="18"/>
                <w:lang w:eastAsia="lv-LV"/>
              </w:rPr>
              <w:t>-</w:t>
            </w:r>
          </w:p>
        </w:tc>
        <w:tc>
          <w:tcPr>
            <w:tcW w:w="1508" w:type="dxa"/>
            <w:tcBorders>
              <w:top w:val="single" w:sz="4" w:space="0" w:color="auto"/>
              <w:left w:val="nil"/>
              <w:bottom w:val="single" w:sz="4" w:space="0" w:color="auto"/>
              <w:right w:val="single" w:sz="4" w:space="0" w:color="auto"/>
            </w:tcBorders>
            <w:hideMark/>
          </w:tcPr>
          <w:p w14:paraId="0F76CDBD" w14:textId="77777777" w:rsidR="005B1856" w:rsidRDefault="005B1856">
            <w:pPr>
              <w:spacing w:after="0"/>
              <w:ind w:firstLine="0"/>
              <w:jc w:val="center"/>
              <w:rPr>
                <w:sz w:val="18"/>
                <w:szCs w:val="18"/>
              </w:rPr>
            </w:pPr>
            <w:r>
              <w:rPr>
                <w:sz w:val="18"/>
                <w:szCs w:val="18"/>
                <w:lang w:eastAsia="lv-LV"/>
              </w:rPr>
              <w:t>-</w:t>
            </w:r>
          </w:p>
        </w:tc>
        <w:tc>
          <w:tcPr>
            <w:tcW w:w="1222" w:type="dxa"/>
            <w:tcBorders>
              <w:top w:val="single" w:sz="4" w:space="0" w:color="auto"/>
              <w:left w:val="nil"/>
              <w:bottom w:val="single" w:sz="4" w:space="0" w:color="auto"/>
              <w:right w:val="single" w:sz="4" w:space="0" w:color="auto"/>
            </w:tcBorders>
            <w:hideMark/>
          </w:tcPr>
          <w:p w14:paraId="5BBF8115" w14:textId="77777777" w:rsidR="005B1856" w:rsidRDefault="005B1856">
            <w:pPr>
              <w:spacing w:after="0"/>
              <w:ind w:firstLine="0"/>
              <w:jc w:val="center"/>
              <w:rPr>
                <w:sz w:val="18"/>
                <w:szCs w:val="18"/>
              </w:rPr>
            </w:pPr>
            <w:r>
              <w:rPr>
                <w:sz w:val="18"/>
                <w:szCs w:val="18"/>
                <w:lang w:eastAsia="lv-LV"/>
              </w:rPr>
              <w:t>-</w:t>
            </w:r>
          </w:p>
        </w:tc>
        <w:tc>
          <w:tcPr>
            <w:tcW w:w="1232" w:type="dxa"/>
            <w:tcBorders>
              <w:top w:val="single" w:sz="4" w:space="0" w:color="auto"/>
              <w:left w:val="nil"/>
              <w:bottom w:val="single" w:sz="4" w:space="0" w:color="auto"/>
              <w:right w:val="single" w:sz="4" w:space="0" w:color="auto"/>
            </w:tcBorders>
            <w:hideMark/>
          </w:tcPr>
          <w:p w14:paraId="5CC7F006" w14:textId="77777777" w:rsidR="005B1856" w:rsidRDefault="005B1856">
            <w:pPr>
              <w:spacing w:after="0"/>
              <w:ind w:firstLine="0"/>
              <w:jc w:val="center"/>
              <w:rPr>
                <w:sz w:val="18"/>
                <w:szCs w:val="18"/>
              </w:rPr>
            </w:pPr>
            <w:r>
              <w:rPr>
                <w:sz w:val="18"/>
                <w:szCs w:val="18"/>
                <w:lang w:eastAsia="lv-LV"/>
              </w:rPr>
              <w:t>-</w:t>
            </w:r>
          </w:p>
        </w:tc>
        <w:tc>
          <w:tcPr>
            <w:tcW w:w="1284" w:type="dxa"/>
            <w:tcBorders>
              <w:top w:val="single" w:sz="4" w:space="0" w:color="auto"/>
              <w:left w:val="nil"/>
              <w:bottom w:val="single" w:sz="4" w:space="0" w:color="auto"/>
              <w:right w:val="single" w:sz="4" w:space="0" w:color="auto"/>
            </w:tcBorders>
            <w:hideMark/>
          </w:tcPr>
          <w:p w14:paraId="7D4FF782" w14:textId="77777777" w:rsidR="005B1856" w:rsidRDefault="005B1856">
            <w:pPr>
              <w:spacing w:after="0"/>
              <w:ind w:firstLine="0"/>
              <w:jc w:val="center"/>
              <w:rPr>
                <w:sz w:val="18"/>
                <w:szCs w:val="18"/>
              </w:rPr>
            </w:pPr>
            <w:r>
              <w:rPr>
                <w:sz w:val="18"/>
                <w:szCs w:val="18"/>
                <w:lang w:eastAsia="lv-LV"/>
              </w:rPr>
              <w:t>-</w:t>
            </w:r>
          </w:p>
        </w:tc>
      </w:tr>
      <w:tr w:rsidR="005B1856" w14:paraId="060C4DF1"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7E080F03" w14:textId="506F3BC5" w:rsidR="005B1856" w:rsidRDefault="005B1856">
            <w:pPr>
              <w:spacing w:after="0"/>
              <w:ind w:firstLine="321"/>
              <w:rPr>
                <w:sz w:val="18"/>
                <w:szCs w:val="18"/>
                <w:lang w:eastAsia="lv-LV"/>
              </w:rPr>
            </w:pPr>
            <w:r>
              <w:rPr>
                <w:sz w:val="18"/>
                <w:szCs w:val="18"/>
                <w:lang w:eastAsia="lv-LV"/>
              </w:rPr>
              <w:t>63.20.00 Tehniskā palīdzība ESF apgūšanai (2014-2020)</w:t>
            </w:r>
          </w:p>
        </w:tc>
        <w:tc>
          <w:tcPr>
            <w:tcW w:w="1192" w:type="dxa"/>
            <w:tcBorders>
              <w:top w:val="single" w:sz="4" w:space="0" w:color="auto"/>
              <w:left w:val="single" w:sz="4" w:space="0" w:color="auto"/>
              <w:bottom w:val="single" w:sz="4" w:space="0" w:color="auto"/>
              <w:right w:val="single" w:sz="4" w:space="0" w:color="auto"/>
            </w:tcBorders>
            <w:hideMark/>
          </w:tcPr>
          <w:p w14:paraId="1634E7CB" w14:textId="77777777" w:rsidR="005B1856" w:rsidRDefault="005B1856">
            <w:pPr>
              <w:spacing w:after="0"/>
              <w:ind w:firstLine="0"/>
              <w:jc w:val="right"/>
              <w:rPr>
                <w:sz w:val="18"/>
                <w:szCs w:val="18"/>
                <w:lang w:eastAsia="lv-LV"/>
              </w:rPr>
            </w:pPr>
            <w:r>
              <w:rPr>
                <w:sz w:val="18"/>
                <w:szCs w:val="18"/>
              </w:rPr>
              <w:t>2 977 421</w:t>
            </w:r>
          </w:p>
        </w:tc>
        <w:tc>
          <w:tcPr>
            <w:tcW w:w="1508" w:type="dxa"/>
            <w:tcBorders>
              <w:top w:val="single" w:sz="4" w:space="0" w:color="auto"/>
              <w:left w:val="nil"/>
              <w:bottom w:val="single" w:sz="4" w:space="0" w:color="auto"/>
              <w:right w:val="single" w:sz="4" w:space="0" w:color="auto"/>
            </w:tcBorders>
            <w:hideMark/>
          </w:tcPr>
          <w:p w14:paraId="06AD1A69" w14:textId="77777777" w:rsidR="005B1856" w:rsidRDefault="005B1856">
            <w:pPr>
              <w:spacing w:after="0"/>
              <w:ind w:firstLine="0"/>
              <w:jc w:val="right"/>
              <w:rPr>
                <w:sz w:val="18"/>
                <w:szCs w:val="18"/>
                <w:lang w:eastAsia="lv-LV"/>
              </w:rPr>
            </w:pPr>
            <w:r>
              <w:rPr>
                <w:sz w:val="18"/>
                <w:szCs w:val="18"/>
              </w:rPr>
              <w:t>3 394 588</w:t>
            </w:r>
          </w:p>
        </w:tc>
        <w:tc>
          <w:tcPr>
            <w:tcW w:w="1222" w:type="dxa"/>
            <w:tcBorders>
              <w:top w:val="single" w:sz="4" w:space="0" w:color="auto"/>
              <w:left w:val="nil"/>
              <w:bottom w:val="single" w:sz="4" w:space="0" w:color="auto"/>
              <w:right w:val="single" w:sz="4" w:space="0" w:color="auto"/>
            </w:tcBorders>
            <w:hideMark/>
          </w:tcPr>
          <w:p w14:paraId="39DAE272" w14:textId="77777777" w:rsidR="005B1856" w:rsidRDefault="005B1856">
            <w:pPr>
              <w:spacing w:after="0"/>
              <w:ind w:firstLine="0"/>
              <w:jc w:val="center"/>
              <w:rPr>
                <w:sz w:val="18"/>
                <w:szCs w:val="18"/>
                <w:lang w:eastAsia="lv-LV"/>
              </w:rPr>
            </w:pPr>
            <w:r>
              <w:rPr>
                <w:sz w:val="18"/>
                <w:szCs w:val="18"/>
                <w:lang w:eastAsia="lv-LV"/>
              </w:rPr>
              <w:t>-</w:t>
            </w:r>
          </w:p>
        </w:tc>
        <w:tc>
          <w:tcPr>
            <w:tcW w:w="1232" w:type="dxa"/>
            <w:tcBorders>
              <w:top w:val="single" w:sz="4" w:space="0" w:color="auto"/>
              <w:left w:val="nil"/>
              <w:bottom w:val="single" w:sz="4" w:space="0" w:color="auto"/>
              <w:right w:val="single" w:sz="4" w:space="0" w:color="auto"/>
            </w:tcBorders>
            <w:hideMark/>
          </w:tcPr>
          <w:p w14:paraId="1D2E0103" w14:textId="77777777" w:rsidR="005B1856" w:rsidRDefault="005B1856">
            <w:pPr>
              <w:spacing w:after="0"/>
              <w:ind w:firstLine="0"/>
              <w:jc w:val="center"/>
              <w:rPr>
                <w:sz w:val="18"/>
                <w:szCs w:val="18"/>
                <w:lang w:eastAsia="lv-LV"/>
              </w:rPr>
            </w:pPr>
            <w:r>
              <w:rPr>
                <w:sz w:val="18"/>
                <w:szCs w:val="18"/>
                <w:lang w:eastAsia="lv-LV"/>
              </w:rPr>
              <w:t>-</w:t>
            </w:r>
          </w:p>
        </w:tc>
        <w:tc>
          <w:tcPr>
            <w:tcW w:w="1284" w:type="dxa"/>
            <w:tcBorders>
              <w:top w:val="single" w:sz="4" w:space="0" w:color="auto"/>
              <w:left w:val="nil"/>
              <w:bottom w:val="single" w:sz="4" w:space="0" w:color="auto"/>
              <w:right w:val="single" w:sz="4" w:space="0" w:color="auto"/>
            </w:tcBorders>
            <w:hideMark/>
          </w:tcPr>
          <w:p w14:paraId="08E9A284" w14:textId="77777777" w:rsidR="005B1856" w:rsidRDefault="005B1856">
            <w:pPr>
              <w:spacing w:after="0"/>
              <w:ind w:firstLine="0"/>
              <w:jc w:val="center"/>
              <w:rPr>
                <w:sz w:val="18"/>
                <w:szCs w:val="18"/>
                <w:lang w:eastAsia="lv-LV"/>
              </w:rPr>
            </w:pPr>
            <w:r>
              <w:rPr>
                <w:sz w:val="18"/>
                <w:szCs w:val="18"/>
                <w:lang w:eastAsia="lv-LV"/>
              </w:rPr>
              <w:t>-</w:t>
            </w:r>
          </w:p>
        </w:tc>
      </w:tr>
      <w:tr w:rsidR="005B1856" w14:paraId="5F000020"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16BB91" w14:textId="77777777" w:rsidR="005B1856" w:rsidRDefault="005B1856">
            <w:pPr>
              <w:spacing w:after="0"/>
              <w:ind w:firstLine="0"/>
              <w:jc w:val="left"/>
              <w:rPr>
                <w:sz w:val="18"/>
                <w:szCs w:val="18"/>
                <w:lang w:eastAsia="lv-LV"/>
              </w:rPr>
            </w:pPr>
          </w:p>
        </w:tc>
        <w:tc>
          <w:tcPr>
            <w:tcW w:w="1192" w:type="dxa"/>
            <w:tcBorders>
              <w:top w:val="nil"/>
              <w:left w:val="single" w:sz="4" w:space="0" w:color="auto"/>
              <w:bottom w:val="single" w:sz="4" w:space="0" w:color="auto"/>
              <w:right w:val="single" w:sz="4" w:space="0" w:color="auto"/>
            </w:tcBorders>
            <w:hideMark/>
          </w:tcPr>
          <w:p w14:paraId="0026792E" w14:textId="77777777" w:rsidR="005B1856" w:rsidRDefault="005B1856">
            <w:pPr>
              <w:spacing w:after="0"/>
              <w:ind w:firstLine="0"/>
              <w:jc w:val="right"/>
              <w:rPr>
                <w:sz w:val="18"/>
                <w:szCs w:val="18"/>
              </w:rPr>
            </w:pPr>
            <w:r>
              <w:rPr>
                <w:sz w:val="18"/>
                <w:szCs w:val="18"/>
              </w:rPr>
              <w:t>73</w:t>
            </w:r>
          </w:p>
        </w:tc>
        <w:tc>
          <w:tcPr>
            <w:tcW w:w="1508" w:type="dxa"/>
            <w:tcBorders>
              <w:top w:val="nil"/>
              <w:left w:val="nil"/>
              <w:bottom w:val="single" w:sz="4" w:space="0" w:color="auto"/>
              <w:right w:val="single" w:sz="4" w:space="0" w:color="auto"/>
            </w:tcBorders>
            <w:hideMark/>
          </w:tcPr>
          <w:p w14:paraId="5F038278" w14:textId="77777777" w:rsidR="005B1856" w:rsidRDefault="005B1856">
            <w:pPr>
              <w:spacing w:after="0"/>
              <w:ind w:firstLine="0"/>
              <w:jc w:val="right"/>
              <w:rPr>
                <w:sz w:val="18"/>
                <w:szCs w:val="18"/>
              </w:rPr>
            </w:pPr>
            <w:r>
              <w:rPr>
                <w:sz w:val="18"/>
                <w:szCs w:val="18"/>
              </w:rPr>
              <w:t>80</w:t>
            </w:r>
          </w:p>
        </w:tc>
        <w:tc>
          <w:tcPr>
            <w:tcW w:w="1222" w:type="dxa"/>
            <w:tcBorders>
              <w:top w:val="single" w:sz="4" w:space="0" w:color="auto"/>
              <w:left w:val="nil"/>
              <w:bottom w:val="single" w:sz="4" w:space="0" w:color="auto"/>
              <w:right w:val="single" w:sz="4" w:space="0" w:color="auto"/>
            </w:tcBorders>
            <w:hideMark/>
          </w:tcPr>
          <w:p w14:paraId="24B12E9B" w14:textId="77777777" w:rsidR="005B1856" w:rsidRDefault="005B1856">
            <w:pPr>
              <w:spacing w:after="0"/>
              <w:ind w:firstLine="0"/>
              <w:jc w:val="center"/>
              <w:rPr>
                <w:sz w:val="18"/>
                <w:szCs w:val="18"/>
              </w:rPr>
            </w:pPr>
            <w:r>
              <w:rPr>
                <w:sz w:val="18"/>
                <w:szCs w:val="18"/>
                <w:lang w:eastAsia="lv-LV"/>
              </w:rPr>
              <w:t>-</w:t>
            </w:r>
          </w:p>
        </w:tc>
        <w:tc>
          <w:tcPr>
            <w:tcW w:w="1232" w:type="dxa"/>
            <w:tcBorders>
              <w:top w:val="nil"/>
              <w:left w:val="nil"/>
              <w:bottom w:val="single" w:sz="4" w:space="0" w:color="auto"/>
              <w:right w:val="single" w:sz="4" w:space="0" w:color="auto"/>
            </w:tcBorders>
            <w:hideMark/>
          </w:tcPr>
          <w:p w14:paraId="3C55BF95" w14:textId="77777777" w:rsidR="005B1856" w:rsidRDefault="005B1856">
            <w:pPr>
              <w:spacing w:after="0"/>
              <w:ind w:firstLine="0"/>
              <w:jc w:val="center"/>
              <w:rPr>
                <w:sz w:val="18"/>
                <w:szCs w:val="18"/>
              </w:rPr>
            </w:pPr>
            <w:r>
              <w:rPr>
                <w:sz w:val="18"/>
                <w:szCs w:val="18"/>
                <w:lang w:eastAsia="lv-LV"/>
              </w:rPr>
              <w:t>-</w:t>
            </w:r>
          </w:p>
        </w:tc>
        <w:tc>
          <w:tcPr>
            <w:tcW w:w="1284" w:type="dxa"/>
            <w:tcBorders>
              <w:top w:val="nil"/>
              <w:left w:val="nil"/>
              <w:bottom w:val="single" w:sz="4" w:space="0" w:color="auto"/>
              <w:right w:val="single" w:sz="4" w:space="0" w:color="auto"/>
            </w:tcBorders>
            <w:hideMark/>
          </w:tcPr>
          <w:p w14:paraId="40A397B6" w14:textId="77777777" w:rsidR="005B1856" w:rsidRDefault="005B1856">
            <w:pPr>
              <w:spacing w:after="0"/>
              <w:ind w:firstLine="0"/>
              <w:jc w:val="center"/>
              <w:rPr>
                <w:sz w:val="18"/>
                <w:szCs w:val="18"/>
              </w:rPr>
            </w:pPr>
            <w:r>
              <w:rPr>
                <w:sz w:val="18"/>
                <w:szCs w:val="18"/>
                <w:lang w:eastAsia="lv-LV"/>
              </w:rPr>
              <w:t>-</w:t>
            </w:r>
          </w:p>
        </w:tc>
      </w:tr>
      <w:tr w:rsidR="005B1856" w14:paraId="161AFA33"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1E11B1C1" w14:textId="77777777" w:rsidR="005B1856" w:rsidRDefault="005B1856">
            <w:pPr>
              <w:spacing w:after="0"/>
              <w:ind w:firstLine="321"/>
              <w:rPr>
                <w:sz w:val="18"/>
                <w:szCs w:val="18"/>
                <w:lang w:eastAsia="lv-LV"/>
              </w:rPr>
            </w:pPr>
            <w:r>
              <w:rPr>
                <w:sz w:val="18"/>
                <w:szCs w:val="18"/>
                <w:lang w:eastAsia="lv-LV"/>
              </w:rPr>
              <w:t>70.08.00 Tehniskā palīdzība Iekšējās drošības fondam un Patvēruma migrācijas un integrācijas fondam (2016-2022)</w:t>
            </w:r>
          </w:p>
        </w:tc>
        <w:tc>
          <w:tcPr>
            <w:tcW w:w="1192" w:type="dxa"/>
            <w:tcBorders>
              <w:top w:val="single" w:sz="4" w:space="0" w:color="auto"/>
              <w:left w:val="single" w:sz="4" w:space="0" w:color="auto"/>
              <w:bottom w:val="single" w:sz="4" w:space="0" w:color="auto"/>
              <w:right w:val="single" w:sz="4" w:space="0" w:color="auto"/>
            </w:tcBorders>
            <w:hideMark/>
          </w:tcPr>
          <w:p w14:paraId="27DD02B2" w14:textId="77777777" w:rsidR="005B1856" w:rsidRDefault="005B1856">
            <w:pPr>
              <w:spacing w:after="0"/>
              <w:ind w:firstLine="0"/>
              <w:jc w:val="right"/>
              <w:rPr>
                <w:sz w:val="18"/>
                <w:szCs w:val="18"/>
                <w:lang w:eastAsia="lv-LV"/>
              </w:rPr>
            </w:pPr>
            <w:r>
              <w:rPr>
                <w:color w:val="000000"/>
                <w:sz w:val="18"/>
                <w:szCs w:val="18"/>
              </w:rPr>
              <w:t>63 550</w:t>
            </w:r>
          </w:p>
        </w:tc>
        <w:tc>
          <w:tcPr>
            <w:tcW w:w="1508" w:type="dxa"/>
            <w:tcBorders>
              <w:top w:val="single" w:sz="4" w:space="0" w:color="auto"/>
              <w:left w:val="nil"/>
              <w:bottom w:val="single" w:sz="4" w:space="0" w:color="auto"/>
              <w:right w:val="single" w:sz="4" w:space="0" w:color="auto"/>
            </w:tcBorders>
            <w:hideMark/>
          </w:tcPr>
          <w:p w14:paraId="64BD2860" w14:textId="77777777" w:rsidR="005B1856" w:rsidRDefault="005B1856">
            <w:pPr>
              <w:spacing w:after="0"/>
              <w:ind w:firstLine="0"/>
              <w:jc w:val="right"/>
              <w:rPr>
                <w:sz w:val="18"/>
                <w:szCs w:val="18"/>
                <w:lang w:eastAsia="lv-LV"/>
              </w:rPr>
            </w:pPr>
            <w:r>
              <w:rPr>
                <w:color w:val="000000"/>
                <w:sz w:val="18"/>
                <w:szCs w:val="18"/>
              </w:rPr>
              <w:t>67 175</w:t>
            </w:r>
          </w:p>
        </w:tc>
        <w:tc>
          <w:tcPr>
            <w:tcW w:w="1222" w:type="dxa"/>
            <w:tcBorders>
              <w:top w:val="single" w:sz="4" w:space="0" w:color="auto"/>
              <w:left w:val="nil"/>
              <w:bottom w:val="single" w:sz="4" w:space="0" w:color="auto"/>
              <w:right w:val="single" w:sz="4" w:space="0" w:color="auto"/>
            </w:tcBorders>
            <w:hideMark/>
          </w:tcPr>
          <w:p w14:paraId="47C2D02E" w14:textId="77777777" w:rsidR="005B1856" w:rsidRDefault="005B1856">
            <w:pPr>
              <w:spacing w:after="0"/>
              <w:ind w:firstLine="0"/>
              <w:jc w:val="right"/>
              <w:rPr>
                <w:sz w:val="18"/>
                <w:szCs w:val="18"/>
                <w:lang w:eastAsia="lv-LV"/>
              </w:rPr>
            </w:pPr>
            <w:r>
              <w:rPr>
                <w:color w:val="000000"/>
                <w:sz w:val="18"/>
                <w:szCs w:val="18"/>
              </w:rPr>
              <w:t>69 591</w:t>
            </w:r>
          </w:p>
        </w:tc>
        <w:tc>
          <w:tcPr>
            <w:tcW w:w="1232" w:type="dxa"/>
            <w:tcBorders>
              <w:top w:val="single" w:sz="4" w:space="0" w:color="auto"/>
              <w:left w:val="nil"/>
              <w:bottom w:val="single" w:sz="4" w:space="0" w:color="auto"/>
              <w:right w:val="single" w:sz="4" w:space="0" w:color="auto"/>
            </w:tcBorders>
            <w:hideMark/>
          </w:tcPr>
          <w:p w14:paraId="17B93E5E" w14:textId="77777777" w:rsidR="005B1856" w:rsidRDefault="005B1856">
            <w:pPr>
              <w:spacing w:after="0"/>
              <w:ind w:firstLine="0"/>
              <w:jc w:val="center"/>
              <w:rPr>
                <w:sz w:val="18"/>
                <w:szCs w:val="18"/>
                <w:lang w:eastAsia="lv-LV"/>
              </w:rPr>
            </w:pPr>
            <w:r>
              <w:rPr>
                <w:sz w:val="18"/>
                <w:szCs w:val="18"/>
                <w:lang w:eastAsia="lv-LV"/>
              </w:rPr>
              <w:t>-</w:t>
            </w:r>
          </w:p>
        </w:tc>
        <w:tc>
          <w:tcPr>
            <w:tcW w:w="1284" w:type="dxa"/>
            <w:tcBorders>
              <w:top w:val="single" w:sz="4" w:space="0" w:color="auto"/>
              <w:left w:val="nil"/>
              <w:bottom w:val="single" w:sz="4" w:space="0" w:color="auto"/>
              <w:right w:val="single" w:sz="4" w:space="0" w:color="auto"/>
            </w:tcBorders>
            <w:hideMark/>
          </w:tcPr>
          <w:p w14:paraId="389A64D4" w14:textId="77777777" w:rsidR="005B1856" w:rsidRDefault="005B1856">
            <w:pPr>
              <w:spacing w:after="0"/>
              <w:ind w:firstLine="0"/>
              <w:jc w:val="center"/>
              <w:rPr>
                <w:sz w:val="18"/>
                <w:szCs w:val="18"/>
                <w:lang w:eastAsia="lv-LV"/>
              </w:rPr>
            </w:pPr>
            <w:r>
              <w:rPr>
                <w:sz w:val="18"/>
                <w:szCs w:val="18"/>
                <w:lang w:eastAsia="lv-LV"/>
              </w:rPr>
              <w:t>-</w:t>
            </w:r>
          </w:p>
        </w:tc>
      </w:tr>
      <w:tr w:rsidR="005B1856" w14:paraId="3797E0D6"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FD408F" w14:textId="77777777" w:rsidR="005B1856" w:rsidRDefault="005B1856">
            <w:pPr>
              <w:spacing w:after="0"/>
              <w:ind w:firstLine="0"/>
              <w:jc w:val="left"/>
              <w:rPr>
                <w:sz w:val="18"/>
                <w:szCs w:val="18"/>
                <w:lang w:eastAsia="lv-LV"/>
              </w:rPr>
            </w:pPr>
          </w:p>
        </w:tc>
        <w:tc>
          <w:tcPr>
            <w:tcW w:w="1192" w:type="dxa"/>
            <w:tcBorders>
              <w:top w:val="nil"/>
              <w:left w:val="single" w:sz="4" w:space="0" w:color="auto"/>
              <w:bottom w:val="single" w:sz="4" w:space="0" w:color="auto"/>
              <w:right w:val="single" w:sz="4" w:space="0" w:color="auto"/>
            </w:tcBorders>
            <w:hideMark/>
          </w:tcPr>
          <w:p w14:paraId="45A2731C" w14:textId="77777777" w:rsidR="005B1856" w:rsidRDefault="005B1856">
            <w:pPr>
              <w:spacing w:after="0"/>
              <w:ind w:firstLine="0"/>
              <w:jc w:val="right"/>
              <w:rPr>
                <w:sz w:val="18"/>
                <w:szCs w:val="18"/>
                <w:lang w:eastAsia="lv-LV"/>
              </w:rPr>
            </w:pPr>
            <w:r>
              <w:rPr>
                <w:color w:val="000000"/>
                <w:sz w:val="18"/>
                <w:szCs w:val="18"/>
              </w:rPr>
              <w:t>2</w:t>
            </w:r>
          </w:p>
        </w:tc>
        <w:tc>
          <w:tcPr>
            <w:tcW w:w="1508" w:type="dxa"/>
            <w:tcBorders>
              <w:top w:val="nil"/>
              <w:left w:val="nil"/>
              <w:bottom w:val="single" w:sz="4" w:space="0" w:color="auto"/>
              <w:right w:val="single" w:sz="4" w:space="0" w:color="auto"/>
            </w:tcBorders>
            <w:hideMark/>
          </w:tcPr>
          <w:p w14:paraId="0426C5C1" w14:textId="77777777" w:rsidR="005B1856" w:rsidRDefault="005B1856">
            <w:pPr>
              <w:spacing w:after="0"/>
              <w:ind w:firstLine="0"/>
              <w:jc w:val="right"/>
              <w:rPr>
                <w:sz w:val="18"/>
                <w:szCs w:val="18"/>
                <w:lang w:eastAsia="lv-LV"/>
              </w:rPr>
            </w:pPr>
            <w:r>
              <w:rPr>
                <w:color w:val="000000"/>
                <w:sz w:val="18"/>
                <w:szCs w:val="18"/>
              </w:rPr>
              <w:t>2</w:t>
            </w:r>
          </w:p>
        </w:tc>
        <w:tc>
          <w:tcPr>
            <w:tcW w:w="1222" w:type="dxa"/>
            <w:tcBorders>
              <w:top w:val="nil"/>
              <w:left w:val="nil"/>
              <w:bottom w:val="single" w:sz="4" w:space="0" w:color="auto"/>
              <w:right w:val="single" w:sz="4" w:space="0" w:color="auto"/>
            </w:tcBorders>
            <w:hideMark/>
          </w:tcPr>
          <w:p w14:paraId="5E7D22A7" w14:textId="77777777" w:rsidR="005B1856" w:rsidRDefault="005B1856">
            <w:pPr>
              <w:spacing w:after="0"/>
              <w:ind w:firstLine="0"/>
              <w:jc w:val="right"/>
              <w:rPr>
                <w:sz w:val="18"/>
                <w:szCs w:val="18"/>
                <w:lang w:eastAsia="lv-LV"/>
              </w:rPr>
            </w:pPr>
            <w:r>
              <w:rPr>
                <w:color w:val="000000"/>
                <w:sz w:val="18"/>
                <w:szCs w:val="18"/>
              </w:rPr>
              <w:t>2</w:t>
            </w:r>
          </w:p>
        </w:tc>
        <w:tc>
          <w:tcPr>
            <w:tcW w:w="1232" w:type="dxa"/>
            <w:tcBorders>
              <w:top w:val="nil"/>
              <w:left w:val="nil"/>
              <w:bottom w:val="single" w:sz="4" w:space="0" w:color="auto"/>
              <w:right w:val="single" w:sz="4" w:space="0" w:color="auto"/>
            </w:tcBorders>
            <w:hideMark/>
          </w:tcPr>
          <w:p w14:paraId="01A73A96" w14:textId="77777777" w:rsidR="005B1856" w:rsidRDefault="005B1856">
            <w:pPr>
              <w:spacing w:after="0"/>
              <w:ind w:firstLine="0"/>
              <w:jc w:val="center"/>
              <w:rPr>
                <w:sz w:val="18"/>
                <w:szCs w:val="18"/>
                <w:lang w:eastAsia="lv-LV"/>
              </w:rPr>
            </w:pPr>
            <w:r>
              <w:rPr>
                <w:sz w:val="18"/>
                <w:szCs w:val="18"/>
                <w:lang w:eastAsia="lv-LV"/>
              </w:rPr>
              <w:t>-</w:t>
            </w:r>
          </w:p>
        </w:tc>
        <w:tc>
          <w:tcPr>
            <w:tcW w:w="1284" w:type="dxa"/>
            <w:tcBorders>
              <w:top w:val="nil"/>
              <w:left w:val="nil"/>
              <w:bottom w:val="single" w:sz="4" w:space="0" w:color="auto"/>
              <w:right w:val="single" w:sz="4" w:space="0" w:color="auto"/>
            </w:tcBorders>
            <w:hideMark/>
          </w:tcPr>
          <w:p w14:paraId="077F3EC6" w14:textId="77777777" w:rsidR="005B1856" w:rsidRDefault="005B1856">
            <w:pPr>
              <w:spacing w:after="0"/>
              <w:ind w:firstLine="0"/>
              <w:jc w:val="center"/>
              <w:rPr>
                <w:sz w:val="18"/>
                <w:szCs w:val="18"/>
                <w:lang w:eastAsia="lv-LV"/>
              </w:rPr>
            </w:pPr>
            <w:r>
              <w:rPr>
                <w:sz w:val="18"/>
                <w:szCs w:val="18"/>
                <w:lang w:eastAsia="lv-LV"/>
              </w:rPr>
              <w:t>-</w:t>
            </w:r>
          </w:p>
        </w:tc>
      </w:tr>
      <w:tr w:rsidR="005B1856" w14:paraId="33993BCB"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58994BD8" w14:textId="77777777" w:rsidR="005B1856" w:rsidRDefault="005B1856">
            <w:pPr>
              <w:spacing w:after="0"/>
              <w:ind w:firstLine="321"/>
              <w:rPr>
                <w:sz w:val="18"/>
                <w:szCs w:val="18"/>
                <w:lang w:eastAsia="lv-LV"/>
              </w:rPr>
            </w:pPr>
            <w:r>
              <w:rPr>
                <w:sz w:val="18"/>
                <w:szCs w:val="18"/>
                <w:lang w:eastAsia="lv-LV"/>
              </w:rPr>
              <w:t>70.22.00 Eiropas Atbalsta fonda vistrūcīgākajām personām (2014-2020) pasākumu īstenošana</w:t>
            </w:r>
          </w:p>
        </w:tc>
        <w:tc>
          <w:tcPr>
            <w:tcW w:w="1192" w:type="dxa"/>
            <w:tcBorders>
              <w:top w:val="single" w:sz="4" w:space="0" w:color="auto"/>
              <w:left w:val="single" w:sz="4" w:space="0" w:color="auto"/>
              <w:bottom w:val="single" w:sz="4" w:space="0" w:color="auto"/>
              <w:right w:val="single" w:sz="4" w:space="0" w:color="auto"/>
            </w:tcBorders>
            <w:hideMark/>
          </w:tcPr>
          <w:p w14:paraId="0BFF7464" w14:textId="77777777" w:rsidR="005B1856" w:rsidRDefault="005B1856">
            <w:pPr>
              <w:spacing w:after="0"/>
              <w:ind w:firstLine="0"/>
              <w:jc w:val="right"/>
              <w:rPr>
                <w:sz w:val="18"/>
                <w:szCs w:val="18"/>
                <w:lang w:eastAsia="lv-LV"/>
              </w:rPr>
            </w:pPr>
            <w:r>
              <w:rPr>
                <w:color w:val="000000"/>
                <w:sz w:val="18"/>
                <w:szCs w:val="18"/>
              </w:rPr>
              <w:t>25 852</w:t>
            </w:r>
          </w:p>
        </w:tc>
        <w:tc>
          <w:tcPr>
            <w:tcW w:w="1508" w:type="dxa"/>
            <w:tcBorders>
              <w:top w:val="single" w:sz="4" w:space="0" w:color="auto"/>
              <w:left w:val="nil"/>
              <w:bottom w:val="single" w:sz="4" w:space="0" w:color="auto"/>
              <w:right w:val="single" w:sz="4" w:space="0" w:color="auto"/>
            </w:tcBorders>
            <w:hideMark/>
          </w:tcPr>
          <w:p w14:paraId="6220C86A" w14:textId="77777777" w:rsidR="005B1856" w:rsidRDefault="005B1856">
            <w:pPr>
              <w:spacing w:after="0"/>
              <w:ind w:firstLine="0"/>
              <w:jc w:val="right"/>
              <w:rPr>
                <w:sz w:val="18"/>
                <w:szCs w:val="18"/>
                <w:lang w:eastAsia="lv-LV"/>
              </w:rPr>
            </w:pPr>
            <w:r>
              <w:rPr>
                <w:color w:val="000000"/>
                <w:sz w:val="18"/>
                <w:szCs w:val="18"/>
              </w:rPr>
              <w:t>28 905</w:t>
            </w:r>
          </w:p>
        </w:tc>
        <w:tc>
          <w:tcPr>
            <w:tcW w:w="1222" w:type="dxa"/>
            <w:tcBorders>
              <w:top w:val="single" w:sz="4" w:space="0" w:color="auto"/>
              <w:left w:val="nil"/>
              <w:bottom w:val="single" w:sz="4" w:space="0" w:color="auto"/>
              <w:right w:val="single" w:sz="4" w:space="0" w:color="auto"/>
            </w:tcBorders>
            <w:hideMark/>
          </w:tcPr>
          <w:p w14:paraId="1EB56B2B" w14:textId="77777777" w:rsidR="005B1856" w:rsidRDefault="005B1856">
            <w:pPr>
              <w:spacing w:after="0"/>
              <w:ind w:firstLine="0"/>
              <w:jc w:val="right"/>
              <w:rPr>
                <w:sz w:val="18"/>
                <w:szCs w:val="18"/>
                <w:lang w:eastAsia="lv-LV"/>
              </w:rPr>
            </w:pPr>
            <w:r>
              <w:rPr>
                <w:color w:val="000000"/>
                <w:sz w:val="18"/>
                <w:szCs w:val="18"/>
              </w:rPr>
              <w:t>28 905</w:t>
            </w:r>
          </w:p>
        </w:tc>
        <w:tc>
          <w:tcPr>
            <w:tcW w:w="1232" w:type="dxa"/>
            <w:tcBorders>
              <w:top w:val="single" w:sz="4" w:space="0" w:color="auto"/>
              <w:left w:val="nil"/>
              <w:bottom w:val="single" w:sz="4" w:space="0" w:color="auto"/>
              <w:right w:val="single" w:sz="4" w:space="0" w:color="auto"/>
            </w:tcBorders>
            <w:hideMark/>
          </w:tcPr>
          <w:p w14:paraId="30DD103D" w14:textId="77777777" w:rsidR="005B1856" w:rsidRDefault="005B1856">
            <w:pPr>
              <w:spacing w:after="0"/>
              <w:ind w:firstLine="0"/>
              <w:jc w:val="right"/>
              <w:rPr>
                <w:sz w:val="18"/>
                <w:szCs w:val="18"/>
                <w:lang w:eastAsia="lv-LV"/>
              </w:rPr>
            </w:pPr>
            <w:r>
              <w:rPr>
                <w:color w:val="000000"/>
                <w:sz w:val="18"/>
                <w:szCs w:val="18"/>
              </w:rPr>
              <w:t>14 453</w:t>
            </w:r>
          </w:p>
        </w:tc>
        <w:tc>
          <w:tcPr>
            <w:tcW w:w="1284" w:type="dxa"/>
            <w:tcBorders>
              <w:top w:val="nil"/>
              <w:left w:val="nil"/>
              <w:bottom w:val="single" w:sz="4" w:space="0" w:color="auto"/>
              <w:right w:val="single" w:sz="4" w:space="0" w:color="auto"/>
            </w:tcBorders>
            <w:hideMark/>
          </w:tcPr>
          <w:p w14:paraId="2BC4AFCE" w14:textId="77777777" w:rsidR="005B1856" w:rsidRDefault="005B1856">
            <w:pPr>
              <w:spacing w:after="0"/>
              <w:ind w:firstLine="0"/>
              <w:jc w:val="center"/>
              <w:rPr>
                <w:sz w:val="18"/>
                <w:szCs w:val="18"/>
                <w:lang w:eastAsia="lv-LV"/>
              </w:rPr>
            </w:pPr>
            <w:r>
              <w:rPr>
                <w:sz w:val="18"/>
                <w:szCs w:val="18"/>
                <w:lang w:eastAsia="lv-LV"/>
              </w:rPr>
              <w:t>-</w:t>
            </w:r>
          </w:p>
        </w:tc>
      </w:tr>
      <w:tr w:rsidR="005B1856" w14:paraId="466851A4"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9798F0" w14:textId="77777777" w:rsidR="005B1856" w:rsidRDefault="005B1856">
            <w:pPr>
              <w:spacing w:after="0"/>
              <w:ind w:firstLine="0"/>
              <w:jc w:val="left"/>
              <w:rPr>
                <w:sz w:val="18"/>
                <w:szCs w:val="18"/>
                <w:lang w:eastAsia="lv-LV"/>
              </w:rPr>
            </w:pPr>
          </w:p>
        </w:tc>
        <w:tc>
          <w:tcPr>
            <w:tcW w:w="1192" w:type="dxa"/>
            <w:tcBorders>
              <w:top w:val="nil"/>
              <w:left w:val="single" w:sz="4" w:space="0" w:color="auto"/>
              <w:bottom w:val="single" w:sz="4" w:space="0" w:color="auto"/>
              <w:right w:val="single" w:sz="4" w:space="0" w:color="auto"/>
            </w:tcBorders>
            <w:hideMark/>
          </w:tcPr>
          <w:p w14:paraId="0AD2FFE4" w14:textId="77777777" w:rsidR="005B1856" w:rsidRDefault="005B1856">
            <w:pPr>
              <w:spacing w:after="0"/>
              <w:ind w:firstLine="0"/>
              <w:jc w:val="right"/>
              <w:rPr>
                <w:sz w:val="18"/>
                <w:szCs w:val="18"/>
                <w:lang w:eastAsia="lv-LV"/>
              </w:rPr>
            </w:pPr>
            <w:r>
              <w:rPr>
                <w:color w:val="000000"/>
                <w:sz w:val="18"/>
                <w:szCs w:val="18"/>
              </w:rPr>
              <w:t>1</w:t>
            </w:r>
          </w:p>
        </w:tc>
        <w:tc>
          <w:tcPr>
            <w:tcW w:w="1508" w:type="dxa"/>
            <w:tcBorders>
              <w:top w:val="nil"/>
              <w:left w:val="nil"/>
              <w:bottom w:val="single" w:sz="4" w:space="0" w:color="auto"/>
              <w:right w:val="single" w:sz="4" w:space="0" w:color="auto"/>
            </w:tcBorders>
            <w:hideMark/>
          </w:tcPr>
          <w:p w14:paraId="5BAF72FE" w14:textId="77777777" w:rsidR="005B1856" w:rsidRDefault="005B1856">
            <w:pPr>
              <w:spacing w:after="0"/>
              <w:ind w:firstLine="0"/>
              <w:jc w:val="right"/>
              <w:rPr>
                <w:sz w:val="18"/>
                <w:szCs w:val="18"/>
                <w:lang w:eastAsia="lv-LV"/>
              </w:rPr>
            </w:pPr>
            <w:r>
              <w:rPr>
                <w:color w:val="000000"/>
                <w:sz w:val="18"/>
                <w:szCs w:val="18"/>
              </w:rPr>
              <w:t>1</w:t>
            </w:r>
          </w:p>
        </w:tc>
        <w:tc>
          <w:tcPr>
            <w:tcW w:w="1222" w:type="dxa"/>
            <w:tcBorders>
              <w:top w:val="nil"/>
              <w:left w:val="nil"/>
              <w:bottom w:val="single" w:sz="4" w:space="0" w:color="auto"/>
              <w:right w:val="single" w:sz="4" w:space="0" w:color="auto"/>
            </w:tcBorders>
            <w:hideMark/>
          </w:tcPr>
          <w:p w14:paraId="74DB57B5" w14:textId="77777777" w:rsidR="005B1856" w:rsidRDefault="005B1856">
            <w:pPr>
              <w:spacing w:after="0"/>
              <w:ind w:firstLine="0"/>
              <w:jc w:val="right"/>
              <w:rPr>
                <w:sz w:val="18"/>
                <w:szCs w:val="18"/>
                <w:lang w:eastAsia="lv-LV"/>
              </w:rPr>
            </w:pPr>
            <w:r>
              <w:rPr>
                <w:color w:val="000000"/>
                <w:sz w:val="18"/>
                <w:szCs w:val="18"/>
              </w:rPr>
              <w:t>1</w:t>
            </w:r>
          </w:p>
        </w:tc>
        <w:tc>
          <w:tcPr>
            <w:tcW w:w="1232" w:type="dxa"/>
            <w:tcBorders>
              <w:top w:val="nil"/>
              <w:left w:val="nil"/>
              <w:bottom w:val="single" w:sz="4" w:space="0" w:color="auto"/>
              <w:right w:val="single" w:sz="4" w:space="0" w:color="auto"/>
            </w:tcBorders>
            <w:hideMark/>
          </w:tcPr>
          <w:p w14:paraId="1DC0A800" w14:textId="77777777" w:rsidR="005B1856" w:rsidRDefault="005B1856">
            <w:pPr>
              <w:spacing w:after="0"/>
              <w:ind w:firstLine="0"/>
              <w:jc w:val="right"/>
              <w:rPr>
                <w:sz w:val="18"/>
                <w:szCs w:val="18"/>
                <w:lang w:eastAsia="lv-LV"/>
              </w:rPr>
            </w:pPr>
            <w:r>
              <w:rPr>
                <w:color w:val="000000"/>
                <w:sz w:val="18"/>
                <w:szCs w:val="18"/>
              </w:rPr>
              <w:t>1</w:t>
            </w:r>
          </w:p>
        </w:tc>
        <w:tc>
          <w:tcPr>
            <w:tcW w:w="1284" w:type="dxa"/>
            <w:tcBorders>
              <w:top w:val="nil"/>
              <w:left w:val="nil"/>
              <w:bottom w:val="single" w:sz="4" w:space="0" w:color="auto"/>
              <w:right w:val="single" w:sz="4" w:space="0" w:color="auto"/>
            </w:tcBorders>
            <w:hideMark/>
          </w:tcPr>
          <w:p w14:paraId="02F9DB8D" w14:textId="77777777" w:rsidR="005B1856" w:rsidRDefault="005B1856">
            <w:pPr>
              <w:spacing w:after="0"/>
              <w:ind w:firstLine="0"/>
              <w:jc w:val="center"/>
              <w:rPr>
                <w:sz w:val="18"/>
                <w:szCs w:val="18"/>
                <w:lang w:eastAsia="lv-LV"/>
              </w:rPr>
            </w:pPr>
            <w:r>
              <w:rPr>
                <w:sz w:val="18"/>
                <w:szCs w:val="18"/>
                <w:lang w:eastAsia="lv-LV"/>
              </w:rPr>
              <w:t>-</w:t>
            </w:r>
          </w:p>
        </w:tc>
      </w:tr>
      <w:tr w:rsidR="005B1856" w14:paraId="04A509E7"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2B10DADF" w14:textId="70E325B2" w:rsidR="005B1856" w:rsidRPr="007428F9" w:rsidRDefault="005B1856">
            <w:pPr>
              <w:spacing w:after="0"/>
              <w:ind w:firstLine="321"/>
              <w:rPr>
                <w:sz w:val="18"/>
                <w:szCs w:val="18"/>
                <w:lang w:eastAsia="lv-LV"/>
              </w:rPr>
            </w:pPr>
            <w:r w:rsidRPr="007428F9">
              <w:rPr>
                <w:sz w:val="18"/>
                <w:szCs w:val="18"/>
                <w:lang w:eastAsia="lv-LV"/>
              </w:rPr>
              <w:t xml:space="preserve">71.05.00 Tehniskā palīdzība </w:t>
            </w:r>
            <w:r w:rsidR="001970BC" w:rsidRPr="007428F9">
              <w:rPr>
                <w:sz w:val="18"/>
                <w:szCs w:val="18"/>
                <w:lang w:eastAsia="lv-LV"/>
              </w:rPr>
              <w:t>EEZ</w:t>
            </w:r>
            <w:r w:rsidRPr="007428F9">
              <w:rPr>
                <w:sz w:val="18"/>
                <w:szCs w:val="18"/>
                <w:lang w:eastAsia="lv-LV"/>
              </w:rPr>
              <w:t xml:space="preserve"> un Norvēģijas finanšu instrumentu apgūšanai</w:t>
            </w:r>
          </w:p>
        </w:tc>
        <w:tc>
          <w:tcPr>
            <w:tcW w:w="1192" w:type="dxa"/>
            <w:tcBorders>
              <w:top w:val="single" w:sz="4" w:space="0" w:color="auto"/>
              <w:left w:val="single" w:sz="4" w:space="0" w:color="auto"/>
              <w:bottom w:val="single" w:sz="4" w:space="0" w:color="auto"/>
              <w:right w:val="single" w:sz="4" w:space="0" w:color="auto"/>
            </w:tcBorders>
            <w:hideMark/>
          </w:tcPr>
          <w:p w14:paraId="40A962C5" w14:textId="77777777" w:rsidR="005B1856" w:rsidRDefault="005B1856">
            <w:pPr>
              <w:spacing w:after="0"/>
              <w:ind w:firstLine="0"/>
              <w:jc w:val="right"/>
              <w:rPr>
                <w:sz w:val="18"/>
                <w:szCs w:val="18"/>
                <w:lang w:eastAsia="lv-LV"/>
              </w:rPr>
            </w:pPr>
            <w:r>
              <w:rPr>
                <w:color w:val="000000"/>
                <w:sz w:val="18"/>
                <w:szCs w:val="18"/>
              </w:rPr>
              <w:t>219 826</w:t>
            </w:r>
          </w:p>
        </w:tc>
        <w:tc>
          <w:tcPr>
            <w:tcW w:w="1508" w:type="dxa"/>
            <w:tcBorders>
              <w:top w:val="single" w:sz="4" w:space="0" w:color="auto"/>
              <w:left w:val="nil"/>
              <w:bottom w:val="single" w:sz="4" w:space="0" w:color="auto"/>
              <w:right w:val="single" w:sz="4" w:space="0" w:color="auto"/>
            </w:tcBorders>
            <w:hideMark/>
          </w:tcPr>
          <w:p w14:paraId="3D3EFD87" w14:textId="77777777" w:rsidR="005B1856" w:rsidRDefault="005B1856">
            <w:pPr>
              <w:spacing w:after="0"/>
              <w:ind w:firstLine="0"/>
              <w:jc w:val="right"/>
              <w:rPr>
                <w:sz w:val="18"/>
                <w:szCs w:val="18"/>
                <w:lang w:eastAsia="lv-LV"/>
              </w:rPr>
            </w:pPr>
            <w:r>
              <w:rPr>
                <w:color w:val="000000"/>
                <w:sz w:val="18"/>
                <w:szCs w:val="18"/>
              </w:rPr>
              <w:t>249 219</w:t>
            </w:r>
          </w:p>
        </w:tc>
        <w:tc>
          <w:tcPr>
            <w:tcW w:w="1222" w:type="dxa"/>
            <w:tcBorders>
              <w:top w:val="single" w:sz="4" w:space="0" w:color="auto"/>
              <w:left w:val="nil"/>
              <w:bottom w:val="single" w:sz="4" w:space="0" w:color="auto"/>
              <w:right w:val="single" w:sz="4" w:space="0" w:color="auto"/>
            </w:tcBorders>
            <w:hideMark/>
          </w:tcPr>
          <w:p w14:paraId="3490F557" w14:textId="77777777" w:rsidR="005B1856" w:rsidRDefault="005B1856">
            <w:pPr>
              <w:spacing w:after="0"/>
              <w:ind w:firstLine="0"/>
              <w:jc w:val="right"/>
              <w:rPr>
                <w:sz w:val="18"/>
                <w:szCs w:val="18"/>
                <w:lang w:eastAsia="lv-LV"/>
              </w:rPr>
            </w:pPr>
            <w:r>
              <w:rPr>
                <w:color w:val="000000"/>
                <w:sz w:val="18"/>
                <w:szCs w:val="18"/>
              </w:rPr>
              <w:t>236 470</w:t>
            </w:r>
          </w:p>
        </w:tc>
        <w:tc>
          <w:tcPr>
            <w:tcW w:w="1232" w:type="dxa"/>
            <w:tcBorders>
              <w:top w:val="single" w:sz="4" w:space="0" w:color="auto"/>
              <w:left w:val="nil"/>
              <w:bottom w:val="single" w:sz="4" w:space="0" w:color="auto"/>
              <w:right w:val="single" w:sz="4" w:space="0" w:color="auto"/>
            </w:tcBorders>
            <w:hideMark/>
          </w:tcPr>
          <w:p w14:paraId="3820E784" w14:textId="77777777" w:rsidR="005B1856" w:rsidRDefault="005B1856">
            <w:pPr>
              <w:spacing w:after="0"/>
              <w:ind w:firstLine="0"/>
              <w:jc w:val="right"/>
              <w:rPr>
                <w:sz w:val="18"/>
                <w:szCs w:val="18"/>
                <w:lang w:eastAsia="lv-LV"/>
              </w:rPr>
            </w:pPr>
            <w:r>
              <w:rPr>
                <w:color w:val="000000"/>
                <w:sz w:val="18"/>
                <w:szCs w:val="18"/>
              </w:rPr>
              <w:t>235 470</w:t>
            </w:r>
          </w:p>
        </w:tc>
        <w:tc>
          <w:tcPr>
            <w:tcW w:w="1284" w:type="dxa"/>
            <w:tcBorders>
              <w:top w:val="single" w:sz="4" w:space="0" w:color="auto"/>
              <w:left w:val="nil"/>
              <w:bottom w:val="single" w:sz="4" w:space="0" w:color="auto"/>
              <w:right w:val="single" w:sz="4" w:space="0" w:color="auto"/>
            </w:tcBorders>
            <w:hideMark/>
          </w:tcPr>
          <w:p w14:paraId="615E95C8" w14:textId="77777777" w:rsidR="005B1856" w:rsidRDefault="005B1856">
            <w:pPr>
              <w:spacing w:after="0"/>
              <w:ind w:firstLine="0"/>
              <w:jc w:val="right"/>
              <w:rPr>
                <w:sz w:val="18"/>
                <w:szCs w:val="18"/>
                <w:lang w:eastAsia="lv-LV"/>
              </w:rPr>
            </w:pPr>
            <w:r>
              <w:rPr>
                <w:color w:val="000000"/>
                <w:sz w:val="18"/>
                <w:szCs w:val="18"/>
              </w:rPr>
              <w:t>190 737</w:t>
            </w:r>
          </w:p>
        </w:tc>
      </w:tr>
      <w:tr w:rsidR="005B1856" w14:paraId="646B4FD4"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99A24" w14:textId="77777777" w:rsidR="005B1856" w:rsidRPr="007428F9" w:rsidRDefault="005B1856">
            <w:pPr>
              <w:spacing w:after="0"/>
              <w:ind w:firstLine="0"/>
              <w:jc w:val="left"/>
              <w:rPr>
                <w:sz w:val="18"/>
                <w:szCs w:val="18"/>
                <w:lang w:eastAsia="lv-LV"/>
              </w:rPr>
            </w:pPr>
          </w:p>
        </w:tc>
        <w:tc>
          <w:tcPr>
            <w:tcW w:w="1192" w:type="dxa"/>
            <w:tcBorders>
              <w:top w:val="nil"/>
              <w:left w:val="single" w:sz="4" w:space="0" w:color="auto"/>
              <w:bottom w:val="single" w:sz="4" w:space="0" w:color="auto"/>
              <w:right w:val="single" w:sz="4" w:space="0" w:color="auto"/>
            </w:tcBorders>
            <w:hideMark/>
          </w:tcPr>
          <w:p w14:paraId="361B2BE6" w14:textId="77777777" w:rsidR="005B1856" w:rsidRDefault="005B1856">
            <w:pPr>
              <w:spacing w:after="0"/>
              <w:ind w:firstLine="0"/>
              <w:jc w:val="right"/>
              <w:rPr>
                <w:sz w:val="18"/>
                <w:szCs w:val="18"/>
                <w:lang w:eastAsia="lv-LV"/>
              </w:rPr>
            </w:pPr>
            <w:r>
              <w:rPr>
                <w:color w:val="000000"/>
                <w:sz w:val="18"/>
                <w:szCs w:val="18"/>
              </w:rPr>
              <w:t>6</w:t>
            </w:r>
          </w:p>
        </w:tc>
        <w:tc>
          <w:tcPr>
            <w:tcW w:w="1508" w:type="dxa"/>
            <w:tcBorders>
              <w:top w:val="nil"/>
              <w:left w:val="nil"/>
              <w:bottom w:val="single" w:sz="4" w:space="0" w:color="auto"/>
              <w:right w:val="single" w:sz="4" w:space="0" w:color="auto"/>
            </w:tcBorders>
            <w:hideMark/>
          </w:tcPr>
          <w:p w14:paraId="4B6FE1B5" w14:textId="77777777" w:rsidR="005B1856" w:rsidRDefault="005B1856">
            <w:pPr>
              <w:spacing w:after="0"/>
              <w:ind w:firstLine="0"/>
              <w:jc w:val="right"/>
              <w:rPr>
                <w:sz w:val="18"/>
                <w:szCs w:val="18"/>
                <w:lang w:eastAsia="lv-LV"/>
              </w:rPr>
            </w:pPr>
            <w:r>
              <w:rPr>
                <w:color w:val="000000"/>
                <w:sz w:val="18"/>
                <w:szCs w:val="18"/>
              </w:rPr>
              <w:t>6</w:t>
            </w:r>
          </w:p>
        </w:tc>
        <w:tc>
          <w:tcPr>
            <w:tcW w:w="1222" w:type="dxa"/>
            <w:tcBorders>
              <w:top w:val="nil"/>
              <w:left w:val="nil"/>
              <w:bottom w:val="single" w:sz="4" w:space="0" w:color="auto"/>
              <w:right w:val="single" w:sz="4" w:space="0" w:color="auto"/>
            </w:tcBorders>
            <w:hideMark/>
          </w:tcPr>
          <w:p w14:paraId="1E32BDB7" w14:textId="77777777" w:rsidR="005B1856" w:rsidRDefault="005B1856">
            <w:pPr>
              <w:spacing w:after="0"/>
              <w:ind w:firstLine="0"/>
              <w:jc w:val="right"/>
              <w:rPr>
                <w:sz w:val="18"/>
                <w:szCs w:val="18"/>
                <w:lang w:eastAsia="lv-LV"/>
              </w:rPr>
            </w:pPr>
            <w:r>
              <w:rPr>
                <w:color w:val="000000"/>
                <w:sz w:val="18"/>
                <w:szCs w:val="18"/>
              </w:rPr>
              <w:t>6</w:t>
            </w:r>
          </w:p>
        </w:tc>
        <w:tc>
          <w:tcPr>
            <w:tcW w:w="1232" w:type="dxa"/>
            <w:tcBorders>
              <w:top w:val="nil"/>
              <w:left w:val="nil"/>
              <w:bottom w:val="single" w:sz="4" w:space="0" w:color="auto"/>
              <w:right w:val="single" w:sz="4" w:space="0" w:color="auto"/>
            </w:tcBorders>
            <w:hideMark/>
          </w:tcPr>
          <w:p w14:paraId="1BA4CA9B" w14:textId="77777777" w:rsidR="005B1856" w:rsidRDefault="005B1856">
            <w:pPr>
              <w:spacing w:after="0"/>
              <w:ind w:firstLine="0"/>
              <w:jc w:val="right"/>
              <w:rPr>
                <w:sz w:val="18"/>
                <w:szCs w:val="18"/>
                <w:lang w:eastAsia="lv-LV"/>
              </w:rPr>
            </w:pPr>
            <w:r>
              <w:rPr>
                <w:color w:val="000000"/>
                <w:sz w:val="18"/>
                <w:szCs w:val="18"/>
              </w:rPr>
              <w:t>6</w:t>
            </w:r>
          </w:p>
        </w:tc>
        <w:tc>
          <w:tcPr>
            <w:tcW w:w="1284" w:type="dxa"/>
            <w:tcBorders>
              <w:top w:val="nil"/>
              <w:left w:val="nil"/>
              <w:bottom w:val="single" w:sz="4" w:space="0" w:color="auto"/>
              <w:right w:val="single" w:sz="4" w:space="0" w:color="auto"/>
            </w:tcBorders>
            <w:hideMark/>
          </w:tcPr>
          <w:p w14:paraId="1BFD6DD5" w14:textId="77777777" w:rsidR="005B1856" w:rsidRDefault="005B1856">
            <w:pPr>
              <w:spacing w:after="0"/>
              <w:ind w:firstLine="0"/>
              <w:jc w:val="right"/>
              <w:rPr>
                <w:sz w:val="18"/>
                <w:szCs w:val="18"/>
                <w:lang w:eastAsia="lv-LV"/>
              </w:rPr>
            </w:pPr>
            <w:r>
              <w:rPr>
                <w:color w:val="000000"/>
                <w:sz w:val="18"/>
                <w:szCs w:val="18"/>
              </w:rPr>
              <w:t>6</w:t>
            </w:r>
          </w:p>
        </w:tc>
      </w:tr>
      <w:tr w:rsidR="005B1856" w14:paraId="6F59C886"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03E274DA" w14:textId="136BE4B3" w:rsidR="005B1856" w:rsidRPr="007428F9" w:rsidRDefault="005B1856">
            <w:pPr>
              <w:spacing w:after="0"/>
              <w:ind w:firstLine="321"/>
              <w:rPr>
                <w:sz w:val="18"/>
                <w:szCs w:val="18"/>
                <w:lang w:eastAsia="lv-LV"/>
              </w:rPr>
            </w:pPr>
            <w:r w:rsidRPr="007428F9">
              <w:rPr>
                <w:sz w:val="18"/>
                <w:szCs w:val="18"/>
                <w:lang w:eastAsia="lv-LV"/>
              </w:rPr>
              <w:t xml:space="preserve">71.06.00 Tehniskā palīdzība </w:t>
            </w:r>
            <w:r w:rsidR="001970BC" w:rsidRPr="007428F9">
              <w:rPr>
                <w:sz w:val="18"/>
                <w:szCs w:val="18"/>
                <w:lang w:eastAsia="lv-LV"/>
              </w:rPr>
              <w:t>EEZ</w:t>
            </w:r>
            <w:r w:rsidRPr="007428F9">
              <w:rPr>
                <w:sz w:val="18"/>
                <w:szCs w:val="18"/>
                <w:lang w:eastAsia="lv-LV"/>
              </w:rPr>
              <w:t xml:space="preserve"> un Norvēģijas finanšu instrumentu apgūšanai</w:t>
            </w:r>
          </w:p>
        </w:tc>
        <w:tc>
          <w:tcPr>
            <w:tcW w:w="1192" w:type="dxa"/>
            <w:tcBorders>
              <w:top w:val="single" w:sz="4" w:space="0" w:color="auto"/>
              <w:left w:val="single" w:sz="4" w:space="0" w:color="auto"/>
              <w:bottom w:val="single" w:sz="4" w:space="0" w:color="auto"/>
              <w:right w:val="single" w:sz="4" w:space="0" w:color="auto"/>
            </w:tcBorders>
            <w:hideMark/>
          </w:tcPr>
          <w:p w14:paraId="21A973D6" w14:textId="77777777" w:rsidR="005B1856" w:rsidRDefault="005B1856">
            <w:pPr>
              <w:spacing w:after="0"/>
              <w:ind w:firstLine="0"/>
              <w:jc w:val="right"/>
              <w:rPr>
                <w:sz w:val="18"/>
                <w:szCs w:val="18"/>
                <w:lang w:eastAsia="lv-LV"/>
              </w:rPr>
            </w:pPr>
            <w:r>
              <w:rPr>
                <w:color w:val="000000"/>
                <w:sz w:val="18"/>
                <w:szCs w:val="18"/>
              </w:rPr>
              <w:t>160 457</w:t>
            </w:r>
          </w:p>
        </w:tc>
        <w:tc>
          <w:tcPr>
            <w:tcW w:w="1508" w:type="dxa"/>
            <w:tcBorders>
              <w:top w:val="single" w:sz="4" w:space="0" w:color="auto"/>
              <w:left w:val="nil"/>
              <w:bottom w:val="single" w:sz="4" w:space="0" w:color="auto"/>
              <w:right w:val="single" w:sz="4" w:space="0" w:color="auto"/>
            </w:tcBorders>
            <w:hideMark/>
          </w:tcPr>
          <w:p w14:paraId="7CCDABC2" w14:textId="77777777" w:rsidR="005B1856" w:rsidRDefault="005B1856">
            <w:pPr>
              <w:spacing w:after="0"/>
              <w:ind w:firstLine="0"/>
              <w:jc w:val="right"/>
              <w:rPr>
                <w:sz w:val="18"/>
                <w:szCs w:val="18"/>
                <w:lang w:eastAsia="lv-LV"/>
              </w:rPr>
            </w:pPr>
            <w:r>
              <w:rPr>
                <w:color w:val="000000"/>
                <w:sz w:val="18"/>
                <w:szCs w:val="18"/>
              </w:rPr>
              <w:t>232 428</w:t>
            </w:r>
          </w:p>
        </w:tc>
        <w:tc>
          <w:tcPr>
            <w:tcW w:w="1222" w:type="dxa"/>
            <w:tcBorders>
              <w:top w:val="single" w:sz="4" w:space="0" w:color="auto"/>
              <w:left w:val="nil"/>
              <w:bottom w:val="single" w:sz="4" w:space="0" w:color="auto"/>
              <w:right w:val="single" w:sz="4" w:space="0" w:color="auto"/>
            </w:tcBorders>
            <w:hideMark/>
          </w:tcPr>
          <w:p w14:paraId="79433B91" w14:textId="77777777" w:rsidR="005B1856" w:rsidRDefault="005B1856">
            <w:pPr>
              <w:spacing w:after="0"/>
              <w:ind w:firstLine="0"/>
              <w:jc w:val="right"/>
              <w:rPr>
                <w:sz w:val="18"/>
                <w:szCs w:val="18"/>
                <w:lang w:eastAsia="lv-LV"/>
              </w:rPr>
            </w:pPr>
            <w:r>
              <w:rPr>
                <w:color w:val="000000"/>
                <w:sz w:val="18"/>
                <w:szCs w:val="18"/>
              </w:rPr>
              <w:t>219 852</w:t>
            </w:r>
          </w:p>
        </w:tc>
        <w:tc>
          <w:tcPr>
            <w:tcW w:w="1232" w:type="dxa"/>
            <w:tcBorders>
              <w:top w:val="single" w:sz="4" w:space="0" w:color="auto"/>
              <w:left w:val="nil"/>
              <w:bottom w:val="single" w:sz="4" w:space="0" w:color="auto"/>
              <w:right w:val="single" w:sz="4" w:space="0" w:color="auto"/>
            </w:tcBorders>
            <w:hideMark/>
          </w:tcPr>
          <w:p w14:paraId="235120E4" w14:textId="77777777" w:rsidR="005B1856" w:rsidRDefault="005B1856">
            <w:pPr>
              <w:spacing w:after="0"/>
              <w:ind w:firstLine="0"/>
              <w:jc w:val="right"/>
              <w:rPr>
                <w:sz w:val="18"/>
                <w:szCs w:val="18"/>
                <w:lang w:eastAsia="lv-LV"/>
              </w:rPr>
            </w:pPr>
            <w:r>
              <w:rPr>
                <w:color w:val="000000"/>
                <w:sz w:val="18"/>
                <w:szCs w:val="18"/>
              </w:rPr>
              <w:t>83 847</w:t>
            </w:r>
          </w:p>
        </w:tc>
        <w:tc>
          <w:tcPr>
            <w:tcW w:w="1284" w:type="dxa"/>
            <w:tcBorders>
              <w:top w:val="single" w:sz="4" w:space="0" w:color="auto"/>
              <w:left w:val="nil"/>
              <w:bottom w:val="single" w:sz="4" w:space="0" w:color="auto"/>
              <w:right w:val="single" w:sz="4" w:space="0" w:color="auto"/>
            </w:tcBorders>
            <w:hideMark/>
          </w:tcPr>
          <w:p w14:paraId="7A677E00" w14:textId="77777777" w:rsidR="005B1856" w:rsidRDefault="005B1856">
            <w:pPr>
              <w:spacing w:after="0"/>
              <w:ind w:firstLine="0"/>
              <w:jc w:val="right"/>
              <w:rPr>
                <w:sz w:val="18"/>
                <w:szCs w:val="18"/>
                <w:lang w:eastAsia="lv-LV"/>
              </w:rPr>
            </w:pPr>
            <w:r>
              <w:rPr>
                <w:color w:val="000000"/>
                <w:sz w:val="18"/>
                <w:szCs w:val="18"/>
              </w:rPr>
              <w:t>24 867</w:t>
            </w:r>
          </w:p>
        </w:tc>
      </w:tr>
      <w:tr w:rsidR="005B1856" w14:paraId="73ED2F80"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6EA6B4" w14:textId="77777777" w:rsidR="005B1856" w:rsidRDefault="005B1856">
            <w:pPr>
              <w:spacing w:after="0"/>
              <w:ind w:firstLine="0"/>
              <w:jc w:val="left"/>
              <w:rPr>
                <w:sz w:val="18"/>
                <w:szCs w:val="18"/>
                <w:lang w:eastAsia="lv-LV"/>
              </w:rPr>
            </w:pPr>
          </w:p>
        </w:tc>
        <w:tc>
          <w:tcPr>
            <w:tcW w:w="1192" w:type="dxa"/>
            <w:tcBorders>
              <w:top w:val="single" w:sz="4" w:space="0" w:color="auto"/>
              <w:left w:val="single" w:sz="4" w:space="0" w:color="auto"/>
              <w:bottom w:val="single" w:sz="4" w:space="0" w:color="auto"/>
              <w:right w:val="single" w:sz="4" w:space="0" w:color="auto"/>
            </w:tcBorders>
            <w:hideMark/>
          </w:tcPr>
          <w:p w14:paraId="49FE2221" w14:textId="77777777" w:rsidR="005B1856" w:rsidRDefault="005B1856">
            <w:pPr>
              <w:spacing w:after="0"/>
              <w:ind w:firstLine="0"/>
              <w:jc w:val="center"/>
              <w:rPr>
                <w:sz w:val="18"/>
                <w:szCs w:val="18"/>
              </w:rPr>
            </w:pPr>
            <w:r>
              <w:rPr>
                <w:sz w:val="18"/>
                <w:szCs w:val="18"/>
                <w:lang w:eastAsia="lv-LV"/>
              </w:rPr>
              <w:t>-</w:t>
            </w:r>
          </w:p>
        </w:tc>
        <w:tc>
          <w:tcPr>
            <w:tcW w:w="1508" w:type="dxa"/>
            <w:tcBorders>
              <w:top w:val="single" w:sz="4" w:space="0" w:color="auto"/>
              <w:left w:val="nil"/>
              <w:bottom w:val="single" w:sz="4" w:space="0" w:color="auto"/>
              <w:right w:val="single" w:sz="4" w:space="0" w:color="auto"/>
            </w:tcBorders>
            <w:hideMark/>
          </w:tcPr>
          <w:p w14:paraId="3570248E" w14:textId="77777777" w:rsidR="005B1856" w:rsidRDefault="005B1856">
            <w:pPr>
              <w:spacing w:after="0"/>
              <w:ind w:firstLine="0"/>
              <w:jc w:val="center"/>
              <w:rPr>
                <w:sz w:val="18"/>
                <w:szCs w:val="18"/>
              </w:rPr>
            </w:pPr>
            <w:r>
              <w:rPr>
                <w:sz w:val="18"/>
                <w:szCs w:val="18"/>
                <w:lang w:eastAsia="lv-LV"/>
              </w:rPr>
              <w:t>-</w:t>
            </w:r>
          </w:p>
        </w:tc>
        <w:tc>
          <w:tcPr>
            <w:tcW w:w="1222" w:type="dxa"/>
            <w:tcBorders>
              <w:top w:val="single" w:sz="4" w:space="0" w:color="auto"/>
              <w:left w:val="nil"/>
              <w:bottom w:val="single" w:sz="4" w:space="0" w:color="auto"/>
              <w:right w:val="single" w:sz="4" w:space="0" w:color="auto"/>
            </w:tcBorders>
            <w:hideMark/>
          </w:tcPr>
          <w:p w14:paraId="2A3729E3" w14:textId="77777777" w:rsidR="005B1856" w:rsidRDefault="005B1856">
            <w:pPr>
              <w:spacing w:after="0"/>
              <w:ind w:firstLine="0"/>
              <w:jc w:val="center"/>
              <w:rPr>
                <w:sz w:val="18"/>
                <w:szCs w:val="18"/>
              </w:rPr>
            </w:pPr>
            <w:r>
              <w:rPr>
                <w:sz w:val="18"/>
                <w:szCs w:val="18"/>
                <w:lang w:eastAsia="lv-LV"/>
              </w:rPr>
              <w:t>-</w:t>
            </w:r>
          </w:p>
        </w:tc>
        <w:tc>
          <w:tcPr>
            <w:tcW w:w="1232" w:type="dxa"/>
            <w:tcBorders>
              <w:top w:val="single" w:sz="4" w:space="0" w:color="auto"/>
              <w:left w:val="nil"/>
              <w:bottom w:val="single" w:sz="4" w:space="0" w:color="auto"/>
              <w:right w:val="single" w:sz="4" w:space="0" w:color="auto"/>
            </w:tcBorders>
            <w:hideMark/>
          </w:tcPr>
          <w:p w14:paraId="214EBC30" w14:textId="77777777" w:rsidR="005B1856" w:rsidRDefault="005B1856">
            <w:pPr>
              <w:spacing w:after="0"/>
              <w:ind w:firstLine="0"/>
              <w:jc w:val="center"/>
              <w:rPr>
                <w:sz w:val="18"/>
                <w:szCs w:val="18"/>
              </w:rPr>
            </w:pPr>
            <w:r>
              <w:rPr>
                <w:sz w:val="18"/>
                <w:szCs w:val="18"/>
                <w:lang w:eastAsia="lv-LV"/>
              </w:rPr>
              <w:t>-</w:t>
            </w:r>
          </w:p>
        </w:tc>
        <w:tc>
          <w:tcPr>
            <w:tcW w:w="1284" w:type="dxa"/>
            <w:tcBorders>
              <w:top w:val="single" w:sz="4" w:space="0" w:color="auto"/>
              <w:left w:val="nil"/>
              <w:bottom w:val="single" w:sz="4" w:space="0" w:color="auto"/>
              <w:right w:val="single" w:sz="4" w:space="0" w:color="auto"/>
            </w:tcBorders>
            <w:hideMark/>
          </w:tcPr>
          <w:p w14:paraId="6496454B" w14:textId="77777777" w:rsidR="005B1856" w:rsidRDefault="005B1856">
            <w:pPr>
              <w:spacing w:after="0"/>
              <w:ind w:firstLine="0"/>
              <w:jc w:val="center"/>
              <w:rPr>
                <w:sz w:val="18"/>
                <w:szCs w:val="18"/>
              </w:rPr>
            </w:pPr>
            <w:r>
              <w:rPr>
                <w:sz w:val="18"/>
                <w:szCs w:val="18"/>
                <w:lang w:eastAsia="lv-LV"/>
              </w:rPr>
              <w:t>-</w:t>
            </w:r>
          </w:p>
        </w:tc>
      </w:tr>
      <w:tr w:rsidR="005B1856" w14:paraId="76268B13" w14:textId="77777777" w:rsidTr="005B1856">
        <w:trPr>
          <w:cantSplit/>
        </w:trPr>
        <w:tc>
          <w:tcPr>
            <w:tcW w:w="2777" w:type="dxa"/>
            <w:vMerge w:val="restart"/>
            <w:tcBorders>
              <w:top w:val="single" w:sz="4" w:space="0" w:color="auto"/>
              <w:left w:val="single" w:sz="4" w:space="0" w:color="auto"/>
              <w:bottom w:val="single" w:sz="4" w:space="0" w:color="auto"/>
              <w:right w:val="single" w:sz="4" w:space="0" w:color="auto"/>
            </w:tcBorders>
            <w:hideMark/>
          </w:tcPr>
          <w:p w14:paraId="6D4438DC" w14:textId="77777777" w:rsidR="005B1856" w:rsidRDefault="005B1856">
            <w:pPr>
              <w:spacing w:after="0"/>
              <w:ind w:firstLine="321"/>
              <w:rPr>
                <w:sz w:val="18"/>
                <w:szCs w:val="18"/>
                <w:lang w:eastAsia="lv-LV"/>
              </w:rPr>
            </w:pPr>
            <w:r>
              <w:rPr>
                <w:sz w:val="18"/>
                <w:szCs w:val="18"/>
                <w:lang w:eastAsia="lv-LV"/>
              </w:rPr>
              <w:t>97.00.00 Nozaru vadība un politikas plānošana</w:t>
            </w:r>
          </w:p>
        </w:tc>
        <w:tc>
          <w:tcPr>
            <w:tcW w:w="1192" w:type="dxa"/>
            <w:tcBorders>
              <w:top w:val="single" w:sz="4" w:space="0" w:color="auto"/>
              <w:left w:val="single" w:sz="4" w:space="0" w:color="auto"/>
              <w:bottom w:val="single" w:sz="4" w:space="0" w:color="auto"/>
              <w:right w:val="single" w:sz="4" w:space="0" w:color="auto"/>
            </w:tcBorders>
            <w:hideMark/>
          </w:tcPr>
          <w:p w14:paraId="6D463765" w14:textId="77777777" w:rsidR="005B1856" w:rsidRDefault="005B1856">
            <w:pPr>
              <w:spacing w:after="0"/>
              <w:ind w:firstLine="0"/>
              <w:jc w:val="right"/>
              <w:rPr>
                <w:sz w:val="18"/>
                <w:szCs w:val="18"/>
                <w:lang w:eastAsia="lv-LV"/>
              </w:rPr>
            </w:pPr>
            <w:r>
              <w:rPr>
                <w:color w:val="000000"/>
                <w:sz w:val="18"/>
                <w:szCs w:val="18"/>
              </w:rPr>
              <w:t>1 590 383</w:t>
            </w:r>
          </w:p>
        </w:tc>
        <w:tc>
          <w:tcPr>
            <w:tcW w:w="1508" w:type="dxa"/>
            <w:tcBorders>
              <w:top w:val="single" w:sz="4" w:space="0" w:color="auto"/>
              <w:left w:val="nil"/>
              <w:bottom w:val="single" w:sz="4" w:space="0" w:color="auto"/>
              <w:right w:val="single" w:sz="4" w:space="0" w:color="auto"/>
            </w:tcBorders>
            <w:hideMark/>
          </w:tcPr>
          <w:p w14:paraId="39C8180D" w14:textId="77777777" w:rsidR="005B1856" w:rsidRDefault="005B1856">
            <w:pPr>
              <w:spacing w:after="0"/>
              <w:ind w:firstLine="0"/>
              <w:jc w:val="right"/>
              <w:rPr>
                <w:sz w:val="18"/>
                <w:szCs w:val="18"/>
                <w:lang w:eastAsia="lv-LV"/>
              </w:rPr>
            </w:pPr>
            <w:r>
              <w:rPr>
                <w:color w:val="000000"/>
                <w:sz w:val="18"/>
                <w:szCs w:val="18"/>
              </w:rPr>
              <w:t>1 667 636</w:t>
            </w:r>
          </w:p>
        </w:tc>
        <w:tc>
          <w:tcPr>
            <w:tcW w:w="1222" w:type="dxa"/>
            <w:tcBorders>
              <w:top w:val="single" w:sz="4" w:space="0" w:color="auto"/>
              <w:left w:val="single" w:sz="4" w:space="0" w:color="auto"/>
              <w:bottom w:val="single" w:sz="4" w:space="0" w:color="auto"/>
              <w:right w:val="single" w:sz="4" w:space="0" w:color="auto"/>
            </w:tcBorders>
            <w:hideMark/>
          </w:tcPr>
          <w:p w14:paraId="4C4F7606" w14:textId="77777777" w:rsidR="005B1856" w:rsidRDefault="005B1856">
            <w:pPr>
              <w:spacing w:after="0"/>
              <w:ind w:firstLine="0"/>
              <w:jc w:val="right"/>
              <w:rPr>
                <w:sz w:val="18"/>
                <w:szCs w:val="18"/>
                <w:lang w:eastAsia="lv-LV"/>
              </w:rPr>
            </w:pPr>
            <w:r>
              <w:rPr>
                <w:color w:val="000000"/>
                <w:sz w:val="18"/>
                <w:szCs w:val="18"/>
              </w:rPr>
              <w:t>2 043 580</w:t>
            </w:r>
          </w:p>
        </w:tc>
        <w:tc>
          <w:tcPr>
            <w:tcW w:w="1232" w:type="dxa"/>
            <w:tcBorders>
              <w:top w:val="single" w:sz="4" w:space="0" w:color="auto"/>
              <w:left w:val="nil"/>
              <w:bottom w:val="single" w:sz="4" w:space="0" w:color="auto"/>
              <w:right w:val="single" w:sz="4" w:space="0" w:color="auto"/>
            </w:tcBorders>
            <w:hideMark/>
          </w:tcPr>
          <w:p w14:paraId="1F6FB313" w14:textId="77777777" w:rsidR="005B1856" w:rsidRDefault="005B1856">
            <w:pPr>
              <w:spacing w:after="0"/>
              <w:ind w:firstLine="0"/>
              <w:jc w:val="right"/>
              <w:rPr>
                <w:sz w:val="18"/>
                <w:szCs w:val="18"/>
                <w:lang w:eastAsia="lv-LV"/>
              </w:rPr>
            </w:pPr>
            <w:r>
              <w:rPr>
                <w:color w:val="000000"/>
                <w:sz w:val="18"/>
                <w:szCs w:val="18"/>
              </w:rPr>
              <w:t>2 028 659</w:t>
            </w:r>
          </w:p>
        </w:tc>
        <w:tc>
          <w:tcPr>
            <w:tcW w:w="1284" w:type="dxa"/>
            <w:tcBorders>
              <w:top w:val="single" w:sz="4" w:space="0" w:color="auto"/>
              <w:left w:val="nil"/>
              <w:bottom w:val="single" w:sz="4" w:space="0" w:color="auto"/>
              <w:right w:val="single" w:sz="4" w:space="0" w:color="auto"/>
            </w:tcBorders>
            <w:hideMark/>
          </w:tcPr>
          <w:p w14:paraId="1B35B326" w14:textId="77777777" w:rsidR="005B1856" w:rsidRDefault="005B1856">
            <w:pPr>
              <w:spacing w:after="0"/>
              <w:ind w:firstLine="0"/>
              <w:jc w:val="right"/>
              <w:rPr>
                <w:sz w:val="18"/>
                <w:szCs w:val="18"/>
                <w:lang w:eastAsia="lv-LV"/>
              </w:rPr>
            </w:pPr>
            <w:r>
              <w:rPr>
                <w:color w:val="000000"/>
                <w:sz w:val="18"/>
                <w:szCs w:val="18"/>
              </w:rPr>
              <w:t>1 977 897</w:t>
            </w:r>
          </w:p>
        </w:tc>
      </w:tr>
      <w:tr w:rsidR="005B1856" w14:paraId="5D12299D" w14:textId="77777777" w:rsidTr="005B18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242AD" w14:textId="77777777" w:rsidR="005B1856" w:rsidRDefault="005B1856">
            <w:pPr>
              <w:spacing w:after="0"/>
              <w:ind w:firstLine="0"/>
              <w:jc w:val="left"/>
              <w:rPr>
                <w:sz w:val="18"/>
                <w:szCs w:val="18"/>
                <w:lang w:eastAsia="lv-LV"/>
              </w:rPr>
            </w:pPr>
          </w:p>
        </w:tc>
        <w:tc>
          <w:tcPr>
            <w:tcW w:w="1192" w:type="dxa"/>
            <w:tcBorders>
              <w:top w:val="nil"/>
              <w:left w:val="single" w:sz="4" w:space="0" w:color="auto"/>
              <w:bottom w:val="single" w:sz="4" w:space="0" w:color="auto"/>
              <w:right w:val="single" w:sz="4" w:space="0" w:color="auto"/>
            </w:tcBorders>
            <w:hideMark/>
          </w:tcPr>
          <w:p w14:paraId="34B4BA8B" w14:textId="77777777" w:rsidR="005B1856" w:rsidRDefault="005B1856">
            <w:pPr>
              <w:spacing w:after="0"/>
              <w:ind w:firstLine="0"/>
              <w:jc w:val="right"/>
              <w:rPr>
                <w:sz w:val="18"/>
                <w:szCs w:val="18"/>
                <w:highlight w:val="yellow"/>
                <w:lang w:eastAsia="lv-LV"/>
              </w:rPr>
            </w:pPr>
            <w:r>
              <w:rPr>
                <w:color w:val="000000"/>
                <w:sz w:val="18"/>
                <w:szCs w:val="18"/>
              </w:rPr>
              <w:t>43</w:t>
            </w:r>
          </w:p>
        </w:tc>
        <w:tc>
          <w:tcPr>
            <w:tcW w:w="1508" w:type="dxa"/>
            <w:tcBorders>
              <w:top w:val="nil"/>
              <w:left w:val="nil"/>
              <w:bottom w:val="single" w:sz="4" w:space="0" w:color="auto"/>
              <w:right w:val="single" w:sz="4" w:space="0" w:color="auto"/>
            </w:tcBorders>
            <w:hideMark/>
          </w:tcPr>
          <w:p w14:paraId="14653C38" w14:textId="77777777" w:rsidR="005B1856" w:rsidRDefault="005B1856">
            <w:pPr>
              <w:spacing w:after="0"/>
              <w:ind w:firstLine="0"/>
              <w:jc w:val="right"/>
              <w:rPr>
                <w:sz w:val="18"/>
                <w:szCs w:val="18"/>
                <w:lang w:eastAsia="lv-LV"/>
              </w:rPr>
            </w:pPr>
            <w:r>
              <w:rPr>
                <w:color w:val="000000"/>
                <w:sz w:val="18"/>
                <w:szCs w:val="18"/>
              </w:rPr>
              <w:t>45</w:t>
            </w:r>
          </w:p>
        </w:tc>
        <w:tc>
          <w:tcPr>
            <w:tcW w:w="1222" w:type="dxa"/>
            <w:tcBorders>
              <w:top w:val="nil"/>
              <w:left w:val="nil"/>
              <w:bottom w:val="single" w:sz="4" w:space="0" w:color="auto"/>
              <w:right w:val="single" w:sz="4" w:space="0" w:color="auto"/>
            </w:tcBorders>
            <w:hideMark/>
          </w:tcPr>
          <w:p w14:paraId="0AC3DC08" w14:textId="77777777" w:rsidR="005B1856" w:rsidRDefault="005B1856">
            <w:pPr>
              <w:spacing w:after="0"/>
              <w:ind w:firstLine="0"/>
              <w:jc w:val="right"/>
              <w:rPr>
                <w:sz w:val="18"/>
                <w:szCs w:val="18"/>
                <w:lang w:eastAsia="lv-LV"/>
              </w:rPr>
            </w:pPr>
            <w:r>
              <w:rPr>
                <w:color w:val="000000"/>
                <w:sz w:val="18"/>
                <w:szCs w:val="18"/>
              </w:rPr>
              <w:t>44</w:t>
            </w:r>
          </w:p>
        </w:tc>
        <w:tc>
          <w:tcPr>
            <w:tcW w:w="1232" w:type="dxa"/>
            <w:tcBorders>
              <w:top w:val="nil"/>
              <w:left w:val="nil"/>
              <w:bottom w:val="single" w:sz="4" w:space="0" w:color="auto"/>
              <w:right w:val="single" w:sz="4" w:space="0" w:color="auto"/>
            </w:tcBorders>
            <w:hideMark/>
          </w:tcPr>
          <w:p w14:paraId="16DCCE6A" w14:textId="77777777" w:rsidR="005B1856" w:rsidRDefault="005B1856">
            <w:pPr>
              <w:spacing w:after="0"/>
              <w:ind w:firstLine="0"/>
              <w:jc w:val="right"/>
              <w:rPr>
                <w:sz w:val="18"/>
                <w:szCs w:val="18"/>
                <w:lang w:eastAsia="lv-LV"/>
              </w:rPr>
            </w:pPr>
            <w:r>
              <w:rPr>
                <w:color w:val="000000"/>
                <w:sz w:val="18"/>
                <w:szCs w:val="18"/>
              </w:rPr>
              <w:t>44</w:t>
            </w:r>
          </w:p>
        </w:tc>
        <w:tc>
          <w:tcPr>
            <w:tcW w:w="1284" w:type="dxa"/>
            <w:tcBorders>
              <w:top w:val="nil"/>
              <w:left w:val="nil"/>
              <w:bottom w:val="single" w:sz="4" w:space="0" w:color="auto"/>
              <w:right w:val="single" w:sz="4" w:space="0" w:color="auto"/>
            </w:tcBorders>
            <w:hideMark/>
          </w:tcPr>
          <w:p w14:paraId="2FE77221" w14:textId="77777777" w:rsidR="005B1856" w:rsidRDefault="005B1856">
            <w:pPr>
              <w:spacing w:after="0"/>
              <w:ind w:firstLine="0"/>
              <w:jc w:val="right"/>
              <w:rPr>
                <w:sz w:val="18"/>
                <w:szCs w:val="18"/>
                <w:lang w:eastAsia="lv-LV"/>
              </w:rPr>
            </w:pPr>
            <w:r>
              <w:rPr>
                <w:color w:val="000000"/>
                <w:sz w:val="18"/>
                <w:szCs w:val="18"/>
              </w:rPr>
              <w:t>44</w:t>
            </w:r>
          </w:p>
        </w:tc>
      </w:tr>
      <w:tr w:rsidR="005B1856" w14:paraId="7134E825" w14:textId="77777777" w:rsidTr="005B1856">
        <w:trPr>
          <w:cantSplit/>
        </w:trPr>
        <w:tc>
          <w:tcPr>
            <w:tcW w:w="921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D34CC5" w14:textId="77777777" w:rsidR="005B1856" w:rsidRDefault="005B1856">
            <w:pPr>
              <w:spacing w:after="0"/>
              <w:jc w:val="center"/>
              <w:rPr>
                <w:b/>
                <w:i/>
                <w:sz w:val="18"/>
                <w:szCs w:val="18"/>
              </w:rPr>
            </w:pPr>
            <w:r>
              <w:rPr>
                <w:b/>
                <w:sz w:val="18"/>
                <w:szCs w:val="18"/>
                <w:lang w:eastAsia="lv-LV"/>
              </w:rPr>
              <w:t>Raksturojošākie darbības rezultatīvie rādītāji</w:t>
            </w:r>
          </w:p>
        </w:tc>
      </w:tr>
      <w:tr w:rsidR="005B1856" w14:paraId="46878E9B" w14:textId="77777777" w:rsidTr="00404A57">
        <w:trPr>
          <w:cantSplit/>
        </w:trPr>
        <w:tc>
          <w:tcPr>
            <w:tcW w:w="2777" w:type="dxa"/>
            <w:tcBorders>
              <w:top w:val="single" w:sz="4" w:space="0" w:color="auto"/>
              <w:left w:val="single" w:sz="4" w:space="0" w:color="auto"/>
              <w:bottom w:val="single" w:sz="4" w:space="0" w:color="auto"/>
              <w:right w:val="single" w:sz="4" w:space="0" w:color="auto"/>
            </w:tcBorders>
            <w:hideMark/>
          </w:tcPr>
          <w:p w14:paraId="15BAD7B1" w14:textId="77777777" w:rsidR="005B1856" w:rsidRDefault="005B1856">
            <w:pPr>
              <w:pStyle w:val="Tabuluvirsraksti"/>
              <w:spacing w:after="0"/>
              <w:jc w:val="both"/>
              <w:rPr>
                <w:i/>
                <w:iCs/>
                <w:sz w:val="18"/>
                <w:szCs w:val="18"/>
                <w:lang w:eastAsia="lv-LV"/>
              </w:rPr>
            </w:pPr>
            <w:r>
              <w:rPr>
                <w:i/>
                <w:iCs/>
                <w:sz w:val="18"/>
                <w:szCs w:val="18"/>
                <w:lang w:eastAsia="lv-LV"/>
              </w:rPr>
              <w:t>ES fondu finanšu rādītāju ikgadējās prognozes izpilde (%)</w:t>
            </w:r>
          </w:p>
        </w:tc>
        <w:tc>
          <w:tcPr>
            <w:tcW w:w="1192" w:type="dxa"/>
            <w:tcBorders>
              <w:top w:val="nil"/>
              <w:left w:val="nil"/>
              <w:bottom w:val="single" w:sz="4" w:space="0" w:color="auto"/>
              <w:right w:val="single" w:sz="4" w:space="0" w:color="auto"/>
            </w:tcBorders>
            <w:vAlign w:val="center"/>
            <w:hideMark/>
          </w:tcPr>
          <w:p w14:paraId="3BF16BB5" w14:textId="77777777" w:rsidR="005B1856" w:rsidRPr="00BC4106" w:rsidRDefault="005B1856" w:rsidP="00BC4106">
            <w:pPr>
              <w:spacing w:after="0"/>
              <w:ind w:firstLine="0"/>
              <w:jc w:val="center"/>
              <w:rPr>
                <w:i/>
                <w:iCs/>
                <w:sz w:val="18"/>
                <w:szCs w:val="18"/>
                <w:lang w:eastAsia="lv-LV"/>
              </w:rPr>
            </w:pPr>
            <w:r w:rsidRPr="00BC4106">
              <w:rPr>
                <w:i/>
                <w:iCs/>
                <w:sz w:val="18"/>
                <w:szCs w:val="18"/>
                <w:lang w:eastAsia="lv-LV"/>
              </w:rPr>
              <w:t>-</w:t>
            </w:r>
          </w:p>
        </w:tc>
        <w:tc>
          <w:tcPr>
            <w:tcW w:w="1508" w:type="dxa"/>
            <w:tcBorders>
              <w:top w:val="nil"/>
              <w:left w:val="nil"/>
              <w:bottom w:val="single" w:sz="4" w:space="0" w:color="auto"/>
              <w:right w:val="single" w:sz="4" w:space="0" w:color="auto"/>
            </w:tcBorders>
            <w:hideMark/>
          </w:tcPr>
          <w:p w14:paraId="37BDC064" w14:textId="77777777" w:rsidR="005B1856" w:rsidRPr="00404A57" w:rsidRDefault="005B1856" w:rsidP="00404A57">
            <w:pPr>
              <w:spacing w:after="0"/>
              <w:ind w:firstLine="0"/>
              <w:jc w:val="center"/>
              <w:rPr>
                <w:sz w:val="18"/>
                <w:szCs w:val="18"/>
                <w:lang w:eastAsia="lv-LV"/>
              </w:rPr>
            </w:pPr>
            <w:r w:rsidRPr="00404A57">
              <w:rPr>
                <w:sz w:val="18"/>
                <w:szCs w:val="18"/>
                <w:lang w:eastAsia="lv-LV"/>
              </w:rPr>
              <w:t>85</w:t>
            </w:r>
          </w:p>
        </w:tc>
        <w:tc>
          <w:tcPr>
            <w:tcW w:w="1222" w:type="dxa"/>
            <w:tcBorders>
              <w:top w:val="nil"/>
              <w:left w:val="nil"/>
              <w:bottom w:val="single" w:sz="4" w:space="0" w:color="auto"/>
              <w:right w:val="single" w:sz="4" w:space="0" w:color="auto"/>
            </w:tcBorders>
            <w:hideMark/>
          </w:tcPr>
          <w:p w14:paraId="058A9AAB" w14:textId="77777777" w:rsidR="005B1856" w:rsidRPr="00404A57" w:rsidRDefault="005B1856" w:rsidP="00404A57">
            <w:pPr>
              <w:spacing w:after="0"/>
              <w:ind w:firstLine="0"/>
              <w:jc w:val="center"/>
              <w:rPr>
                <w:sz w:val="18"/>
                <w:szCs w:val="18"/>
                <w:lang w:eastAsia="lv-LV"/>
              </w:rPr>
            </w:pPr>
            <w:r w:rsidRPr="00404A57">
              <w:rPr>
                <w:sz w:val="18"/>
                <w:szCs w:val="18"/>
                <w:lang w:eastAsia="lv-LV"/>
              </w:rPr>
              <w:t>85</w:t>
            </w:r>
          </w:p>
        </w:tc>
        <w:tc>
          <w:tcPr>
            <w:tcW w:w="1232" w:type="dxa"/>
            <w:tcBorders>
              <w:top w:val="nil"/>
              <w:left w:val="nil"/>
              <w:bottom w:val="single" w:sz="4" w:space="0" w:color="auto"/>
              <w:right w:val="single" w:sz="4" w:space="0" w:color="auto"/>
            </w:tcBorders>
            <w:hideMark/>
          </w:tcPr>
          <w:p w14:paraId="315C3989" w14:textId="77777777" w:rsidR="005B1856" w:rsidRPr="00404A57" w:rsidRDefault="005B1856" w:rsidP="00404A57">
            <w:pPr>
              <w:spacing w:after="0"/>
              <w:ind w:firstLine="0"/>
              <w:jc w:val="center"/>
              <w:rPr>
                <w:sz w:val="18"/>
                <w:szCs w:val="18"/>
                <w:lang w:eastAsia="lv-LV"/>
              </w:rPr>
            </w:pPr>
            <w:r w:rsidRPr="00404A57">
              <w:rPr>
                <w:sz w:val="18"/>
                <w:szCs w:val="18"/>
                <w:lang w:eastAsia="lv-LV"/>
              </w:rPr>
              <w:t>85</w:t>
            </w:r>
          </w:p>
        </w:tc>
        <w:tc>
          <w:tcPr>
            <w:tcW w:w="1284" w:type="dxa"/>
            <w:tcBorders>
              <w:top w:val="nil"/>
              <w:left w:val="nil"/>
              <w:bottom w:val="single" w:sz="4" w:space="0" w:color="auto"/>
              <w:right w:val="single" w:sz="4" w:space="0" w:color="auto"/>
            </w:tcBorders>
            <w:hideMark/>
          </w:tcPr>
          <w:p w14:paraId="3A180513" w14:textId="77777777" w:rsidR="005B1856" w:rsidRPr="00404A57" w:rsidRDefault="005B1856" w:rsidP="00404A57">
            <w:pPr>
              <w:spacing w:after="0"/>
              <w:ind w:firstLine="0"/>
              <w:jc w:val="center"/>
              <w:rPr>
                <w:sz w:val="18"/>
                <w:szCs w:val="18"/>
                <w:lang w:eastAsia="lv-LV"/>
              </w:rPr>
            </w:pPr>
            <w:r w:rsidRPr="00404A57">
              <w:rPr>
                <w:sz w:val="18"/>
                <w:szCs w:val="18"/>
                <w:lang w:eastAsia="lv-LV"/>
              </w:rPr>
              <w:t>85</w:t>
            </w:r>
          </w:p>
        </w:tc>
      </w:tr>
      <w:tr w:rsidR="005B1856" w14:paraId="39223D33" w14:textId="77777777" w:rsidTr="005B1856">
        <w:trPr>
          <w:cantSplit/>
        </w:trPr>
        <w:tc>
          <w:tcPr>
            <w:tcW w:w="921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76AEF1" w14:textId="77777777" w:rsidR="005B1856" w:rsidRDefault="005B1856">
            <w:pPr>
              <w:spacing w:after="0"/>
              <w:jc w:val="center"/>
              <w:rPr>
                <w:b/>
                <w:i/>
                <w:sz w:val="18"/>
                <w:szCs w:val="18"/>
              </w:rPr>
            </w:pPr>
            <w:r>
              <w:rPr>
                <w:b/>
                <w:sz w:val="18"/>
                <w:szCs w:val="18"/>
                <w:lang w:eastAsia="lv-LV"/>
              </w:rPr>
              <w:t>Kvalitātes rādītāji</w:t>
            </w:r>
          </w:p>
        </w:tc>
      </w:tr>
      <w:tr w:rsidR="005B1856" w14:paraId="06381D2B" w14:textId="77777777" w:rsidTr="005B1856">
        <w:trPr>
          <w:cantSplit/>
        </w:trPr>
        <w:tc>
          <w:tcPr>
            <w:tcW w:w="2777" w:type="dxa"/>
            <w:tcBorders>
              <w:top w:val="single" w:sz="4" w:space="0" w:color="auto"/>
              <w:left w:val="single" w:sz="4" w:space="0" w:color="auto"/>
              <w:bottom w:val="single" w:sz="4" w:space="0" w:color="auto"/>
              <w:right w:val="single" w:sz="4" w:space="0" w:color="auto"/>
            </w:tcBorders>
            <w:vAlign w:val="center"/>
            <w:hideMark/>
          </w:tcPr>
          <w:p w14:paraId="7192ABB6" w14:textId="77777777" w:rsidR="005B1856" w:rsidRDefault="005B1856">
            <w:pPr>
              <w:pStyle w:val="Tabuluvirsraksti"/>
              <w:spacing w:after="0"/>
              <w:jc w:val="both"/>
              <w:rPr>
                <w:i/>
                <w:sz w:val="18"/>
                <w:szCs w:val="18"/>
                <w:lang w:eastAsia="lv-LV"/>
              </w:rPr>
            </w:pPr>
            <w:r>
              <w:rPr>
                <w:i/>
                <w:iCs/>
                <w:sz w:val="18"/>
                <w:szCs w:val="18"/>
                <w:lang w:eastAsia="lv-LV"/>
              </w:rPr>
              <w:t>Tiesā pārsūdzēto un atcelto vadošās iestādes lēmumu līmenis nepārsniedz 20(%)</w:t>
            </w:r>
          </w:p>
        </w:tc>
        <w:tc>
          <w:tcPr>
            <w:tcW w:w="11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D24B52" w14:textId="77777777" w:rsidR="005B1856" w:rsidRDefault="005B1856">
            <w:pPr>
              <w:spacing w:after="0"/>
              <w:ind w:firstLine="0"/>
              <w:jc w:val="center"/>
              <w:rPr>
                <w:sz w:val="18"/>
                <w:szCs w:val="18"/>
              </w:rPr>
            </w:pPr>
            <w:r>
              <w:rPr>
                <w:sz w:val="18"/>
                <w:szCs w:val="18"/>
              </w:rPr>
              <w:t>20</w:t>
            </w:r>
          </w:p>
        </w:tc>
        <w:tc>
          <w:tcPr>
            <w:tcW w:w="1508" w:type="dxa"/>
            <w:tcBorders>
              <w:top w:val="single" w:sz="4" w:space="0" w:color="auto"/>
              <w:left w:val="nil"/>
              <w:bottom w:val="single" w:sz="4" w:space="0" w:color="auto"/>
              <w:right w:val="single" w:sz="4" w:space="0" w:color="auto"/>
            </w:tcBorders>
            <w:hideMark/>
          </w:tcPr>
          <w:p w14:paraId="78A05955" w14:textId="77777777" w:rsidR="005B1856" w:rsidRDefault="005B1856">
            <w:pPr>
              <w:spacing w:after="0"/>
              <w:ind w:firstLine="0"/>
              <w:jc w:val="center"/>
              <w:rPr>
                <w:sz w:val="18"/>
                <w:szCs w:val="18"/>
              </w:rPr>
            </w:pPr>
            <w:r>
              <w:rPr>
                <w:sz w:val="18"/>
                <w:szCs w:val="18"/>
                <w:lang w:eastAsia="lv-LV"/>
              </w:rPr>
              <w:t>20</w:t>
            </w:r>
          </w:p>
        </w:tc>
        <w:tc>
          <w:tcPr>
            <w:tcW w:w="1222" w:type="dxa"/>
            <w:tcBorders>
              <w:top w:val="single" w:sz="4" w:space="0" w:color="auto"/>
              <w:left w:val="nil"/>
              <w:bottom w:val="single" w:sz="4" w:space="0" w:color="auto"/>
              <w:right w:val="single" w:sz="4" w:space="0" w:color="auto"/>
            </w:tcBorders>
            <w:hideMark/>
          </w:tcPr>
          <w:p w14:paraId="3A901C32" w14:textId="77777777" w:rsidR="005B1856" w:rsidRDefault="005B1856">
            <w:pPr>
              <w:spacing w:after="0"/>
              <w:ind w:firstLine="0"/>
              <w:jc w:val="center"/>
              <w:rPr>
                <w:sz w:val="18"/>
                <w:szCs w:val="18"/>
              </w:rPr>
            </w:pPr>
            <w:r>
              <w:rPr>
                <w:sz w:val="18"/>
                <w:szCs w:val="18"/>
                <w:lang w:eastAsia="lv-LV"/>
              </w:rPr>
              <w:t>20</w:t>
            </w:r>
          </w:p>
        </w:tc>
        <w:tc>
          <w:tcPr>
            <w:tcW w:w="1232" w:type="dxa"/>
            <w:tcBorders>
              <w:top w:val="single" w:sz="4" w:space="0" w:color="auto"/>
              <w:left w:val="nil"/>
              <w:bottom w:val="single" w:sz="4" w:space="0" w:color="auto"/>
              <w:right w:val="single" w:sz="4" w:space="0" w:color="auto"/>
            </w:tcBorders>
            <w:hideMark/>
          </w:tcPr>
          <w:p w14:paraId="45968FFE" w14:textId="77777777" w:rsidR="005B1856" w:rsidRDefault="005B1856">
            <w:pPr>
              <w:spacing w:after="0"/>
              <w:ind w:firstLine="0"/>
              <w:jc w:val="center"/>
              <w:rPr>
                <w:sz w:val="18"/>
                <w:szCs w:val="18"/>
              </w:rPr>
            </w:pPr>
            <w:r>
              <w:rPr>
                <w:sz w:val="18"/>
                <w:szCs w:val="18"/>
                <w:lang w:eastAsia="lv-LV"/>
              </w:rPr>
              <w:t>20</w:t>
            </w:r>
          </w:p>
        </w:tc>
        <w:tc>
          <w:tcPr>
            <w:tcW w:w="1284" w:type="dxa"/>
            <w:tcBorders>
              <w:top w:val="single" w:sz="4" w:space="0" w:color="auto"/>
              <w:left w:val="nil"/>
              <w:bottom w:val="single" w:sz="4" w:space="0" w:color="auto"/>
              <w:right w:val="single" w:sz="4" w:space="0" w:color="auto"/>
            </w:tcBorders>
            <w:hideMark/>
          </w:tcPr>
          <w:p w14:paraId="3C1ED758" w14:textId="77777777" w:rsidR="005B1856" w:rsidRDefault="005B1856">
            <w:pPr>
              <w:spacing w:after="0"/>
              <w:ind w:firstLine="0"/>
              <w:jc w:val="center"/>
              <w:rPr>
                <w:sz w:val="18"/>
                <w:szCs w:val="18"/>
              </w:rPr>
            </w:pPr>
            <w:r>
              <w:rPr>
                <w:sz w:val="18"/>
                <w:szCs w:val="18"/>
              </w:rPr>
              <w:t>20</w:t>
            </w:r>
          </w:p>
        </w:tc>
      </w:tr>
      <w:tr w:rsidR="005B1856" w14:paraId="56282D3B" w14:textId="77777777" w:rsidTr="005B1856">
        <w:trPr>
          <w:cantSplit/>
        </w:trPr>
        <w:tc>
          <w:tcPr>
            <w:tcW w:w="2777" w:type="dxa"/>
            <w:tcBorders>
              <w:top w:val="single" w:sz="4" w:space="0" w:color="auto"/>
              <w:left w:val="single" w:sz="4" w:space="0" w:color="auto"/>
              <w:bottom w:val="single" w:sz="4" w:space="0" w:color="auto"/>
              <w:right w:val="single" w:sz="4" w:space="0" w:color="auto"/>
            </w:tcBorders>
            <w:vAlign w:val="center"/>
            <w:hideMark/>
          </w:tcPr>
          <w:p w14:paraId="31C3B810" w14:textId="7F7F3552" w:rsidR="005B1856" w:rsidRDefault="005B1856">
            <w:pPr>
              <w:pStyle w:val="Tabuluvirsraksti"/>
              <w:spacing w:after="0"/>
              <w:jc w:val="both"/>
              <w:rPr>
                <w:i/>
                <w:sz w:val="18"/>
                <w:szCs w:val="18"/>
                <w:lang w:eastAsia="lv-LV"/>
              </w:rPr>
            </w:pPr>
            <w:r>
              <w:rPr>
                <w:i/>
                <w:sz w:val="18"/>
                <w:szCs w:val="18"/>
                <w:lang w:eastAsia="lv-LV"/>
              </w:rPr>
              <w:t>Kohēzijas politikas vadības informācijas sistēmas lietotāju vērtējums par sistēmu (novērtējums skalā 1- 10)</w:t>
            </w:r>
          </w:p>
        </w:tc>
        <w:tc>
          <w:tcPr>
            <w:tcW w:w="11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79158E" w14:textId="77777777" w:rsidR="005B1856" w:rsidRDefault="005B1856">
            <w:pPr>
              <w:spacing w:after="0"/>
              <w:ind w:firstLine="0"/>
              <w:jc w:val="center"/>
              <w:rPr>
                <w:sz w:val="18"/>
                <w:szCs w:val="18"/>
              </w:rPr>
            </w:pPr>
            <w:r>
              <w:rPr>
                <w:sz w:val="18"/>
                <w:szCs w:val="18"/>
              </w:rPr>
              <w:t>8,2</w:t>
            </w:r>
          </w:p>
        </w:tc>
        <w:tc>
          <w:tcPr>
            <w:tcW w:w="1508" w:type="dxa"/>
            <w:tcBorders>
              <w:top w:val="single" w:sz="4" w:space="0" w:color="auto"/>
              <w:left w:val="single" w:sz="4" w:space="0" w:color="auto"/>
              <w:bottom w:val="single" w:sz="4" w:space="0" w:color="auto"/>
              <w:right w:val="single" w:sz="4" w:space="0" w:color="auto"/>
            </w:tcBorders>
            <w:hideMark/>
          </w:tcPr>
          <w:p w14:paraId="0C3CB6F7" w14:textId="77777777" w:rsidR="005B1856" w:rsidRDefault="005B1856">
            <w:pPr>
              <w:spacing w:after="0"/>
              <w:ind w:firstLine="0"/>
              <w:jc w:val="center"/>
              <w:rPr>
                <w:sz w:val="18"/>
                <w:szCs w:val="18"/>
              </w:rPr>
            </w:pPr>
            <w:r>
              <w:rPr>
                <w:sz w:val="18"/>
                <w:szCs w:val="18"/>
                <w:lang w:eastAsia="lv-LV"/>
              </w:rPr>
              <w:t>7,5</w:t>
            </w:r>
          </w:p>
        </w:tc>
        <w:tc>
          <w:tcPr>
            <w:tcW w:w="1222" w:type="dxa"/>
            <w:tcBorders>
              <w:top w:val="single" w:sz="4" w:space="0" w:color="auto"/>
              <w:left w:val="single" w:sz="4" w:space="0" w:color="auto"/>
              <w:bottom w:val="single" w:sz="4" w:space="0" w:color="auto"/>
              <w:right w:val="single" w:sz="4" w:space="0" w:color="auto"/>
            </w:tcBorders>
            <w:hideMark/>
          </w:tcPr>
          <w:p w14:paraId="1043D50F" w14:textId="77777777" w:rsidR="005B1856" w:rsidRDefault="005B1856">
            <w:pPr>
              <w:spacing w:after="0"/>
              <w:ind w:firstLine="0"/>
              <w:jc w:val="center"/>
              <w:rPr>
                <w:sz w:val="18"/>
                <w:szCs w:val="18"/>
              </w:rPr>
            </w:pPr>
            <w:r>
              <w:rPr>
                <w:sz w:val="18"/>
                <w:szCs w:val="18"/>
                <w:lang w:eastAsia="lv-LV"/>
              </w:rPr>
              <w:t>7,5</w:t>
            </w:r>
          </w:p>
        </w:tc>
        <w:tc>
          <w:tcPr>
            <w:tcW w:w="1232" w:type="dxa"/>
            <w:tcBorders>
              <w:top w:val="single" w:sz="4" w:space="0" w:color="auto"/>
              <w:left w:val="single" w:sz="4" w:space="0" w:color="auto"/>
              <w:bottom w:val="single" w:sz="4" w:space="0" w:color="auto"/>
              <w:right w:val="single" w:sz="4" w:space="0" w:color="auto"/>
            </w:tcBorders>
            <w:hideMark/>
          </w:tcPr>
          <w:p w14:paraId="15516430" w14:textId="77777777" w:rsidR="005B1856" w:rsidRDefault="005B1856">
            <w:pPr>
              <w:spacing w:after="0"/>
              <w:ind w:firstLine="0"/>
              <w:jc w:val="center"/>
              <w:rPr>
                <w:sz w:val="18"/>
                <w:szCs w:val="18"/>
              </w:rPr>
            </w:pPr>
            <w:r>
              <w:rPr>
                <w:sz w:val="18"/>
                <w:szCs w:val="18"/>
                <w:lang w:eastAsia="lv-LV"/>
              </w:rPr>
              <w:t>7,5</w:t>
            </w:r>
          </w:p>
        </w:tc>
        <w:tc>
          <w:tcPr>
            <w:tcW w:w="1284" w:type="dxa"/>
            <w:tcBorders>
              <w:top w:val="single" w:sz="4" w:space="0" w:color="auto"/>
              <w:left w:val="single" w:sz="4" w:space="0" w:color="auto"/>
              <w:bottom w:val="single" w:sz="4" w:space="0" w:color="auto"/>
              <w:right w:val="single" w:sz="4" w:space="0" w:color="auto"/>
            </w:tcBorders>
            <w:hideMark/>
          </w:tcPr>
          <w:p w14:paraId="6E7D40B4" w14:textId="77777777" w:rsidR="005B1856" w:rsidRDefault="005B1856">
            <w:pPr>
              <w:spacing w:after="0"/>
              <w:ind w:firstLine="0"/>
              <w:jc w:val="center"/>
              <w:rPr>
                <w:sz w:val="18"/>
                <w:szCs w:val="18"/>
              </w:rPr>
            </w:pPr>
            <w:r>
              <w:rPr>
                <w:sz w:val="18"/>
                <w:szCs w:val="18"/>
              </w:rPr>
              <w:t>7,5</w:t>
            </w:r>
          </w:p>
        </w:tc>
      </w:tr>
      <w:tr w:rsidR="005B1856" w14:paraId="0E11DAE0" w14:textId="77777777" w:rsidTr="005B1856">
        <w:trPr>
          <w:cantSplit/>
        </w:trPr>
        <w:tc>
          <w:tcPr>
            <w:tcW w:w="2777" w:type="dxa"/>
            <w:tcBorders>
              <w:top w:val="single" w:sz="4" w:space="0" w:color="auto"/>
              <w:left w:val="single" w:sz="4" w:space="0" w:color="auto"/>
              <w:bottom w:val="single" w:sz="4" w:space="0" w:color="auto"/>
              <w:right w:val="single" w:sz="4" w:space="0" w:color="auto"/>
            </w:tcBorders>
            <w:vAlign w:val="center"/>
            <w:hideMark/>
          </w:tcPr>
          <w:p w14:paraId="5E5C0361" w14:textId="77777777" w:rsidR="005B1856" w:rsidRDefault="005B1856">
            <w:pPr>
              <w:pStyle w:val="Tabuluvirsraksti"/>
              <w:spacing w:after="0"/>
              <w:jc w:val="both"/>
              <w:rPr>
                <w:i/>
                <w:sz w:val="18"/>
                <w:szCs w:val="18"/>
                <w:lang w:eastAsia="lv-LV"/>
              </w:rPr>
            </w:pPr>
            <w:r>
              <w:rPr>
                <w:i/>
                <w:sz w:val="18"/>
                <w:szCs w:val="18"/>
                <w:lang w:eastAsia="lv-LV"/>
              </w:rPr>
              <w:t>Revīzijas iestādes ES fondu pārbaudēs konstatētais kļūdu līmenis ir zemāks par 2 - Eiropas Komisijas maksimāli pieļaujamo kļūdas lielumu (%)</w:t>
            </w:r>
          </w:p>
        </w:tc>
        <w:tc>
          <w:tcPr>
            <w:tcW w:w="11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AFA7D01" w14:textId="77777777" w:rsidR="005B1856" w:rsidRDefault="005B1856">
            <w:pPr>
              <w:spacing w:after="0"/>
              <w:ind w:firstLine="0"/>
              <w:jc w:val="center"/>
              <w:rPr>
                <w:sz w:val="18"/>
                <w:szCs w:val="18"/>
              </w:rPr>
            </w:pPr>
            <w:r>
              <w:rPr>
                <w:sz w:val="18"/>
                <w:szCs w:val="18"/>
              </w:rPr>
              <w:t>1,85</w:t>
            </w:r>
          </w:p>
        </w:tc>
        <w:tc>
          <w:tcPr>
            <w:tcW w:w="1508" w:type="dxa"/>
            <w:tcBorders>
              <w:top w:val="single" w:sz="4" w:space="0" w:color="auto"/>
              <w:left w:val="single" w:sz="4" w:space="0" w:color="auto"/>
              <w:bottom w:val="single" w:sz="4" w:space="0" w:color="auto"/>
              <w:right w:val="single" w:sz="4" w:space="0" w:color="auto"/>
            </w:tcBorders>
            <w:hideMark/>
          </w:tcPr>
          <w:p w14:paraId="469A3DE5" w14:textId="77777777" w:rsidR="005B1856" w:rsidRDefault="005B1856">
            <w:pPr>
              <w:spacing w:after="0"/>
              <w:ind w:firstLine="0"/>
              <w:jc w:val="center"/>
              <w:rPr>
                <w:sz w:val="18"/>
                <w:szCs w:val="18"/>
              </w:rPr>
            </w:pPr>
            <w:r>
              <w:rPr>
                <w:sz w:val="18"/>
                <w:szCs w:val="18"/>
                <w:lang w:eastAsia="lv-LV"/>
              </w:rPr>
              <w:t>2</w:t>
            </w:r>
          </w:p>
        </w:tc>
        <w:tc>
          <w:tcPr>
            <w:tcW w:w="1222" w:type="dxa"/>
            <w:tcBorders>
              <w:top w:val="single" w:sz="4" w:space="0" w:color="auto"/>
              <w:left w:val="single" w:sz="4" w:space="0" w:color="auto"/>
              <w:bottom w:val="single" w:sz="4" w:space="0" w:color="auto"/>
              <w:right w:val="single" w:sz="4" w:space="0" w:color="auto"/>
            </w:tcBorders>
            <w:hideMark/>
          </w:tcPr>
          <w:p w14:paraId="26454C51" w14:textId="77777777" w:rsidR="005B1856" w:rsidRDefault="005B1856">
            <w:pPr>
              <w:spacing w:after="0"/>
              <w:ind w:firstLine="0"/>
              <w:jc w:val="center"/>
              <w:rPr>
                <w:sz w:val="18"/>
                <w:szCs w:val="18"/>
              </w:rPr>
            </w:pPr>
            <w:r>
              <w:rPr>
                <w:sz w:val="18"/>
                <w:szCs w:val="18"/>
                <w:lang w:eastAsia="lv-LV"/>
              </w:rPr>
              <w:t>2</w:t>
            </w:r>
          </w:p>
        </w:tc>
        <w:tc>
          <w:tcPr>
            <w:tcW w:w="1232" w:type="dxa"/>
            <w:tcBorders>
              <w:top w:val="single" w:sz="4" w:space="0" w:color="auto"/>
              <w:left w:val="single" w:sz="4" w:space="0" w:color="auto"/>
              <w:bottom w:val="single" w:sz="4" w:space="0" w:color="auto"/>
              <w:right w:val="single" w:sz="4" w:space="0" w:color="auto"/>
            </w:tcBorders>
            <w:hideMark/>
          </w:tcPr>
          <w:p w14:paraId="4B8D75E6" w14:textId="77777777" w:rsidR="005B1856" w:rsidRDefault="005B1856">
            <w:pPr>
              <w:spacing w:after="0"/>
              <w:ind w:firstLine="0"/>
              <w:jc w:val="center"/>
              <w:rPr>
                <w:sz w:val="18"/>
                <w:szCs w:val="18"/>
              </w:rPr>
            </w:pPr>
            <w:r>
              <w:rPr>
                <w:sz w:val="18"/>
                <w:szCs w:val="18"/>
                <w:lang w:eastAsia="lv-LV"/>
              </w:rPr>
              <w:t>2</w:t>
            </w:r>
          </w:p>
        </w:tc>
        <w:tc>
          <w:tcPr>
            <w:tcW w:w="1284" w:type="dxa"/>
            <w:tcBorders>
              <w:top w:val="single" w:sz="4" w:space="0" w:color="auto"/>
              <w:left w:val="single" w:sz="4" w:space="0" w:color="auto"/>
              <w:bottom w:val="single" w:sz="4" w:space="0" w:color="auto"/>
              <w:right w:val="single" w:sz="4" w:space="0" w:color="auto"/>
            </w:tcBorders>
            <w:hideMark/>
          </w:tcPr>
          <w:p w14:paraId="0CF0D46C" w14:textId="77777777" w:rsidR="005B1856" w:rsidRDefault="005B1856">
            <w:pPr>
              <w:spacing w:after="0"/>
              <w:ind w:firstLine="0"/>
              <w:jc w:val="center"/>
              <w:rPr>
                <w:sz w:val="18"/>
                <w:szCs w:val="18"/>
              </w:rPr>
            </w:pPr>
            <w:r>
              <w:rPr>
                <w:sz w:val="18"/>
                <w:szCs w:val="18"/>
              </w:rPr>
              <w:t>2</w:t>
            </w:r>
          </w:p>
        </w:tc>
      </w:tr>
      <w:tr w:rsidR="005B1856" w14:paraId="34ED8A7C" w14:textId="77777777" w:rsidTr="005B1856">
        <w:trPr>
          <w:cantSplit/>
        </w:trPr>
        <w:tc>
          <w:tcPr>
            <w:tcW w:w="2777" w:type="dxa"/>
            <w:tcBorders>
              <w:top w:val="single" w:sz="4" w:space="0" w:color="auto"/>
              <w:left w:val="single" w:sz="4" w:space="0" w:color="auto"/>
              <w:bottom w:val="single" w:sz="4" w:space="0" w:color="auto"/>
              <w:right w:val="single" w:sz="4" w:space="0" w:color="auto"/>
            </w:tcBorders>
            <w:vAlign w:val="center"/>
            <w:hideMark/>
          </w:tcPr>
          <w:p w14:paraId="5E067A39" w14:textId="453418D8" w:rsidR="005B1856" w:rsidRDefault="005B1856">
            <w:pPr>
              <w:pStyle w:val="Tabuluvirsraksti"/>
              <w:spacing w:after="0"/>
              <w:jc w:val="both"/>
              <w:rPr>
                <w:i/>
                <w:sz w:val="18"/>
                <w:szCs w:val="18"/>
                <w:lang w:eastAsia="lv-LV"/>
              </w:rPr>
            </w:pPr>
            <w:r>
              <w:rPr>
                <w:i/>
                <w:sz w:val="18"/>
                <w:szCs w:val="18"/>
                <w:lang w:eastAsia="lv-LV"/>
              </w:rPr>
              <w:t>ES fondu projektu iesniedzēju un finansējuma saņēmēju apmierinātība ar informācijas pieejamību un “konsultē vispirms” principa piemērošanu (novērtējums skalā  1- 10)</w:t>
            </w:r>
          </w:p>
        </w:tc>
        <w:tc>
          <w:tcPr>
            <w:tcW w:w="11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98BB50C" w14:textId="77777777" w:rsidR="005B1856" w:rsidRDefault="005B1856">
            <w:pPr>
              <w:spacing w:after="0"/>
              <w:ind w:firstLine="0"/>
              <w:jc w:val="center"/>
              <w:rPr>
                <w:sz w:val="18"/>
                <w:szCs w:val="18"/>
              </w:rPr>
            </w:pPr>
            <w:r>
              <w:rPr>
                <w:sz w:val="18"/>
                <w:szCs w:val="18"/>
              </w:rPr>
              <w:t>8,11</w:t>
            </w:r>
          </w:p>
        </w:tc>
        <w:tc>
          <w:tcPr>
            <w:tcW w:w="1508" w:type="dxa"/>
            <w:tcBorders>
              <w:top w:val="single" w:sz="4" w:space="0" w:color="auto"/>
              <w:left w:val="single" w:sz="4" w:space="0" w:color="auto"/>
              <w:bottom w:val="single" w:sz="4" w:space="0" w:color="auto"/>
              <w:right w:val="single" w:sz="4" w:space="0" w:color="auto"/>
            </w:tcBorders>
            <w:hideMark/>
          </w:tcPr>
          <w:p w14:paraId="3FAD6D1E" w14:textId="77777777" w:rsidR="005B1856" w:rsidRDefault="005B1856">
            <w:pPr>
              <w:spacing w:after="0"/>
              <w:ind w:firstLine="0"/>
              <w:jc w:val="center"/>
              <w:rPr>
                <w:sz w:val="18"/>
                <w:szCs w:val="18"/>
              </w:rPr>
            </w:pPr>
            <w:r>
              <w:rPr>
                <w:sz w:val="18"/>
                <w:szCs w:val="18"/>
                <w:lang w:eastAsia="lv-LV"/>
              </w:rPr>
              <w:t>7,6</w:t>
            </w:r>
          </w:p>
        </w:tc>
        <w:tc>
          <w:tcPr>
            <w:tcW w:w="1222" w:type="dxa"/>
            <w:tcBorders>
              <w:top w:val="single" w:sz="4" w:space="0" w:color="auto"/>
              <w:left w:val="single" w:sz="4" w:space="0" w:color="auto"/>
              <w:bottom w:val="single" w:sz="4" w:space="0" w:color="auto"/>
              <w:right w:val="single" w:sz="4" w:space="0" w:color="auto"/>
            </w:tcBorders>
            <w:hideMark/>
          </w:tcPr>
          <w:p w14:paraId="7B3FF6FB" w14:textId="77777777" w:rsidR="005B1856" w:rsidRDefault="005B1856">
            <w:pPr>
              <w:spacing w:after="0"/>
              <w:ind w:firstLine="0"/>
              <w:jc w:val="center"/>
              <w:rPr>
                <w:sz w:val="18"/>
                <w:szCs w:val="18"/>
              </w:rPr>
            </w:pPr>
            <w:r>
              <w:rPr>
                <w:sz w:val="18"/>
                <w:szCs w:val="18"/>
                <w:lang w:eastAsia="lv-LV"/>
              </w:rPr>
              <w:t>7,7</w:t>
            </w:r>
          </w:p>
        </w:tc>
        <w:tc>
          <w:tcPr>
            <w:tcW w:w="1232" w:type="dxa"/>
            <w:tcBorders>
              <w:top w:val="single" w:sz="4" w:space="0" w:color="auto"/>
              <w:left w:val="single" w:sz="4" w:space="0" w:color="auto"/>
              <w:bottom w:val="single" w:sz="4" w:space="0" w:color="auto"/>
              <w:right w:val="single" w:sz="4" w:space="0" w:color="auto"/>
            </w:tcBorders>
            <w:hideMark/>
          </w:tcPr>
          <w:p w14:paraId="5FF2E847" w14:textId="77777777" w:rsidR="005B1856" w:rsidRDefault="005B1856">
            <w:pPr>
              <w:spacing w:after="0"/>
              <w:ind w:firstLine="0"/>
              <w:jc w:val="center"/>
              <w:rPr>
                <w:sz w:val="18"/>
                <w:szCs w:val="18"/>
              </w:rPr>
            </w:pPr>
            <w:r>
              <w:rPr>
                <w:sz w:val="18"/>
                <w:szCs w:val="18"/>
                <w:lang w:eastAsia="lv-LV"/>
              </w:rPr>
              <w:t>7,7</w:t>
            </w:r>
          </w:p>
        </w:tc>
        <w:tc>
          <w:tcPr>
            <w:tcW w:w="1284" w:type="dxa"/>
            <w:tcBorders>
              <w:top w:val="single" w:sz="4" w:space="0" w:color="auto"/>
              <w:left w:val="single" w:sz="4" w:space="0" w:color="auto"/>
              <w:bottom w:val="single" w:sz="4" w:space="0" w:color="auto"/>
              <w:right w:val="single" w:sz="4" w:space="0" w:color="auto"/>
            </w:tcBorders>
            <w:hideMark/>
          </w:tcPr>
          <w:p w14:paraId="04C5D79E" w14:textId="77777777" w:rsidR="005B1856" w:rsidRDefault="005B1856">
            <w:pPr>
              <w:spacing w:after="0"/>
              <w:ind w:firstLine="0"/>
              <w:jc w:val="center"/>
              <w:rPr>
                <w:sz w:val="18"/>
                <w:szCs w:val="18"/>
                <w:highlight w:val="green"/>
              </w:rPr>
            </w:pPr>
            <w:r>
              <w:rPr>
                <w:sz w:val="18"/>
                <w:szCs w:val="18"/>
              </w:rPr>
              <w:t>7,7</w:t>
            </w:r>
          </w:p>
        </w:tc>
      </w:tr>
      <w:tr w:rsidR="005B1856" w14:paraId="77962EC8" w14:textId="77777777" w:rsidTr="005B1856">
        <w:trPr>
          <w:cantSplit/>
        </w:trPr>
        <w:tc>
          <w:tcPr>
            <w:tcW w:w="2777" w:type="dxa"/>
            <w:tcBorders>
              <w:top w:val="single" w:sz="4" w:space="0" w:color="auto"/>
              <w:left w:val="single" w:sz="4" w:space="0" w:color="auto"/>
              <w:bottom w:val="single" w:sz="4" w:space="0" w:color="auto"/>
              <w:right w:val="single" w:sz="4" w:space="0" w:color="auto"/>
            </w:tcBorders>
            <w:vAlign w:val="center"/>
            <w:hideMark/>
          </w:tcPr>
          <w:p w14:paraId="17E698D5" w14:textId="77777777" w:rsidR="005B1856" w:rsidRDefault="005B1856">
            <w:pPr>
              <w:pStyle w:val="Tabuluvirsraksti"/>
              <w:spacing w:after="0"/>
              <w:jc w:val="both"/>
              <w:rPr>
                <w:i/>
                <w:sz w:val="18"/>
                <w:szCs w:val="18"/>
                <w:lang w:eastAsia="lv-LV"/>
              </w:rPr>
            </w:pPr>
            <w:r>
              <w:rPr>
                <w:i/>
                <w:sz w:val="18"/>
                <w:szCs w:val="18"/>
                <w:lang w:eastAsia="lv-LV"/>
              </w:rPr>
              <w:t>Piešķirts finansējums no Tehniskās palīdzības ES fondu vadībā iesaistīto iestāžu kapacitātes celšanai gadā (%)</w:t>
            </w:r>
            <w:r>
              <w:rPr>
                <w:sz w:val="18"/>
                <w:szCs w:val="16"/>
                <w:vertAlign w:val="superscript"/>
              </w:rPr>
              <w:t>1</w:t>
            </w:r>
          </w:p>
        </w:tc>
        <w:tc>
          <w:tcPr>
            <w:tcW w:w="1192" w:type="dxa"/>
            <w:tcBorders>
              <w:top w:val="single" w:sz="4" w:space="0" w:color="auto"/>
              <w:left w:val="nil"/>
              <w:bottom w:val="single" w:sz="4" w:space="0" w:color="auto"/>
              <w:right w:val="single" w:sz="4" w:space="0" w:color="auto"/>
            </w:tcBorders>
            <w:hideMark/>
          </w:tcPr>
          <w:p w14:paraId="0481D86F" w14:textId="77777777" w:rsidR="005B1856" w:rsidRDefault="005B1856">
            <w:pPr>
              <w:spacing w:after="0"/>
              <w:ind w:firstLine="0"/>
              <w:jc w:val="center"/>
              <w:rPr>
                <w:sz w:val="18"/>
                <w:szCs w:val="18"/>
              </w:rPr>
            </w:pPr>
            <w:r>
              <w:rPr>
                <w:sz w:val="18"/>
                <w:szCs w:val="18"/>
              </w:rPr>
              <w:t>2,3</w:t>
            </w:r>
          </w:p>
        </w:tc>
        <w:tc>
          <w:tcPr>
            <w:tcW w:w="1508" w:type="dxa"/>
            <w:tcBorders>
              <w:top w:val="single" w:sz="4" w:space="0" w:color="auto"/>
              <w:left w:val="nil"/>
              <w:bottom w:val="single" w:sz="4" w:space="0" w:color="auto"/>
              <w:right w:val="single" w:sz="4" w:space="0" w:color="auto"/>
            </w:tcBorders>
            <w:hideMark/>
          </w:tcPr>
          <w:p w14:paraId="0458BE85" w14:textId="77777777" w:rsidR="005B1856" w:rsidRDefault="005B1856">
            <w:pPr>
              <w:spacing w:after="0"/>
              <w:ind w:firstLine="0"/>
              <w:jc w:val="center"/>
              <w:rPr>
                <w:sz w:val="18"/>
                <w:szCs w:val="18"/>
              </w:rPr>
            </w:pPr>
            <w:r>
              <w:rPr>
                <w:sz w:val="18"/>
                <w:szCs w:val="18"/>
                <w:lang w:eastAsia="lv-LV"/>
              </w:rPr>
              <w:t>2,3</w:t>
            </w:r>
          </w:p>
        </w:tc>
        <w:tc>
          <w:tcPr>
            <w:tcW w:w="1222" w:type="dxa"/>
            <w:tcBorders>
              <w:top w:val="single" w:sz="4" w:space="0" w:color="auto"/>
              <w:left w:val="nil"/>
              <w:bottom w:val="single" w:sz="4" w:space="0" w:color="auto"/>
              <w:right w:val="single" w:sz="4" w:space="0" w:color="auto"/>
            </w:tcBorders>
            <w:hideMark/>
          </w:tcPr>
          <w:p w14:paraId="5B919D87" w14:textId="77777777" w:rsidR="005B1856" w:rsidRDefault="005B1856">
            <w:pPr>
              <w:spacing w:after="0"/>
              <w:ind w:firstLine="0"/>
              <w:jc w:val="center"/>
              <w:rPr>
                <w:sz w:val="18"/>
                <w:szCs w:val="18"/>
              </w:rPr>
            </w:pPr>
            <w:r>
              <w:rPr>
                <w:sz w:val="18"/>
                <w:szCs w:val="18"/>
                <w:lang w:eastAsia="lv-LV"/>
              </w:rPr>
              <w:t>2,3</w:t>
            </w:r>
          </w:p>
        </w:tc>
        <w:tc>
          <w:tcPr>
            <w:tcW w:w="1232" w:type="dxa"/>
            <w:tcBorders>
              <w:top w:val="single" w:sz="4" w:space="0" w:color="auto"/>
              <w:left w:val="nil"/>
              <w:bottom w:val="single" w:sz="4" w:space="0" w:color="auto"/>
              <w:right w:val="single" w:sz="4" w:space="0" w:color="auto"/>
            </w:tcBorders>
            <w:hideMark/>
          </w:tcPr>
          <w:p w14:paraId="7C551A22" w14:textId="77777777" w:rsidR="005B1856" w:rsidRDefault="005B1856">
            <w:pPr>
              <w:spacing w:after="0"/>
              <w:ind w:firstLine="0"/>
              <w:jc w:val="center"/>
              <w:rPr>
                <w:sz w:val="18"/>
                <w:szCs w:val="18"/>
              </w:rPr>
            </w:pPr>
            <w:r>
              <w:rPr>
                <w:sz w:val="18"/>
                <w:szCs w:val="18"/>
                <w:lang w:eastAsia="lv-LV"/>
              </w:rPr>
              <w:t>2,5</w:t>
            </w:r>
          </w:p>
        </w:tc>
        <w:tc>
          <w:tcPr>
            <w:tcW w:w="1284" w:type="dxa"/>
            <w:tcBorders>
              <w:top w:val="single" w:sz="4" w:space="0" w:color="auto"/>
              <w:left w:val="nil"/>
              <w:bottom w:val="single" w:sz="4" w:space="0" w:color="auto"/>
              <w:right w:val="single" w:sz="4" w:space="0" w:color="auto"/>
            </w:tcBorders>
            <w:hideMark/>
          </w:tcPr>
          <w:p w14:paraId="67D87F3D" w14:textId="77777777" w:rsidR="005B1856" w:rsidRDefault="005B1856">
            <w:pPr>
              <w:spacing w:after="0"/>
              <w:ind w:firstLine="0"/>
              <w:jc w:val="center"/>
              <w:rPr>
                <w:sz w:val="18"/>
                <w:szCs w:val="18"/>
              </w:rPr>
            </w:pPr>
            <w:r>
              <w:rPr>
                <w:sz w:val="18"/>
                <w:szCs w:val="18"/>
              </w:rPr>
              <w:t>2,5</w:t>
            </w:r>
          </w:p>
        </w:tc>
      </w:tr>
      <w:tr w:rsidR="005B1856" w14:paraId="0819527B" w14:textId="77777777" w:rsidTr="005B1856">
        <w:trPr>
          <w:cantSplit/>
        </w:trPr>
        <w:tc>
          <w:tcPr>
            <w:tcW w:w="2777" w:type="dxa"/>
            <w:tcBorders>
              <w:top w:val="single" w:sz="4" w:space="0" w:color="auto"/>
              <w:left w:val="single" w:sz="4" w:space="0" w:color="auto"/>
              <w:bottom w:val="single" w:sz="4" w:space="0" w:color="auto"/>
              <w:right w:val="single" w:sz="4" w:space="0" w:color="auto"/>
            </w:tcBorders>
            <w:hideMark/>
          </w:tcPr>
          <w:p w14:paraId="578DB6E0" w14:textId="2279A27A" w:rsidR="005B1856" w:rsidRDefault="005B1856">
            <w:pPr>
              <w:pStyle w:val="Tabuluvirsraksti"/>
              <w:spacing w:after="0"/>
              <w:jc w:val="both"/>
              <w:rPr>
                <w:i/>
                <w:sz w:val="18"/>
                <w:szCs w:val="18"/>
                <w:lang w:eastAsia="lv-LV"/>
              </w:rPr>
            </w:pPr>
            <w:r>
              <w:rPr>
                <w:i/>
                <w:iCs/>
                <w:sz w:val="18"/>
                <w:szCs w:val="18"/>
                <w:lang w:eastAsia="lv-LV"/>
              </w:rPr>
              <w:t>ES fondu Revīzijas iestādes audita novērtējums par ES fondu vadības un kontroles sistēmu (novērtējums skalā 1-4)</w:t>
            </w:r>
            <w:r w:rsidR="00404A57" w:rsidRPr="00404A57">
              <w:rPr>
                <w:i/>
                <w:iCs/>
                <w:sz w:val="18"/>
                <w:szCs w:val="18"/>
                <w:vertAlign w:val="superscript"/>
                <w:lang w:eastAsia="lv-LV"/>
              </w:rPr>
              <w:t>2</w:t>
            </w:r>
          </w:p>
        </w:tc>
        <w:tc>
          <w:tcPr>
            <w:tcW w:w="1192" w:type="dxa"/>
            <w:tcBorders>
              <w:top w:val="nil"/>
              <w:left w:val="nil"/>
              <w:bottom w:val="single" w:sz="4" w:space="0" w:color="auto"/>
              <w:right w:val="single" w:sz="4" w:space="0" w:color="auto"/>
            </w:tcBorders>
            <w:hideMark/>
          </w:tcPr>
          <w:p w14:paraId="72AD91E7" w14:textId="77777777" w:rsidR="005B1856" w:rsidRDefault="005B1856">
            <w:pPr>
              <w:spacing w:after="0"/>
              <w:ind w:firstLine="0"/>
              <w:jc w:val="center"/>
              <w:rPr>
                <w:sz w:val="18"/>
                <w:szCs w:val="18"/>
                <w:lang w:eastAsia="lv-LV"/>
              </w:rPr>
            </w:pPr>
            <w:r>
              <w:rPr>
                <w:sz w:val="18"/>
                <w:szCs w:val="18"/>
                <w:lang w:eastAsia="lv-LV"/>
              </w:rPr>
              <w:t>2</w:t>
            </w:r>
          </w:p>
        </w:tc>
        <w:tc>
          <w:tcPr>
            <w:tcW w:w="1508" w:type="dxa"/>
            <w:tcBorders>
              <w:top w:val="nil"/>
              <w:left w:val="nil"/>
              <w:bottom w:val="single" w:sz="4" w:space="0" w:color="auto"/>
              <w:right w:val="single" w:sz="4" w:space="0" w:color="auto"/>
            </w:tcBorders>
            <w:hideMark/>
          </w:tcPr>
          <w:p w14:paraId="07C345A7" w14:textId="77777777" w:rsidR="005B1856" w:rsidRDefault="005B1856">
            <w:pPr>
              <w:spacing w:after="0"/>
              <w:ind w:firstLine="0"/>
              <w:jc w:val="center"/>
              <w:rPr>
                <w:sz w:val="18"/>
                <w:szCs w:val="18"/>
                <w:lang w:eastAsia="lv-LV"/>
              </w:rPr>
            </w:pPr>
            <w:r>
              <w:rPr>
                <w:sz w:val="18"/>
                <w:szCs w:val="18"/>
                <w:lang w:eastAsia="lv-LV"/>
              </w:rPr>
              <w:t>2</w:t>
            </w:r>
          </w:p>
        </w:tc>
        <w:tc>
          <w:tcPr>
            <w:tcW w:w="1222" w:type="dxa"/>
            <w:tcBorders>
              <w:top w:val="nil"/>
              <w:left w:val="nil"/>
              <w:bottom w:val="single" w:sz="4" w:space="0" w:color="auto"/>
              <w:right w:val="single" w:sz="4" w:space="0" w:color="auto"/>
            </w:tcBorders>
            <w:hideMark/>
          </w:tcPr>
          <w:p w14:paraId="6953DF86" w14:textId="77777777" w:rsidR="005B1856" w:rsidRDefault="005B1856">
            <w:pPr>
              <w:spacing w:after="0"/>
              <w:ind w:firstLine="0"/>
              <w:jc w:val="center"/>
              <w:rPr>
                <w:sz w:val="18"/>
                <w:szCs w:val="18"/>
                <w:lang w:eastAsia="lv-LV"/>
              </w:rPr>
            </w:pPr>
            <w:r>
              <w:rPr>
                <w:sz w:val="18"/>
                <w:szCs w:val="18"/>
                <w:lang w:eastAsia="lv-LV"/>
              </w:rPr>
              <w:t>2</w:t>
            </w:r>
          </w:p>
        </w:tc>
        <w:tc>
          <w:tcPr>
            <w:tcW w:w="1232" w:type="dxa"/>
            <w:tcBorders>
              <w:top w:val="nil"/>
              <w:left w:val="nil"/>
              <w:bottom w:val="single" w:sz="4" w:space="0" w:color="auto"/>
              <w:right w:val="single" w:sz="4" w:space="0" w:color="auto"/>
            </w:tcBorders>
            <w:hideMark/>
          </w:tcPr>
          <w:p w14:paraId="51B2F8F0" w14:textId="77777777" w:rsidR="005B1856" w:rsidRDefault="005B1856">
            <w:pPr>
              <w:spacing w:after="0"/>
              <w:ind w:firstLine="0"/>
              <w:jc w:val="center"/>
              <w:rPr>
                <w:sz w:val="18"/>
                <w:szCs w:val="18"/>
                <w:lang w:eastAsia="lv-LV"/>
              </w:rPr>
            </w:pPr>
            <w:r>
              <w:rPr>
                <w:sz w:val="18"/>
                <w:szCs w:val="18"/>
                <w:lang w:eastAsia="lv-LV"/>
              </w:rPr>
              <w:t>2</w:t>
            </w:r>
          </w:p>
        </w:tc>
        <w:tc>
          <w:tcPr>
            <w:tcW w:w="1284" w:type="dxa"/>
            <w:tcBorders>
              <w:top w:val="nil"/>
              <w:left w:val="nil"/>
              <w:bottom w:val="single" w:sz="4" w:space="0" w:color="auto"/>
              <w:right w:val="single" w:sz="4" w:space="0" w:color="auto"/>
            </w:tcBorders>
            <w:hideMark/>
          </w:tcPr>
          <w:p w14:paraId="5A04E02F" w14:textId="77777777" w:rsidR="005B1856" w:rsidRDefault="005B1856">
            <w:pPr>
              <w:spacing w:after="0"/>
              <w:ind w:firstLine="5"/>
              <w:jc w:val="center"/>
              <w:rPr>
                <w:sz w:val="18"/>
                <w:szCs w:val="18"/>
                <w:lang w:eastAsia="lv-LV"/>
              </w:rPr>
            </w:pPr>
            <w:r>
              <w:rPr>
                <w:sz w:val="18"/>
                <w:szCs w:val="18"/>
                <w:lang w:eastAsia="lv-LV"/>
              </w:rPr>
              <w:t>2</w:t>
            </w:r>
          </w:p>
        </w:tc>
      </w:tr>
      <w:tr w:rsidR="005B1856" w14:paraId="515C4DAF" w14:textId="77777777" w:rsidTr="005B1856">
        <w:trPr>
          <w:cantSplit/>
        </w:trPr>
        <w:tc>
          <w:tcPr>
            <w:tcW w:w="2777" w:type="dxa"/>
            <w:tcBorders>
              <w:top w:val="single" w:sz="4" w:space="0" w:color="auto"/>
              <w:left w:val="single" w:sz="4" w:space="0" w:color="auto"/>
              <w:bottom w:val="single" w:sz="4" w:space="0" w:color="auto"/>
              <w:right w:val="single" w:sz="4" w:space="0" w:color="auto"/>
            </w:tcBorders>
            <w:hideMark/>
          </w:tcPr>
          <w:p w14:paraId="4E7DDF45" w14:textId="77777777" w:rsidR="005B1856" w:rsidRDefault="005B1856">
            <w:pPr>
              <w:pStyle w:val="Tabuluvirsraksti"/>
              <w:spacing w:after="0"/>
              <w:jc w:val="both"/>
              <w:rPr>
                <w:i/>
                <w:sz w:val="18"/>
                <w:szCs w:val="18"/>
                <w:lang w:eastAsia="lv-LV"/>
              </w:rPr>
            </w:pPr>
            <w:r>
              <w:rPr>
                <w:i/>
                <w:iCs/>
                <w:sz w:val="18"/>
                <w:szCs w:val="18"/>
                <w:lang w:eastAsia="lv-LV"/>
              </w:rPr>
              <w:t>Atcelto Centrālās finanšu un līgumu aģentūras lēmumu par projektu iesniegumu noraidīšanu līmenis ir zemāks par 20 (</w:t>
            </w:r>
            <w:r>
              <w:rPr>
                <w:rFonts w:cs="Calibri"/>
                <w:i/>
                <w:sz w:val="18"/>
                <w:szCs w:val="18"/>
                <w:lang w:eastAsia="lv-LV"/>
              </w:rPr>
              <w:t>mēra pret kalendārajā gadā atcelto daļā vai pilnībā kopējo lēmumu skaitu) (%)</w:t>
            </w:r>
            <w:r>
              <w:rPr>
                <w:i/>
                <w:iCs/>
                <w:sz w:val="18"/>
                <w:szCs w:val="16"/>
                <w:vertAlign w:val="superscript"/>
              </w:rPr>
              <w:t>3</w:t>
            </w:r>
          </w:p>
        </w:tc>
        <w:tc>
          <w:tcPr>
            <w:tcW w:w="1192" w:type="dxa"/>
            <w:tcBorders>
              <w:top w:val="nil"/>
              <w:left w:val="nil"/>
              <w:bottom w:val="single" w:sz="4" w:space="0" w:color="auto"/>
              <w:right w:val="single" w:sz="4" w:space="0" w:color="auto"/>
            </w:tcBorders>
            <w:hideMark/>
          </w:tcPr>
          <w:p w14:paraId="4DEB48CF" w14:textId="77777777" w:rsidR="005B1856" w:rsidRDefault="005B1856">
            <w:pPr>
              <w:spacing w:after="0"/>
              <w:ind w:firstLine="0"/>
              <w:jc w:val="center"/>
              <w:rPr>
                <w:sz w:val="18"/>
                <w:szCs w:val="18"/>
                <w:lang w:eastAsia="lv-LV"/>
              </w:rPr>
            </w:pPr>
            <w:r>
              <w:rPr>
                <w:sz w:val="18"/>
                <w:szCs w:val="18"/>
                <w:lang w:eastAsia="lv-LV"/>
              </w:rPr>
              <w:t>1,25</w:t>
            </w:r>
          </w:p>
        </w:tc>
        <w:tc>
          <w:tcPr>
            <w:tcW w:w="1508" w:type="dxa"/>
            <w:tcBorders>
              <w:top w:val="nil"/>
              <w:left w:val="nil"/>
              <w:bottom w:val="single" w:sz="4" w:space="0" w:color="auto"/>
              <w:right w:val="single" w:sz="4" w:space="0" w:color="auto"/>
            </w:tcBorders>
            <w:hideMark/>
          </w:tcPr>
          <w:p w14:paraId="565518DF" w14:textId="77777777" w:rsidR="005B1856" w:rsidRDefault="005B1856">
            <w:pPr>
              <w:spacing w:after="0"/>
              <w:ind w:firstLine="0"/>
              <w:jc w:val="center"/>
              <w:rPr>
                <w:sz w:val="18"/>
                <w:szCs w:val="18"/>
                <w:lang w:eastAsia="lv-LV"/>
              </w:rPr>
            </w:pPr>
            <w:r>
              <w:rPr>
                <w:sz w:val="18"/>
                <w:szCs w:val="18"/>
                <w:lang w:eastAsia="lv-LV"/>
              </w:rPr>
              <w:t xml:space="preserve"> 20</w:t>
            </w:r>
          </w:p>
        </w:tc>
        <w:tc>
          <w:tcPr>
            <w:tcW w:w="1222" w:type="dxa"/>
            <w:tcBorders>
              <w:top w:val="nil"/>
              <w:left w:val="nil"/>
              <w:bottom w:val="single" w:sz="4" w:space="0" w:color="auto"/>
              <w:right w:val="single" w:sz="4" w:space="0" w:color="auto"/>
            </w:tcBorders>
            <w:hideMark/>
          </w:tcPr>
          <w:p w14:paraId="19A7FD87" w14:textId="77777777" w:rsidR="005B1856" w:rsidRDefault="005B1856">
            <w:pPr>
              <w:spacing w:after="0"/>
              <w:ind w:firstLine="0"/>
              <w:jc w:val="center"/>
              <w:rPr>
                <w:sz w:val="18"/>
                <w:szCs w:val="18"/>
                <w:lang w:eastAsia="lv-LV"/>
              </w:rPr>
            </w:pPr>
            <w:r>
              <w:rPr>
                <w:sz w:val="18"/>
                <w:szCs w:val="18"/>
                <w:lang w:eastAsia="lv-LV"/>
              </w:rPr>
              <w:t>20</w:t>
            </w:r>
          </w:p>
        </w:tc>
        <w:tc>
          <w:tcPr>
            <w:tcW w:w="1232" w:type="dxa"/>
            <w:tcBorders>
              <w:top w:val="nil"/>
              <w:left w:val="nil"/>
              <w:bottom w:val="single" w:sz="4" w:space="0" w:color="auto"/>
              <w:right w:val="single" w:sz="4" w:space="0" w:color="auto"/>
            </w:tcBorders>
            <w:hideMark/>
          </w:tcPr>
          <w:p w14:paraId="5CB5E7B4" w14:textId="77777777" w:rsidR="005B1856" w:rsidRDefault="005B1856">
            <w:pPr>
              <w:spacing w:after="0"/>
              <w:ind w:firstLine="0"/>
              <w:jc w:val="center"/>
              <w:rPr>
                <w:sz w:val="18"/>
                <w:szCs w:val="18"/>
                <w:lang w:eastAsia="lv-LV"/>
              </w:rPr>
            </w:pPr>
            <w:r>
              <w:rPr>
                <w:sz w:val="18"/>
                <w:szCs w:val="18"/>
                <w:lang w:eastAsia="lv-LV"/>
              </w:rPr>
              <w:t>20</w:t>
            </w:r>
          </w:p>
        </w:tc>
        <w:tc>
          <w:tcPr>
            <w:tcW w:w="1284" w:type="dxa"/>
            <w:tcBorders>
              <w:top w:val="nil"/>
              <w:left w:val="nil"/>
              <w:bottom w:val="single" w:sz="4" w:space="0" w:color="auto"/>
              <w:right w:val="single" w:sz="4" w:space="0" w:color="auto"/>
            </w:tcBorders>
            <w:hideMark/>
          </w:tcPr>
          <w:p w14:paraId="4986BF0E" w14:textId="77777777" w:rsidR="005B1856" w:rsidRDefault="005B1856">
            <w:pPr>
              <w:spacing w:after="0"/>
              <w:ind w:firstLine="5"/>
              <w:jc w:val="center"/>
              <w:rPr>
                <w:sz w:val="18"/>
                <w:szCs w:val="18"/>
                <w:lang w:eastAsia="lv-LV"/>
              </w:rPr>
            </w:pPr>
            <w:r>
              <w:rPr>
                <w:sz w:val="18"/>
                <w:szCs w:val="18"/>
                <w:lang w:eastAsia="lv-LV"/>
              </w:rPr>
              <w:t>20</w:t>
            </w:r>
          </w:p>
        </w:tc>
      </w:tr>
      <w:tr w:rsidR="005B1856" w14:paraId="2FCB0F62" w14:textId="77777777" w:rsidTr="005B1856">
        <w:trPr>
          <w:cantSplit/>
        </w:trPr>
        <w:tc>
          <w:tcPr>
            <w:tcW w:w="2777" w:type="dxa"/>
            <w:tcBorders>
              <w:top w:val="single" w:sz="4" w:space="0" w:color="auto"/>
              <w:left w:val="single" w:sz="4" w:space="0" w:color="auto"/>
              <w:bottom w:val="single" w:sz="4" w:space="0" w:color="auto"/>
              <w:right w:val="single" w:sz="4" w:space="0" w:color="auto"/>
            </w:tcBorders>
            <w:hideMark/>
          </w:tcPr>
          <w:p w14:paraId="5D1D04FE" w14:textId="77777777" w:rsidR="005B1856" w:rsidRDefault="005B1856">
            <w:pPr>
              <w:pStyle w:val="Tabuluvirsraksti"/>
              <w:spacing w:after="0"/>
              <w:jc w:val="both"/>
              <w:rPr>
                <w:i/>
                <w:sz w:val="18"/>
                <w:szCs w:val="18"/>
                <w:lang w:eastAsia="lv-LV"/>
              </w:rPr>
            </w:pPr>
            <w:r>
              <w:rPr>
                <w:rFonts w:cs="Calibri"/>
                <w:i/>
                <w:sz w:val="18"/>
                <w:szCs w:val="18"/>
                <w:lang w:eastAsia="lv-LV"/>
              </w:rPr>
              <w:t>Vadošajā iestādē vai tiesā apstrīdēto un atcelto Centrālās finanšu un līgumu aģentūras lēmumu par neatbilstoši veiktiem izdevumiem līmenis (mēra pret kalendārajā gadā atcelto daļā vai pilnībā kopējo lēmumu skaitu) (%)</w:t>
            </w:r>
          </w:p>
        </w:tc>
        <w:tc>
          <w:tcPr>
            <w:tcW w:w="1192" w:type="dxa"/>
            <w:tcBorders>
              <w:top w:val="nil"/>
              <w:left w:val="nil"/>
              <w:bottom w:val="single" w:sz="4" w:space="0" w:color="auto"/>
              <w:right w:val="single" w:sz="4" w:space="0" w:color="auto"/>
            </w:tcBorders>
            <w:hideMark/>
          </w:tcPr>
          <w:p w14:paraId="3D557CFC" w14:textId="77777777" w:rsidR="005B1856" w:rsidRDefault="005B1856">
            <w:pPr>
              <w:spacing w:after="0"/>
              <w:ind w:firstLine="0"/>
              <w:jc w:val="center"/>
              <w:rPr>
                <w:sz w:val="18"/>
                <w:szCs w:val="18"/>
                <w:lang w:eastAsia="lv-LV"/>
              </w:rPr>
            </w:pPr>
            <w:r>
              <w:rPr>
                <w:sz w:val="18"/>
                <w:szCs w:val="18"/>
                <w:lang w:eastAsia="lv-LV"/>
              </w:rPr>
              <w:t>-</w:t>
            </w:r>
          </w:p>
        </w:tc>
        <w:tc>
          <w:tcPr>
            <w:tcW w:w="1508" w:type="dxa"/>
            <w:tcBorders>
              <w:top w:val="nil"/>
              <w:left w:val="nil"/>
              <w:bottom w:val="single" w:sz="4" w:space="0" w:color="auto"/>
              <w:right w:val="single" w:sz="4" w:space="0" w:color="auto"/>
            </w:tcBorders>
            <w:hideMark/>
          </w:tcPr>
          <w:p w14:paraId="13A89AEE" w14:textId="77777777" w:rsidR="005B1856" w:rsidRDefault="005B1856">
            <w:pPr>
              <w:spacing w:after="0"/>
              <w:ind w:firstLine="0"/>
              <w:jc w:val="center"/>
              <w:rPr>
                <w:sz w:val="18"/>
                <w:szCs w:val="18"/>
                <w:lang w:eastAsia="lv-LV"/>
              </w:rPr>
            </w:pPr>
            <w:r>
              <w:rPr>
                <w:sz w:val="18"/>
                <w:szCs w:val="18"/>
                <w:lang w:eastAsia="lv-LV"/>
              </w:rPr>
              <w:t>10</w:t>
            </w:r>
          </w:p>
        </w:tc>
        <w:tc>
          <w:tcPr>
            <w:tcW w:w="1222" w:type="dxa"/>
            <w:tcBorders>
              <w:top w:val="nil"/>
              <w:left w:val="nil"/>
              <w:bottom w:val="single" w:sz="4" w:space="0" w:color="auto"/>
              <w:right w:val="single" w:sz="4" w:space="0" w:color="auto"/>
            </w:tcBorders>
            <w:hideMark/>
          </w:tcPr>
          <w:p w14:paraId="464C4599" w14:textId="77777777" w:rsidR="005B1856" w:rsidRDefault="005B1856">
            <w:pPr>
              <w:spacing w:after="0"/>
              <w:ind w:firstLine="0"/>
              <w:jc w:val="center"/>
              <w:rPr>
                <w:sz w:val="18"/>
                <w:szCs w:val="18"/>
                <w:lang w:eastAsia="lv-LV"/>
              </w:rPr>
            </w:pPr>
            <w:r>
              <w:rPr>
                <w:sz w:val="18"/>
                <w:szCs w:val="18"/>
                <w:lang w:eastAsia="lv-LV"/>
              </w:rPr>
              <w:t>10</w:t>
            </w:r>
          </w:p>
        </w:tc>
        <w:tc>
          <w:tcPr>
            <w:tcW w:w="1232" w:type="dxa"/>
            <w:tcBorders>
              <w:top w:val="nil"/>
              <w:left w:val="nil"/>
              <w:bottom w:val="single" w:sz="4" w:space="0" w:color="auto"/>
              <w:right w:val="single" w:sz="4" w:space="0" w:color="auto"/>
            </w:tcBorders>
            <w:hideMark/>
          </w:tcPr>
          <w:p w14:paraId="7716CDB4" w14:textId="77777777" w:rsidR="005B1856" w:rsidRDefault="005B1856">
            <w:pPr>
              <w:spacing w:after="0"/>
              <w:ind w:firstLine="0"/>
              <w:jc w:val="center"/>
              <w:rPr>
                <w:sz w:val="18"/>
                <w:szCs w:val="18"/>
                <w:lang w:eastAsia="lv-LV"/>
              </w:rPr>
            </w:pPr>
            <w:r>
              <w:rPr>
                <w:sz w:val="18"/>
                <w:szCs w:val="18"/>
                <w:lang w:eastAsia="lv-LV"/>
              </w:rPr>
              <w:t>10</w:t>
            </w:r>
          </w:p>
        </w:tc>
        <w:tc>
          <w:tcPr>
            <w:tcW w:w="1284" w:type="dxa"/>
            <w:tcBorders>
              <w:top w:val="nil"/>
              <w:left w:val="nil"/>
              <w:bottom w:val="single" w:sz="4" w:space="0" w:color="auto"/>
              <w:right w:val="single" w:sz="4" w:space="0" w:color="auto"/>
            </w:tcBorders>
            <w:hideMark/>
          </w:tcPr>
          <w:p w14:paraId="40DE6B66" w14:textId="77777777" w:rsidR="005B1856" w:rsidRDefault="005B1856">
            <w:pPr>
              <w:spacing w:after="0"/>
              <w:ind w:firstLine="5"/>
              <w:jc w:val="center"/>
              <w:rPr>
                <w:sz w:val="18"/>
                <w:szCs w:val="18"/>
                <w:lang w:eastAsia="lv-LV"/>
              </w:rPr>
            </w:pPr>
            <w:r>
              <w:rPr>
                <w:sz w:val="18"/>
                <w:szCs w:val="18"/>
                <w:lang w:eastAsia="lv-LV"/>
              </w:rPr>
              <w:t>10</w:t>
            </w:r>
          </w:p>
        </w:tc>
      </w:tr>
      <w:tr w:rsidR="005B1856" w14:paraId="3FF9003E" w14:textId="77777777" w:rsidTr="005B1856">
        <w:trPr>
          <w:cantSplit/>
        </w:trPr>
        <w:tc>
          <w:tcPr>
            <w:tcW w:w="2777" w:type="dxa"/>
            <w:tcBorders>
              <w:top w:val="single" w:sz="4" w:space="0" w:color="auto"/>
              <w:left w:val="single" w:sz="4" w:space="0" w:color="auto"/>
              <w:bottom w:val="single" w:sz="4" w:space="0" w:color="auto"/>
              <w:right w:val="single" w:sz="4" w:space="0" w:color="auto"/>
            </w:tcBorders>
            <w:hideMark/>
          </w:tcPr>
          <w:p w14:paraId="1C19E896" w14:textId="77777777" w:rsidR="005B1856" w:rsidRDefault="005B1856">
            <w:pPr>
              <w:pStyle w:val="Tabuluvirsraksti"/>
              <w:spacing w:after="0"/>
              <w:jc w:val="both"/>
              <w:rPr>
                <w:i/>
                <w:sz w:val="18"/>
                <w:szCs w:val="18"/>
                <w:lang w:eastAsia="lv-LV"/>
              </w:rPr>
            </w:pPr>
            <w:r>
              <w:rPr>
                <w:i/>
                <w:iCs/>
                <w:sz w:val="18"/>
                <w:szCs w:val="18"/>
                <w:lang w:eastAsia="lv-LV"/>
              </w:rPr>
              <w:t>Centrālās finanšu un līgumu aģentūras klientu vidējais apmierinātības līmenis (%)</w:t>
            </w:r>
          </w:p>
        </w:tc>
        <w:tc>
          <w:tcPr>
            <w:tcW w:w="1192" w:type="dxa"/>
            <w:tcBorders>
              <w:top w:val="nil"/>
              <w:left w:val="nil"/>
              <w:bottom w:val="single" w:sz="4" w:space="0" w:color="auto"/>
              <w:right w:val="single" w:sz="4" w:space="0" w:color="auto"/>
            </w:tcBorders>
            <w:hideMark/>
          </w:tcPr>
          <w:p w14:paraId="28FC8EFF" w14:textId="77777777" w:rsidR="005B1856" w:rsidRDefault="005B1856">
            <w:pPr>
              <w:spacing w:after="0"/>
              <w:ind w:firstLine="0"/>
              <w:jc w:val="center"/>
              <w:rPr>
                <w:sz w:val="18"/>
                <w:szCs w:val="18"/>
                <w:lang w:eastAsia="lv-LV"/>
              </w:rPr>
            </w:pPr>
            <w:r>
              <w:rPr>
                <w:sz w:val="18"/>
                <w:szCs w:val="18"/>
                <w:lang w:eastAsia="lv-LV"/>
              </w:rPr>
              <w:t>82</w:t>
            </w:r>
          </w:p>
        </w:tc>
        <w:tc>
          <w:tcPr>
            <w:tcW w:w="1508" w:type="dxa"/>
            <w:tcBorders>
              <w:top w:val="nil"/>
              <w:left w:val="nil"/>
              <w:bottom w:val="single" w:sz="4" w:space="0" w:color="auto"/>
              <w:right w:val="single" w:sz="4" w:space="0" w:color="auto"/>
            </w:tcBorders>
            <w:hideMark/>
          </w:tcPr>
          <w:p w14:paraId="7C069191" w14:textId="77777777" w:rsidR="005B1856" w:rsidRDefault="005B1856">
            <w:pPr>
              <w:spacing w:after="0"/>
              <w:ind w:firstLine="0"/>
              <w:jc w:val="center"/>
              <w:rPr>
                <w:sz w:val="18"/>
                <w:szCs w:val="18"/>
                <w:lang w:eastAsia="lv-LV"/>
              </w:rPr>
            </w:pPr>
            <w:r>
              <w:rPr>
                <w:sz w:val="18"/>
                <w:szCs w:val="18"/>
                <w:lang w:eastAsia="lv-LV"/>
              </w:rPr>
              <w:t>80</w:t>
            </w:r>
          </w:p>
        </w:tc>
        <w:tc>
          <w:tcPr>
            <w:tcW w:w="1222" w:type="dxa"/>
            <w:tcBorders>
              <w:top w:val="nil"/>
              <w:left w:val="nil"/>
              <w:bottom w:val="single" w:sz="4" w:space="0" w:color="auto"/>
              <w:right w:val="single" w:sz="4" w:space="0" w:color="auto"/>
            </w:tcBorders>
            <w:hideMark/>
          </w:tcPr>
          <w:p w14:paraId="230B6C13" w14:textId="77777777" w:rsidR="005B1856" w:rsidRDefault="005B1856">
            <w:pPr>
              <w:spacing w:after="0"/>
              <w:ind w:firstLine="0"/>
              <w:jc w:val="center"/>
              <w:rPr>
                <w:sz w:val="18"/>
                <w:szCs w:val="18"/>
                <w:lang w:eastAsia="lv-LV"/>
              </w:rPr>
            </w:pPr>
            <w:r>
              <w:rPr>
                <w:sz w:val="18"/>
                <w:szCs w:val="18"/>
                <w:lang w:eastAsia="lv-LV"/>
              </w:rPr>
              <w:t>80</w:t>
            </w:r>
          </w:p>
        </w:tc>
        <w:tc>
          <w:tcPr>
            <w:tcW w:w="1232" w:type="dxa"/>
            <w:tcBorders>
              <w:top w:val="nil"/>
              <w:left w:val="nil"/>
              <w:bottom w:val="single" w:sz="4" w:space="0" w:color="auto"/>
              <w:right w:val="single" w:sz="4" w:space="0" w:color="auto"/>
            </w:tcBorders>
            <w:hideMark/>
          </w:tcPr>
          <w:p w14:paraId="083DED3F" w14:textId="77777777" w:rsidR="005B1856" w:rsidRDefault="005B1856">
            <w:pPr>
              <w:spacing w:after="0"/>
              <w:ind w:firstLine="0"/>
              <w:jc w:val="center"/>
              <w:rPr>
                <w:sz w:val="18"/>
                <w:szCs w:val="18"/>
                <w:lang w:eastAsia="lv-LV"/>
              </w:rPr>
            </w:pPr>
            <w:r>
              <w:rPr>
                <w:sz w:val="18"/>
                <w:szCs w:val="18"/>
                <w:lang w:eastAsia="lv-LV"/>
              </w:rPr>
              <w:t>80</w:t>
            </w:r>
          </w:p>
        </w:tc>
        <w:tc>
          <w:tcPr>
            <w:tcW w:w="1284" w:type="dxa"/>
            <w:tcBorders>
              <w:top w:val="nil"/>
              <w:left w:val="nil"/>
              <w:bottom w:val="single" w:sz="4" w:space="0" w:color="auto"/>
              <w:right w:val="single" w:sz="4" w:space="0" w:color="auto"/>
            </w:tcBorders>
            <w:hideMark/>
          </w:tcPr>
          <w:p w14:paraId="4AC34348" w14:textId="77777777" w:rsidR="005B1856" w:rsidRDefault="005B1856">
            <w:pPr>
              <w:spacing w:after="0"/>
              <w:ind w:firstLine="5"/>
              <w:jc w:val="center"/>
              <w:rPr>
                <w:sz w:val="18"/>
                <w:szCs w:val="18"/>
                <w:lang w:eastAsia="lv-LV"/>
              </w:rPr>
            </w:pPr>
            <w:r>
              <w:rPr>
                <w:sz w:val="18"/>
                <w:szCs w:val="18"/>
                <w:lang w:eastAsia="lv-LV"/>
              </w:rPr>
              <w:t>80</w:t>
            </w:r>
          </w:p>
        </w:tc>
      </w:tr>
    </w:tbl>
    <w:p w14:paraId="4E8B1141" w14:textId="77777777" w:rsidR="005B1856" w:rsidRDefault="005B1856" w:rsidP="005B1856">
      <w:pPr>
        <w:spacing w:after="0"/>
        <w:ind w:firstLine="426"/>
        <w:rPr>
          <w:sz w:val="18"/>
          <w:szCs w:val="18"/>
        </w:rPr>
      </w:pPr>
      <w:r>
        <w:rPr>
          <w:sz w:val="18"/>
          <w:szCs w:val="18"/>
        </w:rPr>
        <w:t>Piezīmes.</w:t>
      </w:r>
    </w:p>
    <w:p w14:paraId="4821D66F" w14:textId="77777777" w:rsidR="005B1856" w:rsidRDefault="005B1856" w:rsidP="005B1856">
      <w:pPr>
        <w:spacing w:after="0"/>
        <w:ind w:firstLine="425"/>
        <w:rPr>
          <w:sz w:val="18"/>
          <w:szCs w:val="16"/>
          <w:vertAlign w:val="superscript"/>
        </w:rPr>
      </w:pPr>
      <w:r>
        <w:rPr>
          <w:sz w:val="18"/>
          <w:szCs w:val="16"/>
          <w:vertAlign w:val="superscript"/>
        </w:rPr>
        <w:t>1</w:t>
      </w:r>
      <w:r>
        <w:rPr>
          <w:sz w:val="18"/>
          <w:szCs w:val="18"/>
        </w:rPr>
        <w:t xml:space="preserve"> Rādītāja nosaukums līdz 2022. gadam “</w:t>
      </w:r>
      <w:r>
        <w:rPr>
          <w:sz w:val="18"/>
          <w:szCs w:val="18"/>
          <w:lang w:eastAsia="lv-LV"/>
        </w:rPr>
        <w:t>ES fondu vadībā iesaistīto iestāžu kapacitātes celšana par ES fondu jautājumiem - Ir piešķirti % no Tehniskās palīdzības ES fondu vadībā iesaistīto iestāžu kapacitātes celšanai gadā (%)”</w:t>
      </w:r>
    </w:p>
    <w:p w14:paraId="552C48C6" w14:textId="77777777" w:rsidR="005B1856" w:rsidRDefault="005B1856" w:rsidP="005B1856">
      <w:pPr>
        <w:spacing w:after="0"/>
        <w:ind w:firstLine="425"/>
        <w:rPr>
          <w:sz w:val="18"/>
          <w:szCs w:val="16"/>
          <w:lang w:eastAsia="lv-LV"/>
        </w:rPr>
      </w:pPr>
      <w:r>
        <w:rPr>
          <w:sz w:val="18"/>
          <w:szCs w:val="16"/>
          <w:vertAlign w:val="superscript"/>
        </w:rPr>
        <w:t>2</w:t>
      </w:r>
      <w:r>
        <w:rPr>
          <w:sz w:val="18"/>
          <w:szCs w:val="16"/>
          <w:lang w:eastAsia="lv-LV"/>
        </w:rPr>
        <w:t>1 - darbojas labi, trūkumi nav konstatēti vai ir konstatēti maznozīmīgi trūkumi, 2 - darbojas, bet ir nepieciešami atsevišķi pilnveidojumi, 3 - darbojas daļēji, ir nepieciešami būtiski pilnveidojumi un 4 - nedarbojas, konstatēti būtiski trūkumi.</w:t>
      </w:r>
    </w:p>
    <w:p w14:paraId="1EF0B5B7" w14:textId="77777777" w:rsidR="005B1856" w:rsidRDefault="005B1856" w:rsidP="007428F9">
      <w:pPr>
        <w:spacing w:after="480"/>
        <w:ind w:firstLine="425"/>
        <w:rPr>
          <w:sz w:val="20"/>
          <w:szCs w:val="18"/>
          <w:lang w:eastAsia="lv-LV"/>
        </w:rPr>
      </w:pPr>
      <w:r>
        <w:rPr>
          <w:sz w:val="18"/>
          <w:szCs w:val="16"/>
          <w:vertAlign w:val="superscript"/>
        </w:rPr>
        <w:t>3</w:t>
      </w:r>
      <w:r>
        <w:rPr>
          <w:sz w:val="18"/>
          <w:szCs w:val="18"/>
        </w:rPr>
        <w:t xml:space="preserve"> Rādītāja nosaukums līdz 2022. gadam “</w:t>
      </w:r>
      <w:r>
        <w:rPr>
          <w:sz w:val="18"/>
          <w:szCs w:val="18"/>
          <w:lang w:eastAsia="lv-LV"/>
        </w:rPr>
        <w:t>Vadošajā iestādē apstrīdēto un atcelto Centrālās finanšu un līgumu aģentūras lēmumu par projektu iesniegumu noraidīšanu līmenis ir zemāks par 20% (</w:t>
      </w:r>
      <w:r>
        <w:rPr>
          <w:rFonts w:cs="Calibri"/>
          <w:sz w:val="18"/>
          <w:szCs w:val="18"/>
          <w:lang w:eastAsia="lv-LV"/>
        </w:rPr>
        <w:t>mēra pret kalendārajā gadā atcelto daļā vai pilnībā kopējo lēmumu skaitu) (%)”</w:t>
      </w:r>
    </w:p>
    <w:p w14:paraId="1377E288" w14:textId="77777777" w:rsidR="005B1856" w:rsidRDefault="005B1856" w:rsidP="005B1856">
      <w:pPr>
        <w:spacing w:before="360"/>
        <w:ind w:firstLine="0"/>
        <w:rPr>
          <w:b/>
          <w:lang w:eastAsia="lv-LV"/>
        </w:rPr>
      </w:pPr>
      <w:r>
        <w:rPr>
          <w:b/>
          <w:lang w:eastAsia="lv-LV"/>
        </w:rPr>
        <w:lastRenderedPageBreak/>
        <w:t>4. Valsts nekustamo īpašumu būvniecības finansēšana</w:t>
      </w:r>
    </w:p>
    <w:tbl>
      <w:tblPr>
        <w:tblW w:w="9135" w:type="dxa"/>
        <w:tblInd w:w="-5" w:type="dxa"/>
        <w:tblLayout w:type="fixed"/>
        <w:tblLook w:val="04A0" w:firstRow="1" w:lastRow="0" w:firstColumn="1" w:lastColumn="0" w:noHBand="0" w:noVBand="1"/>
      </w:tblPr>
      <w:tblGrid>
        <w:gridCol w:w="2835"/>
        <w:gridCol w:w="1275"/>
        <w:gridCol w:w="1134"/>
        <w:gridCol w:w="1311"/>
        <w:gridCol w:w="1239"/>
        <w:gridCol w:w="1319"/>
        <w:gridCol w:w="22"/>
      </w:tblGrid>
      <w:tr w:rsidR="005B1856" w14:paraId="4B9ABDF1" w14:textId="77777777" w:rsidTr="005B1856">
        <w:trPr>
          <w:cantSplit/>
          <w:trHeight w:val="387"/>
        </w:trPr>
        <w:tc>
          <w:tcPr>
            <w:tcW w:w="913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3A45F5" w14:textId="77777777" w:rsidR="005B1856" w:rsidRDefault="005B1856">
            <w:pPr>
              <w:pStyle w:val="Tabuluvirsraksti"/>
              <w:spacing w:after="0"/>
              <w:jc w:val="both"/>
              <w:rPr>
                <w:b/>
                <w:sz w:val="18"/>
                <w:szCs w:val="18"/>
                <w:lang w:eastAsia="lv-LV"/>
              </w:rPr>
            </w:pPr>
            <w:r>
              <w:rPr>
                <w:b/>
                <w:sz w:val="18"/>
                <w:szCs w:val="18"/>
                <w:lang w:eastAsia="lv-LV"/>
              </w:rPr>
              <w:t>Darbības mērķis:</w:t>
            </w:r>
            <w:r>
              <w:rPr>
                <w:b/>
                <w:sz w:val="18"/>
                <w:szCs w:val="18"/>
              </w:rPr>
              <w:t xml:space="preserve"> nodrošināts finansējums VAS “Valsts nekustamie īpašumi” projektu un pasākumu īstenošanai atbilstoši Ministru kabinetā pieņemtajiem lēmumiem</w:t>
            </w:r>
          </w:p>
        </w:tc>
      </w:tr>
      <w:tr w:rsidR="005B1856" w14:paraId="33B0EA99" w14:textId="77777777" w:rsidTr="005B1856">
        <w:trPr>
          <w:gridAfter w:val="1"/>
          <w:wAfter w:w="22" w:type="dxa"/>
          <w:cantSplit/>
          <w:trHeight w:val="397"/>
          <w:tblHeader/>
        </w:trPr>
        <w:tc>
          <w:tcPr>
            <w:tcW w:w="2835" w:type="dxa"/>
            <w:tcBorders>
              <w:top w:val="single" w:sz="4" w:space="0" w:color="auto"/>
              <w:left w:val="single" w:sz="4" w:space="0" w:color="auto"/>
              <w:bottom w:val="single" w:sz="4" w:space="0" w:color="auto"/>
              <w:right w:val="single" w:sz="4" w:space="0" w:color="auto"/>
            </w:tcBorders>
          </w:tcPr>
          <w:p w14:paraId="0A759CCC" w14:textId="77777777" w:rsidR="005B1856" w:rsidRDefault="005B1856">
            <w:pPr>
              <w:spacing w:after="0"/>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14:paraId="5D0CF435" w14:textId="77777777" w:rsidR="005B1856" w:rsidRDefault="005B1856">
            <w:pPr>
              <w:pStyle w:val="tabteksts"/>
              <w:jc w:val="center"/>
              <w:rPr>
                <w:szCs w:val="18"/>
                <w:lang w:eastAsia="lv-LV"/>
              </w:rPr>
            </w:pPr>
            <w:r>
              <w:rPr>
                <w:szCs w:val="18"/>
                <w:lang w:eastAsia="lv-LV"/>
              </w:rPr>
              <w:t>2020. gads</w:t>
            </w:r>
            <w:r>
              <w:rPr>
                <w:szCs w:val="18"/>
                <w:lang w:eastAsia="lv-LV"/>
              </w:rPr>
              <w:br/>
              <w:t>(izpilde)</w:t>
            </w:r>
          </w:p>
        </w:tc>
        <w:tc>
          <w:tcPr>
            <w:tcW w:w="1134" w:type="dxa"/>
            <w:tcBorders>
              <w:top w:val="single" w:sz="4" w:space="0" w:color="auto"/>
              <w:left w:val="single" w:sz="4" w:space="0" w:color="auto"/>
              <w:bottom w:val="single" w:sz="4" w:space="0" w:color="auto"/>
              <w:right w:val="single" w:sz="4" w:space="0" w:color="auto"/>
            </w:tcBorders>
            <w:hideMark/>
          </w:tcPr>
          <w:p w14:paraId="550174A3" w14:textId="77777777" w:rsidR="005B1856" w:rsidRDefault="005B1856">
            <w:pPr>
              <w:pStyle w:val="tabteksts"/>
              <w:jc w:val="center"/>
              <w:rPr>
                <w:szCs w:val="18"/>
                <w:lang w:eastAsia="lv-LV"/>
              </w:rPr>
            </w:pPr>
            <w:r>
              <w:rPr>
                <w:lang w:eastAsia="lv-LV"/>
              </w:rPr>
              <w:t>2021. gada plāns</w:t>
            </w:r>
          </w:p>
        </w:tc>
        <w:tc>
          <w:tcPr>
            <w:tcW w:w="1312" w:type="dxa"/>
            <w:tcBorders>
              <w:top w:val="single" w:sz="4" w:space="0" w:color="auto"/>
              <w:left w:val="single" w:sz="4" w:space="0" w:color="auto"/>
              <w:bottom w:val="single" w:sz="4" w:space="0" w:color="auto"/>
              <w:right w:val="single" w:sz="4" w:space="0" w:color="auto"/>
            </w:tcBorders>
            <w:hideMark/>
          </w:tcPr>
          <w:p w14:paraId="33E473D2" w14:textId="77777777" w:rsidR="005B1856" w:rsidRDefault="005B1856">
            <w:pPr>
              <w:pStyle w:val="tabteksts"/>
              <w:jc w:val="center"/>
              <w:rPr>
                <w:szCs w:val="18"/>
                <w:lang w:eastAsia="lv-LV"/>
              </w:rPr>
            </w:pPr>
            <w:r>
              <w:rPr>
                <w:szCs w:val="18"/>
                <w:lang w:eastAsia="lv-LV"/>
              </w:rPr>
              <w:t>2022. gada projekts</w:t>
            </w:r>
          </w:p>
        </w:tc>
        <w:tc>
          <w:tcPr>
            <w:tcW w:w="1240" w:type="dxa"/>
            <w:tcBorders>
              <w:top w:val="single" w:sz="4" w:space="0" w:color="auto"/>
              <w:left w:val="single" w:sz="4" w:space="0" w:color="auto"/>
              <w:bottom w:val="single" w:sz="4" w:space="0" w:color="auto"/>
              <w:right w:val="single" w:sz="4" w:space="0" w:color="auto"/>
            </w:tcBorders>
            <w:hideMark/>
          </w:tcPr>
          <w:p w14:paraId="5E3C1AA0" w14:textId="77777777" w:rsidR="005B1856" w:rsidRDefault="005B1856">
            <w:pPr>
              <w:pStyle w:val="tabteksts"/>
              <w:jc w:val="center"/>
              <w:rPr>
                <w:szCs w:val="18"/>
                <w:lang w:eastAsia="lv-LV"/>
              </w:rPr>
            </w:pPr>
            <w:r>
              <w:rPr>
                <w:szCs w:val="18"/>
                <w:lang w:eastAsia="lv-LV"/>
              </w:rPr>
              <w:t>2023. gada prognoze</w:t>
            </w:r>
          </w:p>
        </w:tc>
        <w:tc>
          <w:tcPr>
            <w:tcW w:w="1320" w:type="dxa"/>
            <w:tcBorders>
              <w:top w:val="single" w:sz="4" w:space="0" w:color="auto"/>
              <w:left w:val="single" w:sz="4" w:space="0" w:color="auto"/>
              <w:bottom w:val="single" w:sz="4" w:space="0" w:color="auto"/>
              <w:right w:val="single" w:sz="4" w:space="0" w:color="auto"/>
            </w:tcBorders>
            <w:hideMark/>
          </w:tcPr>
          <w:p w14:paraId="42D65613" w14:textId="77777777" w:rsidR="005B1856" w:rsidRDefault="005B1856">
            <w:pPr>
              <w:pStyle w:val="tabteksts"/>
              <w:jc w:val="center"/>
              <w:rPr>
                <w:szCs w:val="18"/>
              </w:rPr>
            </w:pPr>
            <w:r>
              <w:rPr>
                <w:szCs w:val="18"/>
                <w:lang w:eastAsia="lv-LV"/>
              </w:rPr>
              <w:t>2024. gada prognoze</w:t>
            </w:r>
          </w:p>
        </w:tc>
      </w:tr>
      <w:tr w:rsidR="005B1856" w14:paraId="0EB1ED06" w14:textId="77777777" w:rsidTr="005B1856">
        <w:trPr>
          <w:cantSplit/>
          <w:trHeight w:val="189"/>
        </w:trPr>
        <w:tc>
          <w:tcPr>
            <w:tcW w:w="913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24C54D" w14:textId="77777777" w:rsidR="005B1856" w:rsidRDefault="005B1856">
            <w:pPr>
              <w:spacing w:after="0"/>
              <w:jc w:val="center"/>
              <w:rPr>
                <w:b/>
                <w:sz w:val="18"/>
                <w:szCs w:val="18"/>
              </w:rPr>
            </w:pPr>
            <w:r>
              <w:rPr>
                <w:b/>
                <w:sz w:val="18"/>
                <w:szCs w:val="18"/>
              </w:rPr>
              <w:t>Ieguldījumi</w:t>
            </w:r>
          </w:p>
        </w:tc>
      </w:tr>
      <w:tr w:rsidR="005B1856" w14:paraId="32B7328B" w14:textId="77777777" w:rsidTr="005B1856">
        <w:trPr>
          <w:gridAfter w:val="1"/>
          <w:wAfter w:w="22" w:type="dxa"/>
          <w:cantSplit/>
          <w:trHeight w:val="198"/>
        </w:trPr>
        <w:tc>
          <w:tcPr>
            <w:tcW w:w="2835" w:type="dxa"/>
            <w:tcBorders>
              <w:top w:val="single" w:sz="4" w:space="0" w:color="auto"/>
              <w:left w:val="single" w:sz="4" w:space="0" w:color="auto"/>
              <w:bottom w:val="single" w:sz="4" w:space="0" w:color="auto"/>
              <w:right w:val="single" w:sz="4" w:space="0" w:color="auto"/>
            </w:tcBorders>
            <w:hideMark/>
          </w:tcPr>
          <w:p w14:paraId="5ADEAEAF" w14:textId="77777777" w:rsidR="005B1856" w:rsidRDefault="005B1856">
            <w:pPr>
              <w:spacing w:after="0"/>
              <w:ind w:firstLine="0"/>
              <w:rPr>
                <w:b/>
                <w:sz w:val="18"/>
                <w:szCs w:val="18"/>
                <w:lang w:eastAsia="lv-LV"/>
              </w:rPr>
            </w:pPr>
            <w:r>
              <w:rPr>
                <w:b/>
                <w:sz w:val="18"/>
                <w:szCs w:val="18"/>
                <w:lang w:eastAsia="lv-LV"/>
              </w:rPr>
              <w:t xml:space="preserve">Izdevumi kopā, </w:t>
            </w:r>
            <w:r>
              <w:rPr>
                <w:i/>
                <w:sz w:val="18"/>
                <w:szCs w:val="18"/>
                <w:lang w:eastAsia="lv-LV"/>
              </w:rPr>
              <w:t>euro,</w:t>
            </w:r>
            <w:r>
              <w:rPr>
                <w:sz w:val="18"/>
                <w:szCs w:val="18"/>
                <w:lang w:eastAsia="lv-LV"/>
              </w:rPr>
              <w:t xml:space="preserve"> t.sk.:</w:t>
            </w:r>
          </w:p>
        </w:tc>
        <w:tc>
          <w:tcPr>
            <w:tcW w:w="1276" w:type="dxa"/>
            <w:tcBorders>
              <w:top w:val="single" w:sz="4" w:space="0" w:color="auto"/>
              <w:left w:val="single" w:sz="4" w:space="0" w:color="auto"/>
              <w:bottom w:val="single" w:sz="4" w:space="0" w:color="auto"/>
              <w:right w:val="single" w:sz="4" w:space="0" w:color="auto"/>
            </w:tcBorders>
            <w:hideMark/>
          </w:tcPr>
          <w:p w14:paraId="2BE04F8F" w14:textId="77777777" w:rsidR="005B1856" w:rsidRDefault="005B1856">
            <w:pPr>
              <w:pStyle w:val="tabteksts"/>
              <w:jc w:val="right"/>
              <w:rPr>
                <w:b/>
                <w:bCs/>
                <w:szCs w:val="18"/>
              </w:rPr>
            </w:pPr>
            <w:r>
              <w:rPr>
                <w:b/>
                <w:bCs/>
                <w:szCs w:val="18"/>
              </w:rPr>
              <w:t>24 346 267</w:t>
            </w:r>
          </w:p>
        </w:tc>
        <w:tc>
          <w:tcPr>
            <w:tcW w:w="1134" w:type="dxa"/>
            <w:tcBorders>
              <w:top w:val="single" w:sz="4" w:space="0" w:color="auto"/>
              <w:left w:val="nil"/>
              <w:bottom w:val="single" w:sz="4" w:space="0" w:color="auto"/>
              <w:right w:val="single" w:sz="4" w:space="0" w:color="auto"/>
            </w:tcBorders>
            <w:hideMark/>
          </w:tcPr>
          <w:p w14:paraId="5758EE93" w14:textId="77777777" w:rsidR="005B1856" w:rsidRDefault="005B1856">
            <w:pPr>
              <w:pStyle w:val="tabteksts"/>
              <w:jc w:val="right"/>
              <w:rPr>
                <w:b/>
                <w:bCs/>
                <w:szCs w:val="18"/>
              </w:rPr>
            </w:pPr>
            <w:r>
              <w:rPr>
                <w:b/>
                <w:bCs/>
                <w:szCs w:val="18"/>
              </w:rPr>
              <w:t>33 843 060</w:t>
            </w:r>
          </w:p>
        </w:tc>
        <w:tc>
          <w:tcPr>
            <w:tcW w:w="1312" w:type="dxa"/>
            <w:tcBorders>
              <w:top w:val="single" w:sz="4" w:space="0" w:color="auto"/>
              <w:left w:val="nil"/>
              <w:bottom w:val="single" w:sz="4" w:space="0" w:color="auto"/>
              <w:right w:val="single" w:sz="4" w:space="0" w:color="auto"/>
            </w:tcBorders>
            <w:hideMark/>
          </w:tcPr>
          <w:p w14:paraId="09C55E23" w14:textId="77777777" w:rsidR="005B1856" w:rsidRDefault="005B1856">
            <w:pPr>
              <w:pStyle w:val="tabteksts"/>
              <w:jc w:val="right"/>
              <w:rPr>
                <w:b/>
                <w:bCs/>
                <w:szCs w:val="18"/>
              </w:rPr>
            </w:pPr>
            <w:r>
              <w:rPr>
                <w:b/>
                <w:bCs/>
                <w:szCs w:val="18"/>
              </w:rPr>
              <w:t>52 428 866</w:t>
            </w:r>
          </w:p>
        </w:tc>
        <w:tc>
          <w:tcPr>
            <w:tcW w:w="1240" w:type="dxa"/>
            <w:tcBorders>
              <w:top w:val="single" w:sz="4" w:space="0" w:color="auto"/>
              <w:left w:val="nil"/>
              <w:bottom w:val="single" w:sz="4" w:space="0" w:color="auto"/>
              <w:right w:val="single" w:sz="4" w:space="0" w:color="auto"/>
            </w:tcBorders>
            <w:hideMark/>
          </w:tcPr>
          <w:p w14:paraId="73B92B4B" w14:textId="77777777" w:rsidR="005B1856" w:rsidRDefault="005B1856">
            <w:pPr>
              <w:pStyle w:val="tabteksts"/>
              <w:jc w:val="right"/>
              <w:rPr>
                <w:b/>
                <w:bCs/>
                <w:szCs w:val="18"/>
              </w:rPr>
            </w:pPr>
            <w:r>
              <w:rPr>
                <w:b/>
                <w:bCs/>
                <w:szCs w:val="18"/>
              </w:rPr>
              <w:t>29 438 078</w:t>
            </w:r>
          </w:p>
        </w:tc>
        <w:tc>
          <w:tcPr>
            <w:tcW w:w="1320" w:type="dxa"/>
            <w:tcBorders>
              <w:top w:val="single" w:sz="4" w:space="0" w:color="auto"/>
              <w:left w:val="nil"/>
              <w:bottom w:val="single" w:sz="4" w:space="0" w:color="auto"/>
              <w:right w:val="single" w:sz="4" w:space="0" w:color="auto"/>
            </w:tcBorders>
            <w:hideMark/>
          </w:tcPr>
          <w:p w14:paraId="21BEE07F" w14:textId="77777777" w:rsidR="005B1856" w:rsidRDefault="005B1856">
            <w:pPr>
              <w:spacing w:after="0"/>
              <w:ind w:firstLine="5"/>
              <w:jc w:val="right"/>
              <w:rPr>
                <w:b/>
                <w:bCs/>
                <w:sz w:val="18"/>
                <w:szCs w:val="18"/>
              </w:rPr>
            </w:pPr>
            <w:r>
              <w:rPr>
                <w:b/>
                <w:bCs/>
                <w:sz w:val="18"/>
                <w:szCs w:val="18"/>
              </w:rPr>
              <w:t>15 060 778</w:t>
            </w:r>
          </w:p>
        </w:tc>
      </w:tr>
      <w:tr w:rsidR="005B1856" w14:paraId="1EFE00A6" w14:textId="77777777" w:rsidTr="005B1856">
        <w:trPr>
          <w:gridAfter w:val="1"/>
          <w:wAfter w:w="22" w:type="dxa"/>
          <w:cantSplit/>
          <w:trHeight w:val="789"/>
        </w:trPr>
        <w:tc>
          <w:tcPr>
            <w:tcW w:w="2835" w:type="dxa"/>
            <w:tcBorders>
              <w:top w:val="single" w:sz="4" w:space="0" w:color="auto"/>
              <w:left w:val="single" w:sz="4" w:space="0" w:color="auto"/>
              <w:bottom w:val="single" w:sz="4" w:space="0" w:color="auto"/>
              <w:right w:val="single" w:sz="4" w:space="0" w:color="auto"/>
            </w:tcBorders>
            <w:hideMark/>
          </w:tcPr>
          <w:p w14:paraId="391AC022" w14:textId="0D2B23C5" w:rsidR="005B1856" w:rsidRDefault="005B1856">
            <w:pPr>
              <w:spacing w:after="0"/>
              <w:ind w:firstLine="321"/>
              <w:rPr>
                <w:sz w:val="18"/>
                <w:szCs w:val="18"/>
                <w:lang w:eastAsia="lv-LV"/>
              </w:rPr>
            </w:pPr>
            <w:r>
              <w:rPr>
                <w:sz w:val="18"/>
                <w:szCs w:val="18"/>
              </w:rPr>
              <w:t xml:space="preserve">41.13.00 Finansējums </w:t>
            </w:r>
            <w:r w:rsidR="007428F9">
              <w:rPr>
                <w:sz w:val="18"/>
                <w:szCs w:val="18"/>
              </w:rPr>
              <w:t>VAS</w:t>
            </w:r>
            <w:r>
              <w:rPr>
                <w:sz w:val="18"/>
                <w:szCs w:val="18"/>
              </w:rPr>
              <w:t xml:space="preserve"> “Valsts nekustamie īpašumi” īstenojamiem projektiem un pasākumiem</w:t>
            </w:r>
          </w:p>
        </w:tc>
        <w:tc>
          <w:tcPr>
            <w:tcW w:w="1276" w:type="dxa"/>
            <w:tcBorders>
              <w:top w:val="single" w:sz="4" w:space="0" w:color="auto"/>
              <w:left w:val="single" w:sz="4" w:space="0" w:color="auto"/>
              <w:bottom w:val="single" w:sz="4" w:space="0" w:color="auto"/>
              <w:right w:val="single" w:sz="4" w:space="0" w:color="auto"/>
            </w:tcBorders>
            <w:hideMark/>
          </w:tcPr>
          <w:p w14:paraId="5249B6AF" w14:textId="77777777" w:rsidR="005B1856" w:rsidRDefault="005B1856">
            <w:pPr>
              <w:spacing w:after="0"/>
              <w:ind w:firstLine="0"/>
              <w:jc w:val="right"/>
              <w:rPr>
                <w:sz w:val="18"/>
                <w:szCs w:val="18"/>
              </w:rPr>
            </w:pPr>
            <w:r>
              <w:rPr>
                <w:sz w:val="18"/>
                <w:szCs w:val="18"/>
              </w:rPr>
              <w:t>24 346 267</w:t>
            </w:r>
          </w:p>
        </w:tc>
        <w:tc>
          <w:tcPr>
            <w:tcW w:w="1134" w:type="dxa"/>
            <w:tcBorders>
              <w:top w:val="single" w:sz="4" w:space="0" w:color="auto"/>
              <w:left w:val="nil"/>
              <w:bottom w:val="single" w:sz="4" w:space="0" w:color="auto"/>
              <w:right w:val="single" w:sz="4" w:space="0" w:color="auto"/>
            </w:tcBorders>
            <w:hideMark/>
          </w:tcPr>
          <w:p w14:paraId="70F24BB6" w14:textId="77777777" w:rsidR="005B1856" w:rsidRDefault="005B1856">
            <w:pPr>
              <w:spacing w:after="0"/>
              <w:ind w:firstLine="0"/>
              <w:jc w:val="right"/>
              <w:rPr>
                <w:sz w:val="18"/>
                <w:szCs w:val="18"/>
              </w:rPr>
            </w:pPr>
            <w:r>
              <w:rPr>
                <w:sz w:val="18"/>
                <w:szCs w:val="18"/>
              </w:rPr>
              <w:t>33 843 060</w:t>
            </w:r>
          </w:p>
        </w:tc>
        <w:tc>
          <w:tcPr>
            <w:tcW w:w="1312" w:type="dxa"/>
            <w:tcBorders>
              <w:top w:val="single" w:sz="4" w:space="0" w:color="auto"/>
              <w:left w:val="nil"/>
              <w:bottom w:val="single" w:sz="4" w:space="0" w:color="auto"/>
              <w:right w:val="single" w:sz="4" w:space="0" w:color="auto"/>
            </w:tcBorders>
            <w:hideMark/>
          </w:tcPr>
          <w:p w14:paraId="1A4F73CA" w14:textId="77777777" w:rsidR="005B1856" w:rsidRDefault="005B1856">
            <w:pPr>
              <w:spacing w:after="0"/>
              <w:ind w:firstLine="0"/>
              <w:jc w:val="right"/>
              <w:rPr>
                <w:sz w:val="18"/>
                <w:szCs w:val="18"/>
              </w:rPr>
            </w:pPr>
            <w:r>
              <w:rPr>
                <w:sz w:val="18"/>
                <w:szCs w:val="18"/>
              </w:rPr>
              <w:t>52 428 866</w:t>
            </w:r>
          </w:p>
        </w:tc>
        <w:tc>
          <w:tcPr>
            <w:tcW w:w="1240" w:type="dxa"/>
            <w:tcBorders>
              <w:top w:val="single" w:sz="4" w:space="0" w:color="auto"/>
              <w:left w:val="nil"/>
              <w:bottom w:val="single" w:sz="4" w:space="0" w:color="auto"/>
              <w:right w:val="single" w:sz="4" w:space="0" w:color="auto"/>
            </w:tcBorders>
            <w:hideMark/>
          </w:tcPr>
          <w:p w14:paraId="7519CACC" w14:textId="77777777" w:rsidR="005B1856" w:rsidRDefault="005B1856">
            <w:pPr>
              <w:spacing w:after="0"/>
              <w:ind w:firstLine="0"/>
              <w:jc w:val="right"/>
              <w:rPr>
                <w:sz w:val="18"/>
                <w:szCs w:val="18"/>
              </w:rPr>
            </w:pPr>
            <w:r>
              <w:rPr>
                <w:sz w:val="18"/>
                <w:szCs w:val="18"/>
              </w:rPr>
              <w:t>29 438 078</w:t>
            </w:r>
          </w:p>
        </w:tc>
        <w:tc>
          <w:tcPr>
            <w:tcW w:w="1320" w:type="dxa"/>
            <w:tcBorders>
              <w:top w:val="single" w:sz="4" w:space="0" w:color="auto"/>
              <w:left w:val="nil"/>
              <w:bottom w:val="single" w:sz="4" w:space="0" w:color="auto"/>
              <w:right w:val="single" w:sz="4" w:space="0" w:color="auto"/>
            </w:tcBorders>
            <w:hideMark/>
          </w:tcPr>
          <w:p w14:paraId="7985D9B5" w14:textId="77777777" w:rsidR="005B1856" w:rsidRDefault="005B1856">
            <w:pPr>
              <w:spacing w:after="0"/>
              <w:ind w:firstLine="0"/>
              <w:jc w:val="right"/>
              <w:rPr>
                <w:sz w:val="18"/>
                <w:szCs w:val="18"/>
              </w:rPr>
            </w:pPr>
            <w:r>
              <w:rPr>
                <w:sz w:val="18"/>
                <w:szCs w:val="18"/>
              </w:rPr>
              <w:t>15 060 778</w:t>
            </w:r>
          </w:p>
        </w:tc>
      </w:tr>
      <w:tr w:rsidR="005B1856" w14:paraId="67C9290D" w14:textId="77777777" w:rsidTr="005B1856">
        <w:trPr>
          <w:cantSplit/>
          <w:trHeight w:val="189"/>
        </w:trPr>
        <w:tc>
          <w:tcPr>
            <w:tcW w:w="913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6B9894" w14:textId="77777777" w:rsidR="005B1856" w:rsidRDefault="005B1856">
            <w:pPr>
              <w:spacing w:after="0"/>
              <w:jc w:val="center"/>
              <w:rPr>
                <w:b/>
                <w:i/>
                <w:sz w:val="18"/>
                <w:szCs w:val="18"/>
              </w:rPr>
            </w:pPr>
            <w:r>
              <w:rPr>
                <w:b/>
                <w:sz w:val="18"/>
                <w:szCs w:val="18"/>
                <w:lang w:eastAsia="lv-LV"/>
              </w:rPr>
              <w:t>Raksturojošākie darbības rezultatīvie rādītāji</w:t>
            </w:r>
          </w:p>
        </w:tc>
      </w:tr>
      <w:tr w:rsidR="005B1856" w14:paraId="5724E844" w14:textId="77777777" w:rsidTr="005B1856">
        <w:trPr>
          <w:gridAfter w:val="1"/>
          <w:wAfter w:w="22" w:type="dxa"/>
          <w:cantSplit/>
          <w:trHeight w:val="586"/>
        </w:trPr>
        <w:tc>
          <w:tcPr>
            <w:tcW w:w="2835" w:type="dxa"/>
            <w:tcBorders>
              <w:top w:val="single" w:sz="4" w:space="0" w:color="auto"/>
              <w:left w:val="single" w:sz="4" w:space="0" w:color="auto"/>
              <w:bottom w:val="single" w:sz="4" w:space="0" w:color="auto"/>
              <w:right w:val="single" w:sz="4" w:space="0" w:color="auto"/>
            </w:tcBorders>
            <w:hideMark/>
          </w:tcPr>
          <w:p w14:paraId="2B38B5E9" w14:textId="77777777" w:rsidR="005B1856" w:rsidRDefault="005B1856">
            <w:pPr>
              <w:pStyle w:val="Default"/>
              <w:jc w:val="both"/>
              <w:rPr>
                <w:i/>
                <w:iCs/>
                <w:color w:val="auto"/>
                <w:sz w:val="18"/>
                <w:szCs w:val="18"/>
              </w:rPr>
            </w:pPr>
            <w:r>
              <w:rPr>
                <w:i/>
                <w:color w:val="auto"/>
                <w:sz w:val="18"/>
                <w:szCs w:val="18"/>
              </w:rPr>
              <w:t>VAS “Valsts nekustamie īpašumi” par valsts budžeta finansējumu īstenotie projekti (skaits)</w:t>
            </w:r>
          </w:p>
        </w:tc>
        <w:tc>
          <w:tcPr>
            <w:tcW w:w="1276" w:type="dxa"/>
            <w:tcBorders>
              <w:top w:val="single" w:sz="4" w:space="0" w:color="auto"/>
              <w:left w:val="single" w:sz="4" w:space="0" w:color="auto"/>
              <w:bottom w:val="single" w:sz="4" w:space="0" w:color="auto"/>
              <w:right w:val="single" w:sz="4" w:space="0" w:color="auto"/>
            </w:tcBorders>
            <w:hideMark/>
          </w:tcPr>
          <w:p w14:paraId="39A76B7C" w14:textId="77777777" w:rsidR="005B1856" w:rsidRDefault="005B1856">
            <w:pPr>
              <w:pStyle w:val="Default"/>
              <w:jc w:val="center"/>
              <w:rPr>
                <w:iCs/>
                <w:color w:val="auto"/>
                <w:sz w:val="18"/>
                <w:szCs w:val="18"/>
              </w:rPr>
            </w:pPr>
            <w:r>
              <w:rPr>
                <w:iCs/>
                <w:color w:val="auto"/>
                <w:sz w:val="18"/>
                <w:szCs w:val="18"/>
              </w:rPr>
              <w:t>9</w:t>
            </w:r>
          </w:p>
        </w:tc>
        <w:tc>
          <w:tcPr>
            <w:tcW w:w="1134" w:type="dxa"/>
            <w:tcBorders>
              <w:top w:val="single" w:sz="4" w:space="0" w:color="auto"/>
              <w:left w:val="single" w:sz="4" w:space="0" w:color="auto"/>
              <w:bottom w:val="single" w:sz="4" w:space="0" w:color="auto"/>
              <w:right w:val="single" w:sz="4" w:space="0" w:color="auto"/>
            </w:tcBorders>
            <w:hideMark/>
          </w:tcPr>
          <w:p w14:paraId="66D34498" w14:textId="77777777" w:rsidR="005B1856" w:rsidRDefault="005B1856">
            <w:pPr>
              <w:pStyle w:val="Default"/>
              <w:jc w:val="center"/>
              <w:rPr>
                <w:iCs/>
                <w:color w:val="auto"/>
                <w:sz w:val="18"/>
                <w:szCs w:val="18"/>
              </w:rPr>
            </w:pPr>
            <w:r>
              <w:rPr>
                <w:iCs/>
                <w:color w:val="auto"/>
                <w:sz w:val="18"/>
                <w:szCs w:val="18"/>
              </w:rPr>
              <w:t>7</w:t>
            </w:r>
          </w:p>
        </w:tc>
        <w:tc>
          <w:tcPr>
            <w:tcW w:w="1312" w:type="dxa"/>
            <w:tcBorders>
              <w:top w:val="single" w:sz="4" w:space="0" w:color="auto"/>
              <w:left w:val="single" w:sz="4" w:space="0" w:color="auto"/>
              <w:bottom w:val="single" w:sz="4" w:space="0" w:color="auto"/>
              <w:right w:val="single" w:sz="4" w:space="0" w:color="auto"/>
            </w:tcBorders>
            <w:hideMark/>
          </w:tcPr>
          <w:p w14:paraId="51FB5F2C" w14:textId="77777777" w:rsidR="005B1856" w:rsidRDefault="005B1856">
            <w:pPr>
              <w:pStyle w:val="Default"/>
              <w:jc w:val="center"/>
              <w:rPr>
                <w:iCs/>
                <w:color w:val="auto"/>
                <w:sz w:val="18"/>
                <w:szCs w:val="18"/>
              </w:rPr>
            </w:pPr>
            <w:r>
              <w:rPr>
                <w:iCs/>
                <w:color w:val="auto"/>
                <w:sz w:val="18"/>
                <w:szCs w:val="18"/>
              </w:rPr>
              <w:t>6</w:t>
            </w:r>
          </w:p>
        </w:tc>
        <w:tc>
          <w:tcPr>
            <w:tcW w:w="1240" w:type="dxa"/>
            <w:tcBorders>
              <w:top w:val="single" w:sz="4" w:space="0" w:color="auto"/>
              <w:left w:val="single" w:sz="4" w:space="0" w:color="auto"/>
              <w:bottom w:val="single" w:sz="4" w:space="0" w:color="auto"/>
              <w:right w:val="single" w:sz="4" w:space="0" w:color="auto"/>
            </w:tcBorders>
            <w:hideMark/>
          </w:tcPr>
          <w:p w14:paraId="337F00AA" w14:textId="77777777" w:rsidR="005B1856" w:rsidRDefault="005B1856">
            <w:pPr>
              <w:pStyle w:val="Default"/>
              <w:jc w:val="center"/>
              <w:rPr>
                <w:iCs/>
                <w:color w:val="auto"/>
                <w:sz w:val="18"/>
                <w:szCs w:val="18"/>
              </w:rPr>
            </w:pPr>
            <w:r>
              <w:rPr>
                <w:iCs/>
                <w:color w:val="auto"/>
                <w:sz w:val="18"/>
                <w:szCs w:val="18"/>
              </w:rPr>
              <w:t>4</w:t>
            </w:r>
          </w:p>
        </w:tc>
        <w:tc>
          <w:tcPr>
            <w:tcW w:w="1320" w:type="dxa"/>
            <w:tcBorders>
              <w:top w:val="single" w:sz="4" w:space="0" w:color="auto"/>
              <w:left w:val="single" w:sz="4" w:space="0" w:color="auto"/>
              <w:bottom w:val="single" w:sz="4" w:space="0" w:color="auto"/>
              <w:right w:val="single" w:sz="4" w:space="0" w:color="auto"/>
            </w:tcBorders>
            <w:hideMark/>
          </w:tcPr>
          <w:p w14:paraId="2A493FE4" w14:textId="77777777" w:rsidR="005B1856" w:rsidRDefault="005B1856">
            <w:pPr>
              <w:pStyle w:val="Default"/>
              <w:jc w:val="center"/>
              <w:rPr>
                <w:iCs/>
                <w:color w:val="auto"/>
                <w:sz w:val="18"/>
                <w:szCs w:val="18"/>
              </w:rPr>
            </w:pPr>
            <w:r>
              <w:rPr>
                <w:iCs/>
                <w:color w:val="auto"/>
                <w:sz w:val="18"/>
                <w:szCs w:val="18"/>
              </w:rPr>
              <w:t>4</w:t>
            </w:r>
          </w:p>
        </w:tc>
      </w:tr>
      <w:tr w:rsidR="005B1856" w14:paraId="62B8C4B5" w14:textId="77777777" w:rsidTr="005B1856">
        <w:trPr>
          <w:gridAfter w:val="1"/>
          <w:wAfter w:w="22" w:type="dxa"/>
          <w:cantSplit/>
          <w:trHeight w:val="1371"/>
        </w:trPr>
        <w:tc>
          <w:tcPr>
            <w:tcW w:w="2835" w:type="dxa"/>
            <w:tcBorders>
              <w:top w:val="single" w:sz="4" w:space="0" w:color="auto"/>
              <w:left w:val="single" w:sz="4" w:space="0" w:color="auto"/>
              <w:bottom w:val="single" w:sz="4" w:space="0" w:color="auto"/>
              <w:right w:val="single" w:sz="4" w:space="0" w:color="auto"/>
            </w:tcBorders>
            <w:hideMark/>
          </w:tcPr>
          <w:p w14:paraId="3DEF5BC2" w14:textId="559188D3" w:rsidR="005B1856" w:rsidRDefault="005B1856">
            <w:pPr>
              <w:pStyle w:val="Default"/>
              <w:jc w:val="both"/>
              <w:rPr>
                <w:i/>
                <w:color w:val="auto"/>
                <w:sz w:val="18"/>
                <w:szCs w:val="18"/>
              </w:rPr>
            </w:pPr>
            <w:r>
              <w:rPr>
                <w:i/>
                <w:color w:val="auto"/>
                <w:sz w:val="18"/>
                <w:szCs w:val="18"/>
              </w:rPr>
              <w:t xml:space="preserve">VAS “Valsts nekustamie īpašumi”  pārvaldīšanā esošais nekustamo īpašumu portfelis (t.sk. biroju ēkas) no kopējā valsts nekustamo īpašumu portfeļa </w:t>
            </w:r>
            <w:r w:rsidR="00404A57">
              <w:rPr>
                <w:i/>
                <w:color w:val="auto"/>
                <w:sz w:val="18"/>
                <w:szCs w:val="18"/>
              </w:rPr>
              <w:t>(n</w:t>
            </w:r>
            <w:r>
              <w:rPr>
                <w:i/>
                <w:color w:val="auto"/>
                <w:sz w:val="18"/>
                <w:szCs w:val="18"/>
              </w:rPr>
              <w:t>eskaitot biroja ēkas, kas nodotas VNĪ pārvaldīšanā gada ietvaros</w:t>
            </w:r>
            <w:r w:rsidR="00404A57">
              <w:rPr>
                <w:i/>
                <w:color w:val="auto"/>
                <w:sz w:val="18"/>
                <w:szCs w:val="18"/>
              </w:rPr>
              <w:t>) (%)</w:t>
            </w:r>
          </w:p>
        </w:tc>
        <w:tc>
          <w:tcPr>
            <w:tcW w:w="1276" w:type="dxa"/>
            <w:tcBorders>
              <w:top w:val="single" w:sz="4" w:space="0" w:color="auto"/>
              <w:left w:val="single" w:sz="4" w:space="0" w:color="auto"/>
              <w:bottom w:val="single" w:sz="4" w:space="0" w:color="auto"/>
              <w:right w:val="single" w:sz="4" w:space="0" w:color="auto"/>
            </w:tcBorders>
            <w:hideMark/>
          </w:tcPr>
          <w:p w14:paraId="22A00043" w14:textId="77777777" w:rsidR="005B1856" w:rsidRDefault="005B1856">
            <w:pPr>
              <w:pStyle w:val="Default"/>
              <w:jc w:val="center"/>
              <w:rPr>
                <w:iCs/>
                <w:color w:val="auto"/>
                <w:sz w:val="18"/>
                <w:szCs w:val="18"/>
              </w:rPr>
            </w:pPr>
            <w:r>
              <w:rPr>
                <w:rFonts w:eastAsia="Times New Roman"/>
                <w:color w:val="auto"/>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hideMark/>
          </w:tcPr>
          <w:p w14:paraId="6F36DB8F" w14:textId="77777777" w:rsidR="005B1856" w:rsidRDefault="005B1856">
            <w:pPr>
              <w:pStyle w:val="Default"/>
              <w:jc w:val="center"/>
              <w:rPr>
                <w:iCs/>
                <w:color w:val="auto"/>
                <w:sz w:val="18"/>
                <w:szCs w:val="18"/>
              </w:rPr>
            </w:pPr>
            <w:r>
              <w:rPr>
                <w:color w:val="auto"/>
                <w:sz w:val="18"/>
                <w:szCs w:val="18"/>
              </w:rPr>
              <w:t>-</w:t>
            </w:r>
          </w:p>
        </w:tc>
        <w:tc>
          <w:tcPr>
            <w:tcW w:w="1312" w:type="dxa"/>
            <w:tcBorders>
              <w:top w:val="single" w:sz="4" w:space="0" w:color="auto"/>
              <w:left w:val="single" w:sz="4" w:space="0" w:color="auto"/>
              <w:bottom w:val="single" w:sz="4" w:space="0" w:color="auto"/>
              <w:right w:val="single" w:sz="4" w:space="0" w:color="auto"/>
            </w:tcBorders>
            <w:hideMark/>
          </w:tcPr>
          <w:p w14:paraId="2691F942" w14:textId="77777777" w:rsidR="005B1856" w:rsidRDefault="005B1856">
            <w:pPr>
              <w:pStyle w:val="Default"/>
              <w:jc w:val="center"/>
              <w:rPr>
                <w:iCs/>
                <w:color w:val="auto"/>
                <w:sz w:val="18"/>
                <w:szCs w:val="18"/>
              </w:rPr>
            </w:pPr>
            <w:r>
              <w:rPr>
                <w:sz w:val="18"/>
                <w:szCs w:val="18"/>
              </w:rPr>
              <w:t>32</w:t>
            </w:r>
          </w:p>
        </w:tc>
        <w:tc>
          <w:tcPr>
            <w:tcW w:w="1240" w:type="dxa"/>
            <w:tcBorders>
              <w:top w:val="single" w:sz="4" w:space="0" w:color="auto"/>
              <w:left w:val="single" w:sz="4" w:space="0" w:color="auto"/>
              <w:bottom w:val="single" w:sz="4" w:space="0" w:color="auto"/>
              <w:right w:val="single" w:sz="4" w:space="0" w:color="auto"/>
            </w:tcBorders>
            <w:hideMark/>
          </w:tcPr>
          <w:p w14:paraId="491419A4" w14:textId="77777777" w:rsidR="005B1856" w:rsidRDefault="005B1856">
            <w:pPr>
              <w:pStyle w:val="Default"/>
              <w:jc w:val="center"/>
              <w:rPr>
                <w:iCs/>
                <w:color w:val="auto"/>
                <w:sz w:val="18"/>
                <w:szCs w:val="18"/>
              </w:rPr>
            </w:pPr>
            <w:r>
              <w:rPr>
                <w:rFonts w:eastAsia="Times New Roman"/>
                <w:sz w:val="18"/>
                <w:szCs w:val="18"/>
                <w:lang w:eastAsia="lv-LV"/>
              </w:rPr>
              <w:t>31,5</w:t>
            </w:r>
          </w:p>
        </w:tc>
        <w:tc>
          <w:tcPr>
            <w:tcW w:w="1320" w:type="dxa"/>
            <w:tcBorders>
              <w:top w:val="single" w:sz="4" w:space="0" w:color="auto"/>
              <w:left w:val="single" w:sz="4" w:space="0" w:color="auto"/>
              <w:bottom w:val="single" w:sz="4" w:space="0" w:color="auto"/>
              <w:right w:val="single" w:sz="4" w:space="0" w:color="auto"/>
            </w:tcBorders>
            <w:hideMark/>
          </w:tcPr>
          <w:p w14:paraId="2328790E" w14:textId="77777777" w:rsidR="005B1856" w:rsidRDefault="005B1856">
            <w:pPr>
              <w:pStyle w:val="Default"/>
              <w:jc w:val="center"/>
              <w:rPr>
                <w:iCs/>
                <w:color w:val="auto"/>
                <w:sz w:val="18"/>
                <w:szCs w:val="18"/>
              </w:rPr>
            </w:pPr>
            <w:r>
              <w:rPr>
                <w:sz w:val="18"/>
                <w:szCs w:val="18"/>
              </w:rPr>
              <w:t>31</w:t>
            </w:r>
          </w:p>
        </w:tc>
      </w:tr>
    </w:tbl>
    <w:p w14:paraId="6F36ABED" w14:textId="77777777" w:rsidR="005B1856" w:rsidRDefault="005B1856" w:rsidP="00404A57">
      <w:pPr>
        <w:spacing w:before="240"/>
        <w:ind w:firstLine="0"/>
        <w:rPr>
          <w:b/>
          <w:lang w:eastAsia="lv-LV"/>
        </w:rPr>
      </w:pPr>
      <w:r>
        <w:rPr>
          <w:b/>
          <w:lang w:eastAsia="lv-LV"/>
        </w:rPr>
        <w:t>5. Maksājumu nodrošināšana starptautiskajās organizācijās</w:t>
      </w:r>
    </w:p>
    <w:tbl>
      <w:tblPr>
        <w:tblW w:w="9075" w:type="dxa"/>
        <w:tblInd w:w="-5" w:type="dxa"/>
        <w:tblLayout w:type="fixed"/>
        <w:tblLook w:val="04A0" w:firstRow="1" w:lastRow="0" w:firstColumn="1" w:lastColumn="0" w:noHBand="0" w:noVBand="1"/>
      </w:tblPr>
      <w:tblGrid>
        <w:gridCol w:w="2817"/>
        <w:gridCol w:w="1242"/>
        <w:gridCol w:w="1238"/>
        <w:gridCol w:w="1246"/>
        <w:gridCol w:w="1266"/>
        <w:gridCol w:w="1266"/>
      </w:tblGrid>
      <w:tr w:rsidR="005B1856" w14:paraId="7133E176" w14:textId="77777777" w:rsidTr="005B1856">
        <w:trPr>
          <w:cantSplit/>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6E9AC3" w14:textId="77777777" w:rsidR="005B1856" w:rsidRDefault="005B1856">
            <w:pPr>
              <w:pStyle w:val="Tabuluvirsraksti"/>
              <w:spacing w:after="0"/>
              <w:jc w:val="both"/>
              <w:rPr>
                <w:b/>
                <w:sz w:val="18"/>
                <w:szCs w:val="18"/>
                <w:lang w:eastAsia="lv-LV"/>
              </w:rPr>
            </w:pPr>
            <w:r>
              <w:rPr>
                <w:b/>
                <w:sz w:val="18"/>
                <w:szCs w:val="18"/>
                <w:lang w:eastAsia="lv-LV"/>
              </w:rPr>
              <w:t>Darbības mērķis: nodrošināti maksājumi atbilstoši Latvijas Republikas uzņemtajām saistībām</w:t>
            </w:r>
          </w:p>
        </w:tc>
      </w:tr>
      <w:tr w:rsidR="005B1856" w14:paraId="1D7F9F31" w14:textId="77777777" w:rsidTr="005B1856">
        <w:trPr>
          <w:cantSplit/>
          <w:tblHeader/>
        </w:trPr>
        <w:tc>
          <w:tcPr>
            <w:tcW w:w="2816" w:type="dxa"/>
            <w:tcBorders>
              <w:top w:val="single" w:sz="4" w:space="0" w:color="auto"/>
              <w:left w:val="single" w:sz="4" w:space="0" w:color="auto"/>
              <w:bottom w:val="single" w:sz="4" w:space="0" w:color="auto"/>
              <w:right w:val="single" w:sz="4" w:space="0" w:color="auto"/>
            </w:tcBorders>
          </w:tcPr>
          <w:p w14:paraId="6E5D55AA" w14:textId="77777777" w:rsidR="005B1856" w:rsidRDefault="005B1856">
            <w:pPr>
              <w:spacing w:after="0"/>
              <w:rPr>
                <w:sz w:val="18"/>
                <w:szCs w:val="18"/>
              </w:rPr>
            </w:pPr>
          </w:p>
        </w:tc>
        <w:tc>
          <w:tcPr>
            <w:tcW w:w="1242" w:type="dxa"/>
            <w:tcBorders>
              <w:top w:val="single" w:sz="4" w:space="0" w:color="auto"/>
              <w:left w:val="single" w:sz="4" w:space="0" w:color="auto"/>
              <w:bottom w:val="single" w:sz="4" w:space="0" w:color="auto"/>
              <w:right w:val="single" w:sz="4" w:space="0" w:color="auto"/>
            </w:tcBorders>
            <w:hideMark/>
          </w:tcPr>
          <w:p w14:paraId="0DAC46E2" w14:textId="77777777" w:rsidR="005B1856" w:rsidRDefault="005B1856">
            <w:pPr>
              <w:pStyle w:val="tabteksts"/>
              <w:jc w:val="center"/>
              <w:rPr>
                <w:szCs w:val="18"/>
                <w:lang w:eastAsia="lv-LV"/>
              </w:rPr>
            </w:pPr>
            <w:r>
              <w:rPr>
                <w:szCs w:val="18"/>
                <w:lang w:eastAsia="lv-LV"/>
              </w:rPr>
              <w:t>2020. gads</w:t>
            </w:r>
            <w:r>
              <w:rPr>
                <w:szCs w:val="18"/>
                <w:lang w:eastAsia="lv-LV"/>
              </w:rPr>
              <w:br/>
              <w:t>(izpilde)</w:t>
            </w:r>
          </w:p>
        </w:tc>
        <w:tc>
          <w:tcPr>
            <w:tcW w:w="1238" w:type="dxa"/>
            <w:tcBorders>
              <w:top w:val="single" w:sz="4" w:space="0" w:color="auto"/>
              <w:left w:val="single" w:sz="4" w:space="0" w:color="auto"/>
              <w:bottom w:val="single" w:sz="4" w:space="0" w:color="auto"/>
              <w:right w:val="single" w:sz="4" w:space="0" w:color="auto"/>
            </w:tcBorders>
            <w:hideMark/>
          </w:tcPr>
          <w:p w14:paraId="252803C6" w14:textId="77777777" w:rsidR="005B1856" w:rsidRDefault="005B1856">
            <w:pPr>
              <w:pStyle w:val="tabteksts"/>
              <w:jc w:val="center"/>
              <w:rPr>
                <w:szCs w:val="18"/>
                <w:lang w:eastAsia="lv-LV"/>
              </w:rPr>
            </w:pPr>
            <w:r>
              <w:rPr>
                <w:lang w:eastAsia="lv-LV"/>
              </w:rPr>
              <w:t>2021. gada plāns</w:t>
            </w:r>
          </w:p>
        </w:tc>
        <w:tc>
          <w:tcPr>
            <w:tcW w:w="1246" w:type="dxa"/>
            <w:tcBorders>
              <w:top w:val="single" w:sz="4" w:space="0" w:color="auto"/>
              <w:left w:val="single" w:sz="4" w:space="0" w:color="auto"/>
              <w:bottom w:val="single" w:sz="4" w:space="0" w:color="auto"/>
              <w:right w:val="single" w:sz="4" w:space="0" w:color="auto"/>
            </w:tcBorders>
            <w:hideMark/>
          </w:tcPr>
          <w:p w14:paraId="0B259B33" w14:textId="77777777" w:rsidR="005B1856" w:rsidRDefault="005B1856">
            <w:pPr>
              <w:pStyle w:val="tabteksts"/>
              <w:jc w:val="center"/>
              <w:rPr>
                <w:szCs w:val="18"/>
                <w:lang w:eastAsia="lv-LV"/>
              </w:rPr>
            </w:pPr>
            <w:r>
              <w:rPr>
                <w:szCs w:val="18"/>
                <w:lang w:eastAsia="lv-LV"/>
              </w:rPr>
              <w:t>2022. gada projekts</w:t>
            </w:r>
          </w:p>
        </w:tc>
        <w:tc>
          <w:tcPr>
            <w:tcW w:w="1266" w:type="dxa"/>
            <w:tcBorders>
              <w:top w:val="single" w:sz="4" w:space="0" w:color="auto"/>
              <w:left w:val="single" w:sz="4" w:space="0" w:color="auto"/>
              <w:bottom w:val="single" w:sz="4" w:space="0" w:color="auto"/>
              <w:right w:val="single" w:sz="4" w:space="0" w:color="auto"/>
            </w:tcBorders>
            <w:hideMark/>
          </w:tcPr>
          <w:p w14:paraId="3CBFA5F4" w14:textId="77777777" w:rsidR="005B1856" w:rsidRDefault="005B1856">
            <w:pPr>
              <w:pStyle w:val="tabteksts"/>
              <w:jc w:val="center"/>
              <w:rPr>
                <w:szCs w:val="18"/>
                <w:lang w:eastAsia="lv-LV"/>
              </w:rPr>
            </w:pPr>
            <w:r>
              <w:rPr>
                <w:szCs w:val="18"/>
                <w:lang w:eastAsia="lv-LV"/>
              </w:rPr>
              <w:t>2023. gada prognoze</w:t>
            </w:r>
          </w:p>
        </w:tc>
        <w:tc>
          <w:tcPr>
            <w:tcW w:w="1266" w:type="dxa"/>
            <w:tcBorders>
              <w:top w:val="single" w:sz="4" w:space="0" w:color="auto"/>
              <w:left w:val="single" w:sz="4" w:space="0" w:color="auto"/>
              <w:bottom w:val="single" w:sz="4" w:space="0" w:color="auto"/>
              <w:right w:val="single" w:sz="4" w:space="0" w:color="auto"/>
            </w:tcBorders>
            <w:hideMark/>
          </w:tcPr>
          <w:p w14:paraId="1F4E64D9" w14:textId="77777777" w:rsidR="005B1856" w:rsidRDefault="005B1856">
            <w:pPr>
              <w:pStyle w:val="tabteksts"/>
              <w:jc w:val="center"/>
              <w:rPr>
                <w:szCs w:val="18"/>
              </w:rPr>
            </w:pPr>
            <w:r>
              <w:rPr>
                <w:szCs w:val="18"/>
                <w:lang w:eastAsia="lv-LV"/>
              </w:rPr>
              <w:t>2024. gada prognoze</w:t>
            </w:r>
          </w:p>
        </w:tc>
      </w:tr>
      <w:tr w:rsidR="005B1856" w14:paraId="70D14658" w14:textId="77777777" w:rsidTr="005B1856">
        <w:trPr>
          <w:cantSplit/>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0AE3C8" w14:textId="77777777" w:rsidR="005B1856" w:rsidRDefault="005B1856">
            <w:pPr>
              <w:spacing w:after="0"/>
              <w:jc w:val="center"/>
              <w:rPr>
                <w:b/>
                <w:sz w:val="18"/>
                <w:szCs w:val="18"/>
              </w:rPr>
            </w:pPr>
            <w:r>
              <w:rPr>
                <w:b/>
                <w:sz w:val="18"/>
                <w:szCs w:val="18"/>
              </w:rPr>
              <w:t>Ieguldījumi</w:t>
            </w:r>
          </w:p>
        </w:tc>
      </w:tr>
      <w:tr w:rsidR="005B1856" w14:paraId="76B7070D" w14:textId="77777777" w:rsidTr="005B1856">
        <w:trPr>
          <w:cantSplit/>
        </w:trPr>
        <w:tc>
          <w:tcPr>
            <w:tcW w:w="2816" w:type="dxa"/>
            <w:tcBorders>
              <w:top w:val="single" w:sz="4" w:space="0" w:color="auto"/>
              <w:left w:val="single" w:sz="4" w:space="0" w:color="auto"/>
              <w:bottom w:val="single" w:sz="4" w:space="0" w:color="auto"/>
              <w:right w:val="single" w:sz="4" w:space="0" w:color="auto"/>
            </w:tcBorders>
            <w:hideMark/>
          </w:tcPr>
          <w:p w14:paraId="2784A43E" w14:textId="77777777" w:rsidR="005B1856" w:rsidRDefault="005B1856">
            <w:pPr>
              <w:spacing w:after="0"/>
              <w:ind w:firstLine="0"/>
              <w:rPr>
                <w:b/>
                <w:sz w:val="18"/>
                <w:szCs w:val="18"/>
                <w:lang w:eastAsia="lv-LV"/>
              </w:rPr>
            </w:pPr>
            <w:r>
              <w:rPr>
                <w:b/>
                <w:sz w:val="18"/>
                <w:szCs w:val="18"/>
                <w:lang w:eastAsia="lv-LV"/>
              </w:rPr>
              <w:t xml:space="preserve">Izdevumi kopā, </w:t>
            </w:r>
            <w:r>
              <w:rPr>
                <w:i/>
                <w:sz w:val="18"/>
                <w:szCs w:val="18"/>
                <w:lang w:eastAsia="lv-LV"/>
              </w:rPr>
              <w:t>euro,</w:t>
            </w:r>
            <w:r>
              <w:rPr>
                <w:sz w:val="18"/>
                <w:szCs w:val="18"/>
                <w:lang w:eastAsia="lv-LV"/>
              </w:rPr>
              <w:t xml:space="preserve"> t.sk.:</w:t>
            </w:r>
          </w:p>
        </w:tc>
        <w:tc>
          <w:tcPr>
            <w:tcW w:w="1242" w:type="dxa"/>
            <w:tcBorders>
              <w:top w:val="single" w:sz="4" w:space="0" w:color="auto"/>
              <w:left w:val="single" w:sz="4" w:space="0" w:color="auto"/>
              <w:bottom w:val="single" w:sz="4" w:space="0" w:color="auto"/>
              <w:right w:val="single" w:sz="4" w:space="0" w:color="auto"/>
            </w:tcBorders>
            <w:hideMark/>
          </w:tcPr>
          <w:p w14:paraId="269DA52F" w14:textId="77777777" w:rsidR="005B1856" w:rsidRDefault="005B1856">
            <w:pPr>
              <w:pStyle w:val="tabteksts"/>
              <w:jc w:val="right"/>
              <w:rPr>
                <w:b/>
                <w:szCs w:val="18"/>
                <w:lang w:eastAsia="lv-LV"/>
              </w:rPr>
            </w:pPr>
            <w:r>
              <w:rPr>
                <w:b/>
                <w:bCs/>
                <w:szCs w:val="18"/>
              </w:rPr>
              <w:t>320 772 059</w:t>
            </w:r>
          </w:p>
        </w:tc>
        <w:tc>
          <w:tcPr>
            <w:tcW w:w="1238" w:type="dxa"/>
            <w:tcBorders>
              <w:top w:val="single" w:sz="4" w:space="0" w:color="auto"/>
              <w:left w:val="nil"/>
              <w:bottom w:val="single" w:sz="4" w:space="0" w:color="auto"/>
              <w:right w:val="single" w:sz="4" w:space="0" w:color="auto"/>
            </w:tcBorders>
            <w:hideMark/>
          </w:tcPr>
          <w:p w14:paraId="08D6BA91" w14:textId="77777777" w:rsidR="005B1856" w:rsidRDefault="005B1856">
            <w:pPr>
              <w:pStyle w:val="tabteksts"/>
              <w:jc w:val="right"/>
              <w:rPr>
                <w:b/>
                <w:szCs w:val="18"/>
                <w:lang w:eastAsia="lv-LV"/>
              </w:rPr>
            </w:pPr>
            <w:r>
              <w:rPr>
                <w:b/>
                <w:bCs/>
                <w:szCs w:val="18"/>
              </w:rPr>
              <w:t>356 077 450</w:t>
            </w:r>
          </w:p>
        </w:tc>
        <w:tc>
          <w:tcPr>
            <w:tcW w:w="1246" w:type="dxa"/>
            <w:tcBorders>
              <w:top w:val="single" w:sz="4" w:space="0" w:color="auto"/>
              <w:left w:val="nil"/>
              <w:bottom w:val="single" w:sz="4" w:space="0" w:color="auto"/>
              <w:right w:val="single" w:sz="4" w:space="0" w:color="auto"/>
            </w:tcBorders>
            <w:hideMark/>
          </w:tcPr>
          <w:p w14:paraId="30C012E3" w14:textId="77777777" w:rsidR="005B1856" w:rsidRDefault="005B1856">
            <w:pPr>
              <w:pStyle w:val="tabteksts"/>
              <w:jc w:val="right"/>
              <w:rPr>
                <w:b/>
                <w:szCs w:val="18"/>
                <w:lang w:eastAsia="lv-LV"/>
              </w:rPr>
            </w:pPr>
            <w:r>
              <w:rPr>
                <w:b/>
                <w:bCs/>
                <w:szCs w:val="18"/>
              </w:rPr>
              <w:t>373 867 450</w:t>
            </w:r>
          </w:p>
        </w:tc>
        <w:tc>
          <w:tcPr>
            <w:tcW w:w="1266" w:type="dxa"/>
            <w:tcBorders>
              <w:top w:val="single" w:sz="4" w:space="0" w:color="auto"/>
              <w:left w:val="nil"/>
              <w:bottom w:val="single" w:sz="4" w:space="0" w:color="auto"/>
              <w:right w:val="single" w:sz="4" w:space="0" w:color="auto"/>
            </w:tcBorders>
            <w:hideMark/>
          </w:tcPr>
          <w:p w14:paraId="53A14982" w14:textId="77777777" w:rsidR="005B1856" w:rsidRDefault="005B1856">
            <w:pPr>
              <w:pStyle w:val="tabteksts"/>
              <w:jc w:val="right"/>
              <w:rPr>
                <w:b/>
                <w:szCs w:val="18"/>
                <w:lang w:eastAsia="lv-LV"/>
              </w:rPr>
            </w:pPr>
            <w:r>
              <w:rPr>
                <w:b/>
                <w:bCs/>
                <w:szCs w:val="18"/>
              </w:rPr>
              <w:t>362 937 450</w:t>
            </w:r>
          </w:p>
        </w:tc>
        <w:tc>
          <w:tcPr>
            <w:tcW w:w="1266" w:type="dxa"/>
            <w:tcBorders>
              <w:top w:val="single" w:sz="4" w:space="0" w:color="auto"/>
              <w:left w:val="nil"/>
              <w:bottom w:val="single" w:sz="4" w:space="0" w:color="auto"/>
              <w:right w:val="single" w:sz="4" w:space="0" w:color="auto"/>
            </w:tcBorders>
            <w:hideMark/>
          </w:tcPr>
          <w:p w14:paraId="6D8DDF29" w14:textId="77777777" w:rsidR="005B1856" w:rsidRDefault="005B1856">
            <w:pPr>
              <w:spacing w:after="0"/>
              <w:ind w:firstLine="5"/>
              <w:jc w:val="right"/>
              <w:rPr>
                <w:b/>
                <w:sz w:val="18"/>
                <w:szCs w:val="18"/>
              </w:rPr>
            </w:pPr>
            <w:r>
              <w:rPr>
                <w:b/>
                <w:bCs/>
                <w:sz w:val="18"/>
                <w:szCs w:val="18"/>
              </w:rPr>
              <w:t>368 957 450</w:t>
            </w:r>
          </w:p>
        </w:tc>
      </w:tr>
      <w:tr w:rsidR="005B1856" w14:paraId="1A650E96" w14:textId="77777777" w:rsidTr="005B1856">
        <w:trPr>
          <w:cantSplit/>
        </w:trPr>
        <w:tc>
          <w:tcPr>
            <w:tcW w:w="2816" w:type="dxa"/>
            <w:tcBorders>
              <w:top w:val="single" w:sz="4" w:space="0" w:color="auto"/>
              <w:left w:val="single" w:sz="4" w:space="0" w:color="auto"/>
              <w:bottom w:val="single" w:sz="4" w:space="0" w:color="auto"/>
              <w:right w:val="single" w:sz="4" w:space="0" w:color="auto"/>
            </w:tcBorders>
            <w:hideMark/>
          </w:tcPr>
          <w:p w14:paraId="669671EF" w14:textId="77777777" w:rsidR="005B1856" w:rsidRDefault="005B1856" w:rsidP="00404A57">
            <w:pPr>
              <w:spacing w:after="0"/>
              <w:ind w:firstLine="321"/>
              <w:rPr>
                <w:sz w:val="18"/>
                <w:szCs w:val="18"/>
                <w:lang w:eastAsia="lv-LV"/>
              </w:rPr>
            </w:pPr>
            <w:r>
              <w:rPr>
                <w:sz w:val="18"/>
                <w:szCs w:val="18"/>
              </w:rPr>
              <w:t>41.01.00 Iemaksas Eiropas Savienības budžetā</w:t>
            </w:r>
          </w:p>
        </w:tc>
        <w:tc>
          <w:tcPr>
            <w:tcW w:w="1242" w:type="dxa"/>
            <w:tcBorders>
              <w:top w:val="single" w:sz="4" w:space="0" w:color="auto"/>
              <w:left w:val="single" w:sz="4" w:space="0" w:color="auto"/>
              <w:bottom w:val="single" w:sz="4" w:space="0" w:color="auto"/>
              <w:right w:val="single" w:sz="4" w:space="0" w:color="auto"/>
            </w:tcBorders>
            <w:hideMark/>
          </w:tcPr>
          <w:p w14:paraId="349DD38A" w14:textId="77777777" w:rsidR="005B1856" w:rsidRDefault="005B1856">
            <w:pPr>
              <w:spacing w:after="0"/>
              <w:ind w:firstLine="0"/>
              <w:jc w:val="right"/>
              <w:rPr>
                <w:sz w:val="18"/>
                <w:szCs w:val="18"/>
                <w:lang w:eastAsia="lv-LV"/>
              </w:rPr>
            </w:pPr>
            <w:r>
              <w:rPr>
                <w:sz w:val="18"/>
                <w:szCs w:val="18"/>
              </w:rPr>
              <w:t>320 673 784</w:t>
            </w:r>
          </w:p>
        </w:tc>
        <w:tc>
          <w:tcPr>
            <w:tcW w:w="1238" w:type="dxa"/>
            <w:tcBorders>
              <w:top w:val="single" w:sz="4" w:space="0" w:color="auto"/>
              <w:left w:val="nil"/>
              <w:bottom w:val="single" w:sz="4" w:space="0" w:color="auto"/>
              <w:right w:val="single" w:sz="4" w:space="0" w:color="auto"/>
            </w:tcBorders>
            <w:hideMark/>
          </w:tcPr>
          <w:p w14:paraId="25C91653" w14:textId="77777777" w:rsidR="005B1856" w:rsidRDefault="005B1856">
            <w:pPr>
              <w:spacing w:after="0"/>
              <w:ind w:firstLine="0"/>
              <w:jc w:val="right"/>
              <w:rPr>
                <w:sz w:val="18"/>
                <w:szCs w:val="18"/>
                <w:lang w:eastAsia="lv-LV"/>
              </w:rPr>
            </w:pPr>
            <w:r>
              <w:rPr>
                <w:sz w:val="18"/>
                <w:szCs w:val="18"/>
              </w:rPr>
              <w:t>355 970 000</w:t>
            </w:r>
          </w:p>
        </w:tc>
        <w:tc>
          <w:tcPr>
            <w:tcW w:w="1246" w:type="dxa"/>
            <w:tcBorders>
              <w:top w:val="single" w:sz="4" w:space="0" w:color="auto"/>
              <w:left w:val="nil"/>
              <w:bottom w:val="single" w:sz="4" w:space="0" w:color="auto"/>
              <w:right w:val="single" w:sz="4" w:space="0" w:color="auto"/>
            </w:tcBorders>
            <w:hideMark/>
          </w:tcPr>
          <w:p w14:paraId="2E6A22AE" w14:textId="77777777" w:rsidR="005B1856" w:rsidRDefault="005B1856">
            <w:pPr>
              <w:spacing w:after="0"/>
              <w:ind w:firstLine="0"/>
              <w:jc w:val="right"/>
              <w:rPr>
                <w:sz w:val="18"/>
                <w:szCs w:val="18"/>
                <w:lang w:eastAsia="lv-LV"/>
              </w:rPr>
            </w:pPr>
            <w:r>
              <w:rPr>
                <w:sz w:val="18"/>
                <w:szCs w:val="18"/>
              </w:rPr>
              <w:t>373 760 000</w:t>
            </w:r>
          </w:p>
        </w:tc>
        <w:tc>
          <w:tcPr>
            <w:tcW w:w="1266" w:type="dxa"/>
            <w:tcBorders>
              <w:top w:val="single" w:sz="4" w:space="0" w:color="auto"/>
              <w:left w:val="nil"/>
              <w:bottom w:val="single" w:sz="4" w:space="0" w:color="auto"/>
              <w:right w:val="single" w:sz="4" w:space="0" w:color="auto"/>
            </w:tcBorders>
            <w:hideMark/>
          </w:tcPr>
          <w:p w14:paraId="38C12D5A" w14:textId="77777777" w:rsidR="005B1856" w:rsidRDefault="005B1856">
            <w:pPr>
              <w:spacing w:after="0"/>
              <w:ind w:firstLine="0"/>
              <w:jc w:val="right"/>
              <w:rPr>
                <w:sz w:val="18"/>
                <w:szCs w:val="18"/>
                <w:lang w:eastAsia="lv-LV"/>
              </w:rPr>
            </w:pPr>
            <w:r>
              <w:rPr>
                <w:sz w:val="18"/>
                <w:szCs w:val="18"/>
              </w:rPr>
              <w:t>362 830 000</w:t>
            </w:r>
          </w:p>
        </w:tc>
        <w:tc>
          <w:tcPr>
            <w:tcW w:w="1266" w:type="dxa"/>
            <w:tcBorders>
              <w:top w:val="single" w:sz="4" w:space="0" w:color="auto"/>
              <w:left w:val="nil"/>
              <w:bottom w:val="single" w:sz="4" w:space="0" w:color="auto"/>
              <w:right w:val="single" w:sz="4" w:space="0" w:color="auto"/>
            </w:tcBorders>
            <w:hideMark/>
          </w:tcPr>
          <w:p w14:paraId="65F59BC0" w14:textId="77777777" w:rsidR="005B1856" w:rsidRDefault="005B1856">
            <w:pPr>
              <w:spacing w:after="0"/>
              <w:ind w:firstLine="0"/>
              <w:jc w:val="right"/>
              <w:rPr>
                <w:sz w:val="18"/>
                <w:szCs w:val="18"/>
                <w:lang w:eastAsia="lv-LV"/>
              </w:rPr>
            </w:pPr>
            <w:r>
              <w:rPr>
                <w:sz w:val="18"/>
                <w:szCs w:val="18"/>
              </w:rPr>
              <w:t>368 850 000</w:t>
            </w:r>
          </w:p>
        </w:tc>
      </w:tr>
      <w:tr w:rsidR="005B1856" w14:paraId="4910810D" w14:textId="77777777" w:rsidTr="005B1856">
        <w:trPr>
          <w:cantSplit/>
        </w:trPr>
        <w:tc>
          <w:tcPr>
            <w:tcW w:w="2816" w:type="dxa"/>
            <w:tcBorders>
              <w:top w:val="single" w:sz="4" w:space="0" w:color="auto"/>
              <w:left w:val="single" w:sz="4" w:space="0" w:color="auto"/>
              <w:bottom w:val="single" w:sz="4" w:space="0" w:color="auto"/>
              <w:right w:val="single" w:sz="4" w:space="0" w:color="auto"/>
            </w:tcBorders>
            <w:hideMark/>
          </w:tcPr>
          <w:p w14:paraId="31ED514E" w14:textId="77777777" w:rsidR="005B1856" w:rsidRDefault="005B1856" w:rsidP="00404A57">
            <w:pPr>
              <w:spacing w:after="0"/>
              <w:ind w:firstLine="321"/>
              <w:rPr>
                <w:sz w:val="18"/>
                <w:szCs w:val="18"/>
              </w:rPr>
            </w:pPr>
            <w:r>
              <w:rPr>
                <w:sz w:val="18"/>
                <w:szCs w:val="18"/>
              </w:rPr>
              <w:t>41.03.00 Iemaksas starptautiskajās organizācijās</w:t>
            </w:r>
          </w:p>
        </w:tc>
        <w:tc>
          <w:tcPr>
            <w:tcW w:w="1242" w:type="dxa"/>
            <w:tcBorders>
              <w:top w:val="single" w:sz="4" w:space="0" w:color="auto"/>
              <w:left w:val="single" w:sz="4" w:space="0" w:color="auto"/>
              <w:bottom w:val="single" w:sz="4" w:space="0" w:color="auto"/>
              <w:right w:val="single" w:sz="4" w:space="0" w:color="auto"/>
            </w:tcBorders>
            <w:hideMark/>
          </w:tcPr>
          <w:p w14:paraId="7854FBBE" w14:textId="77777777" w:rsidR="005B1856" w:rsidRDefault="005B1856">
            <w:pPr>
              <w:spacing w:after="0"/>
              <w:ind w:firstLine="0"/>
              <w:jc w:val="right"/>
              <w:rPr>
                <w:sz w:val="18"/>
                <w:szCs w:val="18"/>
              </w:rPr>
            </w:pPr>
            <w:r>
              <w:rPr>
                <w:sz w:val="18"/>
                <w:szCs w:val="18"/>
              </w:rPr>
              <w:t>98 275</w:t>
            </w:r>
          </w:p>
        </w:tc>
        <w:tc>
          <w:tcPr>
            <w:tcW w:w="1238" w:type="dxa"/>
            <w:tcBorders>
              <w:top w:val="single" w:sz="4" w:space="0" w:color="auto"/>
              <w:left w:val="nil"/>
              <w:bottom w:val="single" w:sz="4" w:space="0" w:color="auto"/>
              <w:right w:val="single" w:sz="4" w:space="0" w:color="auto"/>
            </w:tcBorders>
            <w:hideMark/>
          </w:tcPr>
          <w:p w14:paraId="6F4AA321" w14:textId="77777777" w:rsidR="005B1856" w:rsidRDefault="005B1856">
            <w:pPr>
              <w:spacing w:after="0"/>
              <w:ind w:firstLine="0"/>
              <w:jc w:val="right"/>
              <w:rPr>
                <w:sz w:val="18"/>
                <w:szCs w:val="18"/>
              </w:rPr>
            </w:pPr>
            <w:r>
              <w:rPr>
                <w:sz w:val="18"/>
                <w:szCs w:val="18"/>
              </w:rPr>
              <w:t>107 450</w:t>
            </w:r>
          </w:p>
        </w:tc>
        <w:tc>
          <w:tcPr>
            <w:tcW w:w="1246" w:type="dxa"/>
            <w:tcBorders>
              <w:top w:val="single" w:sz="4" w:space="0" w:color="auto"/>
              <w:left w:val="nil"/>
              <w:bottom w:val="single" w:sz="4" w:space="0" w:color="auto"/>
              <w:right w:val="single" w:sz="4" w:space="0" w:color="auto"/>
            </w:tcBorders>
            <w:hideMark/>
          </w:tcPr>
          <w:p w14:paraId="1D61139D" w14:textId="77777777" w:rsidR="005B1856" w:rsidRDefault="005B1856">
            <w:pPr>
              <w:spacing w:after="0"/>
              <w:ind w:firstLine="0"/>
              <w:jc w:val="right"/>
              <w:rPr>
                <w:sz w:val="18"/>
                <w:szCs w:val="18"/>
              </w:rPr>
            </w:pPr>
            <w:r>
              <w:rPr>
                <w:sz w:val="18"/>
                <w:szCs w:val="18"/>
              </w:rPr>
              <w:t>107 450</w:t>
            </w:r>
          </w:p>
        </w:tc>
        <w:tc>
          <w:tcPr>
            <w:tcW w:w="1266" w:type="dxa"/>
            <w:tcBorders>
              <w:top w:val="single" w:sz="4" w:space="0" w:color="auto"/>
              <w:left w:val="nil"/>
              <w:bottom w:val="single" w:sz="4" w:space="0" w:color="auto"/>
              <w:right w:val="single" w:sz="4" w:space="0" w:color="auto"/>
            </w:tcBorders>
            <w:hideMark/>
          </w:tcPr>
          <w:p w14:paraId="303A33CB" w14:textId="77777777" w:rsidR="005B1856" w:rsidRDefault="005B1856">
            <w:pPr>
              <w:spacing w:after="0"/>
              <w:ind w:firstLine="0"/>
              <w:jc w:val="right"/>
              <w:rPr>
                <w:sz w:val="18"/>
                <w:szCs w:val="18"/>
              </w:rPr>
            </w:pPr>
            <w:r>
              <w:rPr>
                <w:sz w:val="18"/>
                <w:szCs w:val="18"/>
              </w:rPr>
              <w:t>107 450</w:t>
            </w:r>
          </w:p>
        </w:tc>
        <w:tc>
          <w:tcPr>
            <w:tcW w:w="1266" w:type="dxa"/>
            <w:tcBorders>
              <w:top w:val="single" w:sz="4" w:space="0" w:color="auto"/>
              <w:left w:val="nil"/>
              <w:bottom w:val="single" w:sz="4" w:space="0" w:color="auto"/>
              <w:right w:val="single" w:sz="4" w:space="0" w:color="auto"/>
            </w:tcBorders>
            <w:hideMark/>
          </w:tcPr>
          <w:p w14:paraId="43E1D0B5" w14:textId="77777777" w:rsidR="005B1856" w:rsidRDefault="005B1856">
            <w:pPr>
              <w:spacing w:after="0"/>
              <w:ind w:firstLine="0"/>
              <w:jc w:val="right"/>
              <w:rPr>
                <w:sz w:val="18"/>
                <w:szCs w:val="18"/>
              </w:rPr>
            </w:pPr>
            <w:r>
              <w:rPr>
                <w:sz w:val="18"/>
                <w:szCs w:val="18"/>
              </w:rPr>
              <w:t>107 450</w:t>
            </w:r>
          </w:p>
        </w:tc>
      </w:tr>
      <w:tr w:rsidR="005B1856" w14:paraId="6E72A5AE" w14:textId="77777777" w:rsidTr="005B1856">
        <w:trPr>
          <w:cantSplit/>
        </w:trPr>
        <w:tc>
          <w:tcPr>
            <w:tcW w:w="9074" w:type="dxa"/>
            <w:gridSpan w:val="6"/>
            <w:tcBorders>
              <w:top w:val="single" w:sz="4" w:space="0" w:color="auto"/>
              <w:left w:val="single" w:sz="4" w:space="0" w:color="auto"/>
              <w:bottom w:val="single" w:sz="4" w:space="0" w:color="auto"/>
              <w:right w:val="single" w:sz="4" w:space="0" w:color="auto"/>
            </w:tcBorders>
            <w:vAlign w:val="center"/>
            <w:hideMark/>
          </w:tcPr>
          <w:p w14:paraId="1933ACA3" w14:textId="77777777" w:rsidR="005B1856" w:rsidRDefault="005B1856">
            <w:pPr>
              <w:spacing w:after="0"/>
              <w:ind w:firstLine="5"/>
              <w:jc w:val="left"/>
              <w:rPr>
                <w:sz w:val="18"/>
                <w:szCs w:val="18"/>
              </w:rPr>
            </w:pPr>
            <w:r>
              <w:rPr>
                <w:b/>
                <w:sz w:val="18"/>
                <w:szCs w:val="18"/>
                <w:lang w:eastAsia="lv-LV"/>
              </w:rPr>
              <w:t xml:space="preserve">Akcijas un cita līdzdalība komersantu pašu kapitālā, </w:t>
            </w:r>
            <w:r>
              <w:rPr>
                <w:i/>
                <w:sz w:val="18"/>
                <w:szCs w:val="18"/>
                <w:lang w:eastAsia="lv-LV"/>
              </w:rPr>
              <w:t>euro</w:t>
            </w:r>
          </w:p>
        </w:tc>
      </w:tr>
      <w:tr w:rsidR="005B1856" w14:paraId="39573B83" w14:textId="77777777" w:rsidTr="005B1856">
        <w:trPr>
          <w:cantSplit/>
        </w:trPr>
        <w:tc>
          <w:tcPr>
            <w:tcW w:w="2816" w:type="dxa"/>
            <w:tcBorders>
              <w:top w:val="single" w:sz="4" w:space="0" w:color="auto"/>
              <w:left w:val="single" w:sz="4" w:space="0" w:color="auto"/>
              <w:bottom w:val="single" w:sz="4" w:space="0" w:color="auto"/>
              <w:right w:val="single" w:sz="4" w:space="0" w:color="auto"/>
            </w:tcBorders>
            <w:vAlign w:val="center"/>
            <w:hideMark/>
          </w:tcPr>
          <w:p w14:paraId="3F4AF474" w14:textId="77777777" w:rsidR="005B1856" w:rsidRDefault="005B1856" w:rsidP="00404A57">
            <w:pPr>
              <w:spacing w:after="0"/>
              <w:ind w:firstLine="321"/>
              <w:rPr>
                <w:sz w:val="18"/>
                <w:szCs w:val="18"/>
                <w:lang w:eastAsia="lv-LV"/>
              </w:rPr>
            </w:pPr>
            <w:r>
              <w:rPr>
                <w:sz w:val="18"/>
                <w:szCs w:val="18"/>
                <w:lang w:eastAsia="lv-LV"/>
              </w:rPr>
              <w:t>41.03.00 Iemaksas starptautiskajās organizācijās</w:t>
            </w:r>
          </w:p>
        </w:tc>
        <w:tc>
          <w:tcPr>
            <w:tcW w:w="1242" w:type="dxa"/>
            <w:tcBorders>
              <w:top w:val="single" w:sz="4" w:space="0" w:color="auto"/>
              <w:left w:val="single" w:sz="4" w:space="0" w:color="auto"/>
              <w:bottom w:val="single" w:sz="4" w:space="0" w:color="auto"/>
              <w:right w:val="single" w:sz="4" w:space="0" w:color="auto"/>
            </w:tcBorders>
            <w:hideMark/>
          </w:tcPr>
          <w:p w14:paraId="3990E3E0" w14:textId="77777777" w:rsidR="005B1856" w:rsidRDefault="005B1856">
            <w:pPr>
              <w:spacing w:after="0"/>
              <w:ind w:firstLine="0"/>
              <w:jc w:val="right"/>
              <w:rPr>
                <w:sz w:val="18"/>
                <w:szCs w:val="18"/>
              </w:rPr>
            </w:pPr>
            <w:r>
              <w:rPr>
                <w:sz w:val="18"/>
                <w:szCs w:val="18"/>
              </w:rPr>
              <w:t>2 441 741</w:t>
            </w:r>
          </w:p>
        </w:tc>
        <w:tc>
          <w:tcPr>
            <w:tcW w:w="1238" w:type="dxa"/>
            <w:tcBorders>
              <w:top w:val="single" w:sz="4" w:space="0" w:color="auto"/>
              <w:left w:val="nil"/>
              <w:bottom w:val="single" w:sz="4" w:space="0" w:color="auto"/>
              <w:right w:val="single" w:sz="4" w:space="0" w:color="auto"/>
            </w:tcBorders>
            <w:hideMark/>
          </w:tcPr>
          <w:p w14:paraId="0682EB22" w14:textId="77777777" w:rsidR="005B1856" w:rsidRDefault="005B1856">
            <w:pPr>
              <w:spacing w:after="0"/>
              <w:ind w:firstLine="0"/>
              <w:jc w:val="right"/>
              <w:rPr>
                <w:sz w:val="18"/>
                <w:szCs w:val="18"/>
              </w:rPr>
            </w:pPr>
            <w:r>
              <w:rPr>
                <w:sz w:val="18"/>
                <w:szCs w:val="18"/>
              </w:rPr>
              <w:t>432 049 431</w:t>
            </w:r>
          </w:p>
        </w:tc>
        <w:tc>
          <w:tcPr>
            <w:tcW w:w="1246" w:type="dxa"/>
            <w:tcBorders>
              <w:top w:val="single" w:sz="4" w:space="0" w:color="auto"/>
              <w:left w:val="nil"/>
              <w:bottom w:val="single" w:sz="4" w:space="0" w:color="auto"/>
              <w:right w:val="single" w:sz="4" w:space="0" w:color="auto"/>
            </w:tcBorders>
            <w:hideMark/>
          </w:tcPr>
          <w:p w14:paraId="67833A43" w14:textId="77777777" w:rsidR="005B1856" w:rsidRDefault="005B1856">
            <w:pPr>
              <w:spacing w:after="0"/>
              <w:ind w:firstLine="0"/>
              <w:jc w:val="right"/>
              <w:rPr>
                <w:sz w:val="18"/>
                <w:szCs w:val="18"/>
                <w:highlight w:val="yellow"/>
              </w:rPr>
            </w:pPr>
            <w:r>
              <w:rPr>
                <w:sz w:val="18"/>
                <w:szCs w:val="18"/>
              </w:rPr>
              <w:t>10 663 453</w:t>
            </w:r>
          </w:p>
        </w:tc>
        <w:tc>
          <w:tcPr>
            <w:tcW w:w="1266" w:type="dxa"/>
            <w:tcBorders>
              <w:top w:val="single" w:sz="4" w:space="0" w:color="auto"/>
              <w:left w:val="nil"/>
              <w:bottom w:val="single" w:sz="4" w:space="0" w:color="auto"/>
              <w:right w:val="single" w:sz="4" w:space="0" w:color="auto"/>
            </w:tcBorders>
            <w:hideMark/>
          </w:tcPr>
          <w:p w14:paraId="305EFE0C" w14:textId="77777777" w:rsidR="005B1856" w:rsidRDefault="005B1856">
            <w:pPr>
              <w:spacing w:after="0"/>
              <w:ind w:firstLine="0"/>
              <w:jc w:val="right"/>
              <w:rPr>
                <w:sz w:val="18"/>
                <w:szCs w:val="18"/>
              </w:rPr>
            </w:pPr>
            <w:r>
              <w:rPr>
                <w:sz w:val="18"/>
                <w:szCs w:val="18"/>
              </w:rPr>
              <w:t>4 643 453</w:t>
            </w:r>
          </w:p>
        </w:tc>
        <w:tc>
          <w:tcPr>
            <w:tcW w:w="1266" w:type="dxa"/>
            <w:tcBorders>
              <w:top w:val="single" w:sz="4" w:space="0" w:color="auto"/>
              <w:left w:val="nil"/>
              <w:bottom w:val="single" w:sz="4" w:space="0" w:color="auto"/>
              <w:right w:val="single" w:sz="4" w:space="0" w:color="auto"/>
            </w:tcBorders>
            <w:hideMark/>
          </w:tcPr>
          <w:p w14:paraId="4744E6CE" w14:textId="77777777" w:rsidR="005B1856" w:rsidRDefault="005B1856">
            <w:pPr>
              <w:spacing w:after="0"/>
              <w:ind w:firstLine="5"/>
              <w:jc w:val="right"/>
              <w:rPr>
                <w:sz w:val="18"/>
                <w:szCs w:val="18"/>
              </w:rPr>
            </w:pPr>
            <w:r>
              <w:rPr>
                <w:sz w:val="18"/>
                <w:szCs w:val="18"/>
              </w:rPr>
              <w:t>2 568 453</w:t>
            </w:r>
          </w:p>
        </w:tc>
      </w:tr>
      <w:tr w:rsidR="005B1856" w14:paraId="37A021FF" w14:textId="77777777" w:rsidTr="005B1856">
        <w:trPr>
          <w:cantSplit/>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2DFCA" w14:textId="77777777" w:rsidR="005B1856" w:rsidRDefault="005B1856">
            <w:pPr>
              <w:spacing w:after="0"/>
              <w:jc w:val="center"/>
              <w:rPr>
                <w:b/>
                <w:i/>
                <w:sz w:val="18"/>
                <w:szCs w:val="18"/>
              </w:rPr>
            </w:pPr>
            <w:r>
              <w:rPr>
                <w:b/>
                <w:sz w:val="18"/>
                <w:szCs w:val="18"/>
                <w:lang w:eastAsia="lv-LV"/>
              </w:rPr>
              <w:t>Raksturojošākie darbības rezultatīvie rādītāji</w:t>
            </w:r>
          </w:p>
        </w:tc>
      </w:tr>
      <w:tr w:rsidR="005B1856" w14:paraId="30F38C50" w14:textId="77777777" w:rsidTr="005B1856">
        <w:trPr>
          <w:cantSplit/>
        </w:trPr>
        <w:tc>
          <w:tcPr>
            <w:tcW w:w="2816" w:type="dxa"/>
            <w:tcBorders>
              <w:top w:val="single" w:sz="4" w:space="0" w:color="auto"/>
              <w:left w:val="single" w:sz="4" w:space="0" w:color="auto"/>
              <w:bottom w:val="single" w:sz="4" w:space="0" w:color="auto"/>
              <w:right w:val="single" w:sz="4" w:space="0" w:color="auto"/>
            </w:tcBorders>
            <w:hideMark/>
          </w:tcPr>
          <w:p w14:paraId="154516C5" w14:textId="2DD447F5" w:rsidR="005B1856" w:rsidRDefault="005B1856">
            <w:pPr>
              <w:pStyle w:val="Default"/>
              <w:jc w:val="both"/>
              <w:rPr>
                <w:i/>
                <w:iCs/>
                <w:color w:val="auto"/>
                <w:sz w:val="18"/>
                <w:szCs w:val="18"/>
              </w:rPr>
            </w:pPr>
            <w:r>
              <w:rPr>
                <w:i/>
                <w:color w:val="auto"/>
                <w:sz w:val="18"/>
                <w:szCs w:val="18"/>
              </w:rPr>
              <w:t xml:space="preserve">Veikti maksājumi līgumos, direktīvās un </w:t>
            </w:r>
            <w:r w:rsidR="007428F9">
              <w:rPr>
                <w:i/>
                <w:color w:val="auto"/>
                <w:sz w:val="18"/>
                <w:szCs w:val="18"/>
              </w:rPr>
              <w:t>EK</w:t>
            </w:r>
            <w:r>
              <w:rPr>
                <w:i/>
                <w:color w:val="auto"/>
                <w:sz w:val="18"/>
                <w:szCs w:val="18"/>
              </w:rPr>
              <w:t xml:space="preserve"> iemaksu pieprasījumos noteiktajos termiņos  no kopējā maksājumu skaita (%)</w:t>
            </w:r>
          </w:p>
        </w:tc>
        <w:tc>
          <w:tcPr>
            <w:tcW w:w="1242" w:type="dxa"/>
            <w:tcBorders>
              <w:top w:val="single" w:sz="4" w:space="0" w:color="auto"/>
              <w:left w:val="single" w:sz="4" w:space="0" w:color="auto"/>
              <w:bottom w:val="single" w:sz="4" w:space="0" w:color="auto"/>
              <w:right w:val="single" w:sz="4" w:space="0" w:color="auto"/>
            </w:tcBorders>
            <w:hideMark/>
          </w:tcPr>
          <w:p w14:paraId="168742F5" w14:textId="77777777" w:rsidR="005B1856" w:rsidRDefault="005B1856">
            <w:pPr>
              <w:pStyle w:val="Default"/>
              <w:jc w:val="center"/>
              <w:rPr>
                <w:i/>
                <w:iCs/>
                <w:color w:val="auto"/>
                <w:sz w:val="18"/>
                <w:szCs w:val="18"/>
              </w:rPr>
            </w:pPr>
            <w:r>
              <w:rPr>
                <w:color w:val="auto"/>
                <w:sz w:val="18"/>
                <w:szCs w:val="18"/>
              </w:rPr>
              <w:t>100</w:t>
            </w:r>
          </w:p>
        </w:tc>
        <w:tc>
          <w:tcPr>
            <w:tcW w:w="1238" w:type="dxa"/>
            <w:tcBorders>
              <w:top w:val="single" w:sz="4" w:space="0" w:color="auto"/>
              <w:left w:val="single" w:sz="4" w:space="0" w:color="auto"/>
              <w:bottom w:val="single" w:sz="4" w:space="0" w:color="auto"/>
              <w:right w:val="single" w:sz="4" w:space="0" w:color="auto"/>
            </w:tcBorders>
            <w:hideMark/>
          </w:tcPr>
          <w:p w14:paraId="5E207E1B" w14:textId="77777777" w:rsidR="005B1856" w:rsidRDefault="005B1856">
            <w:pPr>
              <w:pStyle w:val="Default"/>
              <w:jc w:val="center"/>
              <w:rPr>
                <w:i/>
                <w:iCs/>
                <w:color w:val="auto"/>
                <w:sz w:val="18"/>
                <w:szCs w:val="18"/>
              </w:rPr>
            </w:pPr>
            <w:r>
              <w:rPr>
                <w:color w:val="auto"/>
                <w:sz w:val="18"/>
                <w:szCs w:val="18"/>
              </w:rPr>
              <w:t>100</w:t>
            </w:r>
          </w:p>
        </w:tc>
        <w:tc>
          <w:tcPr>
            <w:tcW w:w="1246" w:type="dxa"/>
            <w:tcBorders>
              <w:top w:val="single" w:sz="4" w:space="0" w:color="auto"/>
              <w:left w:val="single" w:sz="4" w:space="0" w:color="auto"/>
              <w:bottom w:val="single" w:sz="4" w:space="0" w:color="auto"/>
              <w:right w:val="single" w:sz="4" w:space="0" w:color="auto"/>
            </w:tcBorders>
            <w:hideMark/>
          </w:tcPr>
          <w:p w14:paraId="1F92A821" w14:textId="77777777" w:rsidR="005B1856" w:rsidRDefault="005B1856">
            <w:pPr>
              <w:pStyle w:val="Default"/>
              <w:jc w:val="center"/>
              <w:rPr>
                <w:i/>
                <w:iCs/>
                <w:color w:val="auto"/>
                <w:sz w:val="18"/>
                <w:szCs w:val="18"/>
              </w:rPr>
            </w:pPr>
            <w:r>
              <w:rPr>
                <w:color w:val="auto"/>
                <w:sz w:val="18"/>
                <w:szCs w:val="18"/>
              </w:rPr>
              <w:t>100</w:t>
            </w:r>
          </w:p>
        </w:tc>
        <w:tc>
          <w:tcPr>
            <w:tcW w:w="1266" w:type="dxa"/>
            <w:tcBorders>
              <w:top w:val="single" w:sz="4" w:space="0" w:color="auto"/>
              <w:left w:val="single" w:sz="4" w:space="0" w:color="auto"/>
              <w:bottom w:val="single" w:sz="4" w:space="0" w:color="auto"/>
              <w:right w:val="single" w:sz="4" w:space="0" w:color="auto"/>
            </w:tcBorders>
            <w:hideMark/>
          </w:tcPr>
          <w:p w14:paraId="5848B70E" w14:textId="77777777" w:rsidR="005B1856" w:rsidRDefault="005B1856">
            <w:pPr>
              <w:pStyle w:val="Default"/>
              <w:jc w:val="center"/>
              <w:rPr>
                <w:i/>
                <w:iCs/>
                <w:color w:val="auto"/>
                <w:sz w:val="18"/>
                <w:szCs w:val="18"/>
              </w:rPr>
            </w:pPr>
            <w:r>
              <w:rPr>
                <w:color w:val="auto"/>
                <w:sz w:val="18"/>
                <w:szCs w:val="18"/>
              </w:rPr>
              <w:t>100</w:t>
            </w:r>
          </w:p>
        </w:tc>
        <w:tc>
          <w:tcPr>
            <w:tcW w:w="1266" w:type="dxa"/>
            <w:tcBorders>
              <w:top w:val="single" w:sz="4" w:space="0" w:color="auto"/>
              <w:left w:val="single" w:sz="4" w:space="0" w:color="auto"/>
              <w:bottom w:val="single" w:sz="4" w:space="0" w:color="auto"/>
              <w:right w:val="single" w:sz="4" w:space="0" w:color="auto"/>
            </w:tcBorders>
            <w:hideMark/>
          </w:tcPr>
          <w:p w14:paraId="78A36F58" w14:textId="77777777" w:rsidR="005B1856" w:rsidRDefault="005B1856">
            <w:pPr>
              <w:pStyle w:val="Default"/>
              <w:jc w:val="center"/>
              <w:rPr>
                <w:i/>
                <w:iCs/>
                <w:color w:val="auto"/>
                <w:sz w:val="18"/>
                <w:szCs w:val="18"/>
              </w:rPr>
            </w:pPr>
            <w:r>
              <w:rPr>
                <w:color w:val="auto"/>
                <w:sz w:val="18"/>
                <w:szCs w:val="18"/>
              </w:rPr>
              <w:t>100</w:t>
            </w:r>
          </w:p>
        </w:tc>
      </w:tr>
    </w:tbl>
    <w:p w14:paraId="54435CF4" w14:textId="379B2BC8" w:rsidR="005B1856" w:rsidRDefault="005B1856" w:rsidP="00404A57">
      <w:pPr>
        <w:pStyle w:val="Funkcijasbold"/>
        <w:spacing w:before="480" w:after="0"/>
        <w:jc w:val="center"/>
        <w:rPr>
          <w:rFonts w:eastAsia="Calibri"/>
          <w:u w:val="single"/>
        </w:rPr>
      </w:pPr>
      <w:r>
        <w:rPr>
          <w:rFonts w:eastAsia="Calibri"/>
          <w:u w:val="single"/>
        </w:rPr>
        <w:t xml:space="preserve">Prioritārajiem pasākumiem </w:t>
      </w:r>
    </w:p>
    <w:p w14:paraId="3751CE17" w14:textId="77777777" w:rsidR="005B1856" w:rsidRDefault="005B1856" w:rsidP="00475A05">
      <w:pPr>
        <w:pStyle w:val="Funkcijasbold"/>
        <w:spacing w:after="240"/>
        <w:jc w:val="center"/>
        <w:rPr>
          <w:u w:val="single"/>
        </w:rPr>
      </w:pPr>
      <w:r>
        <w:rPr>
          <w:rFonts w:eastAsia="Calibri"/>
          <w:u w:val="single"/>
        </w:rPr>
        <w:t>papildu piešķirtais finansējums no 2022.</w:t>
      </w:r>
      <w:r>
        <w:rPr>
          <w:u w:val="single"/>
        </w:rPr>
        <w:t xml:space="preserve">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66"/>
        <w:gridCol w:w="4249"/>
        <w:gridCol w:w="34"/>
        <w:gridCol w:w="816"/>
        <w:gridCol w:w="142"/>
        <w:gridCol w:w="1134"/>
        <w:gridCol w:w="992"/>
        <w:gridCol w:w="1128"/>
      </w:tblGrid>
      <w:tr w:rsidR="005B1856" w14:paraId="037E936F" w14:textId="77777777" w:rsidTr="00A43CF4">
        <w:trPr>
          <w:cantSplit/>
          <w:tblHeader/>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14:paraId="585C0CD7" w14:textId="77777777" w:rsidR="005B1856" w:rsidRDefault="005B1856" w:rsidP="00AC7AD7">
            <w:pPr>
              <w:pStyle w:val="tabteksts"/>
              <w:ind w:left="109" w:right="115"/>
              <w:jc w:val="center"/>
              <w:rPr>
                <w:rFonts w:eastAsia="Calibri"/>
                <w:szCs w:val="18"/>
              </w:rPr>
            </w:pPr>
            <w:r>
              <w:rPr>
                <w:rFonts w:eastAsia="Calibri"/>
                <w:szCs w:val="18"/>
              </w:rPr>
              <w:t>Nr.</w:t>
            </w:r>
            <w:r>
              <w:rPr>
                <w:rFonts w:eastAsia="Calibri"/>
                <w:szCs w:val="18"/>
              </w:rPr>
              <w:br/>
              <w:t>p.k.</w:t>
            </w:r>
          </w:p>
        </w:tc>
        <w:tc>
          <w:tcPr>
            <w:tcW w:w="4283" w:type="dxa"/>
            <w:gridSpan w:val="2"/>
            <w:vMerge w:val="restart"/>
            <w:tcBorders>
              <w:top w:val="single" w:sz="4" w:space="0" w:color="auto"/>
              <w:left w:val="single" w:sz="4" w:space="0" w:color="auto"/>
              <w:bottom w:val="single" w:sz="4" w:space="0" w:color="auto"/>
              <w:right w:val="single" w:sz="4" w:space="0" w:color="auto"/>
            </w:tcBorders>
            <w:hideMark/>
          </w:tcPr>
          <w:p w14:paraId="5E656EB1" w14:textId="6D582346" w:rsidR="005B1856" w:rsidRDefault="005B1856" w:rsidP="00A43CF4">
            <w:pPr>
              <w:pStyle w:val="tabteksts"/>
              <w:tabs>
                <w:tab w:val="left" w:pos="608"/>
              </w:tabs>
              <w:ind w:left="109" w:right="149"/>
              <w:rPr>
                <w:rFonts w:eastAsia="Calibri"/>
                <w:szCs w:val="18"/>
              </w:rPr>
            </w:pPr>
            <w:r>
              <w:rPr>
                <w:b/>
                <w:bCs/>
                <w:szCs w:val="18"/>
              </w:rPr>
              <w:t xml:space="preserve">Pasākuma nosaukums </w:t>
            </w:r>
            <w:r>
              <w:rPr>
                <w:b/>
                <w:bCs/>
                <w:i/>
                <w:iCs/>
                <w:szCs w:val="18"/>
              </w:rPr>
              <w:br/>
              <w:t>Darbības apraksts</w:t>
            </w:r>
            <w:r>
              <w:rPr>
                <w:i/>
                <w:iCs/>
                <w:szCs w:val="18"/>
              </w:rPr>
              <w:t xml:space="preserve"> </w:t>
            </w:r>
            <w:r>
              <w:rPr>
                <w:b/>
                <w:bCs/>
                <w:i/>
                <w:iCs/>
                <w:szCs w:val="18"/>
              </w:rPr>
              <w:t>ar norādi uz līdzekļu izlietojumu</w:t>
            </w:r>
            <w:r>
              <w:rPr>
                <w:b/>
                <w:bCs/>
                <w:szCs w:val="18"/>
              </w:rPr>
              <w:t xml:space="preserve"> </w:t>
            </w:r>
            <w:r>
              <w:rPr>
                <w:b/>
                <w:bCs/>
                <w:szCs w:val="18"/>
              </w:rPr>
              <w:br/>
            </w:r>
            <w:r w:rsidR="00404A57">
              <w:rPr>
                <w:szCs w:val="18"/>
              </w:rPr>
              <w:t xml:space="preserve">     </w:t>
            </w:r>
            <w:r>
              <w:rPr>
                <w:szCs w:val="18"/>
              </w:rPr>
              <w:t>Darbības rezultāts</w:t>
            </w:r>
            <w:r>
              <w:rPr>
                <w:i/>
                <w:iCs/>
                <w:szCs w:val="18"/>
              </w:rPr>
              <w:br/>
            </w:r>
            <w:r w:rsidR="00404A57">
              <w:rPr>
                <w:i/>
                <w:iCs/>
                <w:szCs w:val="18"/>
              </w:rPr>
              <w:t xml:space="preserve">             </w:t>
            </w:r>
            <w:r>
              <w:rPr>
                <w:i/>
                <w:iCs/>
                <w:szCs w:val="18"/>
              </w:rPr>
              <w:t>Rezultatīvais rādītājs</w:t>
            </w:r>
            <w:r>
              <w:rPr>
                <w:i/>
                <w:iCs/>
                <w:szCs w:val="18"/>
              </w:rPr>
              <w:br/>
            </w:r>
            <w:r>
              <w:rPr>
                <w:szCs w:val="18"/>
              </w:rPr>
              <w:t>Programmas (apakšprogrammas) kods un nosaukums</w:t>
            </w:r>
          </w:p>
        </w:tc>
        <w:tc>
          <w:tcPr>
            <w:tcW w:w="3084" w:type="dxa"/>
            <w:gridSpan w:val="4"/>
            <w:tcBorders>
              <w:top w:val="single" w:sz="4" w:space="0" w:color="auto"/>
              <w:left w:val="single" w:sz="4" w:space="0" w:color="auto"/>
              <w:bottom w:val="single" w:sz="4" w:space="0" w:color="auto"/>
              <w:right w:val="single" w:sz="4" w:space="0" w:color="auto"/>
            </w:tcBorders>
            <w:vAlign w:val="center"/>
            <w:hideMark/>
          </w:tcPr>
          <w:p w14:paraId="74546D4A" w14:textId="77777777" w:rsidR="005B1856" w:rsidRDefault="005B1856" w:rsidP="00A43CF4">
            <w:pPr>
              <w:pStyle w:val="tabteksts"/>
              <w:ind w:left="109" w:right="149"/>
              <w:jc w:val="center"/>
              <w:rPr>
                <w:rFonts w:eastAsia="Calibri"/>
                <w:szCs w:val="18"/>
              </w:rPr>
            </w:pPr>
            <w:r>
              <w:rPr>
                <w:b/>
                <w:bCs/>
                <w:szCs w:val="18"/>
              </w:rPr>
              <w:t xml:space="preserve">Izdevumi, </w:t>
            </w:r>
            <w:r>
              <w:rPr>
                <w:i/>
                <w:iCs/>
                <w:szCs w:val="18"/>
              </w:rPr>
              <w:t>euro</w:t>
            </w:r>
            <w:r>
              <w:rPr>
                <w:szCs w:val="18"/>
              </w:rPr>
              <w:t>/</w:t>
            </w:r>
            <w:r>
              <w:rPr>
                <w:szCs w:val="18"/>
              </w:rPr>
              <w:br/>
              <w:t>rādītāji,</w:t>
            </w:r>
            <w:r>
              <w:rPr>
                <w:i/>
                <w:iCs/>
                <w:szCs w:val="18"/>
              </w:rPr>
              <w:t xml:space="preserve"> vērtība</w:t>
            </w: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14:paraId="65F1ACC9" w14:textId="77777777" w:rsidR="005B1856" w:rsidRDefault="005B1856" w:rsidP="001A18BC">
            <w:pPr>
              <w:pStyle w:val="tabteksts"/>
              <w:jc w:val="center"/>
              <w:rPr>
                <w:rFonts w:eastAsia="Calibri"/>
                <w:szCs w:val="18"/>
              </w:rPr>
            </w:pPr>
            <w:r>
              <w:rPr>
                <w:rFonts w:eastAsia="Calibri"/>
                <w:szCs w:val="18"/>
              </w:rPr>
              <w:t>Pamatojums</w:t>
            </w:r>
          </w:p>
        </w:tc>
      </w:tr>
      <w:tr w:rsidR="005B1856" w14:paraId="745B4013" w14:textId="77777777" w:rsidTr="00A43CF4">
        <w:trPr>
          <w:cantSplit/>
          <w:tblHeader/>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29EAB8D5" w14:textId="77777777" w:rsidR="005B1856" w:rsidRDefault="005B1856" w:rsidP="00A43CF4">
            <w:pPr>
              <w:spacing w:after="0"/>
              <w:ind w:left="109" w:right="149" w:firstLine="0"/>
              <w:jc w:val="left"/>
              <w:rPr>
                <w:rFonts w:eastAsia="Calibri"/>
                <w:sz w:val="18"/>
                <w:szCs w:val="18"/>
              </w:rPr>
            </w:pPr>
          </w:p>
        </w:tc>
        <w:tc>
          <w:tcPr>
            <w:tcW w:w="4283" w:type="dxa"/>
            <w:gridSpan w:val="2"/>
            <w:vMerge/>
            <w:tcBorders>
              <w:top w:val="single" w:sz="4" w:space="0" w:color="auto"/>
              <w:left w:val="single" w:sz="4" w:space="0" w:color="auto"/>
              <w:bottom w:val="single" w:sz="4" w:space="0" w:color="auto"/>
              <w:right w:val="single" w:sz="4" w:space="0" w:color="auto"/>
            </w:tcBorders>
            <w:vAlign w:val="center"/>
            <w:hideMark/>
          </w:tcPr>
          <w:p w14:paraId="2CC17D00" w14:textId="77777777" w:rsidR="005B1856" w:rsidRDefault="005B1856" w:rsidP="00A43CF4">
            <w:pPr>
              <w:spacing w:after="0"/>
              <w:ind w:left="109" w:right="149" w:firstLine="0"/>
              <w:jc w:val="left"/>
              <w:rPr>
                <w:rFonts w:eastAsia="Calibri"/>
                <w:sz w:val="18"/>
                <w:szCs w:val="18"/>
              </w:rPr>
            </w:pPr>
          </w:p>
        </w:tc>
        <w:tc>
          <w:tcPr>
            <w:tcW w:w="958" w:type="dxa"/>
            <w:gridSpan w:val="2"/>
            <w:tcBorders>
              <w:top w:val="single" w:sz="4" w:space="0" w:color="auto"/>
              <w:left w:val="single" w:sz="4" w:space="0" w:color="auto"/>
              <w:bottom w:val="single" w:sz="4" w:space="0" w:color="auto"/>
              <w:right w:val="single" w:sz="4" w:space="0" w:color="auto"/>
            </w:tcBorders>
            <w:vAlign w:val="center"/>
            <w:hideMark/>
          </w:tcPr>
          <w:p w14:paraId="15E536A1" w14:textId="77777777" w:rsidR="005B1856" w:rsidRDefault="005B1856" w:rsidP="00A43CF4">
            <w:pPr>
              <w:pStyle w:val="tabteksts"/>
              <w:ind w:right="-27"/>
              <w:jc w:val="center"/>
              <w:rPr>
                <w:rFonts w:eastAsia="Calibri"/>
                <w:szCs w:val="18"/>
              </w:rPr>
            </w:pPr>
            <w:r>
              <w:rPr>
                <w:rFonts w:eastAsia="Calibri"/>
                <w:szCs w:val="18"/>
              </w:rPr>
              <w:t>2022. gadā</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6D78DC" w14:textId="77777777" w:rsidR="005B1856" w:rsidRDefault="005B1856" w:rsidP="00A43CF4">
            <w:pPr>
              <w:pStyle w:val="tabteksts"/>
              <w:ind w:right="-27"/>
              <w:jc w:val="center"/>
              <w:rPr>
                <w:rFonts w:eastAsia="Calibri"/>
                <w:szCs w:val="18"/>
              </w:rPr>
            </w:pPr>
            <w:r>
              <w:rPr>
                <w:rFonts w:eastAsia="Calibri"/>
                <w:szCs w:val="18"/>
              </w:rPr>
              <w:t>2023. gadā</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C25682" w14:textId="77777777" w:rsidR="005B1856" w:rsidRDefault="005B1856" w:rsidP="00A43CF4">
            <w:pPr>
              <w:pStyle w:val="tabteksts"/>
              <w:ind w:right="-27"/>
              <w:jc w:val="center"/>
              <w:rPr>
                <w:rFonts w:eastAsia="Calibri"/>
                <w:szCs w:val="18"/>
              </w:rPr>
            </w:pPr>
            <w:r>
              <w:rPr>
                <w:rFonts w:eastAsia="Calibri"/>
                <w:szCs w:val="18"/>
              </w:rPr>
              <w:t>2024. gadā</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17D70BF" w14:textId="77777777" w:rsidR="005B1856" w:rsidRDefault="005B1856" w:rsidP="00A43CF4">
            <w:pPr>
              <w:spacing w:after="0"/>
              <w:ind w:left="109" w:right="149" w:firstLine="0"/>
              <w:jc w:val="left"/>
              <w:rPr>
                <w:rFonts w:eastAsia="Calibri"/>
                <w:sz w:val="18"/>
                <w:szCs w:val="18"/>
              </w:rPr>
            </w:pPr>
          </w:p>
        </w:tc>
      </w:tr>
      <w:tr w:rsidR="005B1856" w14:paraId="076468EC" w14:textId="77777777" w:rsidTr="00A43CF4">
        <w:trPr>
          <w:cantSplit/>
          <w:trHeight w:val="403"/>
        </w:trPr>
        <w:tc>
          <w:tcPr>
            <w:tcW w:w="566" w:type="dxa"/>
            <w:vMerge w:val="restart"/>
            <w:tcBorders>
              <w:top w:val="single" w:sz="4" w:space="0" w:color="auto"/>
              <w:left w:val="single" w:sz="4" w:space="0" w:color="auto"/>
              <w:bottom w:val="single" w:sz="4" w:space="0" w:color="auto"/>
              <w:right w:val="single" w:sz="4" w:space="0" w:color="auto"/>
            </w:tcBorders>
            <w:hideMark/>
          </w:tcPr>
          <w:p w14:paraId="6BB6204C" w14:textId="77777777" w:rsidR="005B1856" w:rsidRDefault="005B1856" w:rsidP="00A43CF4">
            <w:pPr>
              <w:pStyle w:val="tabteksts"/>
              <w:ind w:left="109" w:right="149"/>
              <w:jc w:val="center"/>
              <w:rPr>
                <w:rFonts w:eastAsia="Calibri"/>
                <w:szCs w:val="18"/>
              </w:rPr>
            </w:pPr>
            <w:r>
              <w:rPr>
                <w:rFonts w:eastAsia="Calibri"/>
                <w:szCs w:val="18"/>
              </w:rPr>
              <w:t>1.</w:t>
            </w:r>
          </w:p>
        </w:tc>
        <w:tc>
          <w:tcPr>
            <w:tcW w:w="428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501E624" w14:textId="77777777" w:rsidR="005B1856" w:rsidRDefault="005B1856" w:rsidP="00A43CF4">
            <w:pPr>
              <w:pStyle w:val="tabteksts"/>
              <w:ind w:left="109" w:right="149"/>
              <w:jc w:val="both"/>
              <w:rPr>
                <w:rFonts w:eastAsia="Calibri"/>
                <w:b/>
                <w:szCs w:val="18"/>
              </w:rPr>
            </w:pPr>
            <w:r>
              <w:rPr>
                <w:rFonts w:eastAsia="Calibri"/>
                <w:b/>
                <w:i/>
                <w:szCs w:val="18"/>
              </w:rPr>
              <w:t xml:space="preserve"> </w:t>
            </w:r>
            <w:r>
              <w:rPr>
                <w:rFonts w:eastAsia="Calibri"/>
                <w:b/>
                <w:szCs w:val="18"/>
              </w:rPr>
              <w:t xml:space="preserve">Fiskālās disciplīnas padomes kapacitātes stiprināšana </w:t>
            </w:r>
          </w:p>
        </w:tc>
        <w:tc>
          <w:tcPr>
            <w:tcW w:w="9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E6C785" w14:textId="77777777" w:rsidR="005B1856" w:rsidRDefault="005B1856" w:rsidP="00A43CF4">
            <w:pPr>
              <w:pStyle w:val="tabteksts"/>
              <w:ind w:left="109" w:right="149"/>
              <w:jc w:val="right"/>
              <w:rPr>
                <w:rFonts w:eastAsia="Calibri"/>
                <w:b/>
                <w:szCs w:val="18"/>
              </w:rPr>
            </w:pPr>
            <w:r>
              <w:rPr>
                <w:rFonts w:eastAsia="Calibri"/>
                <w:b/>
                <w:szCs w:val="18"/>
              </w:rPr>
              <w:t>39 241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812E5A" w14:textId="77777777" w:rsidR="005B1856" w:rsidRDefault="005B1856" w:rsidP="00A43CF4">
            <w:pPr>
              <w:pStyle w:val="tabteksts"/>
              <w:ind w:left="109" w:right="149"/>
              <w:jc w:val="right"/>
              <w:rPr>
                <w:rFonts w:eastAsia="Calibri"/>
                <w:b/>
                <w:szCs w:val="18"/>
              </w:rPr>
            </w:pPr>
            <w:r>
              <w:rPr>
                <w:rFonts w:eastAsia="Calibri"/>
                <w:b/>
                <w:szCs w:val="18"/>
              </w:rPr>
              <w:t>39 241</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DC2868" w14:textId="77777777" w:rsidR="005B1856" w:rsidRDefault="005B1856" w:rsidP="00A43CF4">
            <w:pPr>
              <w:pStyle w:val="tabteksts"/>
              <w:ind w:left="109" w:right="149"/>
              <w:jc w:val="right"/>
              <w:rPr>
                <w:rFonts w:eastAsia="Calibri"/>
                <w:b/>
                <w:szCs w:val="18"/>
              </w:rPr>
            </w:pPr>
            <w:r>
              <w:rPr>
                <w:rFonts w:eastAsia="Calibri"/>
                <w:b/>
                <w:szCs w:val="18"/>
              </w:rPr>
              <w:t>39 241</w:t>
            </w:r>
          </w:p>
        </w:tc>
        <w:tc>
          <w:tcPr>
            <w:tcW w:w="1128" w:type="dxa"/>
            <w:vMerge w:val="restart"/>
            <w:tcBorders>
              <w:top w:val="single" w:sz="4" w:space="0" w:color="auto"/>
              <w:left w:val="single" w:sz="4" w:space="0" w:color="auto"/>
              <w:bottom w:val="single" w:sz="4" w:space="0" w:color="auto"/>
              <w:right w:val="single" w:sz="4" w:space="0" w:color="auto"/>
            </w:tcBorders>
            <w:hideMark/>
          </w:tcPr>
          <w:p w14:paraId="6B070554" w14:textId="0C782416" w:rsidR="005B1856" w:rsidRDefault="00126713" w:rsidP="001A18BC">
            <w:pPr>
              <w:pStyle w:val="tabteksts"/>
              <w:ind w:left="109"/>
              <w:rPr>
                <w:rFonts w:eastAsia="Calibri"/>
                <w:szCs w:val="18"/>
              </w:rPr>
            </w:pPr>
            <w:r>
              <w:rPr>
                <w:rFonts w:eastAsia="Calibri"/>
                <w:szCs w:val="18"/>
              </w:rPr>
              <w:t xml:space="preserve">MK 24.09.2021. </w:t>
            </w:r>
            <w:r w:rsidR="00162B72">
              <w:rPr>
                <w:rFonts w:eastAsia="Calibri"/>
                <w:szCs w:val="18"/>
              </w:rPr>
              <w:t xml:space="preserve">sēdes </w:t>
            </w:r>
            <w:r>
              <w:rPr>
                <w:rFonts w:eastAsia="Calibri"/>
                <w:szCs w:val="18"/>
              </w:rPr>
              <w:t>prot. Nr.63 1.§ 2.punkts</w:t>
            </w:r>
          </w:p>
        </w:tc>
      </w:tr>
      <w:tr w:rsidR="005B1856" w14:paraId="713E066C"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3219CD86"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22EE5277" w14:textId="77777777" w:rsidR="005B1856" w:rsidRDefault="005B1856" w:rsidP="00A43CF4">
            <w:pPr>
              <w:pStyle w:val="tabteksts"/>
              <w:ind w:left="109" w:right="149"/>
              <w:jc w:val="both"/>
              <w:rPr>
                <w:rFonts w:eastAsia="Calibri"/>
                <w:b/>
                <w:i/>
                <w:szCs w:val="18"/>
              </w:rPr>
            </w:pPr>
            <w:r>
              <w:rPr>
                <w:rFonts w:eastAsia="Calibri"/>
                <w:b/>
                <w:i/>
                <w:szCs w:val="18"/>
              </w:rPr>
              <w:t>Stiprināt Fiskālās disciplīnas padomes kapacitāti, lai tā atbilstu ES valstu praksei, nodrošinot  lielāku Fiskālās disciplīnas padomes locekļu iesaisti fiskālās politikas novērtējumā, stiprinot sekretariāta kapacitāti, it sevišķi tās analītiskajā darbā</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DE6F55" w14:textId="77777777" w:rsidR="005B1856" w:rsidRPr="00404A57" w:rsidRDefault="005B1856" w:rsidP="00A43CF4">
            <w:pPr>
              <w:pStyle w:val="tabteksts"/>
              <w:ind w:left="109" w:right="149"/>
              <w:jc w:val="right"/>
              <w:rPr>
                <w:rFonts w:eastAsia="Calibri"/>
                <w:b/>
                <w:i/>
                <w:iCs/>
                <w:szCs w:val="18"/>
              </w:rPr>
            </w:pPr>
            <w:r w:rsidRPr="00404A57">
              <w:rPr>
                <w:rFonts w:eastAsia="Calibri"/>
                <w:b/>
                <w:i/>
                <w:iCs/>
                <w:szCs w:val="18"/>
              </w:rPr>
              <w:t>39 241</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61CA07" w14:textId="77777777" w:rsidR="005B1856" w:rsidRPr="00404A57" w:rsidRDefault="005B1856" w:rsidP="00A43CF4">
            <w:pPr>
              <w:pStyle w:val="tabteksts"/>
              <w:ind w:left="109" w:right="149"/>
              <w:jc w:val="right"/>
              <w:rPr>
                <w:rFonts w:eastAsia="Calibri"/>
                <w:b/>
                <w:i/>
                <w:iCs/>
                <w:szCs w:val="18"/>
              </w:rPr>
            </w:pPr>
            <w:r w:rsidRPr="00404A57">
              <w:rPr>
                <w:rFonts w:eastAsia="Calibri"/>
                <w:b/>
                <w:i/>
                <w:iCs/>
                <w:szCs w:val="18"/>
              </w:rPr>
              <w:t>39 241</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902039" w14:textId="77777777" w:rsidR="005B1856" w:rsidRPr="00404A57" w:rsidRDefault="005B1856" w:rsidP="00A43CF4">
            <w:pPr>
              <w:pStyle w:val="tabteksts"/>
              <w:ind w:left="109" w:right="149"/>
              <w:jc w:val="right"/>
              <w:rPr>
                <w:rFonts w:eastAsia="Calibri"/>
                <w:b/>
                <w:i/>
                <w:iCs/>
                <w:szCs w:val="18"/>
              </w:rPr>
            </w:pPr>
            <w:r w:rsidRPr="00404A57">
              <w:rPr>
                <w:rFonts w:eastAsia="Calibri"/>
                <w:b/>
                <w:i/>
                <w:iCs/>
                <w:szCs w:val="18"/>
              </w:rPr>
              <w:t>39 241</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530EE97" w14:textId="77777777" w:rsidR="005B1856" w:rsidRDefault="005B1856" w:rsidP="00A43CF4">
            <w:pPr>
              <w:spacing w:after="0"/>
              <w:ind w:left="109" w:right="149" w:firstLine="0"/>
              <w:jc w:val="left"/>
              <w:rPr>
                <w:rFonts w:eastAsia="Calibri"/>
                <w:sz w:val="18"/>
                <w:szCs w:val="18"/>
              </w:rPr>
            </w:pPr>
          </w:p>
        </w:tc>
      </w:tr>
      <w:tr w:rsidR="005B1856" w14:paraId="12C70112" w14:textId="77777777" w:rsidTr="00A43CF4">
        <w:trPr>
          <w:cantSplit/>
          <w:trHeight w:val="26"/>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738948E7"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hideMark/>
          </w:tcPr>
          <w:p w14:paraId="74BEC6DE" w14:textId="77777777" w:rsidR="005B1856" w:rsidRDefault="005B1856" w:rsidP="00A43CF4">
            <w:pPr>
              <w:pStyle w:val="tabteksts"/>
              <w:ind w:left="109" w:right="149" w:firstLine="284"/>
              <w:rPr>
                <w:rFonts w:eastAsia="Calibri"/>
                <w:szCs w:val="18"/>
              </w:rPr>
            </w:pPr>
            <w:r>
              <w:rPr>
                <w:iCs/>
                <w:szCs w:val="18"/>
                <w:lang w:eastAsia="lv-LV"/>
              </w:rPr>
              <w:t>Fiskālās disciplīnas uzraudzība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55E023B7" w14:textId="77777777" w:rsidR="005B1856" w:rsidRDefault="005B1856" w:rsidP="00A43CF4">
            <w:pPr>
              <w:spacing w:after="0"/>
              <w:ind w:left="109" w:right="149" w:firstLine="0"/>
              <w:jc w:val="left"/>
              <w:rPr>
                <w:rFonts w:eastAsia="Calibri"/>
                <w:sz w:val="18"/>
                <w:szCs w:val="18"/>
              </w:rPr>
            </w:pPr>
          </w:p>
        </w:tc>
      </w:tr>
      <w:tr w:rsidR="005B1856" w14:paraId="23ACB497" w14:textId="77777777" w:rsidTr="00A43CF4">
        <w:trPr>
          <w:cantSplit/>
          <w:trHeight w:val="313"/>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7780BDFE"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hideMark/>
          </w:tcPr>
          <w:p w14:paraId="2105AACB" w14:textId="77777777" w:rsidR="005B1856" w:rsidRDefault="005B1856" w:rsidP="00A43CF4">
            <w:pPr>
              <w:pStyle w:val="tabteksts"/>
              <w:tabs>
                <w:tab w:val="left" w:pos="716"/>
              </w:tabs>
              <w:ind w:left="109" w:right="149"/>
              <w:rPr>
                <w:rFonts w:eastAsia="Calibri"/>
                <w:i/>
                <w:szCs w:val="18"/>
              </w:rPr>
            </w:pPr>
            <w:r>
              <w:rPr>
                <w:i/>
                <w:iCs/>
                <w:szCs w:val="18"/>
                <w:lang w:eastAsia="lv-LV"/>
              </w:rPr>
              <w:t>Pētījumi/ziņojumi par ilgtermiņa fiskālās ilgtspējas tēmu (skaits)</w:t>
            </w:r>
          </w:p>
        </w:tc>
        <w:tc>
          <w:tcPr>
            <w:tcW w:w="958" w:type="dxa"/>
            <w:gridSpan w:val="2"/>
            <w:tcBorders>
              <w:top w:val="single" w:sz="4" w:space="0" w:color="auto"/>
              <w:left w:val="single" w:sz="4" w:space="0" w:color="auto"/>
              <w:bottom w:val="single" w:sz="4" w:space="0" w:color="auto"/>
              <w:right w:val="single" w:sz="4" w:space="0" w:color="auto"/>
            </w:tcBorders>
            <w:hideMark/>
          </w:tcPr>
          <w:p w14:paraId="7175E86A" w14:textId="77777777" w:rsidR="005B1856" w:rsidRPr="00A43CF4" w:rsidRDefault="005B1856" w:rsidP="00A43CF4">
            <w:pPr>
              <w:pStyle w:val="tabteksts"/>
              <w:ind w:left="109" w:right="149"/>
              <w:jc w:val="center"/>
              <w:rPr>
                <w:rFonts w:eastAsia="Calibri"/>
                <w:i/>
                <w:szCs w:val="18"/>
              </w:rPr>
            </w:pPr>
            <w:r w:rsidRPr="00A43CF4">
              <w:rPr>
                <w:i/>
                <w:szCs w:val="18"/>
                <w:lang w:eastAsia="lv-LV"/>
              </w:rPr>
              <w:t>2</w:t>
            </w:r>
          </w:p>
        </w:tc>
        <w:tc>
          <w:tcPr>
            <w:tcW w:w="1134" w:type="dxa"/>
            <w:tcBorders>
              <w:top w:val="single" w:sz="4" w:space="0" w:color="auto"/>
              <w:left w:val="single" w:sz="4" w:space="0" w:color="auto"/>
              <w:bottom w:val="single" w:sz="4" w:space="0" w:color="auto"/>
              <w:right w:val="single" w:sz="4" w:space="0" w:color="auto"/>
            </w:tcBorders>
            <w:hideMark/>
          </w:tcPr>
          <w:p w14:paraId="53620CF6" w14:textId="77777777" w:rsidR="005B1856" w:rsidRPr="00A43CF4" w:rsidRDefault="005B1856" w:rsidP="00A43CF4">
            <w:pPr>
              <w:pStyle w:val="tabteksts"/>
              <w:ind w:left="109" w:right="149"/>
              <w:jc w:val="center"/>
              <w:rPr>
                <w:rFonts w:eastAsia="Calibri"/>
                <w:i/>
                <w:szCs w:val="18"/>
              </w:rPr>
            </w:pPr>
            <w:r w:rsidRPr="00A43CF4">
              <w:rPr>
                <w:i/>
                <w:szCs w:val="18"/>
                <w:lang w:eastAsia="lv-LV"/>
              </w:rPr>
              <w:t>2</w:t>
            </w:r>
          </w:p>
        </w:tc>
        <w:tc>
          <w:tcPr>
            <w:tcW w:w="992" w:type="dxa"/>
            <w:tcBorders>
              <w:top w:val="single" w:sz="4" w:space="0" w:color="auto"/>
              <w:left w:val="single" w:sz="4" w:space="0" w:color="auto"/>
              <w:bottom w:val="single" w:sz="4" w:space="0" w:color="auto"/>
              <w:right w:val="single" w:sz="4" w:space="0" w:color="auto"/>
            </w:tcBorders>
            <w:hideMark/>
          </w:tcPr>
          <w:p w14:paraId="73982D47" w14:textId="77777777" w:rsidR="005B1856" w:rsidRPr="00A43CF4" w:rsidRDefault="005B1856" w:rsidP="00A43CF4">
            <w:pPr>
              <w:pStyle w:val="tabteksts"/>
              <w:ind w:left="109" w:right="149"/>
              <w:jc w:val="center"/>
              <w:rPr>
                <w:rFonts w:eastAsia="Calibri"/>
                <w:i/>
                <w:szCs w:val="18"/>
              </w:rPr>
            </w:pPr>
            <w:r w:rsidRPr="00A43CF4">
              <w:rPr>
                <w:i/>
                <w:szCs w:val="18"/>
                <w:lang w:eastAsia="lv-LV"/>
              </w:rPr>
              <w:t>2</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300DFCEC" w14:textId="77777777" w:rsidR="005B1856" w:rsidRDefault="005B1856" w:rsidP="00A43CF4">
            <w:pPr>
              <w:spacing w:after="0"/>
              <w:ind w:left="109" w:right="149" w:firstLine="0"/>
              <w:jc w:val="left"/>
              <w:rPr>
                <w:rFonts w:eastAsia="Calibri"/>
                <w:sz w:val="18"/>
                <w:szCs w:val="18"/>
              </w:rPr>
            </w:pPr>
          </w:p>
        </w:tc>
      </w:tr>
      <w:tr w:rsidR="005B1856" w14:paraId="1947DCEA"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3398C9F1"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hideMark/>
          </w:tcPr>
          <w:p w14:paraId="0787E82A" w14:textId="77777777" w:rsidR="005B1856" w:rsidRDefault="005B1856" w:rsidP="00A43CF4">
            <w:pPr>
              <w:pStyle w:val="tabteksts"/>
              <w:ind w:left="109" w:right="149"/>
              <w:rPr>
                <w:rFonts w:eastAsia="Calibri"/>
                <w:szCs w:val="18"/>
              </w:rPr>
            </w:pPr>
            <w:r>
              <w:rPr>
                <w:rFonts w:eastAsia="Calibri"/>
                <w:szCs w:val="18"/>
              </w:rPr>
              <w:t>29.00.00 Fiskālās disciplīnas padomes darbības nodrošināšana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03E23CEC" w14:textId="77777777" w:rsidR="005B1856" w:rsidRDefault="005B1856" w:rsidP="00A43CF4">
            <w:pPr>
              <w:spacing w:after="0"/>
              <w:ind w:left="109" w:right="149" w:firstLine="0"/>
              <w:jc w:val="left"/>
              <w:rPr>
                <w:rFonts w:eastAsia="Calibri"/>
                <w:sz w:val="18"/>
                <w:szCs w:val="18"/>
              </w:rPr>
            </w:pPr>
          </w:p>
        </w:tc>
      </w:tr>
      <w:tr w:rsidR="005B1856" w14:paraId="0D04F64D" w14:textId="77777777" w:rsidTr="00A43CF4">
        <w:trPr>
          <w:cantSplit/>
        </w:trPr>
        <w:tc>
          <w:tcPr>
            <w:tcW w:w="566" w:type="dxa"/>
            <w:vMerge w:val="restart"/>
            <w:tcBorders>
              <w:top w:val="single" w:sz="4" w:space="0" w:color="auto"/>
              <w:left w:val="single" w:sz="4" w:space="0" w:color="auto"/>
              <w:bottom w:val="single" w:sz="4" w:space="0" w:color="auto"/>
              <w:right w:val="single" w:sz="4" w:space="0" w:color="auto"/>
            </w:tcBorders>
          </w:tcPr>
          <w:p w14:paraId="74F2B2CE" w14:textId="77777777" w:rsidR="005B1856" w:rsidRDefault="005B1856" w:rsidP="00A43CF4">
            <w:pPr>
              <w:pStyle w:val="tabteksts"/>
              <w:ind w:left="109" w:right="149"/>
              <w:jc w:val="center"/>
              <w:rPr>
                <w:rFonts w:eastAsia="Calibri"/>
                <w:szCs w:val="18"/>
              </w:rPr>
            </w:pPr>
          </w:p>
          <w:p w14:paraId="1DC272B6" w14:textId="77777777" w:rsidR="005B1856" w:rsidRDefault="005B1856" w:rsidP="00A43CF4">
            <w:pPr>
              <w:pStyle w:val="tabteksts"/>
              <w:ind w:left="109" w:right="149"/>
              <w:jc w:val="center"/>
              <w:rPr>
                <w:rFonts w:eastAsia="Calibri"/>
                <w:szCs w:val="18"/>
              </w:rPr>
            </w:pPr>
            <w:r>
              <w:rPr>
                <w:rFonts w:eastAsia="Calibri"/>
                <w:szCs w:val="18"/>
              </w:rPr>
              <w:t>2.</w:t>
            </w:r>
          </w:p>
          <w:p w14:paraId="47B77CEB" w14:textId="77777777" w:rsidR="005B1856" w:rsidRDefault="005B1856" w:rsidP="00A43CF4">
            <w:pPr>
              <w:pStyle w:val="tabteksts"/>
              <w:ind w:left="109" w:right="149"/>
              <w:jc w:val="center"/>
              <w:rPr>
                <w:rFonts w:eastAsia="Calibri"/>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40242D" w14:textId="77777777" w:rsidR="005B1856" w:rsidRDefault="005B1856" w:rsidP="00A43CF4">
            <w:pPr>
              <w:pStyle w:val="tabteksts"/>
              <w:ind w:left="109" w:right="149"/>
              <w:jc w:val="both"/>
              <w:rPr>
                <w:rFonts w:eastAsia="Calibri"/>
                <w:b/>
                <w:szCs w:val="18"/>
              </w:rPr>
            </w:pPr>
            <w:r>
              <w:rPr>
                <w:rFonts w:eastAsia="Calibri"/>
                <w:b/>
                <w:szCs w:val="18"/>
              </w:rPr>
              <w:t>FM resora spēju stiprināšana, tajā skaitā IUB, VK un VID Nodokļu un muitas policijas pārvaldes kapacitātes stiprināšana un muitas infrastruktūras pilnveidošana</w:t>
            </w:r>
          </w:p>
        </w:tc>
        <w:tc>
          <w:tcPr>
            <w:tcW w:w="9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B8C642" w14:textId="77777777" w:rsidR="005B1856" w:rsidRDefault="005B1856" w:rsidP="00A43CF4">
            <w:pPr>
              <w:pStyle w:val="tabteksts"/>
              <w:jc w:val="right"/>
              <w:rPr>
                <w:rFonts w:eastAsia="Calibri"/>
                <w:b/>
                <w:szCs w:val="18"/>
              </w:rPr>
            </w:pPr>
            <w:r>
              <w:rPr>
                <w:rFonts w:eastAsia="Calibri"/>
                <w:b/>
                <w:szCs w:val="18"/>
              </w:rPr>
              <w:t>4 500 000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9AD21B" w14:textId="77777777" w:rsidR="005B1856" w:rsidRDefault="005B1856" w:rsidP="00A43CF4">
            <w:pPr>
              <w:pStyle w:val="tabteksts"/>
              <w:jc w:val="right"/>
              <w:rPr>
                <w:rFonts w:eastAsia="Calibri"/>
                <w:b/>
                <w:bCs/>
                <w:szCs w:val="18"/>
              </w:rPr>
            </w:pPr>
            <w:r>
              <w:rPr>
                <w:rFonts w:eastAsia="Calibri"/>
                <w:b/>
                <w:szCs w:val="18"/>
              </w:rPr>
              <w:t>4 500 000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7B2083" w14:textId="77777777" w:rsidR="005B1856" w:rsidRDefault="005B1856" w:rsidP="00A43CF4">
            <w:pPr>
              <w:pStyle w:val="tabteksts"/>
              <w:jc w:val="right"/>
              <w:rPr>
                <w:rFonts w:eastAsia="Calibri"/>
                <w:b/>
                <w:bCs/>
                <w:szCs w:val="18"/>
              </w:rPr>
            </w:pPr>
            <w:r>
              <w:rPr>
                <w:rFonts w:eastAsia="Calibri"/>
                <w:b/>
                <w:szCs w:val="18"/>
              </w:rPr>
              <w:t>4 500 000</w:t>
            </w:r>
          </w:p>
        </w:tc>
        <w:tc>
          <w:tcPr>
            <w:tcW w:w="1128" w:type="dxa"/>
            <w:vMerge w:val="restart"/>
            <w:tcBorders>
              <w:top w:val="single" w:sz="4" w:space="0" w:color="auto"/>
              <w:left w:val="single" w:sz="4" w:space="0" w:color="auto"/>
              <w:bottom w:val="single" w:sz="4" w:space="0" w:color="auto"/>
              <w:right w:val="single" w:sz="4" w:space="0" w:color="auto"/>
            </w:tcBorders>
            <w:hideMark/>
          </w:tcPr>
          <w:p w14:paraId="4F9B1F1A" w14:textId="30A97291" w:rsidR="005B1856" w:rsidRDefault="005B1856" w:rsidP="001A18BC">
            <w:pPr>
              <w:pStyle w:val="tabteksts"/>
              <w:ind w:left="109"/>
              <w:rPr>
                <w:rFonts w:eastAsia="Calibri"/>
                <w:szCs w:val="18"/>
              </w:rPr>
            </w:pPr>
            <w:r>
              <w:rPr>
                <w:rFonts w:eastAsia="Calibri"/>
                <w:szCs w:val="18"/>
              </w:rPr>
              <w:t>MK 24.09.202</w:t>
            </w:r>
            <w:r w:rsidR="001A18BC">
              <w:rPr>
                <w:rFonts w:eastAsia="Calibri"/>
                <w:szCs w:val="18"/>
              </w:rPr>
              <w:t>1</w:t>
            </w:r>
            <w:r>
              <w:rPr>
                <w:rFonts w:eastAsia="Calibri"/>
                <w:szCs w:val="18"/>
              </w:rPr>
              <w:t xml:space="preserve">. </w:t>
            </w:r>
            <w:r w:rsidR="00162B72">
              <w:rPr>
                <w:rFonts w:eastAsia="Calibri"/>
                <w:szCs w:val="18"/>
              </w:rPr>
              <w:t xml:space="preserve">sēdes </w:t>
            </w:r>
            <w:r>
              <w:rPr>
                <w:rFonts w:eastAsia="Calibri"/>
                <w:szCs w:val="18"/>
              </w:rPr>
              <w:t>prot. Nr.63 1.§ 2.punkts</w:t>
            </w:r>
          </w:p>
        </w:tc>
      </w:tr>
      <w:tr w:rsidR="005B1856" w14:paraId="62C1D0C5"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26990E3"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E80EAE" w14:textId="77777777" w:rsidR="005B1856" w:rsidRDefault="005B1856" w:rsidP="00A43CF4">
            <w:pPr>
              <w:pStyle w:val="tabteksts"/>
              <w:ind w:left="109" w:right="149"/>
              <w:jc w:val="both"/>
              <w:rPr>
                <w:rFonts w:eastAsia="Calibri"/>
                <w:b/>
                <w:i/>
                <w:szCs w:val="18"/>
              </w:rPr>
            </w:pPr>
            <w:r>
              <w:rPr>
                <w:rFonts w:eastAsia="Calibri"/>
                <w:b/>
                <w:i/>
                <w:szCs w:val="18"/>
              </w:rPr>
              <w:t>Realizēt plānotās izmaiņas digitālajā vidē (t.i., izplānotu un veiktu izmaiņas risinājumos), kā arī pielāgot budžeta kontroles procesus un risinājumus atbilstoši izmaiņām plānošanas procesos, kā arī, ņemot vērā arvien straujāk mainīgās tehnoloģiskās vides prasības (t.sk., EK iniciatīvas saistībā ar mākslīgā intelekta regulējumu, IKT drošības risku pārvaldības komplicētību, datu un biznesa inteliģences attīstību, prasību pieaugumu uz IT risinājumu administrēšanas kvalitātes līmeni un drošību) stiprināt  ieviešanas un uzturēšanas kapacitāti Valsts kasē</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882E95" w14:textId="77777777" w:rsidR="005B1856" w:rsidRPr="00915C3D" w:rsidRDefault="005B1856" w:rsidP="00A43CF4">
            <w:pPr>
              <w:pStyle w:val="tabteksts"/>
              <w:ind w:left="109" w:right="149"/>
              <w:jc w:val="right"/>
              <w:rPr>
                <w:rFonts w:eastAsia="Calibri"/>
                <w:b/>
                <w:bCs/>
                <w:i/>
                <w:szCs w:val="18"/>
              </w:rPr>
            </w:pPr>
            <w:r w:rsidRPr="00915C3D">
              <w:rPr>
                <w:b/>
                <w:bCs/>
                <w:i/>
                <w:szCs w:val="18"/>
                <w:lang w:eastAsia="lv-LV"/>
              </w:rPr>
              <w:t>403 404</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6FF041" w14:textId="77777777" w:rsidR="005B1856" w:rsidRPr="00915C3D" w:rsidRDefault="005B1856" w:rsidP="00A43CF4">
            <w:pPr>
              <w:pStyle w:val="tabteksts"/>
              <w:ind w:left="109" w:right="149"/>
              <w:jc w:val="right"/>
              <w:rPr>
                <w:rFonts w:eastAsia="Calibri"/>
                <w:b/>
                <w:bCs/>
                <w:i/>
                <w:szCs w:val="18"/>
              </w:rPr>
            </w:pPr>
            <w:r w:rsidRPr="00915C3D">
              <w:rPr>
                <w:b/>
                <w:bCs/>
                <w:i/>
                <w:szCs w:val="18"/>
                <w:lang w:eastAsia="lv-LV"/>
              </w:rPr>
              <w:t>403 404</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F60DD8E" w14:textId="77777777" w:rsidR="005B1856" w:rsidRPr="00915C3D" w:rsidRDefault="005B1856" w:rsidP="00A43CF4">
            <w:pPr>
              <w:pStyle w:val="tabteksts"/>
              <w:ind w:left="109" w:right="149"/>
              <w:jc w:val="right"/>
              <w:rPr>
                <w:rFonts w:eastAsia="Calibri"/>
                <w:b/>
                <w:bCs/>
                <w:i/>
                <w:szCs w:val="18"/>
              </w:rPr>
            </w:pPr>
            <w:r w:rsidRPr="00915C3D">
              <w:rPr>
                <w:b/>
                <w:bCs/>
                <w:i/>
                <w:szCs w:val="18"/>
                <w:lang w:eastAsia="lv-LV"/>
              </w:rPr>
              <w:t>403 404</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22078A9" w14:textId="77777777" w:rsidR="005B1856" w:rsidRDefault="005B1856" w:rsidP="00A43CF4">
            <w:pPr>
              <w:spacing w:after="0"/>
              <w:ind w:left="109" w:right="149" w:firstLine="0"/>
              <w:jc w:val="left"/>
              <w:rPr>
                <w:rFonts w:eastAsia="Calibri"/>
                <w:sz w:val="18"/>
                <w:szCs w:val="18"/>
              </w:rPr>
            </w:pPr>
          </w:p>
        </w:tc>
      </w:tr>
      <w:tr w:rsidR="005B1856" w14:paraId="1C6F57B6"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0730CA1"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hideMark/>
          </w:tcPr>
          <w:p w14:paraId="18B84805" w14:textId="77777777" w:rsidR="005B1856" w:rsidRDefault="005B1856" w:rsidP="00A43CF4">
            <w:pPr>
              <w:pStyle w:val="tabteksts"/>
              <w:ind w:left="109" w:right="149" w:firstLine="284"/>
              <w:jc w:val="both"/>
              <w:rPr>
                <w:iCs/>
                <w:szCs w:val="18"/>
                <w:lang w:eastAsia="lv-LV"/>
              </w:rPr>
            </w:pPr>
            <w:r>
              <w:rPr>
                <w:iCs/>
                <w:szCs w:val="18"/>
                <w:lang w:eastAsia="lv-LV"/>
              </w:rPr>
              <w:t>Modernizēta Valsts kases elektronisko pakalpojumu – eKase, ePlāni, ePārskati, eTāmes – lietojamība un pieejamība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0AF9EE3" w14:textId="77777777" w:rsidR="005B1856" w:rsidRDefault="005B1856" w:rsidP="00A43CF4">
            <w:pPr>
              <w:spacing w:after="0"/>
              <w:ind w:left="109" w:right="149" w:firstLine="0"/>
              <w:jc w:val="left"/>
              <w:rPr>
                <w:rFonts w:eastAsia="Calibri"/>
                <w:sz w:val="18"/>
                <w:szCs w:val="18"/>
              </w:rPr>
            </w:pPr>
          </w:p>
        </w:tc>
      </w:tr>
      <w:tr w:rsidR="005B1856" w14:paraId="7AF8CFB7"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7684B4A9"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hideMark/>
          </w:tcPr>
          <w:p w14:paraId="5C13A58A" w14:textId="77777777" w:rsidR="005B1856" w:rsidRDefault="005B1856" w:rsidP="00A43CF4">
            <w:pPr>
              <w:pStyle w:val="tabteksts"/>
              <w:ind w:left="677" w:right="149" w:firstLine="33"/>
              <w:jc w:val="both"/>
              <w:rPr>
                <w:i/>
                <w:iCs/>
                <w:szCs w:val="18"/>
                <w:lang w:eastAsia="lv-LV"/>
              </w:rPr>
            </w:pPr>
            <w:r>
              <w:rPr>
                <w:i/>
                <w:iCs/>
                <w:szCs w:val="18"/>
                <w:lang w:eastAsia="lv-LV"/>
              </w:rPr>
              <w:t>Apmierinātība ar saņemto elektronisko pakalpojumu kvalitāti nav zemāka par 85 (% no aptaujāto klientu skaita)</w:t>
            </w:r>
          </w:p>
        </w:tc>
        <w:tc>
          <w:tcPr>
            <w:tcW w:w="958" w:type="dxa"/>
            <w:gridSpan w:val="2"/>
            <w:tcBorders>
              <w:top w:val="single" w:sz="4" w:space="0" w:color="auto"/>
              <w:left w:val="single" w:sz="4" w:space="0" w:color="auto"/>
              <w:bottom w:val="single" w:sz="4" w:space="0" w:color="auto"/>
              <w:right w:val="single" w:sz="4" w:space="0" w:color="auto"/>
            </w:tcBorders>
            <w:hideMark/>
          </w:tcPr>
          <w:p w14:paraId="78C27991" w14:textId="77777777" w:rsidR="005B1856" w:rsidRPr="00A43CF4" w:rsidRDefault="005B1856" w:rsidP="00A43CF4">
            <w:pPr>
              <w:pStyle w:val="tabteksts"/>
              <w:ind w:left="109" w:right="149"/>
              <w:jc w:val="center"/>
              <w:rPr>
                <w:rFonts w:eastAsia="Calibri"/>
                <w:i/>
                <w:iCs/>
                <w:szCs w:val="18"/>
              </w:rPr>
            </w:pPr>
            <w:r w:rsidRPr="00A43CF4">
              <w:rPr>
                <w:rFonts w:eastAsia="Calibri"/>
                <w:i/>
                <w:iCs/>
                <w:szCs w:val="18"/>
              </w:rPr>
              <w:t>85</w:t>
            </w:r>
          </w:p>
        </w:tc>
        <w:tc>
          <w:tcPr>
            <w:tcW w:w="1134" w:type="dxa"/>
            <w:tcBorders>
              <w:top w:val="single" w:sz="4" w:space="0" w:color="auto"/>
              <w:left w:val="single" w:sz="4" w:space="0" w:color="auto"/>
              <w:bottom w:val="single" w:sz="4" w:space="0" w:color="auto"/>
              <w:right w:val="single" w:sz="4" w:space="0" w:color="auto"/>
            </w:tcBorders>
            <w:hideMark/>
          </w:tcPr>
          <w:p w14:paraId="57BEB918" w14:textId="77777777" w:rsidR="005B1856" w:rsidRPr="00A43CF4" w:rsidRDefault="005B1856" w:rsidP="00A43CF4">
            <w:pPr>
              <w:pStyle w:val="tabteksts"/>
              <w:ind w:left="109" w:right="149"/>
              <w:jc w:val="center"/>
              <w:rPr>
                <w:rFonts w:eastAsia="Calibri"/>
                <w:i/>
                <w:iCs/>
                <w:szCs w:val="18"/>
              </w:rPr>
            </w:pPr>
            <w:r w:rsidRPr="00A43CF4">
              <w:rPr>
                <w:rFonts w:eastAsia="Calibri"/>
                <w:i/>
                <w:iCs/>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4ACFACA7" w14:textId="77777777" w:rsidR="005B1856" w:rsidRPr="00A43CF4" w:rsidRDefault="005B1856" w:rsidP="00A43CF4">
            <w:pPr>
              <w:pStyle w:val="tabteksts"/>
              <w:ind w:left="109" w:right="149"/>
              <w:jc w:val="center"/>
              <w:rPr>
                <w:rFonts w:eastAsia="Calibri"/>
                <w:i/>
                <w:iCs/>
                <w:szCs w:val="18"/>
              </w:rPr>
            </w:pPr>
            <w:r w:rsidRPr="00A43CF4">
              <w:rPr>
                <w:rFonts w:eastAsia="Calibri"/>
                <w:i/>
                <w:iCs/>
                <w:szCs w:val="18"/>
              </w:rPr>
              <w:t>85</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1C1F61D4" w14:textId="77777777" w:rsidR="005B1856" w:rsidRDefault="005B1856" w:rsidP="00A43CF4">
            <w:pPr>
              <w:spacing w:after="0"/>
              <w:ind w:left="109" w:right="149" w:firstLine="0"/>
              <w:jc w:val="left"/>
              <w:rPr>
                <w:rFonts w:eastAsia="Calibri"/>
                <w:sz w:val="18"/>
                <w:szCs w:val="18"/>
              </w:rPr>
            </w:pPr>
          </w:p>
        </w:tc>
      </w:tr>
      <w:tr w:rsidR="005B1856" w14:paraId="650C9FB6"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3645872F"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hideMark/>
          </w:tcPr>
          <w:p w14:paraId="245FD88A" w14:textId="77777777" w:rsidR="005B1856" w:rsidRDefault="005B1856" w:rsidP="00A43CF4">
            <w:pPr>
              <w:pStyle w:val="tabteksts"/>
              <w:ind w:left="109" w:right="149" w:firstLine="284"/>
              <w:jc w:val="both"/>
              <w:rPr>
                <w:rFonts w:eastAsia="Calibri"/>
                <w:szCs w:val="18"/>
              </w:rPr>
            </w:pPr>
            <w:r>
              <w:rPr>
                <w:iCs/>
                <w:szCs w:val="18"/>
                <w:lang w:eastAsia="lv-LV"/>
              </w:rPr>
              <w:t>Efektivizēta Valsts kases darbība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0C02DE08" w14:textId="77777777" w:rsidR="005B1856" w:rsidRDefault="005B1856" w:rsidP="00A43CF4">
            <w:pPr>
              <w:spacing w:after="0"/>
              <w:ind w:left="109" w:right="149" w:firstLine="0"/>
              <w:jc w:val="left"/>
              <w:rPr>
                <w:rFonts w:eastAsia="Calibri"/>
                <w:sz w:val="18"/>
                <w:szCs w:val="18"/>
              </w:rPr>
            </w:pPr>
          </w:p>
        </w:tc>
      </w:tr>
      <w:tr w:rsidR="005B1856" w14:paraId="0C16359C"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3057FBE9"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hideMark/>
          </w:tcPr>
          <w:p w14:paraId="3A67D79C" w14:textId="77777777" w:rsidR="005B1856" w:rsidRDefault="005B1856" w:rsidP="00A43CF4">
            <w:pPr>
              <w:pStyle w:val="tabteksts"/>
              <w:ind w:left="109" w:right="149" w:firstLine="601"/>
              <w:rPr>
                <w:rFonts w:eastAsia="Calibri"/>
                <w:i/>
                <w:szCs w:val="18"/>
              </w:rPr>
            </w:pPr>
            <w:r>
              <w:rPr>
                <w:i/>
                <w:iCs/>
                <w:szCs w:val="18"/>
                <w:lang w:eastAsia="lv-LV"/>
              </w:rPr>
              <w:t>Pārskatīti un optimizēti Valsts kases procesi, pielietojot efektivizācijas metodes (skaits)</w:t>
            </w:r>
          </w:p>
        </w:tc>
        <w:tc>
          <w:tcPr>
            <w:tcW w:w="958" w:type="dxa"/>
            <w:gridSpan w:val="2"/>
            <w:tcBorders>
              <w:top w:val="single" w:sz="4" w:space="0" w:color="auto"/>
              <w:left w:val="single" w:sz="4" w:space="0" w:color="auto"/>
              <w:bottom w:val="single" w:sz="4" w:space="0" w:color="auto"/>
              <w:right w:val="single" w:sz="4" w:space="0" w:color="auto"/>
            </w:tcBorders>
            <w:hideMark/>
          </w:tcPr>
          <w:p w14:paraId="3CC75DD4" w14:textId="77777777" w:rsidR="005B1856" w:rsidRPr="00A43CF4" w:rsidRDefault="005B1856" w:rsidP="00A43CF4">
            <w:pPr>
              <w:pStyle w:val="tabteksts"/>
              <w:ind w:left="109" w:right="149"/>
              <w:jc w:val="center"/>
              <w:rPr>
                <w:rFonts w:eastAsia="Calibri"/>
                <w:i/>
                <w:iCs/>
                <w:szCs w:val="18"/>
              </w:rPr>
            </w:pPr>
            <w:r w:rsidRPr="00A43CF4">
              <w:rPr>
                <w:rFonts w:eastAsia="Calibri"/>
                <w:i/>
                <w:iCs/>
                <w:szCs w:val="18"/>
              </w:rPr>
              <w:t>5</w:t>
            </w:r>
          </w:p>
        </w:tc>
        <w:tc>
          <w:tcPr>
            <w:tcW w:w="1134" w:type="dxa"/>
            <w:tcBorders>
              <w:top w:val="single" w:sz="4" w:space="0" w:color="auto"/>
              <w:left w:val="single" w:sz="4" w:space="0" w:color="auto"/>
              <w:bottom w:val="single" w:sz="4" w:space="0" w:color="auto"/>
              <w:right w:val="single" w:sz="4" w:space="0" w:color="auto"/>
            </w:tcBorders>
            <w:hideMark/>
          </w:tcPr>
          <w:p w14:paraId="476765E8" w14:textId="77777777" w:rsidR="005B1856" w:rsidRPr="00A43CF4" w:rsidRDefault="005B1856" w:rsidP="00A43CF4">
            <w:pPr>
              <w:pStyle w:val="tabteksts"/>
              <w:ind w:left="109" w:right="149"/>
              <w:jc w:val="center"/>
              <w:rPr>
                <w:rFonts w:eastAsia="Calibri"/>
                <w:i/>
                <w:iCs/>
                <w:szCs w:val="18"/>
              </w:rPr>
            </w:pPr>
            <w:r w:rsidRPr="00A43CF4">
              <w:rPr>
                <w:rFonts w:eastAsia="Calibri"/>
                <w:i/>
                <w:iCs/>
                <w:szCs w:val="18"/>
              </w:rPr>
              <w:t>5</w:t>
            </w:r>
          </w:p>
        </w:tc>
        <w:tc>
          <w:tcPr>
            <w:tcW w:w="992" w:type="dxa"/>
            <w:tcBorders>
              <w:top w:val="single" w:sz="4" w:space="0" w:color="auto"/>
              <w:left w:val="single" w:sz="4" w:space="0" w:color="auto"/>
              <w:bottom w:val="single" w:sz="4" w:space="0" w:color="auto"/>
              <w:right w:val="single" w:sz="4" w:space="0" w:color="auto"/>
            </w:tcBorders>
            <w:hideMark/>
          </w:tcPr>
          <w:p w14:paraId="64BD5197" w14:textId="77777777" w:rsidR="005B1856" w:rsidRPr="00A43CF4" w:rsidRDefault="005B1856" w:rsidP="00A43CF4">
            <w:pPr>
              <w:pStyle w:val="tabteksts"/>
              <w:ind w:left="109" w:right="149"/>
              <w:jc w:val="center"/>
              <w:rPr>
                <w:rFonts w:eastAsia="Calibri"/>
                <w:i/>
                <w:iCs/>
                <w:szCs w:val="18"/>
              </w:rPr>
            </w:pPr>
            <w:r w:rsidRPr="00A43CF4">
              <w:rPr>
                <w:rFonts w:eastAsia="Calibri"/>
                <w:i/>
                <w:iCs/>
                <w:szCs w:val="18"/>
              </w:rPr>
              <w:t>5</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4DF005AA" w14:textId="77777777" w:rsidR="005B1856" w:rsidRDefault="005B1856" w:rsidP="00A43CF4">
            <w:pPr>
              <w:spacing w:after="0"/>
              <w:ind w:left="109" w:right="149" w:firstLine="0"/>
              <w:jc w:val="left"/>
              <w:rPr>
                <w:rFonts w:eastAsia="Calibri"/>
                <w:sz w:val="18"/>
                <w:szCs w:val="18"/>
              </w:rPr>
            </w:pPr>
          </w:p>
        </w:tc>
      </w:tr>
      <w:tr w:rsidR="005B1856" w14:paraId="7F60B75E"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B1355E6"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hideMark/>
          </w:tcPr>
          <w:p w14:paraId="3FD3232F" w14:textId="77777777" w:rsidR="005B1856" w:rsidRDefault="005B1856" w:rsidP="00A43CF4">
            <w:pPr>
              <w:pStyle w:val="tabteksts"/>
              <w:ind w:left="109" w:right="149"/>
              <w:rPr>
                <w:rFonts w:eastAsia="Calibri"/>
                <w:szCs w:val="18"/>
              </w:rPr>
            </w:pPr>
            <w:r>
              <w:rPr>
                <w:rFonts w:eastAsia="Calibri"/>
                <w:szCs w:val="18"/>
              </w:rPr>
              <w:t>31.01.00 “Budžeta izpilde”</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21F9989E" w14:textId="77777777" w:rsidR="005B1856" w:rsidRDefault="005B1856" w:rsidP="00A43CF4">
            <w:pPr>
              <w:spacing w:after="0"/>
              <w:ind w:left="109" w:right="149" w:firstLine="0"/>
              <w:jc w:val="left"/>
              <w:rPr>
                <w:rFonts w:eastAsia="Calibri"/>
                <w:sz w:val="18"/>
                <w:szCs w:val="18"/>
              </w:rPr>
            </w:pPr>
          </w:p>
        </w:tc>
      </w:tr>
      <w:tr w:rsidR="005B1856" w14:paraId="0A61C623"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3C678669"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9C4E52" w14:textId="77777777" w:rsidR="005B1856" w:rsidRDefault="005B1856" w:rsidP="00A43CF4">
            <w:pPr>
              <w:pStyle w:val="tabteksts"/>
              <w:ind w:left="109" w:right="149"/>
              <w:jc w:val="both"/>
              <w:rPr>
                <w:rFonts w:eastAsia="Calibri"/>
                <w:b/>
                <w:bCs/>
                <w:i/>
                <w:iCs/>
                <w:szCs w:val="18"/>
              </w:rPr>
            </w:pPr>
            <w:r>
              <w:rPr>
                <w:rFonts w:eastAsia="Calibri"/>
                <w:b/>
                <w:bCs/>
                <w:i/>
                <w:iCs/>
                <w:szCs w:val="18"/>
              </w:rPr>
              <w:t>Pilnveidot Iepirkumu uzraudzības biroja personāla atlīdzības sistēmu  spēkā esošo normatīvo aktu ietvaros, izmantojot tajos paredzētos motivēšanas pasākumus un  piešķirot darbiniekiem piemaksas, pabalstus, naudas balvas, kā arī attiecīgi sedzot darba devēja valsts sociālās apdrošināšanas obligātās iemaksas, lai nodrošinātu kā kompetences centra publisko iepirkumu jomā attīstību, investējot Iepirkumu uzraudzības biroja personālā</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759A60" w14:textId="77777777" w:rsidR="005B1856" w:rsidRPr="00915C3D" w:rsidRDefault="005B1856" w:rsidP="00A43CF4">
            <w:pPr>
              <w:pStyle w:val="tabteksts"/>
              <w:ind w:left="109" w:right="149"/>
              <w:jc w:val="right"/>
              <w:rPr>
                <w:rFonts w:eastAsia="Calibri"/>
                <w:b/>
                <w:bCs/>
                <w:i/>
                <w:szCs w:val="18"/>
              </w:rPr>
            </w:pPr>
            <w:r w:rsidRPr="00915C3D">
              <w:rPr>
                <w:b/>
                <w:bCs/>
                <w:i/>
                <w:szCs w:val="18"/>
                <w:lang w:eastAsia="lv-LV"/>
              </w:rPr>
              <w:t>214 705</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B00EA4" w14:textId="77777777" w:rsidR="005B1856" w:rsidRPr="00915C3D" w:rsidRDefault="005B1856" w:rsidP="00A43CF4">
            <w:pPr>
              <w:pStyle w:val="tabteksts"/>
              <w:ind w:left="109" w:right="149"/>
              <w:jc w:val="right"/>
              <w:rPr>
                <w:rFonts w:eastAsia="Calibri"/>
                <w:b/>
                <w:bCs/>
                <w:i/>
                <w:szCs w:val="18"/>
              </w:rPr>
            </w:pPr>
            <w:r w:rsidRPr="00915C3D">
              <w:rPr>
                <w:b/>
                <w:bCs/>
                <w:i/>
                <w:szCs w:val="18"/>
                <w:lang w:eastAsia="lv-LV"/>
              </w:rPr>
              <w:t>214 705</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2EAB82" w14:textId="77777777" w:rsidR="005B1856" w:rsidRPr="00915C3D" w:rsidRDefault="005B1856" w:rsidP="00A43CF4">
            <w:pPr>
              <w:pStyle w:val="tabteksts"/>
              <w:ind w:left="109" w:right="149"/>
              <w:jc w:val="right"/>
              <w:rPr>
                <w:rFonts w:eastAsia="Calibri"/>
                <w:b/>
                <w:bCs/>
                <w:i/>
                <w:szCs w:val="18"/>
              </w:rPr>
            </w:pPr>
            <w:r w:rsidRPr="00915C3D">
              <w:rPr>
                <w:b/>
                <w:bCs/>
                <w:i/>
                <w:szCs w:val="18"/>
                <w:lang w:eastAsia="lv-LV"/>
              </w:rPr>
              <w:t>214 705</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39764C81" w14:textId="77777777" w:rsidR="005B1856" w:rsidRDefault="005B1856" w:rsidP="00A43CF4">
            <w:pPr>
              <w:spacing w:after="0"/>
              <w:ind w:left="109" w:right="149" w:firstLine="0"/>
              <w:jc w:val="left"/>
              <w:rPr>
                <w:rFonts w:eastAsia="Calibri"/>
                <w:sz w:val="18"/>
                <w:szCs w:val="18"/>
              </w:rPr>
            </w:pPr>
          </w:p>
        </w:tc>
      </w:tr>
      <w:tr w:rsidR="005B1856" w14:paraId="6EE5E624"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3FAD4F3"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28C85CE0" w14:textId="77777777" w:rsidR="005B1856" w:rsidRDefault="005B1856" w:rsidP="00A43CF4">
            <w:pPr>
              <w:pStyle w:val="tabteksts"/>
              <w:ind w:left="109" w:right="149" w:firstLine="284"/>
              <w:jc w:val="both"/>
              <w:rPr>
                <w:rFonts w:eastAsia="Calibri"/>
                <w:iCs/>
                <w:szCs w:val="18"/>
              </w:rPr>
            </w:pPr>
            <w:r w:rsidRPr="00126713">
              <w:rPr>
                <w:iCs/>
                <w:szCs w:val="18"/>
                <w:lang w:eastAsia="lv-LV"/>
              </w:rPr>
              <w:t>E-veidlapu izstrāde un ieviešana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299FB4C0" w14:textId="77777777" w:rsidR="005B1856" w:rsidRDefault="005B1856" w:rsidP="00A43CF4">
            <w:pPr>
              <w:spacing w:after="0"/>
              <w:ind w:left="109" w:right="149" w:firstLine="0"/>
              <w:jc w:val="left"/>
              <w:rPr>
                <w:rFonts w:eastAsia="Calibri"/>
                <w:sz w:val="18"/>
                <w:szCs w:val="18"/>
              </w:rPr>
            </w:pPr>
          </w:p>
        </w:tc>
      </w:tr>
      <w:tr w:rsidR="005B1856" w14:paraId="75BFDDEB"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04BADC5B" w14:textId="77777777" w:rsidR="005B1856" w:rsidRDefault="005B1856" w:rsidP="00A43CF4">
            <w:pPr>
              <w:spacing w:after="0"/>
              <w:ind w:left="109" w:right="149" w:firstLine="0"/>
              <w:jc w:val="left"/>
              <w:rPr>
                <w:rFonts w:eastAsia="Calibri"/>
                <w:sz w:val="18"/>
                <w:szCs w:val="18"/>
              </w:rPr>
            </w:pPr>
          </w:p>
        </w:tc>
        <w:tc>
          <w:tcPr>
            <w:tcW w:w="4249" w:type="dxa"/>
            <w:tcBorders>
              <w:top w:val="single" w:sz="4" w:space="0" w:color="auto"/>
              <w:left w:val="single" w:sz="4" w:space="0" w:color="auto"/>
              <w:bottom w:val="single" w:sz="4" w:space="0" w:color="auto"/>
              <w:right w:val="single" w:sz="4" w:space="0" w:color="auto"/>
            </w:tcBorders>
            <w:vAlign w:val="center"/>
            <w:hideMark/>
          </w:tcPr>
          <w:p w14:paraId="0FA44A7B" w14:textId="0791B81F" w:rsidR="005B1856" w:rsidRDefault="005B1856" w:rsidP="00A43CF4">
            <w:pPr>
              <w:pStyle w:val="tabteksts"/>
              <w:ind w:left="677" w:right="149" w:firstLine="33"/>
              <w:rPr>
                <w:rFonts w:eastAsia="Calibri"/>
                <w:i/>
                <w:szCs w:val="18"/>
              </w:rPr>
            </w:pPr>
            <w:r w:rsidRPr="00126713">
              <w:rPr>
                <w:i/>
                <w:iCs/>
                <w:szCs w:val="18"/>
                <w:lang w:eastAsia="lv-LV"/>
              </w:rPr>
              <w:t>Projekta vadība e-veidlapu sistēmas izstrādei un ieviešanai (skaits)</w:t>
            </w:r>
          </w:p>
        </w:tc>
        <w:tc>
          <w:tcPr>
            <w:tcW w:w="850" w:type="dxa"/>
            <w:gridSpan w:val="2"/>
            <w:tcBorders>
              <w:top w:val="single" w:sz="4" w:space="0" w:color="auto"/>
              <w:left w:val="single" w:sz="4" w:space="0" w:color="auto"/>
              <w:bottom w:val="single" w:sz="4" w:space="0" w:color="auto"/>
              <w:right w:val="single" w:sz="4" w:space="0" w:color="auto"/>
            </w:tcBorders>
            <w:hideMark/>
          </w:tcPr>
          <w:p w14:paraId="2CCA05BC" w14:textId="77777777" w:rsidR="005B1856" w:rsidRPr="00915C3D" w:rsidRDefault="005B1856" w:rsidP="00A43CF4">
            <w:pPr>
              <w:pStyle w:val="tabteksts"/>
              <w:ind w:left="109" w:right="149"/>
              <w:jc w:val="center"/>
              <w:rPr>
                <w:rFonts w:eastAsia="Calibri"/>
                <w:i/>
                <w:szCs w:val="18"/>
              </w:rPr>
            </w:pPr>
            <w:r w:rsidRPr="00915C3D">
              <w:rPr>
                <w:rFonts w:eastAsia="Calibri"/>
                <w:i/>
                <w:szCs w:val="18"/>
              </w:rPr>
              <w:t>1</w:t>
            </w:r>
          </w:p>
        </w:tc>
        <w:tc>
          <w:tcPr>
            <w:tcW w:w="1276" w:type="dxa"/>
            <w:gridSpan w:val="2"/>
            <w:tcBorders>
              <w:top w:val="single" w:sz="4" w:space="0" w:color="auto"/>
              <w:left w:val="single" w:sz="4" w:space="0" w:color="auto"/>
              <w:bottom w:val="single" w:sz="4" w:space="0" w:color="auto"/>
              <w:right w:val="single" w:sz="4" w:space="0" w:color="auto"/>
            </w:tcBorders>
            <w:hideMark/>
          </w:tcPr>
          <w:p w14:paraId="5D4AC7D9" w14:textId="77777777" w:rsidR="005B1856" w:rsidRDefault="005B1856" w:rsidP="00A43CF4">
            <w:pPr>
              <w:pStyle w:val="tabteksts"/>
              <w:ind w:left="109" w:right="149"/>
              <w:jc w:val="center"/>
              <w:rPr>
                <w:rFonts w:eastAsia="Calibri"/>
                <w:iCs/>
                <w:szCs w:val="18"/>
              </w:rPr>
            </w:pPr>
            <w:r>
              <w:rPr>
                <w:rFonts w:eastAsia="Calibri"/>
                <w:iCs/>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18E1C5C6" w14:textId="77777777" w:rsidR="005B1856" w:rsidRDefault="005B1856" w:rsidP="00A43CF4">
            <w:pPr>
              <w:pStyle w:val="tabteksts"/>
              <w:ind w:left="109" w:right="149"/>
              <w:jc w:val="center"/>
              <w:rPr>
                <w:rFonts w:eastAsia="Calibri"/>
                <w:iCs/>
                <w:szCs w:val="18"/>
              </w:rPr>
            </w:pPr>
            <w:r>
              <w:rPr>
                <w:rFonts w:eastAsia="Calibri"/>
                <w:iCs/>
                <w:szCs w:val="18"/>
              </w:rPr>
              <w:t>-</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286CECA9" w14:textId="77777777" w:rsidR="005B1856" w:rsidRDefault="005B1856" w:rsidP="00A43CF4">
            <w:pPr>
              <w:spacing w:after="0"/>
              <w:ind w:left="109" w:right="149" w:firstLine="0"/>
              <w:jc w:val="left"/>
              <w:rPr>
                <w:rFonts w:eastAsia="Calibri"/>
                <w:sz w:val="18"/>
                <w:szCs w:val="18"/>
              </w:rPr>
            </w:pPr>
          </w:p>
        </w:tc>
      </w:tr>
      <w:tr w:rsidR="005B1856" w14:paraId="63C03DDA"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CB167FF"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1CEF8392" w14:textId="77777777" w:rsidR="005B1856" w:rsidRDefault="005B1856" w:rsidP="00A43CF4">
            <w:pPr>
              <w:pStyle w:val="tabteksts"/>
              <w:ind w:left="109" w:right="149" w:firstLine="284"/>
              <w:rPr>
                <w:rFonts w:eastAsia="Calibri"/>
                <w:iCs/>
                <w:szCs w:val="18"/>
              </w:rPr>
            </w:pPr>
            <w:r>
              <w:rPr>
                <w:rFonts w:eastAsia="Calibri"/>
                <w:iCs/>
                <w:szCs w:val="18"/>
              </w:rPr>
              <w:t>Vienota apmācību programma iepirkumu veicēju kompetences paaugstināšanai</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2B973B07" w14:textId="77777777" w:rsidR="005B1856" w:rsidRDefault="005B1856" w:rsidP="00A43CF4">
            <w:pPr>
              <w:spacing w:after="0"/>
              <w:ind w:left="109" w:right="149" w:firstLine="0"/>
              <w:jc w:val="left"/>
              <w:rPr>
                <w:rFonts w:eastAsia="Calibri"/>
                <w:sz w:val="18"/>
                <w:szCs w:val="18"/>
              </w:rPr>
            </w:pPr>
          </w:p>
        </w:tc>
      </w:tr>
      <w:tr w:rsidR="005B1856" w14:paraId="73474F05" w14:textId="77777777" w:rsidTr="00A43CF4">
        <w:trPr>
          <w:cantSplit/>
          <w:trHeight w:val="193"/>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111CAE1" w14:textId="77777777" w:rsidR="005B1856" w:rsidRDefault="005B1856" w:rsidP="00A43CF4">
            <w:pPr>
              <w:spacing w:after="0"/>
              <w:ind w:left="109" w:right="149" w:firstLine="0"/>
              <w:jc w:val="left"/>
              <w:rPr>
                <w:rFonts w:eastAsia="Calibri"/>
                <w:sz w:val="18"/>
                <w:szCs w:val="18"/>
              </w:rPr>
            </w:pPr>
          </w:p>
        </w:tc>
        <w:tc>
          <w:tcPr>
            <w:tcW w:w="4249" w:type="dxa"/>
            <w:tcBorders>
              <w:top w:val="single" w:sz="4" w:space="0" w:color="auto"/>
              <w:left w:val="single" w:sz="4" w:space="0" w:color="auto"/>
              <w:bottom w:val="single" w:sz="4" w:space="0" w:color="auto"/>
              <w:right w:val="single" w:sz="4" w:space="0" w:color="auto"/>
            </w:tcBorders>
            <w:vAlign w:val="center"/>
            <w:hideMark/>
          </w:tcPr>
          <w:p w14:paraId="02A10F28" w14:textId="4E8D8FF0" w:rsidR="005B1856" w:rsidRDefault="005B1856" w:rsidP="00A43CF4">
            <w:pPr>
              <w:pStyle w:val="tabteksts"/>
              <w:ind w:left="677" w:right="147"/>
              <w:rPr>
                <w:rFonts w:eastAsia="Calibri"/>
                <w:i/>
                <w:szCs w:val="18"/>
              </w:rPr>
            </w:pPr>
            <w:r>
              <w:rPr>
                <w:rFonts w:eastAsia="Calibri"/>
                <w:i/>
                <w:szCs w:val="18"/>
              </w:rPr>
              <w:t>Izstrādāta un ieviesta mācību programma (skaits)</w:t>
            </w:r>
          </w:p>
        </w:tc>
        <w:tc>
          <w:tcPr>
            <w:tcW w:w="850" w:type="dxa"/>
            <w:gridSpan w:val="2"/>
            <w:tcBorders>
              <w:top w:val="single" w:sz="4" w:space="0" w:color="auto"/>
              <w:left w:val="single" w:sz="4" w:space="0" w:color="auto"/>
              <w:bottom w:val="single" w:sz="4" w:space="0" w:color="auto"/>
              <w:right w:val="single" w:sz="4" w:space="0" w:color="auto"/>
            </w:tcBorders>
            <w:hideMark/>
          </w:tcPr>
          <w:p w14:paraId="77CF16D8" w14:textId="77777777" w:rsidR="005B1856" w:rsidRDefault="005B1856" w:rsidP="00A43CF4">
            <w:pPr>
              <w:pStyle w:val="tabteksts"/>
              <w:ind w:left="109" w:right="147"/>
              <w:jc w:val="center"/>
              <w:rPr>
                <w:rFonts w:eastAsia="Calibri"/>
                <w:iCs/>
                <w:szCs w:val="18"/>
              </w:rPr>
            </w:pPr>
            <w:r>
              <w:rPr>
                <w:iCs/>
                <w:szCs w:val="18"/>
              </w:rPr>
              <w:t>-</w:t>
            </w:r>
          </w:p>
        </w:tc>
        <w:tc>
          <w:tcPr>
            <w:tcW w:w="1276" w:type="dxa"/>
            <w:gridSpan w:val="2"/>
            <w:tcBorders>
              <w:top w:val="single" w:sz="4" w:space="0" w:color="auto"/>
              <w:left w:val="nil"/>
              <w:bottom w:val="single" w:sz="4" w:space="0" w:color="auto"/>
              <w:right w:val="single" w:sz="4" w:space="0" w:color="auto"/>
            </w:tcBorders>
            <w:hideMark/>
          </w:tcPr>
          <w:p w14:paraId="5EAC47D7" w14:textId="77777777" w:rsidR="005B1856" w:rsidRPr="00915C3D" w:rsidRDefault="005B1856" w:rsidP="00A43CF4">
            <w:pPr>
              <w:pStyle w:val="tabteksts"/>
              <w:ind w:left="109" w:right="147"/>
              <w:jc w:val="center"/>
              <w:rPr>
                <w:rFonts w:eastAsia="Calibri"/>
                <w:i/>
                <w:szCs w:val="18"/>
              </w:rPr>
            </w:pPr>
            <w:r w:rsidRPr="00915C3D">
              <w:rPr>
                <w:i/>
                <w:szCs w:val="18"/>
              </w:rPr>
              <w:t>1</w:t>
            </w:r>
          </w:p>
        </w:tc>
        <w:tc>
          <w:tcPr>
            <w:tcW w:w="992" w:type="dxa"/>
            <w:tcBorders>
              <w:top w:val="single" w:sz="4" w:space="0" w:color="auto"/>
              <w:left w:val="nil"/>
              <w:bottom w:val="single" w:sz="4" w:space="0" w:color="auto"/>
              <w:right w:val="single" w:sz="4" w:space="0" w:color="auto"/>
            </w:tcBorders>
            <w:hideMark/>
          </w:tcPr>
          <w:p w14:paraId="124CFF1D" w14:textId="77777777" w:rsidR="005B1856" w:rsidRDefault="005B1856" w:rsidP="00A43CF4">
            <w:pPr>
              <w:pStyle w:val="tabteksts"/>
              <w:ind w:left="109" w:right="147"/>
              <w:jc w:val="center"/>
              <w:rPr>
                <w:rFonts w:eastAsia="Calibri"/>
                <w:iCs/>
                <w:szCs w:val="18"/>
              </w:rPr>
            </w:pPr>
            <w:r>
              <w:rPr>
                <w:iCs/>
                <w:szCs w:val="18"/>
              </w:rPr>
              <w:t>-</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2EE3C69D" w14:textId="77777777" w:rsidR="005B1856" w:rsidRDefault="005B1856" w:rsidP="00A43CF4">
            <w:pPr>
              <w:spacing w:after="0"/>
              <w:ind w:left="109" w:right="149" w:firstLine="0"/>
              <w:jc w:val="left"/>
              <w:rPr>
                <w:rFonts w:eastAsia="Calibri"/>
                <w:sz w:val="18"/>
                <w:szCs w:val="18"/>
              </w:rPr>
            </w:pPr>
          </w:p>
        </w:tc>
      </w:tr>
      <w:tr w:rsidR="005B1856" w14:paraId="47898250"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1AF78CB"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13B9AE88" w14:textId="77777777" w:rsidR="005B1856" w:rsidRDefault="005B1856" w:rsidP="00A43CF4">
            <w:pPr>
              <w:pStyle w:val="tabteksts"/>
              <w:ind w:left="109" w:right="149" w:firstLine="284"/>
              <w:rPr>
                <w:rFonts w:eastAsia="Calibri"/>
                <w:iCs/>
                <w:szCs w:val="18"/>
              </w:rPr>
            </w:pPr>
            <w:r>
              <w:rPr>
                <w:rFonts w:eastAsia="Calibri"/>
                <w:iCs/>
                <w:szCs w:val="18"/>
              </w:rPr>
              <w:t>ANM iepirkumu pirmspārbaužu sistēmas izveide</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55696661" w14:textId="77777777" w:rsidR="005B1856" w:rsidRDefault="005B1856" w:rsidP="00A43CF4">
            <w:pPr>
              <w:spacing w:after="0"/>
              <w:ind w:left="109" w:right="149" w:firstLine="0"/>
              <w:jc w:val="left"/>
              <w:rPr>
                <w:rFonts w:eastAsia="Calibri"/>
                <w:sz w:val="18"/>
                <w:szCs w:val="18"/>
              </w:rPr>
            </w:pPr>
          </w:p>
        </w:tc>
      </w:tr>
      <w:tr w:rsidR="005B1856" w14:paraId="48CCEB62" w14:textId="77777777" w:rsidTr="00A43CF4">
        <w:trPr>
          <w:cantSplit/>
          <w:trHeight w:val="289"/>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01590032" w14:textId="77777777" w:rsidR="005B1856" w:rsidRDefault="005B1856" w:rsidP="00A43CF4">
            <w:pPr>
              <w:spacing w:after="0"/>
              <w:ind w:left="109" w:right="149" w:firstLine="0"/>
              <w:jc w:val="left"/>
              <w:rPr>
                <w:rFonts w:eastAsia="Calibri"/>
                <w:sz w:val="18"/>
                <w:szCs w:val="18"/>
              </w:rPr>
            </w:pPr>
          </w:p>
        </w:tc>
        <w:tc>
          <w:tcPr>
            <w:tcW w:w="4249" w:type="dxa"/>
            <w:tcBorders>
              <w:top w:val="single" w:sz="4" w:space="0" w:color="auto"/>
              <w:left w:val="single" w:sz="4" w:space="0" w:color="auto"/>
              <w:bottom w:val="single" w:sz="4" w:space="0" w:color="auto"/>
              <w:right w:val="single" w:sz="4" w:space="0" w:color="auto"/>
            </w:tcBorders>
            <w:vAlign w:val="center"/>
            <w:hideMark/>
          </w:tcPr>
          <w:p w14:paraId="4E693C6E" w14:textId="317D333E" w:rsidR="005B1856" w:rsidRDefault="005B1856" w:rsidP="00A43CF4">
            <w:pPr>
              <w:pStyle w:val="tabteksts"/>
              <w:ind w:left="677" w:right="149"/>
              <w:rPr>
                <w:rFonts w:eastAsia="Calibri"/>
                <w:i/>
                <w:szCs w:val="18"/>
              </w:rPr>
            </w:pPr>
            <w:r>
              <w:rPr>
                <w:rFonts w:eastAsia="Calibri"/>
                <w:i/>
                <w:szCs w:val="18"/>
              </w:rPr>
              <w:t>Nodrošināts pirmspārbaužu pakalpojums (skaits)</w:t>
            </w:r>
          </w:p>
        </w:tc>
        <w:tc>
          <w:tcPr>
            <w:tcW w:w="850" w:type="dxa"/>
            <w:gridSpan w:val="2"/>
            <w:tcBorders>
              <w:top w:val="single" w:sz="4" w:space="0" w:color="auto"/>
              <w:left w:val="single" w:sz="4" w:space="0" w:color="auto"/>
              <w:bottom w:val="single" w:sz="4" w:space="0" w:color="auto"/>
              <w:right w:val="single" w:sz="4" w:space="0" w:color="auto"/>
            </w:tcBorders>
            <w:hideMark/>
          </w:tcPr>
          <w:p w14:paraId="36401FA1" w14:textId="77777777" w:rsidR="005B1856" w:rsidRPr="00A43CF4" w:rsidRDefault="005B1856" w:rsidP="00A43CF4">
            <w:pPr>
              <w:pStyle w:val="tabteksts"/>
              <w:ind w:left="109" w:right="149"/>
              <w:jc w:val="center"/>
              <w:rPr>
                <w:rFonts w:eastAsia="Calibri"/>
                <w:i/>
                <w:szCs w:val="18"/>
              </w:rPr>
            </w:pPr>
            <w:r w:rsidRPr="00A43CF4">
              <w:rPr>
                <w:i/>
                <w:szCs w:val="18"/>
              </w:rPr>
              <w:t>1</w:t>
            </w:r>
          </w:p>
        </w:tc>
        <w:tc>
          <w:tcPr>
            <w:tcW w:w="1276" w:type="dxa"/>
            <w:gridSpan w:val="2"/>
            <w:tcBorders>
              <w:top w:val="single" w:sz="4" w:space="0" w:color="auto"/>
              <w:left w:val="single" w:sz="4" w:space="0" w:color="auto"/>
              <w:bottom w:val="single" w:sz="4" w:space="0" w:color="auto"/>
              <w:right w:val="single" w:sz="4" w:space="0" w:color="auto"/>
            </w:tcBorders>
            <w:hideMark/>
          </w:tcPr>
          <w:p w14:paraId="550A365C" w14:textId="77777777" w:rsidR="005B1856" w:rsidRPr="00A43CF4" w:rsidRDefault="005B1856" w:rsidP="00A43CF4">
            <w:pPr>
              <w:pStyle w:val="tabteksts"/>
              <w:ind w:left="109" w:right="149"/>
              <w:jc w:val="center"/>
              <w:rPr>
                <w:rFonts w:eastAsia="Calibri"/>
                <w:i/>
                <w:szCs w:val="18"/>
              </w:rPr>
            </w:pPr>
            <w:r w:rsidRPr="00A43CF4">
              <w:rPr>
                <w:i/>
                <w:szCs w:val="18"/>
              </w:rPr>
              <w:t>1</w:t>
            </w:r>
          </w:p>
        </w:tc>
        <w:tc>
          <w:tcPr>
            <w:tcW w:w="992" w:type="dxa"/>
            <w:tcBorders>
              <w:top w:val="single" w:sz="4" w:space="0" w:color="auto"/>
              <w:left w:val="single" w:sz="4" w:space="0" w:color="auto"/>
              <w:bottom w:val="single" w:sz="4" w:space="0" w:color="auto"/>
              <w:right w:val="single" w:sz="4" w:space="0" w:color="auto"/>
            </w:tcBorders>
            <w:hideMark/>
          </w:tcPr>
          <w:p w14:paraId="03D43D38" w14:textId="77777777" w:rsidR="005B1856" w:rsidRPr="00A43CF4" w:rsidRDefault="005B1856" w:rsidP="00A43CF4">
            <w:pPr>
              <w:pStyle w:val="tabteksts"/>
              <w:ind w:left="109" w:right="149"/>
              <w:jc w:val="center"/>
              <w:rPr>
                <w:rFonts w:eastAsia="Calibri"/>
                <w:i/>
                <w:szCs w:val="18"/>
              </w:rPr>
            </w:pPr>
            <w:r w:rsidRPr="00A43CF4">
              <w:rPr>
                <w:i/>
                <w:szCs w:val="18"/>
              </w:rPr>
              <w:t>1</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003D4000" w14:textId="77777777" w:rsidR="005B1856" w:rsidRDefault="005B1856" w:rsidP="00A43CF4">
            <w:pPr>
              <w:spacing w:after="0"/>
              <w:ind w:left="109" w:right="149" w:firstLine="0"/>
              <w:jc w:val="left"/>
              <w:rPr>
                <w:rFonts w:eastAsia="Calibri"/>
                <w:sz w:val="18"/>
                <w:szCs w:val="18"/>
              </w:rPr>
            </w:pPr>
          </w:p>
        </w:tc>
      </w:tr>
      <w:tr w:rsidR="005B1856" w14:paraId="0AD49A54"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786EEEF5"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52D22BDB" w14:textId="77777777" w:rsidR="005B1856" w:rsidRDefault="005B1856" w:rsidP="00A43CF4">
            <w:pPr>
              <w:pStyle w:val="tabteksts"/>
              <w:ind w:left="109" w:right="149"/>
              <w:rPr>
                <w:rFonts w:eastAsia="Calibri"/>
                <w:szCs w:val="18"/>
              </w:rPr>
            </w:pPr>
            <w:r>
              <w:rPr>
                <w:rFonts w:eastAsia="Calibri"/>
                <w:szCs w:val="18"/>
              </w:rPr>
              <w:t>32.00.00 “Iepirkumu uzraudzības birojs”</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63E95E54" w14:textId="77777777" w:rsidR="005B1856" w:rsidRDefault="005B1856" w:rsidP="00A43CF4">
            <w:pPr>
              <w:spacing w:after="0"/>
              <w:ind w:left="109" w:right="149" w:firstLine="0"/>
              <w:jc w:val="left"/>
              <w:rPr>
                <w:rFonts w:eastAsia="Calibri"/>
                <w:sz w:val="18"/>
                <w:szCs w:val="18"/>
              </w:rPr>
            </w:pPr>
          </w:p>
        </w:tc>
      </w:tr>
      <w:tr w:rsidR="005B1856" w14:paraId="243D3103"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9314BE1" w14:textId="77777777" w:rsidR="005B1856" w:rsidRDefault="005B1856" w:rsidP="00A43CF4">
            <w:pPr>
              <w:spacing w:after="0"/>
              <w:ind w:left="109" w:right="149" w:firstLine="0"/>
              <w:jc w:val="left"/>
              <w:rPr>
                <w:rFonts w:eastAsia="Calibri"/>
                <w:sz w:val="18"/>
                <w:szCs w:val="18"/>
              </w:rPr>
            </w:pPr>
            <w:bookmarkStart w:id="4" w:name="_Hlk83796934" w:colFirst="1" w:colLast="7"/>
            <w:bookmarkStart w:id="5" w:name="_Hlk83797530" w:colFirst="1" w:colLast="7"/>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338B588" w14:textId="77777777" w:rsidR="005B1856" w:rsidRDefault="005B1856" w:rsidP="00A43CF4">
            <w:pPr>
              <w:pStyle w:val="tabteksts"/>
              <w:ind w:left="109" w:right="149"/>
              <w:jc w:val="both"/>
              <w:rPr>
                <w:rFonts w:eastAsia="Calibri"/>
                <w:b/>
                <w:bCs/>
                <w:i/>
                <w:iCs/>
                <w:szCs w:val="18"/>
              </w:rPr>
            </w:pPr>
            <w:r>
              <w:rPr>
                <w:rFonts w:eastAsia="Calibri"/>
                <w:b/>
                <w:bCs/>
                <w:i/>
                <w:iCs/>
                <w:szCs w:val="18"/>
              </w:rPr>
              <w:t>Sasniegt augstus darba rezultātus noziedzīgu nodarījumu efektīvā atklāšanā un izmeklēšanā, tuvinot VID Nodokļu un muitas policijas pārvaldes (NMPP) amatpersonu mēnešalgas citu tiesībsargājošo iestāžu darbinieku mēnešalgām, pielāgot NMPP darba vidi darbam ar E-lietu (t.sk. Kriminālprocesa informācijas sistēmu (KRASS) un veikt videonovērošanas sistēmas paplašināšanu muitas kontroles punktos)</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198DE21" w14:textId="77777777" w:rsidR="005B1856" w:rsidRPr="00655E93" w:rsidRDefault="005B1856" w:rsidP="00A43CF4">
            <w:pPr>
              <w:pStyle w:val="tabteksts"/>
              <w:jc w:val="right"/>
              <w:rPr>
                <w:rFonts w:eastAsia="Calibri"/>
                <w:b/>
                <w:bCs/>
                <w:szCs w:val="18"/>
              </w:rPr>
            </w:pPr>
            <w:r w:rsidRPr="00655E93">
              <w:rPr>
                <w:b/>
                <w:bCs/>
                <w:iCs/>
                <w:szCs w:val="18"/>
                <w:lang w:eastAsia="lv-LV"/>
              </w:rPr>
              <w:t>2 358 900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8E428C" w14:textId="77777777" w:rsidR="005B1856" w:rsidRPr="00655E93" w:rsidRDefault="005B1856" w:rsidP="00A43CF4">
            <w:pPr>
              <w:pStyle w:val="tabteksts"/>
              <w:jc w:val="right"/>
              <w:rPr>
                <w:rFonts w:eastAsia="Calibri"/>
                <w:b/>
                <w:bCs/>
                <w:szCs w:val="18"/>
              </w:rPr>
            </w:pPr>
            <w:r w:rsidRPr="00655E93">
              <w:rPr>
                <w:b/>
                <w:bCs/>
                <w:iCs/>
                <w:szCs w:val="18"/>
                <w:lang w:eastAsia="lv-LV"/>
              </w:rPr>
              <w:t>2 358 900</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9BD54B" w14:textId="77777777" w:rsidR="005B1856" w:rsidRPr="00655E93" w:rsidRDefault="005B1856" w:rsidP="00A43CF4">
            <w:pPr>
              <w:pStyle w:val="tabteksts"/>
              <w:jc w:val="right"/>
              <w:rPr>
                <w:rFonts w:eastAsia="Calibri"/>
                <w:b/>
                <w:bCs/>
                <w:szCs w:val="18"/>
              </w:rPr>
            </w:pPr>
            <w:r w:rsidRPr="00655E93">
              <w:rPr>
                <w:b/>
                <w:bCs/>
                <w:iCs/>
                <w:szCs w:val="18"/>
                <w:lang w:eastAsia="lv-LV"/>
              </w:rPr>
              <w:t>2 358 900</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11527AC9" w14:textId="77777777" w:rsidR="005B1856" w:rsidRDefault="005B1856" w:rsidP="00A43CF4">
            <w:pPr>
              <w:spacing w:after="0"/>
              <w:ind w:left="109" w:right="149" w:firstLine="0"/>
              <w:jc w:val="left"/>
              <w:rPr>
                <w:rFonts w:eastAsia="Calibri"/>
                <w:sz w:val="18"/>
                <w:szCs w:val="18"/>
              </w:rPr>
            </w:pPr>
          </w:p>
        </w:tc>
      </w:tr>
      <w:bookmarkEnd w:id="4"/>
      <w:bookmarkEnd w:id="5"/>
      <w:tr w:rsidR="005B1856" w14:paraId="5A3AB201"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A8DF836"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13780B55" w14:textId="77777777" w:rsidR="005B1856" w:rsidRDefault="005B1856" w:rsidP="00A43CF4">
            <w:pPr>
              <w:pStyle w:val="tabteksts"/>
              <w:ind w:left="109" w:right="149" w:firstLine="284"/>
              <w:rPr>
                <w:rFonts w:eastAsia="Calibri"/>
                <w:b/>
                <w:bCs/>
                <w:szCs w:val="18"/>
              </w:rPr>
            </w:pPr>
            <w:r>
              <w:rPr>
                <w:rFonts w:eastAsia="Calibri"/>
                <w:szCs w:val="18"/>
              </w:rPr>
              <w:t>Attīstīta videonovērošanas sistēma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F577BF0" w14:textId="77777777" w:rsidR="005B1856" w:rsidRDefault="005B1856" w:rsidP="00A43CF4">
            <w:pPr>
              <w:spacing w:after="0"/>
              <w:ind w:left="109" w:right="149" w:firstLine="0"/>
              <w:jc w:val="left"/>
              <w:rPr>
                <w:rFonts w:eastAsia="Calibri"/>
                <w:sz w:val="18"/>
                <w:szCs w:val="18"/>
              </w:rPr>
            </w:pPr>
          </w:p>
        </w:tc>
      </w:tr>
      <w:tr w:rsidR="005B1856" w14:paraId="78BFE2FF"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8CBA81B"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000000"/>
            </w:tcBorders>
            <w:vAlign w:val="center"/>
            <w:hideMark/>
          </w:tcPr>
          <w:p w14:paraId="57FCE22F" w14:textId="77777777" w:rsidR="005B1856" w:rsidRDefault="005B1856" w:rsidP="00A43CF4">
            <w:pPr>
              <w:pStyle w:val="tabteksts"/>
              <w:ind w:left="109" w:right="149" w:firstLine="601"/>
              <w:rPr>
                <w:rFonts w:eastAsia="Calibri"/>
                <w:i/>
                <w:iCs/>
                <w:szCs w:val="18"/>
              </w:rPr>
            </w:pPr>
            <w:r>
              <w:rPr>
                <w:i/>
                <w:iCs/>
                <w:szCs w:val="18"/>
              </w:rPr>
              <w:t>Uzstādītas videonovērošanas kameras (skaits)</w:t>
            </w:r>
          </w:p>
        </w:tc>
        <w:tc>
          <w:tcPr>
            <w:tcW w:w="958" w:type="dxa"/>
            <w:gridSpan w:val="2"/>
            <w:tcBorders>
              <w:top w:val="single" w:sz="4" w:space="0" w:color="auto"/>
              <w:left w:val="nil"/>
              <w:bottom w:val="single" w:sz="4" w:space="0" w:color="auto"/>
              <w:right w:val="single" w:sz="4" w:space="0" w:color="auto"/>
            </w:tcBorders>
            <w:vAlign w:val="center"/>
            <w:hideMark/>
          </w:tcPr>
          <w:p w14:paraId="1B7DFEC4" w14:textId="77777777" w:rsidR="005B1856" w:rsidRPr="00A43CF4" w:rsidRDefault="005B1856" w:rsidP="00A43CF4">
            <w:pPr>
              <w:pStyle w:val="tabteksts"/>
              <w:ind w:left="109" w:right="149"/>
              <w:jc w:val="center"/>
              <w:rPr>
                <w:rFonts w:eastAsia="Calibri"/>
                <w:i/>
                <w:iCs/>
                <w:szCs w:val="18"/>
              </w:rPr>
            </w:pPr>
            <w:r w:rsidRPr="00A43CF4">
              <w:rPr>
                <w:i/>
                <w:iCs/>
                <w:szCs w:val="18"/>
              </w:rPr>
              <w:t>8</w:t>
            </w:r>
          </w:p>
        </w:tc>
        <w:tc>
          <w:tcPr>
            <w:tcW w:w="1134" w:type="dxa"/>
            <w:tcBorders>
              <w:top w:val="single" w:sz="4" w:space="0" w:color="auto"/>
              <w:left w:val="nil"/>
              <w:bottom w:val="single" w:sz="4" w:space="0" w:color="auto"/>
              <w:right w:val="single" w:sz="4" w:space="0" w:color="auto"/>
            </w:tcBorders>
            <w:vAlign w:val="center"/>
            <w:hideMark/>
          </w:tcPr>
          <w:p w14:paraId="4BA368F0" w14:textId="77777777" w:rsidR="005B1856" w:rsidRPr="00A43CF4" w:rsidRDefault="005B1856" w:rsidP="00A43CF4">
            <w:pPr>
              <w:pStyle w:val="tabteksts"/>
              <w:ind w:left="109" w:right="149"/>
              <w:jc w:val="center"/>
              <w:rPr>
                <w:rFonts w:eastAsia="Calibri"/>
                <w:i/>
                <w:iCs/>
                <w:szCs w:val="18"/>
              </w:rPr>
            </w:pPr>
            <w:r w:rsidRPr="00A43CF4">
              <w:rPr>
                <w:i/>
                <w:iCs/>
                <w:szCs w:val="18"/>
              </w:rPr>
              <w:t>8</w:t>
            </w:r>
          </w:p>
        </w:tc>
        <w:tc>
          <w:tcPr>
            <w:tcW w:w="992" w:type="dxa"/>
            <w:tcBorders>
              <w:top w:val="single" w:sz="4" w:space="0" w:color="auto"/>
              <w:left w:val="nil"/>
              <w:bottom w:val="single" w:sz="4" w:space="0" w:color="auto"/>
              <w:right w:val="single" w:sz="4" w:space="0" w:color="auto"/>
            </w:tcBorders>
            <w:vAlign w:val="center"/>
            <w:hideMark/>
          </w:tcPr>
          <w:p w14:paraId="56FDA0D1" w14:textId="77777777" w:rsidR="005B1856" w:rsidRPr="00A43CF4" w:rsidRDefault="005B1856" w:rsidP="00A43CF4">
            <w:pPr>
              <w:pStyle w:val="tabteksts"/>
              <w:ind w:left="109" w:right="149"/>
              <w:jc w:val="center"/>
              <w:rPr>
                <w:rFonts w:eastAsia="Calibri"/>
                <w:i/>
                <w:iCs/>
                <w:szCs w:val="18"/>
              </w:rPr>
            </w:pPr>
            <w:r w:rsidRPr="00A43CF4">
              <w:rPr>
                <w:i/>
                <w:iCs/>
                <w:szCs w:val="18"/>
              </w:rPr>
              <w:t>8</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5B0F65C3" w14:textId="77777777" w:rsidR="005B1856" w:rsidRDefault="005B1856" w:rsidP="00A43CF4">
            <w:pPr>
              <w:spacing w:after="0"/>
              <w:ind w:left="109" w:right="149" w:firstLine="0"/>
              <w:jc w:val="left"/>
              <w:rPr>
                <w:rFonts w:eastAsia="Calibri"/>
                <w:sz w:val="18"/>
                <w:szCs w:val="18"/>
              </w:rPr>
            </w:pPr>
          </w:p>
        </w:tc>
      </w:tr>
      <w:tr w:rsidR="005B1856" w14:paraId="4C0099DD"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747445D2"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2BA78CCA" w14:textId="77777777" w:rsidR="005B1856" w:rsidRDefault="005B1856" w:rsidP="00A43CF4">
            <w:pPr>
              <w:pStyle w:val="tabteksts"/>
              <w:ind w:left="109" w:right="149" w:firstLine="284"/>
              <w:rPr>
                <w:rFonts w:eastAsia="Calibri"/>
                <w:szCs w:val="18"/>
              </w:rPr>
            </w:pPr>
            <w:r>
              <w:rPr>
                <w:rFonts w:eastAsia="Calibri"/>
                <w:szCs w:val="18"/>
              </w:rPr>
              <w:t>Noziedzīgu nodarījumu atklāšana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55D0F2D4" w14:textId="77777777" w:rsidR="005B1856" w:rsidRDefault="005B1856" w:rsidP="00A43CF4">
            <w:pPr>
              <w:spacing w:after="0"/>
              <w:ind w:left="109" w:right="149" w:firstLine="0"/>
              <w:jc w:val="left"/>
              <w:rPr>
                <w:rFonts w:eastAsia="Calibri"/>
                <w:sz w:val="18"/>
                <w:szCs w:val="18"/>
              </w:rPr>
            </w:pPr>
          </w:p>
        </w:tc>
      </w:tr>
      <w:tr w:rsidR="005B1856" w14:paraId="4F9D51EA"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E1B8DDF"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000000"/>
            </w:tcBorders>
            <w:vAlign w:val="center"/>
            <w:hideMark/>
          </w:tcPr>
          <w:p w14:paraId="121E9502" w14:textId="77777777" w:rsidR="005B1856" w:rsidRDefault="005B1856" w:rsidP="00A43CF4">
            <w:pPr>
              <w:pStyle w:val="tabteksts"/>
              <w:ind w:left="109" w:right="149" w:firstLine="601"/>
              <w:rPr>
                <w:rFonts w:eastAsia="Calibri"/>
                <w:i/>
                <w:iCs/>
                <w:szCs w:val="18"/>
              </w:rPr>
            </w:pPr>
            <w:r>
              <w:rPr>
                <w:i/>
                <w:iCs/>
                <w:szCs w:val="18"/>
              </w:rPr>
              <w:t>Atklāti noziedzīgie nodarījumi (skaits)</w:t>
            </w:r>
          </w:p>
        </w:tc>
        <w:tc>
          <w:tcPr>
            <w:tcW w:w="958" w:type="dxa"/>
            <w:gridSpan w:val="2"/>
            <w:tcBorders>
              <w:top w:val="single" w:sz="4" w:space="0" w:color="auto"/>
              <w:left w:val="nil"/>
              <w:bottom w:val="single" w:sz="4" w:space="0" w:color="auto"/>
              <w:right w:val="single" w:sz="4" w:space="0" w:color="auto"/>
            </w:tcBorders>
            <w:vAlign w:val="center"/>
            <w:hideMark/>
          </w:tcPr>
          <w:p w14:paraId="3A471DE8" w14:textId="77777777" w:rsidR="005B1856" w:rsidRPr="00A43CF4" w:rsidRDefault="005B1856" w:rsidP="00A43CF4">
            <w:pPr>
              <w:pStyle w:val="tabteksts"/>
              <w:ind w:left="109" w:right="149"/>
              <w:jc w:val="center"/>
              <w:rPr>
                <w:rFonts w:eastAsia="Calibri"/>
                <w:i/>
                <w:iCs/>
                <w:szCs w:val="18"/>
              </w:rPr>
            </w:pPr>
            <w:r w:rsidRPr="00A43CF4">
              <w:rPr>
                <w:i/>
                <w:iCs/>
                <w:szCs w:val="18"/>
              </w:rPr>
              <w:t>280</w:t>
            </w:r>
          </w:p>
        </w:tc>
        <w:tc>
          <w:tcPr>
            <w:tcW w:w="1134" w:type="dxa"/>
            <w:tcBorders>
              <w:top w:val="single" w:sz="4" w:space="0" w:color="auto"/>
              <w:left w:val="nil"/>
              <w:bottom w:val="single" w:sz="4" w:space="0" w:color="auto"/>
              <w:right w:val="single" w:sz="4" w:space="0" w:color="auto"/>
            </w:tcBorders>
            <w:vAlign w:val="center"/>
            <w:hideMark/>
          </w:tcPr>
          <w:p w14:paraId="55531F40" w14:textId="77777777" w:rsidR="005B1856" w:rsidRPr="00A43CF4" w:rsidRDefault="005B1856" w:rsidP="00A43CF4">
            <w:pPr>
              <w:pStyle w:val="tabteksts"/>
              <w:ind w:left="109" w:right="149"/>
              <w:jc w:val="center"/>
              <w:rPr>
                <w:rFonts w:eastAsia="Calibri"/>
                <w:i/>
                <w:iCs/>
                <w:szCs w:val="18"/>
              </w:rPr>
            </w:pPr>
            <w:r w:rsidRPr="00A43CF4">
              <w:rPr>
                <w:i/>
                <w:iCs/>
                <w:szCs w:val="18"/>
              </w:rPr>
              <w:t>280</w:t>
            </w:r>
          </w:p>
        </w:tc>
        <w:tc>
          <w:tcPr>
            <w:tcW w:w="992" w:type="dxa"/>
            <w:tcBorders>
              <w:top w:val="single" w:sz="4" w:space="0" w:color="auto"/>
              <w:left w:val="nil"/>
              <w:bottom w:val="single" w:sz="4" w:space="0" w:color="auto"/>
              <w:right w:val="single" w:sz="4" w:space="0" w:color="auto"/>
            </w:tcBorders>
            <w:vAlign w:val="center"/>
            <w:hideMark/>
          </w:tcPr>
          <w:p w14:paraId="70E2CF83" w14:textId="77777777" w:rsidR="005B1856" w:rsidRPr="00A43CF4" w:rsidRDefault="005B1856" w:rsidP="00A43CF4">
            <w:pPr>
              <w:pStyle w:val="tabteksts"/>
              <w:ind w:left="109" w:right="149"/>
              <w:jc w:val="center"/>
              <w:rPr>
                <w:rFonts w:eastAsia="Calibri"/>
                <w:i/>
                <w:iCs/>
                <w:szCs w:val="18"/>
              </w:rPr>
            </w:pPr>
            <w:r w:rsidRPr="00A43CF4">
              <w:rPr>
                <w:i/>
                <w:iCs/>
                <w:szCs w:val="18"/>
              </w:rPr>
              <w:t>280</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483FB8B2" w14:textId="77777777" w:rsidR="005B1856" w:rsidRDefault="005B1856" w:rsidP="00A43CF4">
            <w:pPr>
              <w:spacing w:after="0"/>
              <w:ind w:left="109" w:right="149" w:firstLine="0"/>
              <w:jc w:val="left"/>
              <w:rPr>
                <w:rFonts w:eastAsia="Calibri"/>
                <w:sz w:val="18"/>
                <w:szCs w:val="18"/>
              </w:rPr>
            </w:pPr>
          </w:p>
        </w:tc>
      </w:tr>
      <w:tr w:rsidR="005B1856" w14:paraId="3FE70706"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15C6243"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30327F87" w14:textId="77777777" w:rsidR="005B1856" w:rsidRDefault="005B1856" w:rsidP="00A43CF4">
            <w:pPr>
              <w:spacing w:after="0"/>
              <w:ind w:left="109" w:right="149" w:firstLine="284"/>
              <w:jc w:val="left"/>
              <w:rPr>
                <w:sz w:val="18"/>
                <w:szCs w:val="18"/>
              </w:rPr>
            </w:pPr>
            <w:r>
              <w:rPr>
                <w:sz w:val="18"/>
                <w:szCs w:val="18"/>
              </w:rPr>
              <w:t>Izmeklēšanas procesa digitalizācija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1C533A0F" w14:textId="77777777" w:rsidR="005B1856" w:rsidRDefault="005B1856" w:rsidP="00A43CF4">
            <w:pPr>
              <w:spacing w:after="0"/>
              <w:ind w:left="109" w:right="149" w:firstLine="0"/>
              <w:jc w:val="left"/>
              <w:rPr>
                <w:rFonts w:eastAsia="Calibri"/>
                <w:sz w:val="18"/>
                <w:szCs w:val="18"/>
              </w:rPr>
            </w:pPr>
          </w:p>
        </w:tc>
      </w:tr>
      <w:tr w:rsidR="005B1856" w14:paraId="039FA1B3"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D054627"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000000"/>
            </w:tcBorders>
            <w:shd w:val="clear" w:color="auto" w:fill="FFFFFF"/>
            <w:vAlign w:val="center"/>
            <w:hideMark/>
          </w:tcPr>
          <w:p w14:paraId="6E60F8E4" w14:textId="77777777" w:rsidR="005B1856" w:rsidRDefault="005B1856" w:rsidP="00A43CF4">
            <w:pPr>
              <w:spacing w:after="0"/>
              <w:ind w:left="677" w:right="149" w:firstLine="0"/>
              <w:rPr>
                <w:rFonts w:eastAsiaTheme="minorHAnsi"/>
                <w:sz w:val="18"/>
                <w:szCs w:val="18"/>
                <w:lang w:eastAsia="lv-LV"/>
              </w:rPr>
            </w:pPr>
            <w:r>
              <w:rPr>
                <w:i/>
                <w:iCs/>
                <w:sz w:val="18"/>
                <w:szCs w:val="18"/>
              </w:rPr>
              <w:t>Uzsākto un kriminālvajāšanas uzsākšanai nosūtīto kriminālprocesu īpatsvars, kuru pirmstiesas izmeklēšana notiks e-vidē (%)</w:t>
            </w:r>
            <w:r>
              <w:rPr>
                <w:rFonts w:eastAsiaTheme="minorHAnsi"/>
                <w:sz w:val="18"/>
                <w:szCs w:val="18"/>
                <w:lang w:eastAsia="lv-LV"/>
              </w:rPr>
              <w:t xml:space="preserve"> </w:t>
            </w:r>
          </w:p>
        </w:tc>
        <w:tc>
          <w:tcPr>
            <w:tcW w:w="958" w:type="dxa"/>
            <w:gridSpan w:val="2"/>
            <w:tcBorders>
              <w:top w:val="single" w:sz="4" w:space="0" w:color="auto"/>
              <w:left w:val="nil"/>
              <w:bottom w:val="single" w:sz="4" w:space="0" w:color="auto"/>
              <w:right w:val="single" w:sz="4" w:space="0" w:color="auto"/>
            </w:tcBorders>
            <w:shd w:val="clear" w:color="auto" w:fill="FFFFFF"/>
            <w:hideMark/>
          </w:tcPr>
          <w:p w14:paraId="193941E9" w14:textId="77777777" w:rsidR="005B1856" w:rsidRPr="00A43CF4" w:rsidRDefault="005B1856" w:rsidP="00A43CF4">
            <w:pPr>
              <w:pStyle w:val="tabteksts"/>
              <w:ind w:left="109" w:right="149"/>
              <w:jc w:val="center"/>
              <w:rPr>
                <w:rFonts w:eastAsia="Calibri"/>
                <w:i/>
                <w:iCs/>
                <w:szCs w:val="18"/>
              </w:rPr>
            </w:pPr>
            <w:r w:rsidRPr="00A43CF4">
              <w:rPr>
                <w:i/>
                <w:iCs/>
                <w:szCs w:val="18"/>
              </w:rPr>
              <w:t>60</w:t>
            </w:r>
          </w:p>
        </w:tc>
        <w:tc>
          <w:tcPr>
            <w:tcW w:w="1134" w:type="dxa"/>
            <w:tcBorders>
              <w:top w:val="single" w:sz="4" w:space="0" w:color="auto"/>
              <w:left w:val="nil"/>
              <w:bottom w:val="single" w:sz="4" w:space="0" w:color="auto"/>
              <w:right w:val="single" w:sz="4" w:space="0" w:color="auto"/>
            </w:tcBorders>
            <w:shd w:val="clear" w:color="auto" w:fill="FFFFFF"/>
            <w:hideMark/>
          </w:tcPr>
          <w:p w14:paraId="44A23D85" w14:textId="77777777" w:rsidR="005B1856" w:rsidRPr="00A43CF4" w:rsidRDefault="005B1856" w:rsidP="00A43CF4">
            <w:pPr>
              <w:pStyle w:val="tabteksts"/>
              <w:ind w:left="109" w:right="149"/>
              <w:jc w:val="center"/>
              <w:rPr>
                <w:rFonts w:eastAsia="Calibri"/>
                <w:i/>
                <w:iCs/>
                <w:szCs w:val="18"/>
              </w:rPr>
            </w:pPr>
            <w:r w:rsidRPr="00A43CF4">
              <w:rPr>
                <w:i/>
                <w:iCs/>
                <w:szCs w:val="18"/>
              </w:rPr>
              <w:t>80</w:t>
            </w:r>
          </w:p>
        </w:tc>
        <w:tc>
          <w:tcPr>
            <w:tcW w:w="992" w:type="dxa"/>
            <w:tcBorders>
              <w:top w:val="single" w:sz="4" w:space="0" w:color="auto"/>
              <w:left w:val="nil"/>
              <w:bottom w:val="single" w:sz="4" w:space="0" w:color="auto"/>
              <w:right w:val="single" w:sz="4" w:space="0" w:color="auto"/>
            </w:tcBorders>
            <w:shd w:val="clear" w:color="auto" w:fill="FFFFFF"/>
            <w:hideMark/>
          </w:tcPr>
          <w:p w14:paraId="1F1EE1CC" w14:textId="77777777" w:rsidR="005B1856" w:rsidRPr="00A43CF4" w:rsidRDefault="005B1856" w:rsidP="00A43CF4">
            <w:pPr>
              <w:pStyle w:val="tabteksts"/>
              <w:ind w:left="109" w:right="149"/>
              <w:jc w:val="center"/>
              <w:rPr>
                <w:rFonts w:eastAsia="Calibri"/>
                <w:i/>
                <w:iCs/>
                <w:szCs w:val="18"/>
              </w:rPr>
            </w:pPr>
            <w:r w:rsidRPr="00A43CF4">
              <w:rPr>
                <w:i/>
                <w:iCs/>
                <w:szCs w:val="18"/>
              </w:rPr>
              <w:t>90</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EC917B6" w14:textId="77777777" w:rsidR="005B1856" w:rsidRDefault="005B1856" w:rsidP="00A43CF4">
            <w:pPr>
              <w:spacing w:after="0"/>
              <w:ind w:left="109" w:right="149" w:firstLine="0"/>
              <w:jc w:val="left"/>
              <w:rPr>
                <w:rFonts w:eastAsia="Calibri"/>
                <w:sz w:val="18"/>
                <w:szCs w:val="18"/>
              </w:rPr>
            </w:pPr>
          </w:p>
        </w:tc>
      </w:tr>
      <w:tr w:rsidR="005B1856" w14:paraId="73F3357C"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E0AF7D1"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25D1D1B6" w14:textId="77777777" w:rsidR="005B1856" w:rsidRDefault="005B1856" w:rsidP="00A43CF4">
            <w:pPr>
              <w:pStyle w:val="tabteksts"/>
              <w:ind w:left="109" w:right="149"/>
              <w:rPr>
                <w:rFonts w:eastAsia="Calibri"/>
                <w:szCs w:val="18"/>
              </w:rPr>
            </w:pPr>
            <w:r>
              <w:rPr>
                <w:rFonts w:eastAsia="Calibri"/>
                <w:szCs w:val="18"/>
              </w:rPr>
              <w:t>33.00.00 “Valsts ieņēmumu un muitas politikas nodrošināšana”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D670336" w14:textId="77777777" w:rsidR="005B1856" w:rsidRDefault="005B1856" w:rsidP="00A43CF4">
            <w:pPr>
              <w:spacing w:after="0"/>
              <w:ind w:left="109" w:right="149" w:firstLine="0"/>
              <w:jc w:val="left"/>
              <w:rPr>
                <w:rFonts w:eastAsia="Calibri"/>
                <w:sz w:val="18"/>
                <w:szCs w:val="18"/>
              </w:rPr>
            </w:pPr>
          </w:p>
        </w:tc>
      </w:tr>
      <w:tr w:rsidR="005B1856" w14:paraId="542F33B2"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457D473"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7E2A1A" w14:textId="77777777" w:rsidR="005B1856" w:rsidRDefault="005B1856" w:rsidP="00A43CF4">
            <w:pPr>
              <w:pStyle w:val="tabteksts"/>
              <w:ind w:left="109" w:right="149"/>
              <w:jc w:val="both"/>
              <w:rPr>
                <w:rFonts w:eastAsia="Calibri"/>
                <w:b/>
                <w:bCs/>
                <w:i/>
                <w:iCs/>
                <w:szCs w:val="18"/>
              </w:rPr>
            </w:pPr>
            <w:r>
              <w:rPr>
                <w:rFonts w:eastAsia="Calibri"/>
                <w:b/>
                <w:bCs/>
                <w:i/>
                <w:iCs/>
                <w:szCs w:val="18"/>
              </w:rPr>
              <w:t>Stiprināt Centrālās finanšu un līgumu aģentūras administratīvo kapacitāti, lai mazinātu atšķirības Centrālās finanšu un līgumu aģentūras un ministriju atalgojumā salīdzināmu pienākumu veicēju pozīcijā, kas rada resursu piesaistes būtiskas problēmas un nemotivējošu atalgojumu</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21F79F" w14:textId="77777777" w:rsidR="005B1856" w:rsidRPr="00A43CF4" w:rsidRDefault="005B1856" w:rsidP="00A43CF4">
            <w:pPr>
              <w:pStyle w:val="tabteksts"/>
              <w:ind w:left="109" w:right="149"/>
              <w:jc w:val="right"/>
              <w:rPr>
                <w:rFonts w:eastAsia="Calibri"/>
                <w:b/>
                <w:bCs/>
                <w:i/>
                <w:szCs w:val="18"/>
              </w:rPr>
            </w:pPr>
            <w:r w:rsidRPr="00A43CF4">
              <w:rPr>
                <w:b/>
                <w:bCs/>
                <w:i/>
                <w:szCs w:val="18"/>
                <w:lang w:eastAsia="lv-LV"/>
              </w:rPr>
              <w:t>76 008</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1254FE0" w14:textId="77777777" w:rsidR="005B1856" w:rsidRPr="00A43CF4" w:rsidRDefault="005B1856" w:rsidP="00A43CF4">
            <w:pPr>
              <w:pStyle w:val="tabteksts"/>
              <w:ind w:left="109" w:right="149"/>
              <w:jc w:val="right"/>
              <w:rPr>
                <w:rFonts w:eastAsia="Calibri"/>
                <w:b/>
                <w:bCs/>
                <w:i/>
                <w:szCs w:val="18"/>
              </w:rPr>
            </w:pPr>
            <w:r w:rsidRPr="00A43CF4">
              <w:rPr>
                <w:b/>
                <w:bCs/>
                <w:i/>
                <w:szCs w:val="18"/>
                <w:lang w:eastAsia="lv-LV"/>
              </w:rPr>
              <w:t>76 008</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76184C" w14:textId="77777777" w:rsidR="005B1856" w:rsidRPr="00A43CF4" w:rsidRDefault="005B1856" w:rsidP="00A43CF4">
            <w:pPr>
              <w:pStyle w:val="tabteksts"/>
              <w:ind w:left="109" w:right="149"/>
              <w:jc w:val="right"/>
              <w:rPr>
                <w:rFonts w:eastAsia="Calibri"/>
                <w:b/>
                <w:bCs/>
                <w:i/>
                <w:szCs w:val="18"/>
              </w:rPr>
            </w:pPr>
            <w:r w:rsidRPr="00A43CF4">
              <w:rPr>
                <w:b/>
                <w:bCs/>
                <w:i/>
                <w:szCs w:val="18"/>
                <w:lang w:eastAsia="lv-LV"/>
              </w:rPr>
              <w:t>76 008</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108EDFDF" w14:textId="77777777" w:rsidR="005B1856" w:rsidRDefault="005B1856" w:rsidP="00A43CF4">
            <w:pPr>
              <w:spacing w:after="0"/>
              <w:ind w:left="109" w:right="149" w:firstLine="0"/>
              <w:jc w:val="left"/>
              <w:rPr>
                <w:rFonts w:eastAsia="Calibri"/>
                <w:sz w:val="18"/>
                <w:szCs w:val="18"/>
              </w:rPr>
            </w:pPr>
          </w:p>
        </w:tc>
      </w:tr>
      <w:tr w:rsidR="005B1856" w14:paraId="42145F6A"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31DF0AA8"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54A8A473" w14:textId="77777777" w:rsidR="005B1856" w:rsidRDefault="005B1856" w:rsidP="00A43CF4">
            <w:pPr>
              <w:pStyle w:val="tabteksts"/>
              <w:ind w:left="109" w:right="149" w:firstLine="284"/>
              <w:rPr>
                <w:rFonts w:eastAsia="Calibri"/>
                <w:i/>
                <w:szCs w:val="18"/>
              </w:rPr>
            </w:pPr>
            <w:r>
              <w:rPr>
                <w:rFonts w:eastAsia="Calibri"/>
                <w:szCs w:val="18"/>
              </w:rPr>
              <w:t>Darbinieku iesaistīšanās indekss</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64B9AC50" w14:textId="77777777" w:rsidR="005B1856" w:rsidRDefault="005B1856" w:rsidP="00A43CF4">
            <w:pPr>
              <w:spacing w:after="0"/>
              <w:ind w:left="109" w:right="149" w:firstLine="0"/>
              <w:jc w:val="left"/>
              <w:rPr>
                <w:rFonts w:eastAsia="Calibri"/>
                <w:sz w:val="18"/>
                <w:szCs w:val="18"/>
              </w:rPr>
            </w:pPr>
          </w:p>
        </w:tc>
      </w:tr>
      <w:tr w:rsidR="005B1856" w14:paraId="74EA1183"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229D43FF" w14:textId="77777777" w:rsidR="005B1856" w:rsidRDefault="005B1856" w:rsidP="00A43CF4">
            <w:pPr>
              <w:spacing w:after="0"/>
              <w:ind w:left="109" w:right="149" w:firstLine="0"/>
              <w:jc w:val="left"/>
              <w:rPr>
                <w:rFonts w:eastAsia="Calibri"/>
                <w:sz w:val="18"/>
                <w:szCs w:val="18"/>
              </w:rPr>
            </w:pPr>
          </w:p>
        </w:tc>
        <w:tc>
          <w:tcPr>
            <w:tcW w:w="4249" w:type="dxa"/>
            <w:tcBorders>
              <w:top w:val="single" w:sz="4" w:space="0" w:color="auto"/>
              <w:left w:val="single" w:sz="4" w:space="0" w:color="auto"/>
              <w:bottom w:val="single" w:sz="4" w:space="0" w:color="auto"/>
              <w:right w:val="single" w:sz="4" w:space="0" w:color="auto"/>
            </w:tcBorders>
            <w:vAlign w:val="center"/>
            <w:hideMark/>
          </w:tcPr>
          <w:p w14:paraId="064642FD" w14:textId="77777777" w:rsidR="005B1856" w:rsidRDefault="005B1856" w:rsidP="00A43CF4">
            <w:pPr>
              <w:pStyle w:val="tabteksts"/>
              <w:ind w:left="109" w:right="149" w:firstLine="601"/>
              <w:rPr>
                <w:rFonts w:eastAsia="Calibri"/>
                <w:i/>
                <w:szCs w:val="18"/>
              </w:rPr>
            </w:pPr>
            <w:r>
              <w:rPr>
                <w:rFonts w:eastAsia="Calibri"/>
                <w:i/>
                <w:szCs w:val="18"/>
              </w:rPr>
              <w:t>Darbinieku apmierinātības līmenis (%)</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5084A3F9" w14:textId="77777777" w:rsidR="005B1856" w:rsidRPr="00A43CF4" w:rsidRDefault="005B1856" w:rsidP="00A43CF4">
            <w:pPr>
              <w:pStyle w:val="tabteksts"/>
              <w:ind w:left="109" w:right="149"/>
              <w:jc w:val="center"/>
              <w:rPr>
                <w:rFonts w:eastAsia="Calibri"/>
                <w:i/>
                <w:szCs w:val="18"/>
              </w:rPr>
            </w:pPr>
            <w:r w:rsidRPr="00A43CF4">
              <w:rPr>
                <w:rFonts w:eastAsia="Calibri"/>
                <w:i/>
                <w:szCs w:val="18"/>
              </w:rPr>
              <w:t>70</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0B936CEA" w14:textId="77777777" w:rsidR="005B1856" w:rsidRPr="00A43CF4" w:rsidRDefault="005B1856" w:rsidP="00A43CF4">
            <w:pPr>
              <w:pStyle w:val="tabteksts"/>
              <w:ind w:left="109" w:right="149"/>
              <w:jc w:val="center"/>
              <w:rPr>
                <w:rFonts w:eastAsia="Calibri"/>
                <w:i/>
                <w:szCs w:val="18"/>
              </w:rPr>
            </w:pPr>
            <w:r w:rsidRPr="00A43CF4">
              <w:rPr>
                <w:rFonts w:eastAsia="Calibri"/>
                <w:i/>
                <w:szCs w:val="18"/>
              </w:rPr>
              <w:t>70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C5FE3D" w14:textId="77777777" w:rsidR="005B1856" w:rsidRPr="00A43CF4" w:rsidRDefault="005B1856" w:rsidP="00A43CF4">
            <w:pPr>
              <w:pStyle w:val="tabteksts"/>
              <w:ind w:left="109" w:right="149"/>
              <w:jc w:val="center"/>
              <w:rPr>
                <w:rFonts w:eastAsia="Calibri"/>
                <w:i/>
                <w:szCs w:val="18"/>
              </w:rPr>
            </w:pPr>
            <w:r w:rsidRPr="00A43CF4">
              <w:rPr>
                <w:rFonts w:eastAsia="Calibri"/>
                <w:i/>
                <w:szCs w:val="18"/>
              </w:rPr>
              <w:t>70</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13B72A9A" w14:textId="77777777" w:rsidR="005B1856" w:rsidRDefault="005B1856" w:rsidP="00A43CF4">
            <w:pPr>
              <w:spacing w:after="0"/>
              <w:ind w:left="109" w:right="149" w:firstLine="0"/>
              <w:jc w:val="left"/>
              <w:rPr>
                <w:rFonts w:eastAsia="Calibri"/>
                <w:sz w:val="18"/>
                <w:szCs w:val="18"/>
              </w:rPr>
            </w:pPr>
          </w:p>
        </w:tc>
      </w:tr>
      <w:tr w:rsidR="005B1856" w14:paraId="69182380"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2AEB7F0"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13D35B04" w14:textId="77777777" w:rsidR="005B1856" w:rsidRDefault="005B1856" w:rsidP="00915C3D">
            <w:pPr>
              <w:pStyle w:val="tabteksts"/>
              <w:ind w:left="109" w:right="149"/>
              <w:jc w:val="both"/>
              <w:rPr>
                <w:rFonts w:eastAsia="Calibri"/>
                <w:szCs w:val="18"/>
              </w:rPr>
            </w:pPr>
            <w:r>
              <w:rPr>
                <w:rFonts w:eastAsia="Calibri"/>
                <w:szCs w:val="18"/>
              </w:rPr>
              <w:t>38.01.00 “Eiropas Savienības pirmsstrukturālo, strukturālo un citu finanšu instrumentu koordinācija”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2E57605A" w14:textId="77777777" w:rsidR="005B1856" w:rsidRDefault="005B1856" w:rsidP="00A43CF4">
            <w:pPr>
              <w:spacing w:after="0"/>
              <w:ind w:left="109" w:right="149" w:firstLine="0"/>
              <w:jc w:val="left"/>
              <w:rPr>
                <w:rFonts w:eastAsia="Calibri"/>
                <w:sz w:val="18"/>
                <w:szCs w:val="18"/>
              </w:rPr>
            </w:pPr>
          </w:p>
        </w:tc>
      </w:tr>
      <w:tr w:rsidR="005B1856" w14:paraId="2DB35B41"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E16D84A" w14:textId="77777777" w:rsidR="005B1856" w:rsidRDefault="005B1856" w:rsidP="00A43CF4">
            <w:pPr>
              <w:spacing w:after="0"/>
              <w:ind w:left="109" w:right="149" w:firstLine="0"/>
              <w:jc w:val="left"/>
              <w:rPr>
                <w:rFonts w:eastAsia="Calibri"/>
                <w:sz w:val="18"/>
                <w:szCs w:val="18"/>
              </w:rPr>
            </w:pPr>
            <w:bookmarkStart w:id="6" w:name="_Hlk83797544" w:colFirst="1" w:colLast="8"/>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747337" w14:textId="77777777" w:rsidR="005B1856" w:rsidRDefault="005B1856" w:rsidP="00A43CF4">
            <w:pPr>
              <w:pStyle w:val="tabteksts"/>
              <w:ind w:left="109" w:right="149"/>
              <w:jc w:val="both"/>
              <w:rPr>
                <w:rFonts w:eastAsia="Calibri"/>
                <w:b/>
                <w:i/>
                <w:iCs/>
                <w:szCs w:val="18"/>
              </w:rPr>
            </w:pPr>
            <w:r>
              <w:rPr>
                <w:rFonts w:eastAsia="Calibri"/>
                <w:b/>
                <w:i/>
                <w:iCs/>
                <w:szCs w:val="18"/>
              </w:rPr>
              <w:t xml:space="preserve">Ieviest Izložu un azartspēļu uzraudzības inspekcijā ilgtermiņā konkurētspējīgu, motivējošu un uz rezultātu orientētu atlīdzības politiku </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774C0C5" w14:textId="77777777" w:rsidR="005B1856" w:rsidRPr="00A43CF4" w:rsidRDefault="005B1856" w:rsidP="00A43CF4">
            <w:pPr>
              <w:pStyle w:val="tabteksts"/>
              <w:ind w:left="109" w:right="149"/>
              <w:jc w:val="right"/>
              <w:rPr>
                <w:rFonts w:eastAsia="Calibri"/>
                <w:b/>
                <w:bCs/>
                <w:i/>
                <w:iCs/>
                <w:szCs w:val="18"/>
              </w:rPr>
            </w:pPr>
            <w:r w:rsidRPr="00A43CF4">
              <w:rPr>
                <w:rFonts w:eastAsia="Calibri"/>
                <w:b/>
                <w:bCs/>
                <w:i/>
                <w:iCs/>
                <w:szCs w:val="18"/>
              </w:rPr>
              <w:t>90 694</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51443D3" w14:textId="77777777" w:rsidR="005B1856" w:rsidRPr="00A43CF4" w:rsidRDefault="005B1856" w:rsidP="00A43CF4">
            <w:pPr>
              <w:pStyle w:val="tabteksts"/>
              <w:ind w:left="109" w:right="149"/>
              <w:jc w:val="right"/>
              <w:rPr>
                <w:rFonts w:eastAsia="Calibri"/>
                <w:b/>
                <w:bCs/>
                <w:i/>
                <w:iCs/>
                <w:szCs w:val="18"/>
              </w:rPr>
            </w:pPr>
            <w:r w:rsidRPr="00A43CF4">
              <w:rPr>
                <w:rFonts w:eastAsia="Calibri"/>
                <w:b/>
                <w:bCs/>
                <w:i/>
                <w:iCs/>
                <w:szCs w:val="18"/>
              </w:rPr>
              <w:t>90 694</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7AAB99" w14:textId="77777777" w:rsidR="005B1856" w:rsidRPr="00A43CF4" w:rsidRDefault="005B1856" w:rsidP="00A43CF4">
            <w:pPr>
              <w:pStyle w:val="tabteksts"/>
              <w:ind w:left="109" w:right="149"/>
              <w:jc w:val="right"/>
              <w:rPr>
                <w:rFonts w:eastAsia="Calibri"/>
                <w:b/>
                <w:bCs/>
                <w:i/>
                <w:iCs/>
                <w:szCs w:val="18"/>
              </w:rPr>
            </w:pPr>
            <w:r w:rsidRPr="00A43CF4">
              <w:rPr>
                <w:rFonts w:eastAsia="Calibri"/>
                <w:b/>
                <w:bCs/>
                <w:i/>
                <w:iCs/>
                <w:szCs w:val="18"/>
              </w:rPr>
              <w:t>90 694</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E160464" w14:textId="77777777" w:rsidR="005B1856" w:rsidRDefault="005B1856" w:rsidP="00A43CF4">
            <w:pPr>
              <w:spacing w:after="0"/>
              <w:ind w:left="109" w:right="149" w:firstLine="0"/>
              <w:jc w:val="left"/>
              <w:rPr>
                <w:rFonts w:eastAsia="Calibri"/>
                <w:sz w:val="18"/>
                <w:szCs w:val="18"/>
              </w:rPr>
            </w:pPr>
          </w:p>
        </w:tc>
      </w:tr>
      <w:tr w:rsidR="005B1856" w14:paraId="5FF74936"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4C087E1"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7929B693" w14:textId="77777777" w:rsidR="005B1856" w:rsidRDefault="005B1856" w:rsidP="00A43CF4">
            <w:pPr>
              <w:pStyle w:val="tabteksts"/>
              <w:ind w:left="109" w:right="149" w:firstLine="284"/>
              <w:rPr>
                <w:rFonts w:eastAsia="Calibri"/>
                <w:iCs/>
                <w:szCs w:val="18"/>
              </w:rPr>
            </w:pPr>
            <w:r>
              <w:rPr>
                <w:rFonts w:eastAsia="Calibri"/>
                <w:iCs/>
                <w:szCs w:val="18"/>
              </w:rPr>
              <w:t>Inovāciju un automatizētu risinājumu ieviešana azartspēļu un izložu nozares kontroles uzraudzībā, mazinot administratīvo slogu un veicinot darba efektivitāti</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504E1E90" w14:textId="77777777" w:rsidR="005B1856" w:rsidRDefault="005B1856" w:rsidP="00A43CF4">
            <w:pPr>
              <w:spacing w:after="0"/>
              <w:ind w:left="109" w:right="149" w:firstLine="0"/>
              <w:jc w:val="left"/>
              <w:rPr>
                <w:rFonts w:eastAsia="Calibri"/>
                <w:sz w:val="18"/>
                <w:szCs w:val="18"/>
              </w:rPr>
            </w:pPr>
          </w:p>
        </w:tc>
      </w:tr>
      <w:tr w:rsidR="005B1856" w14:paraId="165FDEFB"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2CC080B9" w14:textId="77777777" w:rsidR="005B1856" w:rsidRDefault="005B1856" w:rsidP="00A43CF4">
            <w:pPr>
              <w:spacing w:after="0"/>
              <w:ind w:left="109" w:right="149" w:firstLine="0"/>
              <w:jc w:val="left"/>
              <w:rPr>
                <w:rFonts w:eastAsia="Calibri"/>
                <w:sz w:val="18"/>
                <w:szCs w:val="18"/>
              </w:rPr>
            </w:pPr>
          </w:p>
        </w:tc>
        <w:tc>
          <w:tcPr>
            <w:tcW w:w="4249" w:type="dxa"/>
            <w:tcBorders>
              <w:top w:val="single" w:sz="4" w:space="0" w:color="auto"/>
              <w:left w:val="single" w:sz="4" w:space="0" w:color="auto"/>
              <w:bottom w:val="single" w:sz="4" w:space="0" w:color="auto"/>
              <w:right w:val="single" w:sz="4" w:space="0" w:color="auto"/>
            </w:tcBorders>
            <w:vAlign w:val="center"/>
            <w:hideMark/>
          </w:tcPr>
          <w:p w14:paraId="70170675" w14:textId="77777777" w:rsidR="005B1856" w:rsidRDefault="005B1856" w:rsidP="00A43CF4">
            <w:pPr>
              <w:pStyle w:val="tabteksts"/>
              <w:ind w:left="677" w:right="149" w:firstLine="33"/>
              <w:rPr>
                <w:rFonts w:eastAsia="Calibri"/>
                <w:i/>
                <w:szCs w:val="18"/>
              </w:rPr>
            </w:pPr>
            <w:r>
              <w:rPr>
                <w:rFonts w:eastAsia="Calibri"/>
                <w:i/>
                <w:szCs w:val="18"/>
              </w:rPr>
              <w:t>Izveidota automatizēta interaktīvo azartspēļu ieņēmumu kontroles un uzskaites sistēma (skaits)</w:t>
            </w:r>
          </w:p>
        </w:tc>
        <w:tc>
          <w:tcPr>
            <w:tcW w:w="850" w:type="dxa"/>
            <w:gridSpan w:val="2"/>
            <w:tcBorders>
              <w:top w:val="single" w:sz="4" w:space="0" w:color="auto"/>
              <w:left w:val="single" w:sz="4" w:space="0" w:color="auto"/>
              <w:bottom w:val="single" w:sz="4" w:space="0" w:color="auto"/>
              <w:right w:val="single" w:sz="4" w:space="0" w:color="auto"/>
            </w:tcBorders>
            <w:hideMark/>
          </w:tcPr>
          <w:p w14:paraId="3E5F9AC2" w14:textId="37A81031" w:rsidR="005B1856" w:rsidRDefault="005B1856" w:rsidP="00A43CF4">
            <w:pPr>
              <w:pStyle w:val="tabteksts"/>
              <w:ind w:left="109" w:right="149"/>
              <w:jc w:val="center"/>
              <w:rPr>
                <w:rFonts w:eastAsia="Calibri"/>
                <w:iCs/>
                <w:szCs w:val="18"/>
              </w:rPr>
            </w:pPr>
            <w:r>
              <w:rPr>
                <w:rFonts w:eastAsia="Calibri"/>
                <w:iCs/>
                <w:szCs w:val="18"/>
              </w:rPr>
              <w:t>-</w:t>
            </w:r>
          </w:p>
        </w:tc>
        <w:tc>
          <w:tcPr>
            <w:tcW w:w="1276" w:type="dxa"/>
            <w:gridSpan w:val="2"/>
            <w:tcBorders>
              <w:top w:val="single" w:sz="4" w:space="0" w:color="auto"/>
              <w:left w:val="single" w:sz="4" w:space="0" w:color="auto"/>
              <w:bottom w:val="single" w:sz="4" w:space="0" w:color="auto"/>
              <w:right w:val="single" w:sz="4" w:space="0" w:color="auto"/>
            </w:tcBorders>
            <w:hideMark/>
          </w:tcPr>
          <w:p w14:paraId="74C0DFD0" w14:textId="77777777" w:rsidR="005B1856" w:rsidRPr="00915C3D" w:rsidRDefault="005B1856" w:rsidP="00A43CF4">
            <w:pPr>
              <w:pStyle w:val="tabteksts"/>
              <w:ind w:left="109" w:right="149"/>
              <w:jc w:val="center"/>
              <w:rPr>
                <w:rFonts w:eastAsia="Calibri"/>
                <w:i/>
                <w:szCs w:val="18"/>
              </w:rPr>
            </w:pPr>
            <w:r w:rsidRPr="00915C3D">
              <w:rPr>
                <w:rFonts w:eastAsia="Calibri"/>
                <w:i/>
                <w:szCs w:val="18"/>
              </w:rPr>
              <w:t>1</w:t>
            </w:r>
          </w:p>
        </w:tc>
        <w:tc>
          <w:tcPr>
            <w:tcW w:w="992" w:type="dxa"/>
            <w:tcBorders>
              <w:top w:val="single" w:sz="4" w:space="0" w:color="auto"/>
              <w:left w:val="single" w:sz="4" w:space="0" w:color="auto"/>
              <w:bottom w:val="single" w:sz="4" w:space="0" w:color="auto"/>
              <w:right w:val="single" w:sz="4" w:space="0" w:color="auto"/>
            </w:tcBorders>
            <w:hideMark/>
          </w:tcPr>
          <w:p w14:paraId="26571883" w14:textId="77777777" w:rsidR="005B1856" w:rsidRDefault="005B1856" w:rsidP="00A43CF4">
            <w:pPr>
              <w:pStyle w:val="tabteksts"/>
              <w:ind w:left="109" w:right="149"/>
              <w:jc w:val="center"/>
              <w:rPr>
                <w:rFonts w:eastAsia="Calibri"/>
                <w:iCs/>
                <w:szCs w:val="18"/>
              </w:rPr>
            </w:pPr>
            <w:r>
              <w:rPr>
                <w:rFonts w:eastAsia="Calibri"/>
                <w:iCs/>
                <w:szCs w:val="18"/>
              </w:rPr>
              <w:t>-</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6542D6E" w14:textId="77777777" w:rsidR="005B1856" w:rsidRDefault="005B1856" w:rsidP="00A43CF4">
            <w:pPr>
              <w:spacing w:after="0"/>
              <w:ind w:left="109" w:right="149" w:firstLine="0"/>
              <w:jc w:val="left"/>
              <w:rPr>
                <w:rFonts w:eastAsia="Calibri"/>
                <w:sz w:val="18"/>
                <w:szCs w:val="18"/>
              </w:rPr>
            </w:pPr>
          </w:p>
        </w:tc>
      </w:tr>
      <w:bookmarkEnd w:id="6"/>
      <w:tr w:rsidR="005B1856" w14:paraId="01519C1B"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76FA0D23" w14:textId="77777777" w:rsidR="005B1856" w:rsidRDefault="005B1856" w:rsidP="00A43CF4">
            <w:pPr>
              <w:spacing w:after="0"/>
              <w:ind w:left="109" w:right="149" w:firstLine="0"/>
              <w:jc w:val="left"/>
              <w:rPr>
                <w:rFonts w:eastAsia="Calibri"/>
                <w:sz w:val="18"/>
                <w:szCs w:val="18"/>
              </w:rPr>
            </w:pPr>
          </w:p>
        </w:tc>
        <w:tc>
          <w:tcPr>
            <w:tcW w:w="4249" w:type="dxa"/>
            <w:tcBorders>
              <w:top w:val="single" w:sz="4" w:space="0" w:color="auto"/>
              <w:left w:val="single" w:sz="4" w:space="0" w:color="auto"/>
              <w:bottom w:val="single" w:sz="4" w:space="0" w:color="auto"/>
              <w:right w:val="single" w:sz="4" w:space="0" w:color="auto"/>
            </w:tcBorders>
            <w:vAlign w:val="center"/>
            <w:hideMark/>
          </w:tcPr>
          <w:p w14:paraId="71D6DC44" w14:textId="77777777" w:rsidR="005B1856" w:rsidRDefault="005B1856" w:rsidP="00A43CF4">
            <w:pPr>
              <w:pStyle w:val="tabteksts"/>
              <w:ind w:left="677" w:right="149" w:firstLine="33"/>
              <w:rPr>
                <w:rFonts w:eastAsia="Calibri"/>
                <w:i/>
                <w:szCs w:val="18"/>
              </w:rPr>
            </w:pPr>
            <w:r>
              <w:rPr>
                <w:rFonts w:eastAsia="Calibri"/>
                <w:i/>
                <w:szCs w:val="18"/>
              </w:rPr>
              <w:t>Pilnveidota Vienotā azartspēļu automātu kontroles un uzraudzības sistēma (skaits)</w:t>
            </w:r>
          </w:p>
        </w:tc>
        <w:tc>
          <w:tcPr>
            <w:tcW w:w="850" w:type="dxa"/>
            <w:gridSpan w:val="2"/>
            <w:tcBorders>
              <w:top w:val="single" w:sz="4" w:space="0" w:color="auto"/>
              <w:left w:val="single" w:sz="4" w:space="0" w:color="auto"/>
              <w:bottom w:val="single" w:sz="4" w:space="0" w:color="auto"/>
              <w:right w:val="single" w:sz="4" w:space="0" w:color="auto"/>
            </w:tcBorders>
            <w:hideMark/>
          </w:tcPr>
          <w:p w14:paraId="5ACD13EA" w14:textId="77777777" w:rsidR="005B1856" w:rsidRDefault="005B1856" w:rsidP="00A43CF4">
            <w:pPr>
              <w:pStyle w:val="tabteksts"/>
              <w:ind w:left="109" w:right="149"/>
              <w:jc w:val="center"/>
              <w:rPr>
                <w:rFonts w:eastAsia="Calibri"/>
                <w:i/>
                <w:szCs w:val="18"/>
              </w:rPr>
            </w:pPr>
            <w:r>
              <w:rPr>
                <w:rFonts w:eastAsia="Calibri"/>
                <w:iCs/>
                <w:szCs w:val="18"/>
              </w:rPr>
              <w:t>-</w:t>
            </w:r>
          </w:p>
        </w:tc>
        <w:tc>
          <w:tcPr>
            <w:tcW w:w="1276" w:type="dxa"/>
            <w:gridSpan w:val="2"/>
            <w:tcBorders>
              <w:top w:val="single" w:sz="4" w:space="0" w:color="auto"/>
              <w:left w:val="single" w:sz="4" w:space="0" w:color="auto"/>
              <w:bottom w:val="single" w:sz="4" w:space="0" w:color="auto"/>
              <w:right w:val="single" w:sz="4" w:space="0" w:color="auto"/>
            </w:tcBorders>
            <w:hideMark/>
          </w:tcPr>
          <w:p w14:paraId="0881D18D" w14:textId="77777777" w:rsidR="005B1856" w:rsidRPr="00915C3D" w:rsidRDefault="005B1856" w:rsidP="00A43CF4">
            <w:pPr>
              <w:pStyle w:val="tabteksts"/>
              <w:ind w:left="109" w:right="149"/>
              <w:jc w:val="center"/>
              <w:rPr>
                <w:rFonts w:eastAsia="Calibri"/>
                <w:i/>
                <w:szCs w:val="18"/>
              </w:rPr>
            </w:pPr>
            <w:r w:rsidRPr="00915C3D">
              <w:rPr>
                <w:rFonts w:eastAsia="Calibri"/>
                <w:i/>
                <w:szCs w:val="18"/>
              </w:rPr>
              <w:t>1</w:t>
            </w:r>
          </w:p>
        </w:tc>
        <w:tc>
          <w:tcPr>
            <w:tcW w:w="992" w:type="dxa"/>
            <w:tcBorders>
              <w:top w:val="single" w:sz="4" w:space="0" w:color="auto"/>
              <w:left w:val="single" w:sz="4" w:space="0" w:color="auto"/>
              <w:bottom w:val="single" w:sz="4" w:space="0" w:color="auto"/>
              <w:right w:val="single" w:sz="4" w:space="0" w:color="auto"/>
            </w:tcBorders>
            <w:hideMark/>
          </w:tcPr>
          <w:p w14:paraId="7750C405" w14:textId="77777777" w:rsidR="005B1856" w:rsidRDefault="005B1856" w:rsidP="00A43CF4">
            <w:pPr>
              <w:pStyle w:val="tabteksts"/>
              <w:ind w:left="109" w:right="149"/>
              <w:jc w:val="center"/>
              <w:rPr>
                <w:rFonts w:eastAsia="Calibri"/>
                <w:i/>
                <w:szCs w:val="18"/>
              </w:rPr>
            </w:pPr>
            <w:r>
              <w:rPr>
                <w:rFonts w:eastAsia="Calibri"/>
                <w:iCs/>
                <w:szCs w:val="18"/>
              </w:rPr>
              <w:t>-</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07CDDB0" w14:textId="77777777" w:rsidR="005B1856" w:rsidRDefault="005B1856" w:rsidP="00A43CF4">
            <w:pPr>
              <w:spacing w:after="0"/>
              <w:ind w:left="109" w:right="149" w:firstLine="0"/>
              <w:jc w:val="left"/>
              <w:rPr>
                <w:rFonts w:eastAsia="Calibri"/>
                <w:sz w:val="18"/>
                <w:szCs w:val="18"/>
              </w:rPr>
            </w:pPr>
          </w:p>
        </w:tc>
      </w:tr>
      <w:tr w:rsidR="005B1856" w14:paraId="29400B3C"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32DE7254"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1AD4D50A" w14:textId="77777777" w:rsidR="005B1856" w:rsidRDefault="005B1856" w:rsidP="00A43CF4">
            <w:pPr>
              <w:pStyle w:val="tabteksts"/>
              <w:ind w:left="109" w:right="149" w:firstLine="284"/>
              <w:rPr>
                <w:rFonts w:eastAsia="Calibri"/>
                <w:iCs/>
                <w:szCs w:val="18"/>
              </w:rPr>
            </w:pPr>
            <w:r>
              <w:rPr>
                <w:rFonts w:eastAsia="Calibri"/>
                <w:iCs/>
                <w:szCs w:val="18"/>
              </w:rPr>
              <w:t>Identificēti riskantie azartspēļu un interaktīvo izložu spēlētāji, kuriem vēl nav diagnosticēta atkarība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1FD9B69" w14:textId="77777777" w:rsidR="005B1856" w:rsidRDefault="005B1856" w:rsidP="00A43CF4">
            <w:pPr>
              <w:spacing w:after="0"/>
              <w:ind w:left="109" w:right="149" w:firstLine="0"/>
              <w:jc w:val="left"/>
              <w:rPr>
                <w:rFonts w:eastAsia="Calibri"/>
                <w:sz w:val="18"/>
                <w:szCs w:val="18"/>
              </w:rPr>
            </w:pPr>
          </w:p>
        </w:tc>
      </w:tr>
      <w:tr w:rsidR="005B1856" w14:paraId="7A246F8C"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8FBD73D" w14:textId="77777777" w:rsidR="005B1856" w:rsidRDefault="005B1856" w:rsidP="00A43CF4">
            <w:pPr>
              <w:spacing w:after="0"/>
              <w:ind w:left="109" w:right="149" w:firstLine="0"/>
              <w:jc w:val="left"/>
              <w:rPr>
                <w:rFonts w:eastAsia="Calibri"/>
                <w:sz w:val="18"/>
                <w:szCs w:val="18"/>
              </w:rPr>
            </w:pPr>
          </w:p>
        </w:tc>
        <w:tc>
          <w:tcPr>
            <w:tcW w:w="4249" w:type="dxa"/>
            <w:tcBorders>
              <w:top w:val="single" w:sz="4" w:space="0" w:color="auto"/>
              <w:left w:val="single" w:sz="4" w:space="0" w:color="auto"/>
              <w:bottom w:val="single" w:sz="4" w:space="0" w:color="auto"/>
              <w:right w:val="single" w:sz="4" w:space="0" w:color="auto"/>
            </w:tcBorders>
            <w:vAlign w:val="center"/>
            <w:hideMark/>
          </w:tcPr>
          <w:p w14:paraId="107CFBDB" w14:textId="77777777" w:rsidR="005B1856" w:rsidRDefault="005B1856" w:rsidP="00A43CF4">
            <w:pPr>
              <w:pStyle w:val="tabteksts"/>
              <w:ind w:left="677" w:right="149" w:firstLine="33"/>
              <w:rPr>
                <w:rFonts w:eastAsia="Calibri"/>
                <w:i/>
                <w:szCs w:val="18"/>
              </w:rPr>
            </w:pPr>
            <w:r>
              <w:rPr>
                <w:rFonts w:eastAsia="Calibri"/>
                <w:i/>
                <w:szCs w:val="18"/>
              </w:rPr>
              <w:t>Ieviests automātiskais uzvedības monitoringa analītiskais rīks (skaits)</w:t>
            </w:r>
          </w:p>
        </w:tc>
        <w:tc>
          <w:tcPr>
            <w:tcW w:w="850" w:type="dxa"/>
            <w:gridSpan w:val="2"/>
            <w:tcBorders>
              <w:top w:val="single" w:sz="4" w:space="0" w:color="auto"/>
              <w:left w:val="single" w:sz="4" w:space="0" w:color="auto"/>
              <w:bottom w:val="single" w:sz="4" w:space="0" w:color="auto"/>
              <w:right w:val="single" w:sz="4" w:space="0" w:color="auto"/>
            </w:tcBorders>
            <w:hideMark/>
          </w:tcPr>
          <w:p w14:paraId="25D6B8FB" w14:textId="77777777" w:rsidR="005B1856" w:rsidRDefault="005B1856" w:rsidP="00A43CF4">
            <w:pPr>
              <w:pStyle w:val="tabteksts"/>
              <w:ind w:left="109" w:right="149"/>
              <w:jc w:val="center"/>
              <w:rPr>
                <w:rFonts w:eastAsia="Calibri"/>
                <w:iCs/>
                <w:szCs w:val="18"/>
              </w:rPr>
            </w:pPr>
            <w:r>
              <w:rPr>
                <w:rFonts w:eastAsia="Calibri"/>
                <w:iCs/>
                <w:szCs w:val="18"/>
              </w:rPr>
              <w:t>-</w:t>
            </w:r>
          </w:p>
        </w:tc>
        <w:tc>
          <w:tcPr>
            <w:tcW w:w="1276" w:type="dxa"/>
            <w:gridSpan w:val="2"/>
            <w:tcBorders>
              <w:top w:val="single" w:sz="4" w:space="0" w:color="auto"/>
              <w:left w:val="single" w:sz="4" w:space="0" w:color="auto"/>
              <w:bottom w:val="single" w:sz="4" w:space="0" w:color="auto"/>
              <w:right w:val="single" w:sz="4" w:space="0" w:color="auto"/>
            </w:tcBorders>
            <w:hideMark/>
          </w:tcPr>
          <w:p w14:paraId="39834668" w14:textId="77777777" w:rsidR="005B1856" w:rsidRDefault="005B1856" w:rsidP="00A43CF4">
            <w:pPr>
              <w:pStyle w:val="tabteksts"/>
              <w:ind w:left="109" w:right="149"/>
              <w:jc w:val="center"/>
              <w:rPr>
                <w:rFonts w:eastAsia="Calibri"/>
                <w:iCs/>
                <w:szCs w:val="18"/>
              </w:rPr>
            </w:pPr>
            <w:r>
              <w:rPr>
                <w:rFonts w:eastAsia="Calibri"/>
                <w:iCs/>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7C30D9B8" w14:textId="77777777" w:rsidR="005B1856" w:rsidRPr="00915C3D" w:rsidRDefault="005B1856" w:rsidP="00A43CF4">
            <w:pPr>
              <w:pStyle w:val="tabteksts"/>
              <w:ind w:left="109" w:right="149"/>
              <w:jc w:val="center"/>
              <w:rPr>
                <w:rFonts w:eastAsia="Calibri"/>
                <w:i/>
                <w:szCs w:val="18"/>
              </w:rPr>
            </w:pPr>
            <w:r w:rsidRPr="00915C3D">
              <w:rPr>
                <w:rFonts w:eastAsia="Calibri"/>
                <w:i/>
                <w:szCs w:val="18"/>
              </w:rPr>
              <w:t>1</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91D7528" w14:textId="77777777" w:rsidR="005B1856" w:rsidRDefault="005B1856" w:rsidP="00A43CF4">
            <w:pPr>
              <w:spacing w:after="0"/>
              <w:ind w:left="109" w:right="149" w:firstLine="0"/>
              <w:jc w:val="left"/>
              <w:rPr>
                <w:rFonts w:eastAsia="Calibri"/>
                <w:sz w:val="18"/>
                <w:szCs w:val="18"/>
              </w:rPr>
            </w:pPr>
          </w:p>
        </w:tc>
      </w:tr>
      <w:tr w:rsidR="005B1856" w14:paraId="56E23D92"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2D83CFA"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1CA82B0C" w14:textId="77777777" w:rsidR="005B1856" w:rsidRDefault="005B1856" w:rsidP="00A43CF4">
            <w:pPr>
              <w:pStyle w:val="tabteksts"/>
              <w:ind w:left="109" w:right="149"/>
              <w:rPr>
                <w:rFonts w:eastAsia="Calibri"/>
                <w:szCs w:val="18"/>
              </w:rPr>
            </w:pPr>
            <w:r>
              <w:rPr>
                <w:rFonts w:eastAsia="Calibri"/>
                <w:szCs w:val="18"/>
              </w:rPr>
              <w:t>39.02.00 “Izložu un azartspēļu organizēšanas un norises uzraudzība”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A88383C" w14:textId="77777777" w:rsidR="005B1856" w:rsidRDefault="005B1856" w:rsidP="00A43CF4">
            <w:pPr>
              <w:spacing w:after="0"/>
              <w:ind w:left="109" w:right="149" w:firstLine="0"/>
              <w:jc w:val="left"/>
              <w:rPr>
                <w:rFonts w:eastAsia="Calibri"/>
                <w:sz w:val="18"/>
                <w:szCs w:val="18"/>
              </w:rPr>
            </w:pPr>
          </w:p>
        </w:tc>
      </w:tr>
      <w:tr w:rsidR="005B1856" w14:paraId="14B97A49"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060F9E8"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601A63" w14:textId="2E8E8963" w:rsidR="005B1856" w:rsidRDefault="005B1856" w:rsidP="00A43CF4">
            <w:pPr>
              <w:pStyle w:val="tabteksts"/>
              <w:ind w:left="109" w:right="149"/>
              <w:rPr>
                <w:rFonts w:eastAsia="Calibri"/>
                <w:b/>
                <w:i/>
                <w:szCs w:val="18"/>
              </w:rPr>
            </w:pPr>
            <w:r>
              <w:rPr>
                <w:rFonts w:eastAsia="Calibri"/>
                <w:b/>
                <w:i/>
                <w:iCs/>
                <w:szCs w:val="18"/>
              </w:rPr>
              <w:t xml:space="preserve">Ieviest </w:t>
            </w:r>
            <w:r w:rsidR="00655E93">
              <w:rPr>
                <w:rFonts w:eastAsia="Calibri"/>
                <w:b/>
                <w:i/>
                <w:iCs/>
                <w:szCs w:val="18"/>
              </w:rPr>
              <w:t>FM</w:t>
            </w:r>
            <w:r>
              <w:rPr>
                <w:rFonts w:eastAsia="Calibri"/>
                <w:b/>
                <w:i/>
                <w:iCs/>
                <w:szCs w:val="18"/>
              </w:rPr>
              <w:t xml:space="preserve"> ilgtermiņā konkurētspējīgu, motivējošu un uz rezultātu orientētu atlīdzības politiku </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E13163" w14:textId="77777777" w:rsidR="005B1856" w:rsidRPr="00A43CF4" w:rsidRDefault="005B1856" w:rsidP="00A43CF4">
            <w:pPr>
              <w:pStyle w:val="tabteksts"/>
              <w:ind w:right="149"/>
              <w:jc w:val="right"/>
              <w:rPr>
                <w:rFonts w:eastAsia="Calibri"/>
                <w:b/>
                <w:bCs/>
                <w:i/>
                <w:szCs w:val="18"/>
              </w:rPr>
            </w:pPr>
            <w:r w:rsidRPr="00A43CF4">
              <w:rPr>
                <w:b/>
                <w:bCs/>
                <w:i/>
                <w:szCs w:val="18"/>
                <w:lang w:eastAsia="lv-LV"/>
              </w:rPr>
              <w:t>1 356 289</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30929B" w14:textId="77777777" w:rsidR="005B1856" w:rsidRPr="00A43CF4" w:rsidRDefault="005B1856" w:rsidP="00A43CF4">
            <w:pPr>
              <w:pStyle w:val="tabteksts"/>
              <w:ind w:right="149"/>
              <w:jc w:val="right"/>
              <w:rPr>
                <w:rFonts w:eastAsia="Calibri"/>
                <w:b/>
                <w:bCs/>
                <w:i/>
                <w:szCs w:val="18"/>
              </w:rPr>
            </w:pPr>
            <w:r w:rsidRPr="00A43CF4">
              <w:rPr>
                <w:b/>
                <w:bCs/>
                <w:i/>
                <w:szCs w:val="18"/>
                <w:lang w:eastAsia="lv-LV"/>
              </w:rPr>
              <w:t>1 356 289</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753706" w14:textId="77777777" w:rsidR="005B1856" w:rsidRPr="00A43CF4" w:rsidRDefault="005B1856" w:rsidP="00A43CF4">
            <w:pPr>
              <w:pStyle w:val="tabteksts"/>
              <w:ind w:right="149"/>
              <w:jc w:val="right"/>
              <w:rPr>
                <w:rFonts w:eastAsia="Calibri"/>
                <w:b/>
                <w:bCs/>
                <w:i/>
                <w:szCs w:val="18"/>
              </w:rPr>
            </w:pPr>
            <w:r w:rsidRPr="00A43CF4">
              <w:rPr>
                <w:b/>
                <w:bCs/>
                <w:i/>
                <w:szCs w:val="18"/>
                <w:lang w:eastAsia="lv-LV"/>
              </w:rPr>
              <w:t>1 356 289</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47CCBE9D" w14:textId="77777777" w:rsidR="005B1856" w:rsidRDefault="005B1856" w:rsidP="00A43CF4">
            <w:pPr>
              <w:spacing w:after="0"/>
              <w:ind w:left="109" w:right="149" w:firstLine="0"/>
              <w:jc w:val="left"/>
              <w:rPr>
                <w:rFonts w:eastAsia="Calibri"/>
                <w:sz w:val="18"/>
                <w:szCs w:val="18"/>
              </w:rPr>
            </w:pPr>
          </w:p>
        </w:tc>
      </w:tr>
      <w:tr w:rsidR="005B1856" w14:paraId="24CF5025"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2A94EF8E"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2EB6D46F" w14:textId="77777777" w:rsidR="005B1856" w:rsidRDefault="005B1856" w:rsidP="00A43CF4">
            <w:pPr>
              <w:pStyle w:val="tabteksts"/>
              <w:ind w:left="109" w:right="149" w:firstLine="284"/>
              <w:rPr>
                <w:rFonts w:eastAsia="Calibri"/>
                <w:i/>
                <w:szCs w:val="18"/>
              </w:rPr>
            </w:pPr>
            <w:r>
              <w:rPr>
                <w:rFonts w:eastAsia="Calibri"/>
                <w:szCs w:val="18"/>
              </w:rPr>
              <w:t>Profesionālu darbinieku noturības nodrošināšana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3700627E" w14:textId="77777777" w:rsidR="005B1856" w:rsidRDefault="005B1856" w:rsidP="00A43CF4">
            <w:pPr>
              <w:spacing w:after="0"/>
              <w:ind w:left="109" w:right="149" w:firstLine="0"/>
              <w:jc w:val="left"/>
              <w:rPr>
                <w:rFonts w:eastAsia="Calibri"/>
                <w:sz w:val="18"/>
                <w:szCs w:val="18"/>
              </w:rPr>
            </w:pPr>
          </w:p>
        </w:tc>
      </w:tr>
      <w:tr w:rsidR="005B1856" w14:paraId="666836C4"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0426326" w14:textId="77777777" w:rsidR="005B1856" w:rsidRDefault="005B1856" w:rsidP="00A43CF4">
            <w:pPr>
              <w:spacing w:after="0"/>
              <w:ind w:left="109" w:right="149" w:firstLine="0"/>
              <w:jc w:val="left"/>
              <w:rPr>
                <w:rFonts w:eastAsia="Calibri"/>
                <w:sz w:val="18"/>
                <w:szCs w:val="18"/>
              </w:rPr>
            </w:pPr>
          </w:p>
        </w:tc>
        <w:tc>
          <w:tcPr>
            <w:tcW w:w="4249" w:type="dxa"/>
            <w:tcBorders>
              <w:top w:val="single" w:sz="4" w:space="0" w:color="auto"/>
              <w:left w:val="single" w:sz="4" w:space="0" w:color="auto"/>
              <w:bottom w:val="single" w:sz="4" w:space="0" w:color="auto"/>
              <w:right w:val="single" w:sz="4" w:space="0" w:color="auto"/>
            </w:tcBorders>
            <w:vAlign w:val="center"/>
            <w:hideMark/>
          </w:tcPr>
          <w:p w14:paraId="4DE27C20" w14:textId="77777777" w:rsidR="005B1856" w:rsidRDefault="005B1856" w:rsidP="00A43CF4">
            <w:pPr>
              <w:pStyle w:val="tabteksts"/>
              <w:ind w:left="109" w:right="149" w:firstLine="601"/>
              <w:rPr>
                <w:rFonts w:eastAsia="Calibri"/>
                <w:i/>
                <w:szCs w:val="18"/>
              </w:rPr>
            </w:pPr>
            <w:r>
              <w:rPr>
                <w:rFonts w:eastAsia="Calibri"/>
                <w:i/>
                <w:szCs w:val="18"/>
              </w:rPr>
              <w:t>Darbinieku mainības rādītājs (%)</w:t>
            </w:r>
          </w:p>
        </w:tc>
        <w:tc>
          <w:tcPr>
            <w:tcW w:w="992" w:type="dxa"/>
            <w:gridSpan w:val="3"/>
            <w:tcBorders>
              <w:top w:val="single" w:sz="4" w:space="0" w:color="auto"/>
              <w:left w:val="single" w:sz="4" w:space="0" w:color="auto"/>
              <w:bottom w:val="single" w:sz="4" w:space="0" w:color="auto"/>
              <w:right w:val="single" w:sz="4" w:space="0" w:color="auto"/>
            </w:tcBorders>
            <w:vAlign w:val="center"/>
            <w:hideMark/>
          </w:tcPr>
          <w:p w14:paraId="04C0B0DE" w14:textId="77777777" w:rsidR="005B1856" w:rsidRPr="00A43CF4" w:rsidRDefault="005B1856" w:rsidP="00A43CF4">
            <w:pPr>
              <w:pStyle w:val="tabteksts"/>
              <w:ind w:left="109" w:right="149"/>
              <w:jc w:val="center"/>
              <w:rPr>
                <w:rFonts w:eastAsia="Calibri"/>
                <w:i/>
                <w:szCs w:val="18"/>
              </w:rPr>
            </w:pPr>
            <w:r w:rsidRPr="00A43CF4">
              <w:rPr>
                <w:rFonts w:eastAsia="Calibri"/>
                <w:i/>
                <w:szCs w:val="18"/>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4DF4EF" w14:textId="77777777" w:rsidR="005B1856" w:rsidRPr="00A43CF4" w:rsidRDefault="005B1856" w:rsidP="00A43CF4">
            <w:pPr>
              <w:pStyle w:val="tabteksts"/>
              <w:ind w:left="109" w:right="149"/>
              <w:jc w:val="center"/>
              <w:rPr>
                <w:rFonts w:eastAsia="Calibri"/>
                <w:i/>
                <w:szCs w:val="18"/>
              </w:rPr>
            </w:pPr>
            <w:r w:rsidRPr="00A43CF4">
              <w:rPr>
                <w:rFonts w:eastAsia="Calibri"/>
                <w:i/>
                <w:szCs w:val="18"/>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BA6F2F" w14:textId="77777777" w:rsidR="005B1856" w:rsidRPr="00A43CF4" w:rsidRDefault="005B1856" w:rsidP="00A43CF4">
            <w:pPr>
              <w:pStyle w:val="tabteksts"/>
              <w:ind w:left="109" w:right="149"/>
              <w:jc w:val="center"/>
              <w:rPr>
                <w:rFonts w:eastAsia="Calibri"/>
                <w:i/>
                <w:szCs w:val="18"/>
              </w:rPr>
            </w:pPr>
            <w:r w:rsidRPr="00A43CF4">
              <w:rPr>
                <w:rFonts w:eastAsia="Calibri"/>
                <w:i/>
                <w:szCs w:val="18"/>
              </w:rPr>
              <w:t>10</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37482961" w14:textId="77777777" w:rsidR="005B1856" w:rsidRDefault="005B1856" w:rsidP="00A43CF4">
            <w:pPr>
              <w:spacing w:after="0"/>
              <w:ind w:left="109" w:right="149" w:firstLine="0"/>
              <w:jc w:val="left"/>
              <w:rPr>
                <w:rFonts w:eastAsia="Calibri"/>
                <w:sz w:val="18"/>
                <w:szCs w:val="18"/>
              </w:rPr>
            </w:pPr>
          </w:p>
        </w:tc>
      </w:tr>
      <w:tr w:rsidR="005B1856" w14:paraId="21D4DCCA"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709F6D0"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644E5BD5" w14:textId="77777777" w:rsidR="005B1856" w:rsidRDefault="005B1856" w:rsidP="00A43CF4">
            <w:pPr>
              <w:pStyle w:val="tabteksts"/>
              <w:ind w:left="109" w:right="149"/>
              <w:rPr>
                <w:rFonts w:eastAsia="Calibri"/>
                <w:szCs w:val="18"/>
              </w:rPr>
            </w:pPr>
            <w:r>
              <w:rPr>
                <w:rFonts w:eastAsia="Calibri"/>
                <w:szCs w:val="18"/>
              </w:rPr>
              <w:t>97.00.00 “Nozaru vadība un politikas plānošana”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2D25E527" w14:textId="77777777" w:rsidR="005B1856" w:rsidRDefault="005B1856" w:rsidP="00A43CF4">
            <w:pPr>
              <w:spacing w:after="0"/>
              <w:ind w:left="109" w:right="149" w:firstLine="0"/>
              <w:jc w:val="left"/>
              <w:rPr>
                <w:rFonts w:eastAsia="Calibri"/>
                <w:sz w:val="18"/>
                <w:szCs w:val="18"/>
              </w:rPr>
            </w:pPr>
          </w:p>
        </w:tc>
      </w:tr>
      <w:tr w:rsidR="005B1856" w14:paraId="392DDC79" w14:textId="77777777" w:rsidTr="00A43CF4">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7E270021" w14:textId="77777777" w:rsidR="005B1856" w:rsidRDefault="005B1856" w:rsidP="00A43CF4">
            <w:pPr>
              <w:pStyle w:val="tabteksts"/>
              <w:ind w:left="109" w:right="149"/>
              <w:jc w:val="center"/>
              <w:rPr>
                <w:rFonts w:eastAsia="Calibri"/>
                <w:szCs w:val="18"/>
              </w:rPr>
            </w:pPr>
            <w:bookmarkStart w:id="7" w:name="_Hlk83797758"/>
            <w:r>
              <w:rPr>
                <w:rFonts w:eastAsia="Calibri"/>
                <w:szCs w:val="18"/>
              </w:rPr>
              <w:t>3.</w:t>
            </w:r>
          </w:p>
        </w:tc>
        <w:tc>
          <w:tcPr>
            <w:tcW w:w="428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93CEE85" w14:textId="77777777" w:rsidR="005B1856" w:rsidRDefault="005B1856" w:rsidP="00A43CF4">
            <w:pPr>
              <w:pStyle w:val="tabteksts"/>
              <w:ind w:left="109" w:right="149"/>
              <w:rPr>
                <w:rFonts w:eastAsia="Calibri"/>
                <w:szCs w:val="18"/>
              </w:rPr>
            </w:pPr>
            <w:r>
              <w:rPr>
                <w:rFonts w:eastAsia="Calibri"/>
                <w:b/>
                <w:szCs w:val="18"/>
              </w:rPr>
              <w:t>Investīcijas IT sistēmu pielāgošanai saistībā ar likumdošanas izmaiņām (</w:t>
            </w:r>
            <w:r>
              <w:rPr>
                <w:b/>
                <w:szCs w:val="18"/>
                <w:lang w:eastAsia="lv-LV"/>
              </w:rPr>
              <w:t>VID, VSAA)</w:t>
            </w:r>
          </w:p>
        </w:tc>
        <w:tc>
          <w:tcPr>
            <w:tcW w:w="9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9739F5" w14:textId="77777777" w:rsidR="005B1856" w:rsidRDefault="005B1856" w:rsidP="00A43CF4">
            <w:pPr>
              <w:pStyle w:val="tabteksts"/>
              <w:ind w:left="109" w:right="149"/>
              <w:jc w:val="right"/>
              <w:rPr>
                <w:rFonts w:eastAsia="Calibri"/>
                <w:b/>
                <w:szCs w:val="18"/>
              </w:rPr>
            </w:pPr>
            <w:r>
              <w:rPr>
                <w:rFonts w:eastAsia="Calibri"/>
                <w:b/>
                <w:szCs w:val="18"/>
              </w:rPr>
              <w:t>250 000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975D72" w14:textId="77777777" w:rsidR="005B1856" w:rsidRDefault="005B1856" w:rsidP="00A43CF4">
            <w:pPr>
              <w:pStyle w:val="tabteksts"/>
              <w:ind w:left="109" w:right="149"/>
              <w:jc w:val="right"/>
              <w:rPr>
                <w:rFonts w:eastAsia="Calibri"/>
                <w:b/>
                <w:bCs/>
                <w:szCs w:val="18"/>
              </w:rPr>
            </w:pPr>
            <w:r>
              <w:rPr>
                <w:rFonts w:eastAsia="Calibri"/>
                <w:b/>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E8B88E" w14:textId="77777777" w:rsidR="005B1856" w:rsidRDefault="005B1856" w:rsidP="00A43CF4">
            <w:pPr>
              <w:pStyle w:val="tabteksts"/>
              <w:ind w:left="109" w:right="149"/>
              <w:jc w:val="right"/>
              <w:rPr>
                <w:rFonts w:eastAsia="Calibri"/>
                <w:b/>
                <w:bCs/>
                <w:szCs w:val="18"/>
              </w:rPr>
            </w:pPr>
            <w:r>
              <w:rPr>
                <w:rFonts w:eastAsia="Calibri"/>
                <w:b/>
                <w:szCs w:val="18"/>
              </w:rPr>
              <w:t>-</w:t>
            </w:r>
          </w:p>
        </w:tc>
        <w:tc>
          <w:tcPr>
            <w:tcW w:w="1128" w:type="dxa"/>
            <w:vMerge w:val="restart"/>
            <w:tcBorders>
              <w:top w:val="single" w:sz="4" w:space="0" w:color="auto"/>
              <w:left w:val="single" w:sz="4" w:space="0" w:color="auto"/>
              <w:bottom w:val="single" w:sz="4" w:space="0" w:color="auto"/>
              <w:right w:val="single" w:sz="4" w:space="0" w:color="auto"/>
            </w:tcBorders>
            <w:hideMark/>
          </w:tcPr>
          <w:p w14:paraId="18FCE6C5" w14:textId="134B2AE3" w:rsidR="005B1856" w:rsidRDefault="005B1856" w:rsidP="001A18BC">
            <w:pPr>
              <w:pStyle w:val="tabteksts"/>
              <w:ind w:left="109"/>
              <w:rPr>
                <w:rFonts w:eastAsia="Calibri"/>
                <w:szCs w:val="18"/>
              </w:rPr>
            </w:pPr>
            <w:r>
              <w:rPr>
                <w:rFonts w:eastAsia="Calibri"/>
                <w:szCs w:val="18"/>
              </w:rPr>
              <w:t xml:space="preserve">MK 24.09.2021. </w:t>
            </w:r>
            <w:r w:rsidR="00162B72">
              <w:rPr>
                <w:rFonts w:eastAsia="Calibri"/>
                <w:szCs w:val="18"/>
              </w:rPr>
              <w:t xml:space="preserve">sēdes </w:t>
            </w:r>
            <w:r>
              <w:rPr>
                <w:rFonts w:eastAsia="Calibri"/>
                <w:szCs w:val="18"/>
              </w:rPr>
              <w:t>prot. Nr.63 1.§ 2.punkts</w:t>
            </w:r>
          </w:p>
        </w:tc>
      </w:tr>
      <w:tr w:rsidR="005B1856" w14:paraId="4400209D"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2F6FDDAF"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98403D" w14:textId="1A06AB5B" w:rsidR="005B1856" w:rsidRDefault="005B1856" w:rsidP="00A43CF4">
            <w:pPr>
              <w:pStyle w:val="tabteksts"/>
              <w:ind w:left="109" w:right="149"/>
              <w:jc w:val="both"/>
              <w:rPr>
                <w:rFonts w:eastAsia="Calibri"/>
                <w:b/>
                <w:i/>
                <w:iCs/>
                <w:szCs w:val="18"/>
              </w:rPr>
            </w:pPr>
            <w:r>
              <w:rPr>
                <w:rFonts w:eastAsia="Calibri"/>
                <w:b/>
                <w:i/>
                <w:iCs/>
                <w:szCs w:val="18"/>
              </w:rPr>
              <w:t xml:space="preserve">Veikt izmaiņas </w:t>
            </w:r>
            <w:r w:rsidR="00655E93">
              <w:rPr>
                <w:rFonts w:eastAsia="Calibri"/>
                <w:b/>
                <w:i/>
                <w:iCs/>
                <w:szCs w:val="18"/>
              </w:rPr>
              <w:t>VID</w:t>
            </w:r>
            <w:r>
              <w:rPr>
                <w:rFonts w:eastAsia="Calibri"/>
                <w:b/>
                <w:i/>
                <w:iCs/>
                <w:szCs w:val="18"/>
              </w:rPr>
              <w:t xml:space="preserve"> informācijas sistēmās, lai nodrošinātu iedzīvotāju ienākuma nodokļa diferencētā neapliekamā minimuma izmaiņas 2022.</w:t>
            </w:r>
            <w:r w:rsidR="00655E93">
              <w:rPr>
                <w:rFonts w:eastAsia="Calibri"/>
                <w:b/>
                <w:i/>
                <w:iCs/>
                <w:szCs w:val="18"/>
              </w:rPr>
              <w:t xml:space="preserve"> </w:t>
            </w:r>
            <w:r>
              <w:rPr>
                <w:rFonts w:eastAsia="Calibri"/>
                <w:b/>
                <w:i/>
                <w:iCs/>
                <w:szCs w:val="18"/>
              </w:rPr>
              <w:t>gadā</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E550CE" w14:textId="77777777" w:rsidR="005B1856" w:rsidRPr="00A43CF4" w:rsidRDefault="005B1856" w:rsidP="00A43CF4">
            <w:pPr>
              <w:pStyle w:val="tabteksts"/>
              <w:ind w:left="109" w:right="149"/>
              <w:jc w:val="right"/>
              <w:rPr>
                <w:rFonts w:eastAsia="Calibri"/>
                <w:b/>
                <w:i/>
                <w:iCs/>
                <w:szCs w:val="18"/>
              </w:rPr>
            </w:pPr>
            <w:r w:rsidRPr="00A43CF4">
              <w:rPr>
                <w:rFonts w:eastAsia="Calibri"/>
                <w:b/>
                <w:i/>
                <w:iCs/>
                <w:szCs w:val="18"/>
              </w:rPr>
              <w:t>250 000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59D75D" w14:textId="77777777" w:rsidR="005B1856" w:rsidRPr="00655E93" w:rsidRDefault="005B1856" w:rsidP="00A43CF4">
            <w:pPr>
              <w:pStyle w:val="tabteksts"/>
              <w:ind w:left="109" w:right="149"/>
              <w:jc w:val="right"/>
              <w:rPr>
                <w:rFonts w:eastAsia="Calibri"/>
                <w:b/>
                <w:szCs w:val="18"/>
              </w:rPr>
            </w:pPr>
            <w:r w:rsidRPr="00655E93">
              <w:rPr>
                <w:rFonts w:eastAsia="Calibri"/>
                <w:b/>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A7CD3F" w14:textId="77777777" w:rsidR="005B1856" w:rsidRPr="00655E93" w:rsidRDefault="005B1856" w:rsidP="00A43CF4">
            <w:pPr>
              <w:pStyle w:val="tabteksts"/>
              <w:ind w:left="109" w:right="149"/>
              <w:jc w:val="right"/>
              <w:rPr>
                <w:rFonts w:eastAsia="Calibri"/>
                <w:b/>
                <w:szCs w:val="18"/>
              </w:rPr>
            </w:pPr>
            <w:r w:rsidRPr="00655E93">
              <w:rPr>
                <w:rFonts w:eastAsia="Calibri"/>
                <w:b/>
                <w:szCs w:val="18"/>
              </w:rPr>
              <w:t>-</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D79C825" w14:textId="77777777" w:rsidR="005B1856" w:rsidRDefault="005B1856" w:rsidP="00A43CF4">
            <w:pPr>
              <w:spacing w:after="0"/>
              <w:ind w:left="109" w:right="149" w:firstLine="0"/>
              <w:jc w:val="left"/>
              <w:rPr>
                <w:rFonts w:eastAsia="Calibri"/>
                <w:sz w:val="18"/>
                <w:szCs w:val="18"/>
              </w:rPr>
            </w:pPr>
          </w:p>
        </w:tc>
      </w:tr>
      <w:tr w:rsidR="005B1856" w14:paraId="681C7BE1"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3EFF389"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hideMark/>
          </w:tcPr>
          <w:p w14:paraId="375EBA11" w14:textId="16E2E8B8" w:rsidR="005B1856" w:rsidRDefault="005B1856" w:rsidP="00A43CF4">
            <w:pPr>
              <w:pStyle w:val="tabteksts"/>
              <w:ind w:left="109" w:right="149" w:firstLine="284"/>
              <w:jc w:val="both"/>
              <w:rPr>
                <w:rFonts w:eastAsia="Calibri"/>
                <w:bCs/>
                <w:szCs w:val="18"/>
              </w:rPr>
            </w:pPr>
            <w:r>
              <w:rPr>
                <w:rFonts w:eastAsia="Calibri"/>
                <w:bCs/>
                <w:szCs w:val="18"/>
              </w:rPr>
              <w:t>Ieviestas izmaiņas VID informācijas sistēmās, lai nodrošinātu iedzīvotāju ienākuma nodokļa diferencētā neapliekamā minimuma izmaiņas 2022.</w:t>
            </w:r>
            <w:r w:rsidR="00655E93">
              <w:rPr>
                <w:rFonts w:eastAsia="Calibri"/>
                <w:bCs/>
                <w:szCs w:val="18"/>
              </w:rPr>
              <w:t xml:space="preserve"> </w:t>
            </w:r>
            <w:r>
              <w:rPr>
                <w:rFonts w:eastAsia="Calibri"/>
                <w:bCs/>
                <w:szCs w:val="18"/>
              </w:rPr>
              <w:t>gadā, saistībā ar izmaiņām normatīvajos aktos</w:t>
            </w:r>
          </w:p>
        </w:tc>
        <w:bookmarkEnd w:id="7"/>
        <w:tc>
          <w:tcPr>
            <w:tcW w:w="1128" w:type="dxa"/>
            <w:vMerge/>
            <w:tcBorders>
              <w:top w:val="single" w:sz="4" w:space="0" w:color="auto"/>
              <w:left w:val="single" w:sz="4" w:space="0" w:color="auto"/>
              <w:bottom w:val="single" w:sz="4" w:space="0" w:color="auto"/>
              <w:right w:val="single" w:sz="4" w:space="0" w:color="auto"/>
            </w:tcBorders>
            <w:vAlign w:val="center"/>
            <w:hideMark/>
          </w:tcPr>
          <w:p w14:paraId="4814FC36" w14:textId="77777777" w:rsidR="005B1856" w:rsidRDefault="005B1856" w:rsidP="00A43CF4">
            <w:pPr>
              <w:spacing w:after="0"/>
              <w:ind w:left="109" w:right="149" w:firstLine="0"/>
              <w:jc w:val="left"/>
              <w:rPr>
                <w:rFonts w:eastAsia="Calibri"/>
                <w:sz w:val="18"/>
                <w:szCs w:val="18"/>
              </w:rPr>
            </w:pPr>
          </w:p>
        </w:tc>
      </w:tr>
      <w:tr w:rsidR="005B1856" w14:paraId="01867391"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27C965E5"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000000"/>
            </w:tcBorders>
            <w:vAlign w:val="center"/>
            <w:hideMark/>
          </w:tcPr>
          <w:p w14:paraId="7456BF08" w14:textId="77777777" w:rsidR="005B1856" w:rsidRDefault="005B1856" w:rsidP="00A43CF4">
            <w:pPr>
              <w:pStyle w:val="tabteksts"/>
              <w:ind w:left="677" w:right="149"/>
              <w:rPr>
                <w:rFonts w:eastAsia="Calibri"/>
                <w:i/>
                <w:iCs/>
                <w:szCs w:val="18"/>
              </w:rPr>
            </w:pPr>
            <w:r>
              <w:rPr>
                <w:i/>
                <w:iCs/>
                <w:szCs w:val="18"/>
              </w:rPr>
              <w:t>Ieviestas izmaiņas Maksājumu administrēšanas informācijas sistēmā (%)</w:t>
            </w:r>
          </w:p>
        </w:tc>
        <w:tc>
          <w:tcPr>
            <w:tcW w:w="958" w:type="dxa"/>
            <w:gridSpan w:val="2"/>
            <w:tcBorders>
              <w:top w:val="single" w:sz="4" w:space="0" w:color="auto"/>
              <w:left w:val="nil"/>
              <w:bottom w:val="single" w:sz="4" w:space="0" w:color="auto"/>
              <w:right w:val="single" w:sz="4" w:space="0" w:color="auto"/>
            </w:tcBorders>
            <w:hideMark/>
          </w:tcPr>
          <w:p w14:paraId="3EEB82A1" w14:textId="77777777" w:rsidR="005B1856" w:rsidRPr="00A43CF4" w:rsidRDefault="005B1856" w:rsidP="00A43CF4">
            <w:pPr>
              <w:pStyle w:val="tabteksts"/>
              <w:ind w:left="109" w:right="149"/>
              <w:jc w:val="center"/>
              <w:rPr>
                <w:rFonts w:eastAsia="Calibri"/>
                <w:bCs/>
                <w:i/>
                <w:iCs/>
                <w:szCs w:val="18"/>
              </w:rPr>
            </w:pPr>
            <w:r w:rsidRPr="00A43CF4">
              <w:rPr>
                <w:i/>
                <w:iCs/>
                <w:szCs w:val="18"/>
              </w:rPr>
              <w:t>100</w:t>
            </w:r>
          </w:p>
        </w:tc>
        <w:tc>
          <w:tcPr>
            <w:tcW w:w="1134" w:type="dxa"/>
            <w:tcBorders>
              <w:top w:val="single" w:sz="4" w:space="0" w:color="auto"/>
              <w:left w:val="single" w:sz="4" w:space="0" w:color="auto"/>
              <w:bottom w:val="single" w:sz="4" w:space="0" w:color="auto"/>
              <w:right w:val="single" w:sz="4" w:space="0" w:color="auto"/>
            </w:tcBorders>
            <w:hideMark/>
          </w:tcPr>
          <w:p w14:paraId="6BFF238A" w14:textId="77777777" w:rsidR="005B1856" w:rsidRDefault="005B1856" w:rsidP="00A43CF4">
            <w:pPr>
              <w:pStyle w:val="tabteksts"/>
              <w:ind w:left="109" w:right="149"/>
              <w:jc w:val="center"/>
              <w:rPr>
                <w:rFonts w:eastAsia="Calibri"/>
                <w:bCs/>
                <w:szCs w:val="18"/>
              </w:rPr>
            </w:pPr>
            <w:r>
              <w:rPr>
                <w:rFonts w:eastAsia="Calibri"/>
                <w:bCs/>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36036928" w14:textId="77777777" w:rsidR="005B1856" w:rsidRDefault="005B1856" w:rsidP="00A43CF4">
            <w:pPr>
              <w:pStyle w:val="tabteksts"/>
              <w:ind w:left="109" w:right="149"/>
              <w:jc w:val="center"/>
              <w:rPr>
                <w:rFonts w:eastAsia="Calibri"/>
                <w:bCs/>
                <w:szCs w:val="18"/>
              </w:rPr>
            </w:pPr>
            <w:r>
              <w:rPr>
                <w:rFonts w:eastAsia="Calibri"/>
                <w:bCs/>
                <w:szCs w:val="18"/>
              </w:rPr>
              <w:t>-</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3BE5FF78" w14:textId="77777777" w:rsidR="005B1856" w:rsidRDefault="005B1856" w:rsidP="00A43CF4">
            <w:pPr>
              <w:spacing w:after="0"/>
              <w:ind w:left="109" w:right="149" w:firstLine="0"/>
              <w:jc w:val="left"/>
              <w:rPr>
                <w:rFonts w:eastAsia="Calibri"/>
                <w:sz w:val="18"/>
                <w:szCs w:val="18"/>
              </w:rPr>
            </w:pPr>
          </w:p>
        </w:tc>
      </w:tr>
      <w:tr w:rsidR="005B1856" w14:paraId="23C192A0"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E0C3468"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000000"/>
            </w:tcBorders>
            <w:vAlign w:val="center"/>
            <w:hideMark/>
          </w:tcPr>
          <w:p w14:paraId="55432C22" w14:textId="77777777" w:rsidR="005B1856" w:rsidRDefault="005B1856" w:rsidP="00A43CF4">
            <w:pPr>
              <w:pStyle w:val="tabteksts"/>
              <w:ind w:left="677" w:right="149"/>
              <w:rPr>
                <w:rFonts w:eastAsia="Calibri"/>
                <w:i/>
                <w:iCs/>
                <w:szCs w:val="18"/>
              </w:rPr>
            </w:pPr>
            <w:r>
              <w:rPr>
                <w:i/>
                <w:iCs/>
                <w:szCs w:val="18"/>
              </w:rPr>
              <w:t>Ieviestas izmaiņas Nodokļu informācijas sistēmā  (%)</w:t>
            </w:r>
          </w:p>
        </w:tc>
        <w:tc>
          <w:tcPr>
            <w:tcW w:w="958" w:type="dxa"/>
            <w:gridSpan w:val="2"/>
            <w:tcBorders>
              <w:top w:val="nil"/>
              <w:left w:val="nil"/>
              <w:bottom w:val="single" w:sz="4" w:space="0" w:color="auto"/>
              <w:right w:val="single" w:sz="4" w:space="0" w:color="auto"/>
            </w:tcBorders>
            <w:hideMark/>
          </w:tcPr>
          <w:p w14:paraId="0D00FC18" w14:textId="77777777" w:rsidR="005B1856" w:rsidRPr="00A43CF4" w:rsidRDefault="005B1856" w:rsidP="00A43CF4">
            <w:pPr>
              <w:pStyle w:val="tabteksts"/>
              <w:ind w:left="109" w:right="149"/>
              <w:jc w:val="center"/>
              <w:rPr>
                <w:rFonts w:eastAsia="Calibri"/>
                <w:bCs/>
                <w:i/>
                <w:iCs/>
                <w:szCs w:val="18"/>
              </w:rPr>
            </w:pPr>
            <w:r w:rsidRPr="00A43CF4">
              <w:rPr>
                <w:i/>
                <w:iCs/>
                <w:szCs w:val="18"/>
              </w:rPr>
              <w:t>100</w:t>
            </w:r>
          </w:p>
        </w:tc>
        <w:tc>
          <w:tcPr>
            <w:tcW w:w="1134" w:type="dxa"/>
            <w:tcBorders>
              <w:top w:val="single" w:sz="4" w:space="0" w:color="auto"/>
              <w:left w:val="single" w:sz="4" w:space="0" w:color="auto"/>
              <w:bottom w:val="single" w:sz="4" w:space="0" w:color="auto"/>
              <w:right w:val="single" w:sz="4" w:space="0" w:color="auto"/>
            </w:tcBorders>
            <w:hideMark/>
          </w:tcPr>
          <w:p w14:paraId="79D3D784" w14:textId="77777777" w:rsidR="005B1856" w:rsidRDefault="005B1856" w:rsidP="00A43CF4">
            <w:pPr>
              <w:pStyle w:val="tabteksts"/>
              <w:ind w:left="109" w:right="149"/>
              <w:jc w:val="center"/>
              <w:rPr>
                <w:rFonts w:eastAsia="Calibri"/>
                <w:bCs/>
                <w:szCs w:val="18"/>
              </w:rPr>
            </w:pPr>
            <w:r>
              <w:rPr>
                <w:rFonts w:eastAsia="Calibri"/>
                <w:bCs/>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4EFFE900" w14:textId="77777777" w:rsidR="005B1856" w:rsidRDefault="005B1856" w:rsidP="00A43CF4">
            <w:pPr>
              <w:pStyle w:val="tabteksts"/>
              <w:ind w:left="109" w:right="149"/>
              <w:jc w:val="center"/>
              <w:rPr>
                <w:rFonts w:eastAsia="Calibri"/>
                <w:bCs/>
                <w:szCs w:val="18"/>
              </w:rPr>
            </w:pPr>
            <w:r>
              <w:rPr>
                <w:rFonts w:eastAsia="Calibri"/>
                <w:bCs/>
                <w:szCs w:val="18"/>
              </w:rPr>
              <w:t>-</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4A9A7D31" w14:textId="77777777" w:rsidR="005B1856" w:rsidRDefault="005B1856" w:rsidP="00A43CF4">
            <w:pPr>
              <w:spacing w:after="0"/>
              <w:ind w:left="109" w:right="149" w:firstLine="0"/>
              <w:jc w:val="left"/>
              <w:rPr>
                <w:rFonts w:eastAsia="Calibri"/>
                <w:sz w:val="18"/>
                <w:szCs w:val="18"/>
              </w:rPr>
            </w:pPr>
          </w:p>
        </w:tc>
      </w:tr>
      <w:tr w:rsidR="005B1856" w14:paraId="3E0011F5"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422C516"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vAlign w:val="center"/>
            <w:hideMark/>
          </w:tcPr>
          <w:p w14:paraId="54EFC956" w14:textId="77777777" w:rsidR="005B1856" w:rsidRDefault="005B1856" w:rsidP="00A43CF4">
            <w:pPr>
              <w:pStyle w:val="tabteksts"/>
              <w:ind w:left="677" w:right="149"/>
              <w:rPr>
                <w:rFonts w:eastAsia="Calibri"/>
                <w:i/>
                <w:iCs/>
                <w:szCs w:val="18"/>
              </w:rPr>
            </w:pPr>
            <w:r>
              <w:rPr>
                <w:i/>
                <w:iCs/>
                <w:szCs w:val="18"/>
              </w:rPr>
              <w:t>Ieviestas izmaiņas Elektroniskās deklarēšanas sistēmā (%)</w:t>
            </w:r>
          </w:p>
        </w:tc>
        <w:tc>
          <w:tcPr>
            <w:tcW w:w="958" w:type="dxa"/>
            <w:gridSpan w:val="2"/>
            <w:tcBorders>
              <w:top w:val="single" w:sz="4" w:space="0" w:color="auto"/>
              <w:left w:val="single" w:sz="4" w:space="0" w:color="auto"/>
              <w:bottom w:val="single" w:sz="4" w:space="0" w:color="auto"/>
              <w:right w:val="single" w:sz="4" w:space="0" w:color="auto"/>
            </w:tcBorders>
            <w:hideMark/>
          </w:tcPr>
          <w:p w14:paraId="0E0BDB1C" w14:textId="77777777" w:rsidR="005B1856" w:rsidRPr="00A43CF4" w:rsidRDefault="005B1856" w:rsidP="00A43CF4">
            <w:pPr>
              <w:pStyle w:val="tabteksts"/>
              <w:ind w:left="109" w:right="149"/>
              <w:jc w:val="center"/>
              <w:rPr>
                <w:rFonts w:eastAsia="Calibri"/>
                <w:bCs/>
                <w:i/>
                <w:iCs/>
                <w:szCs w:val="18"/>
              </w:rPr>
            </w:pPr>
            <w:r w:rsidRPr="00A43CF4">
              <w:rPr>
                <w:i/>
                <w:iCs/>
                <w:szCs w:val="18"/>
              </w:rPr>
              <w:t>100</w:t>
            </w:r>
          </w:p>
        </w:tc>
        <w:tc>
          <w:tcPr>
            <w:tcW w:w="1134" w:type="dxa"/>
            <w:tcBorders>
              <w:top w:val="single" w:sz="4" w:space="0" w:color="auto"/>
              <w:left w:val="single" w:sz="4" w:space="0" w:color="auto"/>
              <w:bottom w:val="single" w:sz="4" w:space="0" w:color="auto"/>
              <w:right w:val="single" w:sz="4" w:space="0" w:color="auto"/>
            </w:tcBorders>
            <w:hideMark/>
          </w:tcPr>
          <w:p w14:paraId="77E1861A" w14:textId="77777777" w:rsidR="005B1856" w:rsidRDefault="005B1856" w:rsidP="00A43CF4">
            <w:pPr>
              <w:pStyle w:val="tabteksts"/>
              <w:ind w:left="109" w:right="149"/>
              <w:jc w:val="center"/>
              <w:rPr>
                <w:rFonts w:eastAsia="Calibri"/>
                <w:bCs/>
                <w:szCs w:val="18"/>
              </w:rPr>
            </w:pPr>
            <w:r>
              <w:rPr>
                <w:rFonts w:eastAsia="Calibri"/>
                <w:bCs/>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21E297D9" w14:textId="77777777" w:rsidR="005B1856" w:rsidRDefault="005B1856" w:rsidP="00A43CF4">
            <w:pPr>
              <w:pStyle w:val="tabteksts"/>
              <w:ind w:left="109" w:right="149"/>
              <w:jc w:val="center"/>
              <w:rPr>
                <w:rFonts w:eastAsia="Calibri"/>
                <w:bCs/>
                <w:szCs w:val="18"/>
              </w:rPr>
            </w:pPr>
            <w:r>
              <w:rPr>
                <w:rFonts w:eastAsia="Calibri"/>
                <w:bCs/>
                <w:szCs w:val="18"/>
              </w:rPr>
              <w:t>-</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0CE811D0" w14:textId="77777777" w:rsidR="005B1856" w:rsidRDefault="005B1856" w:rsidP="00A43CF4">
            <w:pPr>
              <w:spacing w:after="0"/>
              <w:ind w:left="109" w:right="149" w:firstLine="0"/>
              <w:jc w:val="left"/>
              <w:rPr>
                <w:rFonts w:eastAsia="Calibri"/>
                <w:sz w:val="18"/>
                <w:szCs w:val="18"/>
              </w:rPr>
            </w:pPr>
          </w:p>
        </w:tc>
      </w:tr>
      <w:tr w:rsidR="005B1856" w14:paraId="45189F03"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23BDC317"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41F21017" w14:textId="77777777" w:rsidR="005B1856" w:rsidRDefault="005B1856" w:rsidP="00A43CF4">
            <w:pPr>
              <w:pStyle w:val="tabteksts"/>
              <w:ind w:left="109" w:right="149"/>
              <w:rPr>
                <w:rFonts w:eastAsia="Calibri"/>
                <w:szCs w:val="18"/>
              </w:rPr>
            </w:pPr>
            <w:r>
              <w:rPr>
                <w:rFonts w:eastAsia="Calibri"/>
                <w:szCs w:val="18"/>
              </w:rPr>
              <w:t>33.00.00 “Valsts ieņēmumu un muitas politikas nodrošināšana”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E6007CF" w14:textId="77777777" w:rsidR="005B1856" w:rsidRDefault="005B1856" w:rsidP="00A43CF4">
            <w:pPr>
              <w:spacing w:after="0"/>
              <w:ind w:left="109" w:right="149" w:firstLine="0"/>
              <w:jc w:val="left"/>
              <w:rPr>
                <w:rFonts w:eastAsia="Calibri"/>
                <w:sz w:val="18"/>
                <w:szCs w:val="18"/>
              </w:rPr>
            </w:pPr>
          </w:p>
        </w:tc>
      </w:tr>
      <w:tr w:rsidR="005B1856" w14:paraId="726A575E" w14:textId="77777777" w:rsidTr="00A43CF4">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5C991805" w14:textId="77777777" w:rsidR="005B1856" w:rsidRDefault="005B1856" w:rsidP="00A43CF4">
            <w:pPr>
              <w:pStyle w:val="tabteksts"/>
              <w:ind w:left="109" w:right="149"/>
              <w:jc w:val="center"/>
              <w:rPr>
                <w:rFonts w:eastAsia="Calibri"/>
                <w:szCs w:val="18"/>
              </w:rPr>
            </w:pPr>
            <w:r>
              <w:rPr>
                <w:rFonts w:eastAsia="Calibri"/>
                <w:szCs w:val="18"/>
              </w:rPr>
              <w:t>4.</w:t>
            </w:r>
          </w:p>
        </w:tc>
        <w:tc>
          <w:tcPr>
            <w:tcW w:w="428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83B612A" w14:textId="77777777" w:rsidR="005B1856" w:rsidRDefault="005B1856" w:rsidP="00915C3D">
            <w:pPr>
              <w:pStyle w:val="tabteksts"/>
              <w:ind w:left="109" w:right="149"/>
              <w:jc w:val="both"/>
              <w:rPr>
                <w:rFonts w:eastAsia="Calibri"/>
                <w:szCs w:val="18"/>
              </w:rPr>
            </w:pPr>
            <w:r>
              <w:rPr>
                <w:rFonts w:eastAsia="Calibri"/>
                <w:b/>
              </w:rPr>
              <w:t>Sabiedrisko elektronisko plašsaziņas līdzekļu padomes grāmatvedības pakalpojuma nodrošināšana Valsts kasē</w:t>
            </w:r>
          </w:p>
        </w:tc>
        <w:tc>
          <w:tcPr>
            <w:tcW w:w="9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0B70EF" w14:textId="77777777" w:rsidR="005B1856" w:rsidRDefault="005B1856" w:rsidP="00A43CF4">
            <w:pPr>
              <w:pStyle w:val="tabteksts"/>
              <w:ind w:left="109" w:right="149"/>
              <w:jc w:val="right"/>
              <w:rPr>
                <w:rFonts w:eastAsia="Calibri"/>
                <w:b/>
                <w:szCs w:val="18"/>
              </w:rPr>
            </w:pPr>
            <w:r>
              <w:rPr>
                <w:rFonts w:eastAsia="Calibri"/>
                <w:b/>
              </w:rPr>
              <w:t>22 274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F85138" w14:textId="77777777" w:rsidR="005B1856" w:rsidRDefault="005B1856" w:rsidP="00A43CF4">
            <w:pPr>
              <w:pStyle w:val="tabteksts"/>
              <w:ind w:left="109" w:right="149"/>
              <w:jc w:val="right"/>
              <w:rPr>
                <w:rFonts w:eastAsia="Calibri"/>
                <w:b/>
                <w:bCs/>
                <w:szCs w:val="18"/>
              </w:rPr>
            </w:pPr>
            <w:r>
              <w:rPr>
                <w:rFonts w:eastAsia="Calibri"/>
                <w:b/>
              </w:rPr>
              <w:t>22 274</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50CDB9" w14:textId="77777777" w:rsidR="005B1856" w:rsidRDefault="005B1856" w:rsidP="00A43CF4">
            <w:pPr>
              <w:pStyle w:val="tabteksts"/>
              <w:ind w:left="109" w:right="149"/>
              <w:jc w:val="right"/>
              <w:rPr>
                <w:rFonts w:eastAsia="Calibri"/>
                <w:b/>
                <w:bCs/>
                <w:szCs w:val="18"/>
              </w:rPr>
            </w:pPr>
            <w:r>
              <w:rPr>
                <w:rFonts w:eastAsia="Calibri"/>
                <w:b/>
              </w:rPr>
              <w:t>22 274</w:t>
            </w:r>
          </w:p>
        </w:tc>
        <w:tc>
          <w:tcPr>
            <w:tcW w:w="1128" w:type="dxa"/>
            <w:vMerge w:val="restart"/>
            <w:tcBorders>
              <w:top w:val="single" w:sz="4" w:space="0" w:color="auto"/>
              <w:left w:val="single" w:sz="4" w:space="0" w:color="auto"/>
              <w:bottom w:val="single" w:sz="4" w:space="0" w:color="auto"/>
              <w:right w:val="single" w:sz="4" w:space="0" w:color="auto"/>
            </w:tcBorders>
            <w:hideMark/>
          </w:tcPr>
          <w:p w14:paraId="39F12021" w14:textId="062CC92A" w:rsidR="005B1856" w:rsidRDefault="005B1856" w:rsidP="001A18BC">
            <w:pPr>
              <w:pStyle w:val="tabteksts"/>
              <w:ind w:left="109"/>
              <w:rPr>
                <w:rFonts w:eastAsia="Calibri"/>
                <w:szCs w:val="18"/>
              </w:rPr>
            </w:pPr>
            <w:r>
              <w:rPr>
                <w:rFonts w:eastAsia="Calibri"/>
                <w:szCs w:val="18"/>
              </w:rPr>
              <w:t xml:space="preserve">MK 24.09.2021. </w:t>
            </w:r>
            <w:r w:rsidR="00162B72">
              <w:rPr>
                <w:rFonts w:eastAsia="Calibri"/>
                <w:szCs w:val="18"/>
              </w:rPr>
              <w:t xml:space="preserve">sēdes </w:t>
            </w:r>
            <w:r>
              <w:rPr>
                <w:rFonts w:eastAsia="Calibri"/>
                <w:szCs w:val="18"/>
              </w:rPr>
              <w:t>prot. Nr.63 1.§ 2.punkts</w:t>
            </w:r>
          </w:p>
        </w:tc>
      </w:tr>
      <w:tr w:rsidR="005B1856" w14:paraId="38B39C5D"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74A6B8FE"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13CE40" w14:textId="77777777" w:rsidR="005B1856" w:rsidRDefault="005B1856" w:rsidP="00A43CF4">
            <w:pPr>
              <w:pStyle w:val="tabteksts"/>
              <w:ind w:left="109" w:right="149"/>
              <w:jc w:val="both"/>
              <w:rPr>
                <w:rFonts w:eastAsia="Calibri"/>
                <w:b/>
                <w:i/>
                <w:iCs/>
                <w:szCs w:val="18"/>
              </w:rPr>
            </w:pPr>
            <w:r>
              <w:rPr>
                <w:rFonts w:eastAsia="Calibri"/>
                <w:b/>
                <w:i/>
                <w:iCs/>
                <w:szCs w:val="18"/>
              </w:rPr>
              <w:t>Nodrošināt grāmatvedības pakalpojumu Sabiedrisko elektronisko plašsaziņas līdzekļu padomei</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1DC4F56" w14:textId="77777777" w:rsidR="005B1856" w:rsidRPr="00915C3D" w:rsidRDefault="005B1856" w:rsidP="00A43CF4">
            <w:pPr>
              <w:pStyle w:val="tabteksts"/>
              <w:ind w:left="109" w:right="149"/>
              <w:jc w:val="right"/>
              <w:rPr>
                <w:rFonts w:eastAsia="Calibri"/>
                <w:b/>
                <w:i/>
                <w:iCs/>
                <w:szCs w:val="18"/>
              </w:rPr>
            </w:pPr>
            <w:r w:rsidRPr="00915C3D">
              <w:rPr>
                <w:rFonts w:eastAsia="Calibri"/>
                <w:b/>
                <w:i/>
                <w:iCs/>
                <w:szCs w:val="18"/>
              </w:rPr>
              <w:t>22 274</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DC40CC" w14:textId="77777777" w:rsidR="005B1856" w:rsidRPr="00915C3D" w:rsidRDefault="005B1856" w:rsidP="00A43CF4">
            <w:pPr>
              <w:pStyle w:val="tabteksts"/>
              <w:ind w:left="109" w:right="149"/>
              <w:jc w:val="right"/>
              <w:rPr>
                <w:rFonts w:eastAsia="Calibri"/>
                <w:b/>
                <w:i/>
                <w:iCs/>
                <w:szCs w:val="18"/>
              </w:rPr>
            </w:pPr>
            <w:r w:rsidRPr="00915C3D">
              <w:rPr>
                <w:rFonts w:eastAsia="Calibri"/>
                <w:b/>
                <w:i/>
                <w:iCs/>
                <w:szCs w:val="18"/>
              </w:rPr>
              <w:t>22 274</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AED8E8" w14:textId="77777777" w:rsidR="005B1856" w:rsidRPr="00915C3D" w:rsidRDefault="005B1856" w:rsidP="00A43CF4">
            <w:pPr>
              <w:pStyle w:val="tabteksts"/>
              <w:ind w:left="109" w:right="149"/>
              <w:jc w:val="right"/>
              <w:rPr>
                <w:rFonts w:eastAsia="Calibri"/>
                <w:b/>
                <w:i/>
                <w:iCs/>
                <w:szCs w:val="18"/>
              </w:rPr>
            </w:pPr>
            <w:r w:rsidRPr="00915C3D">
              <w:rPr>
                <w:rFonts w:eastAsia="Calibri"/>
                <w:b/>
                <w:i/>
                <w:iCs/>
                <w:szCs w:val="18"/>
              </w:rPr>
              <w:t>22 274</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0DC4245C" w14:textId="77777777" w:rsidR="005B1856" w:rsidRDefault="005B1856" w:rsidP="00A43CF4">
            <w:pPr>
              <w:spacing w:after="0"/>
              <w:ind w:left="109" w:right="149" w:firstLine="0"/>
              <w:jc w:val="left"/>
              <w:rPr>
                <w:rFonts w:eastAsia="Calibri"/>
                <w:sz w:val="18"/>
                <w:szCs w:val="18"/>
              </w:rPr>
            </w:pPr>
          </w:p>
        </w:tc>
      </w:tr>
      <w:tr w:rsidR="00915C3D" w14:paraId="130CB3B7" w14:textId="77777777" w:rsidTr="00915C3D">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D826570" w14:textId="77777777" w:rsidR="00915C3D" w:rsidRDefault="00915C3D"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6176DE7D" w14:textId="34F1452D" w:rsidR="00915C3D" w:rsidRDefault="00915C3D" w:rsidP="00915C3D">
            <w:pPr>
              <w:pStyle w:val="tabteksts"/>
              <w:ind w:left="109" w:right="149"/>
              <w:rPr>
                <w:rFonts w:eastAsia="Calibri"/>
                <w:bCs/>
                <w:szCs w:val="18"/>
              </w:rPr>
            </w:pPr>
            <w:r>
              <w:rPr>
                <w:szCs w:val="18"/>
                <w:lang w:eastAsia="lv-LV"/>
              </w:rPr>
              <w:t>Sniegts grāmatvedības uzskaites pakalpojums valsts budžeta iestādei</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2842503B" w14:textId="77777777" w:rsidR="00915C3D" w:rsidRDefault="00915C3D" w:rsidP="00A43CF4">
            <w:pPr>
              <w:spacing w:after="0"/>
              <w:ind w:left="109" w:right="149" w:firstLine="0"/>
              <w:jc w:val="left"/>
              <w:rPr>
                <w:rFonts w:eastAsia="Calibri"/>
                <w:sz w:val="18"/>
                <w:szCs w:val="18"/>
              </w:rPr>
            </w:pPr>
          </w:p>
        </w:tc>
      </w:tr>
      <w:tr w:rsidR="005B1856" w14:paraId="7D1B12B7"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9572382"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hideMark/>
          </w:tcPr>
          <w:p w14:paraId="4EFA1CA0" w14:textId="77777777" w:rsidR="005B1856" w:rsidRDefault="005B1856" w:rsidP="00915C3D">
            <w:pPr>
              <w:pStyle w:val="tabteksts"/>
              <w:tabs>
                <w:tab w:val="left" w:pos="615"/>
              </w:tabs>
              <w:ind w:left="677" w:right="149" w:firstLine="33"/>
              <w:rPr>
                <w:rFonts w:eastAsia="Calibri"/>
                <w:b/>
                <w:i/>
                <w:iCs/>
                <w:szCs w:val="18"/>
              </w:rPr>
            </w:pPr>
            <w:r>
              <w:rPr>
                <w:i/>
              </w:rPr>
              <w:t>Valsts budžeta iestādes, kurām Valsts kase sniedz grāmatvedības uzskaites pakalpojumu (skaits)</w:t>
            </w:r>
          </w:p>
        </w:tc>
        <w:tc>
          <w:tcPr>
            <w:tcW w:w="958" w:type="dxa"/>
            <w:gridSpan w:val="2"/>
            <w:tcBorders>
              <w:top w:val="single" w:sz="4" w:space="0" w:color="auto"/>
              <w:left w:val="single" w:sz="4" w:space="0" w:color="auto"/>
              <w:bottom w:val="single" w:sz="4" w:space="0" w:color="auto"/>
              <w:right w:val="single" w:sz="4" w:space="0" w:color="auto"/>
            </w:tcBorders>
            <w:hideMark/>
          </w:tcPr>
          <w:p w14:paraId="6C28FD44" w14:textId="77777777" w:rsidR="005B1856" w:rsidRPr="00915C3D" w:rsidRDefault="005B1856" w:rsidP="00A43CF4">
            <w:pPr>
              <w:pStyle w:val="tabteksts"/>
              <w:ind w:left="109" w:right="149"/>
              <w:jc w:val="center"/>
              <w:rPr>
                <w:rFonts w:eastAsia="Calibri"/>
                <w:bCs/>
                <w:i/>
                <w:iCs/>
                <w:szCs w:val="18"/>
              </w:rPr>
            </w:pPr>
            <w:r w:rsidRPr="00915C3D">
              <w:rPr>
                <w:rFonts w:eastAsia="Calibri"/>
                <w:bCs/>
                <w:i/>
                <w:iCs/>
                <w:szCs w:val="18"/>
              </w:rPr>
              <w:t>1</w:t>
            </w:r>
          </w:p>
        </w:tc>
        <w:tc>
          <w:tcPr>
            <w:tcW w:w="1134" w:type="dxa"/>
            <w:tcBorders>
              <w:top w:val="single" w:sz="4" w:space="0" w:color="auto"/>
              <w:left w:val="single" w:sz="4" w:space="0" w:color="auto"/>
              <w:bottom w:val="single" w:sz="4" w:space="0" w:color="auto"/>
              <w:right w:val="single" w:sz="4" w:space="0" w:color="auto"/>
            </w:tcBorders>
            <w:hideMark/>
          </w:tcPr>
          <w:p w14:paraId="7B88FD0E" w14:textId="77777777" w:rsidR="005B1856" w:rsidRPr="00915C3D" w:rsidRDefault="005B1856" w:rsidP="00A43CF4">
            <w:pPr>
              <w:pStyle w:val="tabteksts"/>
              <w:ind w:left="109" w:right="149"/>
              <w:jc w:val="center"/>
              <w:rPr>
                <w:rFonts w:eastAsia="Calibri"/>
                <w:bCs/>
                <w:i/>
                <w:iCs/>
                <w:szCs w:val="18"/>
              </w:rPr>
            </w:pPr>
            <w:r w:rsidRPr="00915C3D">
              <w:rPr>
                <w:rFonts w:eastAsia="Calibri"/>
                <w:bCs/>
                <w:i/>
                <w:iCs/>
                <w:szCs w:val="18"/>
              </w:rPr>
              <w:t>1</w:t>
            </w:r>
          </w:p>
        </w:tc>
        <w:tc>
          <w:tcPr>
            <w:tcW w:w="992" w:type="dxa"/>
            <w:tcBorders>
              <w:top w:val="single" w:sz="4" w:space="0" w:color="auto"/>
              <w:left w:val="single" w:sz="4" w:space="0" w:color="auto"/>
              <w:bottom w:val="single" w:sz="4" w:space="0" w:color="auto"/>
              <w:right w:val="single" w:sz="4" w:space="0" w:color="auto"/>
            </w:tcBorders>
            <w:hideMark/>
          </w:tcPr>
          <w:p w14:paraId="5160FCE5" w14:textId="77777777" w:rsidR="005B1856" w:rsidRPr="00915C3D" w:rsidRDefault="005B1856" w:rsidP="00A43CF4">
            <w:pPr>
              <w:pStyle w:val="tabteksts"/>
              <w:ind w:left="109" w:right="149"/>
              <w:jc w:val="center"/>
              <w:rPr>
                <w:rFonts w:eastAsia="Calibri"/>
                <w:bCs/>
                <w:i/>
                <w:iCs/>
                <w:szCs w:val="18"/>
              </w:rPr>
            </w:pPr>
            <w:r w:rsidRPr="00915C3D">
              <w:rPr>
                <w:rFonts w:eastAsia="Calibri"/>
                <w:bCs/>
                <w:i/>
                <w:iCs/>
                <w:szCs w:val="18"/>
              </w:rPr>
              <w:t>1</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10D2ABF2" w14:textId="77777777" w:rsidR="005B1856" w:rsidRDefault="005B1856" w:rsidP="00A43CF4">
            <w:pPr>
              <w:spacing w:after="0"/>
              <w:ind w:left="109" w:right="149" w:firstLine="0"/>
              <w:jc w:val="left"/>
              <w:rPr>
                <w:rFonts w:eastAsia="Calibri"/>
                <w:sz w:val="18"/>
                <w:szCs w:val="18"/>
              </w:rPr>
            </w:pPr>
          </w:p>
        </w:tc>
      </w:tr>
      <w:tr w:rsidR="005B1856" w14:paraId="31710326"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2A9F257"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hideMark/>
          </w:tcPr>
          <w:p w14:paraId="1CC2B0D3" w14:textId="77777777" w:rsidR="005B1856" w:rsidRDefault="005B1856" w:rsidP="00A43CF4">
            <w:pPr>
              <w:pStyle w:val="tabteksts"/>
              <w:ind w:left="109" w:right="149"/>
              <w:rPr>
                <w:rFonts w:eastAsia="Calibri"/>
                <w:szCs w:val="18"/>
              </w:rPr>
            </w:pPr>
            <w:r>
              <w:rPr>
                <w:rFonts w:eastAsia="Calibri"/>
                <w:szCs w:val="18"/>
              </w:rPr>
              <w:t>31.01.00 “Budžeta izpilde”</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406517C" w14:textId="77777777" w:rsidR="005B1856" w:rsidRDefault="005B1856" w:rsidP="00A43CF4">
            <w:pPr>
              <w:spacing w:after="0"/>
              <w:ind w:left="109" w:right="149" w:firstLine="0"/>
              <w:jc w:val="left"/>
              <w:rPr>
                <w:rFonts w:eastAsia="Calibri"/>
                <w:sz w:val="18"/>
                <w:szCs w:val="18"/>
              </w:rPr>
            </w:pPr>
          </w:p>
        </w:tc>
      </w:tr>
      <w:tr w:rsidR="005B1856" w14:paraId="27B7F7E4" w14:textId="77777777" w:rsidTr="00A43CF4">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5792A172" w14:textId="77777777" w:rsidR="005B1856" w:rsidRDefault="005B1856" w:rsidP="00A43CF4">
            <w:pPr>
              <w:pStyle w:val="tabteksts"/>
              <w:ind w:left="109" w:right="149"/>
              <w:jc w:val="center"/>
              <w:rPr>
                <w:rFonts w:eastAsia="Calibri"/>
                <w:szCs w:val="18"/>
              </w:rPr>
            </w:pPr>
            <w:r>
              <w:rPr>
                <w:rFonts w:eastAsia="Calibri"/>
                <w:szCs w:val="18"/>
              </w:rPr>
              <w:t>5.</w:t>
            </w:r>
          </w:p>
        </w:tc>
        <w:tc>
          <w:tcPr>
            <w:tcW w:w="428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F4867AF" w14:textId="77777777" w:rsidR="005B1856" w:rsidRDefault="005B1856" w:rsidP="00915C3D">
            <w:pPr>
              <w:pStyle w:val="tabteksts"/>
              <w:ind w:left="109" w:right="149"/>
              <w:jc w:val="both"/>
              <w:rPr>
                <w:rFonts w:eastAsia="Calibri"/>
                <w:szCs w:val="18"/>
              </w:rPr>
            </w:pPr>
            <w:r>
              <w:rPr>
                <w:rFonts w:eastAsia="Calibri"/>
                <w:b/>
              </w:rPr>
              <w:t>Latvijas iesaistes sekmēšana ES ārējās darbības instrumentu finansētos projektos</w:t>
            </w:r>
          </w:p>
        </w:tc>
        <w:tc>
          <w:tcPr>
            <w:tcW w:w="9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BE732E" w14:textId="77777777" w:rsidR="005B1856" w:rsidRDefault="005B1856" w:rsidP="00A43CF4">
            <w:pPr>
              <w:pStyle w:val="tabteksts"/>
              <w:ind w:left="109" w:right="149"/>
              <w:jc w:val="right"/>
              <w:rPr>
                <w:rFonts w:eastAsia="Calibri"/>
                <w:b/>
                <w:szCs w:val="18"/>
              </w:rPr>
            </w:pPr>
            <w:r>
              <w:rPr>
                <w:rFonts w:eastAsia="Calibri"/>
                <w:b/>
              </w:rPr>
              <w:t>176 288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554D94" w14:textId="77777777" w:rsidR="005B1856" w:rsidRDefault="005B1856" w:rsidP="00A43CF4">
            <w:pPr>
              <w:pStyle w:val="tabteksts"/>
              <w:ind w:left="109" w:right="149"/>
              <w:jc w:val="right"/>
              <w:rPr>
                <w:rFonts w:eastAsia="Calibri"/>
                <w:b/>
                <w:bCs/>
                <w:szCs w:val="18"/>
              </w:rPr>
            </w:pPr>
            <w:r>
              <w:rPr>
                <w:rFonts w:eastAsia="Calibri"/>
                <w:b/>
              </w:rPr>
              <w:t>116 288</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8E0480" w14:textId="77777777" w:rsidR="005B1856" w:rsidRDefault="005B1856" w:rsidP="00A43CF4">
            <w:pPr>
              <w:pStyle w:val="tabteksts"/>
              <w:ind w:left="109" w:right="149"/>
              <w:jc w:val="right"/>
              <w:rPr>
                <w:rFonts w:eastAsia="Calibri"/>
                <w:b/>
                <w:bCs/>
                <w:szCs w:val="18"/>
              </w:rPr>
            </w:pPr>
            <w:r>
              <w:rPr>
                <w:rFonts w:eastAsia="Calibri"/>
                <w:b/>
              </w:rPr>
              <w:t>71 288</w:t>
            </w:r>
          </w:p>
        </w:tc>
        <w:tc>
          <w:tcPr>
            <w:tcW w:w="1128" w:type="dxa"/>
            <w:vMerge w:val="restart"/>
            <w:tcBorders>
              <w:top w:val="single" w:sz="4" w:space="0" w:color="auto"/>
              <w:left w:val="single" w:sz="4" w:space="0" w:color="auto"/>
              <w:bottom w:val="single" w:sz="4" w:space="0" w:color="auto"/>
              <w:right w:val="single" w:sz="4" w:space="0" w:color="auto"/>
            </w:tcBorders>
            <w:hideMark/>
          </w:tcPr>
          <w:p w14:paraId="0A4F8542" w14:textId="70E7D2C3" w:rsidR="005B1856" w:rsidRDefault="005B1856" w:rsidP="001A18BC">
            <w:pPr>
              <w:pStyle w:val="tabteksts"/>
              <w:ind w:left="109"/>
              <w:rPr>
                <w:rFonts w:eastAsia="Calibri"/>
                <w:szCs w:val="18"/>
              </w:rPr>
            </w:pPr>
            <w:r>
              <w:rPr>
                <w:rFonts w:eastAsia="Calibri"/>
                <w:szCs w:val="18"/>
              </w:rPr>
              <w:t xml:space="preserve">MK 24.09.2021. </w:t>
            </w:r>
            <w:r w:rsidR="00162B72">
              <w:rPr>
                <w:rFonts w:eastAsia="Calibri"/>
                <w:szCs w:val="18"/>
              </w:rPr>
              <w:t xml:space="preserve">sēdes </w:t>
            </w:r>
            <w:r>
              <w:rPr>
                <w:rFonts w:eastAsia="Calibri"/>
                <w:szCs w:val="18"/>
              </w:rPr>
              <w:t>prot. Nr.63 1.§ 2.punkts</w:t>
            </w:r>
          </w:p>
        </w:tc>
      </w:tr>
      <w:tr w:rsidR="005B1856" w14:paraId="7FA59AF8" w14:textId="77777777" w:rsidTr="00BC0533">
        <w:trPr>
          <w:cantSplit/>
          <w:trHeight w:val="20"/>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57ADA12C"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0CE96E" w14:textId="77777777" w:rsidR="005B1856" w:rsidRDefault="005B1856" w:rsidP="00A43CF4">
            <w:pPr>
              <w:pStyle w:val="tabteksts"/>
              <w:ind w:left="109" w:right="149"/>
              <w:jc w:val="both"/>
              <w:rPr>
                <w:rFonts w:eastAsia="Calibri"/>
                <w:b/>
                <w:i/>
                <w:iCs/>
                <w:szCs w:val="18"/>
              </w:rPr>
            </w:pPr>
            <w:r>
              <w:rPr>
                <w:rFonts w:eastAsia="Calibri"/>
                <w:b/>
                <w:i/>
                <w:iCs/>
                <w:szCs w:val="18"/>
              </w:rPr>
              <w:t>Nodrošināt CFLA funkcijas, kas saistītas ar Latvijas iesaistes sekmēšanu ES ārējās darbības instrumentu finansētos projektos</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63EFA2" w14:textId="77777777" w:rsidR="005B1856" w:rsidRPr="00915C3D" w:rsidRDefault="005B1856" w:rsidP="00A43CF4">
            <w:pPr>
              <w:pStyle w:val="tabteksts"/>
              <w:ind w:left="109" w:right="149"/>
              <w:jc w:val="right"/>
              <w:rPr>
                <w:rFonts w:eastAsia="Calibri"/>
                <w:b/>
                <w:i/>
                <w:iCs/>
                <w:szCs w:val="18"/>
              </w:rPr>
            </w:pPr>
            <w:r w:rsidRPr="00915C3D">
              <w:rPr>
                <w:rFonts w:eastAsia="Calibri"/>
                <w:b/>
                <w:i/>
                <w:iCs/>
              </w:rPr>
              <w:t>176 288</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hideMark/>
          </w:tcPr>
          <w:p w14:paraId="09ED0F6B" w14:textId="77777777" w:rsidR="005B1856" w:rsidRPr="00915C3D" w:rsidRDefault="005B1856" w:rsidP="00A43CF4">
            <w:pPr>
              <w:pStyle w:val="tabteksts"/>
              <w:ind w:left="109" w:right="149"/>
              <w:jc w:val="right"/>
              <w:rPr>
                <w:rFonts w:eastAsia="Calibri"/>
                <w:b/>
                <w:i/>
                <w:iCs/>
                <w:szCs w:val="18"/>
              </w:rPr>
            </w:pPr>
            <w:r w:rsidRPr="00915C3D">
              <w:rPr>
                <w:rFonts w:eastAsia="Calibri"/>
                <w:b/>
                <w:i/>
                <w:iCs/>
              </w:rPr>
              <w:t>116 288</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hideMark/>
          </w:tcPr>
          <w:p w14:paraId="66752F32" w14:textId="77777777" w:rsidR="005B1856" w:rsidRPr="00915C3D" w:rsidRDefault="005B1856" w:rsidP="00A43CF4">
            <w:pPr>
              <w:pStyle w:val="tabteksts"/>
              <w:ind w:left="109" w:right="149"/>
              <w:jc w:val="right"/>
              <w:rPr>
                <w:rFonts w:eastAsia="Calibri"/>
                <w:b/>
                <w:i/>
                <w:iCs/>
                <w:szCs w:val="18"/>
              </w:rPr>
            </w:pPr>
            <w:r w:rsidRPr="00915C3D">
              <w:rPr>
                <w:rFonts w:eastAsia="Calibri"/>
                <w:b/>
                <w:i/>
                <w:iCs/>
              </w:rPr>
              <w:t>71 288</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38A07B43" w14:textId="77777777" w:rsidR="005B1856" w:rsidRDefault="005B1856" w:rsidP="00A43CF4">
            <w:pPr>
              <w:spacing w:after="0"/>
              <w:ind w:left="109" w:right="149" w:firstLine="0"/>
              <w:jc w:val="left"/>
              <w:rPr>
                <w:rFonts w:eastAsia="Calibri"/>
                <w:sz w:val="18"/>
                <w:szCs w:val="18"/>
              </w:rPr>
            </w:pPr>
          </w:p>
        </w:tc>
      </w:tr>
      <w:tr w:rsidR="005B1856" w14:paraId="4F5D4B69" w14:textId="77777777" w:rsidTr="00BC0533">
        <w:trPr>
          <w:cantSplit/>
          <w:trHeight w:val="20"/>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0F370FF0"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4E6B16C5" w14:textId="77777777" w:rsidR="005B1856" w:rsidRDefault="005B1856" w:rsidP="00A43CF4">
            <w:pPr>
              <w:pStyle w:val="tabteksts"/>
              <w:ind w:left="109" w:right="149" w:firstLine="284"/>
              <w:rPr>
                <w:rFonts w:eastAsia="Calibri"/>
                <w:szCs w:val="18"/>
              </w:rPr>
            </w:pPr>
            <w:r>
              <w:rPr>
                <w:rFonts w:eastAsia="Calibri"/>
                <w:szCs w:val="18"/>
              </w:rPr>
              <w:t>Valsts pārvaldes iestāžu ekspertīzes jomu un speciālistu datu bāzes izveide</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7D556053" w14:textId="77777777" w:rsidR="005B1856" w:rsidRDefault="005B1856" w:rsidP="00A43CF4">
            <w:pPr>
              <w:spacing w:after="0"/>
              <w:ind w:left="109" w:right="149" w:firstLine="0"/>
              <w:jc w:val="left"/>
              <w:rPr>
                <w:rFonts w:eastAsia="Calibri"/>
                <w:sz w:val="18"/>
                <w:szCs w:val="18"/>
              </w:rPr>
            </w:pPr>
          </w:p>
        </w:tc>
      </w:tr>
      <w:tr w:rsidR="005B1856" w14:paraId="09EE051B" w14:textId="77777777" w:rsidTr="00BC0533">
        <w:trPr>
          <w:cantSplit/>
          <w:trHeight w:val="20"/>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922CD57"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hideMark/>
          </w:tcPr>
          <w:p w14:paraId="572C6669" w14:textId="77777777" w:rsidR="005B1856" w:rsidRDefault="005B1856" w:rsidP="00A43CF4">
            <w:pPr>
              <w:pStyle w:val="tabteksts"/>
              <w:ind w:left="109" w:right="149" w:firstLine="601"/>
              <w:rPr>
                <w:rFonts w:eastAsia="Calibri"/>
                <w:i/>
                <w:iCs/>
                <w:szCs w:val="18"/>
              </w:rPr>
            </w:pPr>
            <w:r>
              <w:rPr>
                <w:rFonts w:eastAsia="Calibri"/>
                <w:i/>
                <w:iCs/>
                <w:szCs w:val="18"/>
              </w:rPr>
              <w:t>Izveidota datu bāze (skaits)</w:t>
            </w:r>
          </w:p>
        </w:tc>
        <w:tc>
          <w:tcPr>
            <w:tcW w:w="958" w:type="dxa"/>
            <w:gridSpan w:val="2"/>
            <w:tcBorders>
              <w:top w:val="single" w:sz="4" w:space="0" w:color="auto"/>
              <w:left w:val="single" w:sz="4" w:space="0" w:color="auto"/>
              <w:bottom w:val="single" w:sz="4" w:space="0" w:color="auto"/>
              <w:right w:val="single" w:sz="4" w:space="0" w:color="auto"/>
            </w:tcBorders>
            <w:hideMark/>
          </w:tcPr>
          <w:p w14:paraId="5D61A1E2" w14:textId="77777777" w:rsidR="005B1856" w:rsidRDefault="005B1856" w:rsidP="00A43CF4">
            <w:pPr>
              <w:pStyle w:val="tabteksts"/>
              <w:ind w:left="109" w:right="149"/>
              <w:jc w:val="center"/>
              <w:rPr>
                <w:rFonts w:eastAsia="Calibri"/>
                <w:szCs w:val="18"/>
              </w:rPr>
            </w:pPr>
            <w:r>
              <w:rPr>
                <w:rFonts w:eastAsia="Calibri"/>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58C4FD8" w14:textId="77777777" w:rsidR="005B1856" w:rsidRPr="00915C3D" w:rsidRDefault="005B1856" w:rsidP="00A43CF4">
            <w:pPr>
              <w:pStyle w:val="tabteksts"/>
              <w:ind w:left="109" w:right="149"/>
              <w:jc w:val="center"/>
              <w:rPr>
                <w:rFonts w:eastAsia="Calibri"/>
                <w:i/>
                <w:iCs/>
                <w:szCs w:val="18"/>
              </w:rPr>
            </w:pPr>
            <w:r w:rsidRPr="00915C3D">
              <w:rPr>
                <w:rFonts w:eastAsia="Calibri"/>
                <w:i/>
                <w:iCs/>
                <w:szCs w:val="18"/>
              </w:rPr>
              <w:t>1</w:t>
            </w:r>
          </w:p>
        </w:tc>
        <w:tc>
          <w:tcPr>
            <w:tcW w:w="992" w:type="dxa"/>
            <w:tcBorders>
              <w:top w:val="single" w:sz="4" w:space="0" w:color="auto"/>
              <w:left w:val="single" w:sz="4" w:space="0" w:color="auto"/>
              <w:bottom w:val="single" w:sz="4" w:space="0" w:color="auto"/>
              <w:right w:val="single" w:sz="4" w:space="0" w:color="auto"/>
            </w:tcBorders>
            <w:hideMark/>
          </w:tcPr>
          <w:p w14:paraId="72DFC4CB" w14:textId="77777777" w:rsidR="005B1856" w:rsidRDefault="005B1856" w:rsidP="00A43CF4">
            <w:pPr>
              <w:pStyle w:val="tabteksts"/>
              <w:ind w:left="109" w:right="149"/>
              <w:jc w:val="center"/>
              <w:rPr>
                <w:rFonts w:eastAsia="Calibri"/>
                <w:szCs w:val="18"/>
              </w:rPr>
            </w:pPr>
            <w:r>
              <w:rPr>
                <w:rFonts w:eastAsia="Calibri"/>
                <w:szCs w:val="18"/>
              </w:rPr>
              <w:t>-</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0D8D89D9" w14:textId="77777777" w:rsidR="005B1856" w:rsidRDefault="005B1856" w:rsidP="00A43CF4">
            <w:pPr>
              <w:spacing w:after="0"/>
              <w:ind w:left="109" w:right="149" w:firstLine="0"/>
              <w:jc w:val="left"/>
              <w:rPr>
                <w:rFonts w:eastAsia="Calibri"/>
                <w:sz w:val="18"/>
                <w:szCs w:val="18"/>
              </w:rPr>
            </w:pPr>
          </w:p>
        </w:tc>
      </w:tr>
      <w:tr w:rsidR="005B1856" w14:paraId="67426391"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0B4683ED"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2B3FC788" w14:textId="77777777" w:rsidR="005B1856" w:rsidRDefault="005B1856" w:rsidP="00915C3D">
            <w:pPr>
              <w:pStyle w:val="tabteksts"/>
              <w:ind w:left="109" w:right="149"/>
              <w:jc w:val="both"/>
              <w:rPr>
                <w:rFonts w:eastAsia="Calibri"/>
                <w:szCs w:val="18"/>
              </w:rPr>
            </w:pPr>
            <w:r>
              <w:rPr>
                <w:rFonts w:eastAsia="Calibri"/>
              </w:rPr>
              <w:t>38.01.00 “Eiropas Savienības pirmsstrukturālo, strukturālo un citu finanšu instrumentu koordinācija”</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48D67B3B" w14:textId="77777777" w:rsidR="005B1856" w:rsidRDefault="005B1856" w:rsidP="00A43CF4">
            <w:pPr>
              <w:spacing w:after="0"/>
              <w:ind w:left="109" w:right="149" w:firstLine="0"/>
              <w:jc w:val="left"/>
              <w:rPr>
                <w:rFonts w:eastAsia="Calibri"/>
                <w:sz w:val="18"/>
                <w:szCs w:val="18"/>
              </w:rPr>
            </w:pPr>
          </w:p>
        </w:tc>
      </w:tr>
      <w:tr w:rsidR="005B1856" w14:paraId="146A489A" w14:textId="77777777" w:rsidTr="00A43CF4">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78F2A968" w14:textId="77777777" w:rsidR="005B1856" w:rsidRDefault="005B1856" w:rsidP="00A43CF4">
            <w:pPr>
              <w:pStyle w:val="tabteksts"/>
              <w:ind w:left="109" w:right="149"/>
              <w:jc w:val="center"/>
              <w:rPr>
                <w:rFonts w:eastAsia="Calibri"/>
                <w:szCs w:val="18"/>
              </w:rPr>
            </w:pPr>
            <w:r>
              <w:rPr>
                <w:rFonts w:eastAsia="Calibri"/>
                <w:szCs w:val="18"/>
              </w:rPr>
              <w:t>6.</w:t>
            </w:r>
          </w:p>
        </w:tc>
        <w:tc>
          <w:tcPr>
            <w:tcW w:w="428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05A0507" w14:textId="77777777" w:rsidR="005B1856" w:rsidRDefault="005B1856" w:rsidP="00915C3D">
            <w:pPr>
              <w:pStyle w:val="tabteksts"/>
              <w:ind w:left="109" w:right="149"/>
              <w:jc w:val="both"/>
              <w:rPr>
                <w:rFonts w:eastAsia="Calibri"/>
                <w:szCs w:val="18"/>
              </w:rPr>
            </w:pPr>
            <w:r>
              <w:rPr>
                <w:rFonts w:eastAsia="Calibri"/>
                <w:b/>
              </w:rPr>
              <w:t>Ēku Kalpaka bulvārī 6, Rīgā un Cēsu ielā 28, Limbažos  pārbūves, telpu pielāgošanas un citu saistīto izdevumu segšanai Prokuratūras un Tieslietu ministrijas (Valsts probācijas dienesta)  vajadzībām</w:t>
            </w:r>
          </w:p>
        </w:tc>
        <w:tc>
          <w:tcPr>
            <w:tcW w:w="9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7F95F6" w14:textId="77777777" w:rsidR="005B1856" w:rsidRDefault="005B1856" w:rsidP="00A43CF4">
            <w:pPr>
              <w:pStyle w:val="tabteksts"/>
              <w:ind w:left="109" w:right="149"/>
              <w:jc w:val="center"/>
              <w:rPr>
                <w:rFonts w:eastAsia="Calibri"/>
                <w:b/>
                <w:szCs w:val="18"/>
              </w:rPr>
            </w:pPr>
            <w:r>
              <w:rPr>
                <w:rFonts w:eastAsia="Calibri"/>
                <w:b/>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8F5F5" w14:textId="77777777" w:rsidR="005B1856" w:rsidRDefault="005B1856" w:rsidP="00A43CF4">
            <w:pPr>
              <w:pStyle w:val="tabteksts"/>
              <w:ind w:left="109" w:right="149"/>
              <w:jc w:val="right"/>
              <w:rPr>
                <w:rFonts w:eastAsia="Calibri"/>
                <w:b/>
                <w:bCs/>
                <w:szCs w:val="18"/>
              </w:rPr>
            </w:pPr>
            <w:r>
              <w:rPr>
                <w:b/>
                <w:bCs/>
                <w:color w:val="000000"/>
                <w:szCs w:val="18"/>
              </w:rPr>
              <w:t>1 637 490</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F06795" w14:textId="77777777" w:rsidR="005B1856" w:rsidRDefault="005B1856" w:rsidP="00A43CF4">
            <w:pPr>
              <w:pStyle w:val="tabteksts"/>
              <w:ind w:left="109" w:right="149"/>
              <w:jc w:val="right"/>
              <w:rPr>
                <w:rFonts w:eastAsia="Calibri"/>
                <w:b/>
                <w:bCs/>
                <w:szCs w:val="18"/>
              </w:rPr>
            </w:pPr>
            <w:r>
              <w:rPr>
                <w:b/>
                <w:bCs/>
                <w:color w:val="000000"/>
                <w:szCs w:val="18"/>
              </w:rPr>
              <w:t>6 420 035</w:t>
            </w:r>
          </w:p>
        </w:tc>
        <w:tc>
          <w:tcPr>
            <w:tcW w:w="1128" w:type="dxa"/>
            <w:vMerge w:val="restart"/>
            <w:tcBorders>
              <w:top w:val="single" w:sz="4" w:space="0" w:color="auto"/>
              <w:left w:val="single" w:sz="4" w:space="0" w:color="auto"/>
              <w:bottom w:val="single" w:sz="4" w:space="0" w:color="auto"/>
              <w:right w:val="single" w:sz="4" w:space="0" w:color="auto"/>
            </w:tcBorders>
            <w:hideMark/>
          </w:tcPr>
          <w:p w14:paraId="26C2A615" w14:textId="0B89DE3F" w:rsidR="005B1856" w:rsidRDefault="005B1856" w:rsidP="001A18BC">
            <w:pPr>
              <w:pStyle w:val="tabteksts"/>
              <w:ind w:left="109"/>
              <w:rPr>
                <w:rFonts w:eastAsia="Calibri"/>
                <w:szCs w:val="18"/>
              </w:rPr>
            </w:pPr>
            <w:r>
              <w:rPr>
                <w:rFonts w:eastAsia="Calibri"/>
                <w:szCs w:val="18"/>
              </w:rPr>
              <w:t xml:space="preserve">MK 24.09.2021. </w:t>
            </w:r>
            <w:r w:rsidR="00162B72">
              <w:rPr>
                <w:rFonts w:eastAsia="Calibri"/>
                <w:szCs w:val="18"/>
              </w:rPr>
              <w:t xml:space="preserve">sēdes </w:t>
            </w:r>
            <w:r>
              <w:rPr>
                <w:rFonts w:eastAsia="Calibri"/>
                <w:szCs w:val="18"/>
              </w:rPr>
              <w:t>prot. Nr.63 1.§ 2.punkts</w:t>
            </w:r>
          </w:p>
        </w:tc>
      </w:tr>
      <w:tr w:rsidR="005B1856" w14:paraId="2B286258" w14:textId="77777777" w:rsidTr="00915C3D">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C6FEEAC"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241532" w14:textId="77777777" w:rsidR="005B1856" w:rsidRDefault="005B1856" w:rsidP="00A43CF4">
            <w:pPr>
              <w:pStyle w:val="tabteksts"/>
              <w:ind w:left="109" w:right="149"/>
              <w:jc w:val="both"/>
              <w:rPr>
                <w:rFonts w:eastAsia="Calibri"/>
                <w:b/>
                <w:i/>
                <w:iCs/>
                <w:szCs w:val="18"/>
              </w:rPr>
            </w:pPr>
            <w:r>
              <w:rPr>
                <w:rFonts w:eastAsia="Calibri"/>
                <w:b/>
                <w:i/>
                <w:iCs/>
                <w:szCs w:val="18"/>
              </w:rPr>
              <w:t>Nodrošināt Latvijas Republikas Prokuratūru ar atbilstošām, mūsdienīgām, drošām un ilgtspējīgām telpām publiskās funkcijas nodrošināšanai</w:t>
            </w:r>
          </w:p>
        </w:tc>
        <w:tc>
          <w:tcPr>
            <w:tcW w:w="9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4E21C3" w14:textId="77777777" w:rsidR="005B1856" w:rsidRDefault="005B1856" w:rsidP="00A43CF4">
            <w:pPr>
              <w:pStyle w:val="tabteksts"/>
              <w:ind w:left="109" w:right="149"/>
              <w:jc w:val="center"/>
              <w:rPr>
                <w:rFonts w:eastAsia="Calibri"/>
                <w:b/>
                <w:szCs w:val="18"/>
              </w:rPr>
            </w:pPr>
            <w:r>
              <w:rPr>
                <w:rFonts w:eastAsia="Calibri"/>
                <w:b/>
              </w:rPr>
              <w: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7226C3" w14:textId="77777777" w:rsidR="005B1856" w:rsidRPr="00915C3D" w:rsidRDefault="005B1856" w:rsidP="00915C3D">
            <w:pPr>
              <w:pStyle w:val="tabteksts"/>
              <w:ind w:right="113"/>
              <w:jc w:val="right"/>
              <w:rPr>
                <w:rFonts w:eastAsia="Calibri"/>
                <w:b/>
                <w:bCs/>
                <w:i/>
                <w:iCs/>
                <w:szCs w:val="18"/>
              </w:rPr>
            </w:pPr>
            <w:r w:rsidRPr="00915C3D">
              <w:rPr>
                <w:b/>
                <w:bCs/>
                <w:i/>
                <w:iCs/>
                <w:color w:val="000000"/>
                <w:szCs w:val="18"/>
              </w:rPr>
              <w:t>1 637 490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hideMark/>
          </w:tcPr>
          <w:p w14:paraId="1245B021" w14:textId="77777777" w:rsidR="005B1856" w:rsidRPr="00915C3D" w:rsidRDefault="005B1856" w:rsidP="00915C3D">
            <w:pPr>
              <w:pStyle w:val="tabteksts"/>
              <w:ind w:right="113"/>
              <w:jc w:val="right"/>
              <w:rPr>
                <w:rFonts w:eastAsia="Calibri"/>
                <w:b/>
                <w:bCs/>
                <w:i/>
                <w:iCs/>
                <w:szCs w:val="18"/>
              </w:rPr>
            </w:pPr>
            <w:r w:rsidRPr="00915C3D">
              <w:rPr>
                <w:b/>
                <w:bCs/>
                <w:i/>
                <w:iCs/>
                <w:color w:val="000000"/>
                <w:szCs w:val="18"/>
              </w:rPr>
              <w:t>6 420 035</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168298B0" w14:textId="77777777" w:rsidR="005B1856" w:rsidRDefault="005B1856" w:rsidP="00A43CF4">
            <w:pPr>
              <w:spacing w:after="0"/>
              <w:ind w:left="109" w:right="149" w:firstLine="0"/>
              <w:jc w:val="left"/>
              <w:rPr>
                <w:rFonts w:eastAsia="Calibri"/>
                <w:sz w:val="18"/>
                <w:szCs w:val="18"/>
              </w:rPr>
            </w:pPr>
          </w:p>
        </w:tc>
      </w:tr>
      <w:tr w:rsidR="005B1856" w14:paraId="1112F527"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7518B9B"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1E6597A5" w14:textId="77777777" w:rsidR="005B1856" w:rsidRDefault="005B1856" w:rsidP="00A43CF4">
            <w:pPr>
              <w:pStyle w:val="tabteksts"/>
              <w:ind w:left="109" w:right="149" w:firstLine="284"/>
              <w:rPr>
                <w:rFonts w:eastAsia="Calibri"/>
                <w:szCs w:val="18"/>
              </w:rPr>
            </w:pPr>
            <w:r>
              <w:rPr>
                <w:rFonts w:eastAsia="Calibri"/>
                <w:szCs w:val="18"/>
              </w:rPr>
              <w:t xml:space="preserve">Veikta nekustamā īpašuma pārbūve </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3A7762B8" w14:textId="77777777" w:rsidR="005B1856" w:rsidRDefault="005B1856" w:rsidP="00A43CF4">
            <w:pPr>
              <w:spacing w:after="0"/>
              <w:ind w:left="109" w:right="149" w:firstLine="0"/>
              <w:jc w:val="left"/>
              <w:rPr>
                <w:rFonts w:eastAsia="Calibri"/>
                <w:sz w:val="18"/>
                <w:szCs w:val="18"/>
              </w:rPr>
            </w:pPr>
          </w:p>
        </w:tc>
      </w:tr>
      <w:tr w:rsidR="005B1856" w14:paraId="61BBAAD4" w14:textId="77777777" w:rsidTr="00A43CF4">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1F539783" w14:textId="77777777" w:rsidR="005B1856" w:rsidRDefault="005B1856" w:rsidP="00A43CF4">
            <w:pPr>
              <w:spacing w:after="0"/>
              <w:ind w:left="109" w:right="149" w:firstLine="0"/>
              <w:jc w:val="left"/>
              <w:rPr>
                <w:rFonts w:eastAsia="Calibri"/>
                <w:sz w:val="18"/>
                <w:szCs w:val="18"/>
              </w:rPr>
            </w:pPr>
          </w:p>
        </w:tc>
        <w:tc>
          <w:tcPr>
            <w:tcW w:w="4283" w:type="dxa"/>
            <w:gridSpan w:val="2"/>
            <w:tcBorders>
              <w:top w:val="single" w:sz="4" w:space="0" w:color="auto"/>
              <w:left w:val="single" w:sz="4" w:space="0" w:color="auto"/>
              <w:bottom w:val="single" w:sz="4" w:space="0" w:color="auto"/>
              <w:right w:val="single" w:sz="4" w:space="0" w:color="auto"/>
            </w:tcBorders>
            <w:hideMark/>
          </w:tcPr>
          <w:p w14:paraId="64E834DC" w14:textId="77777777" w:rsidR="005B1856" w:rsidRDefault="005B1856" w:rsidP="00A43CF4">
            <w:pPr>
              <w:pStyle w:val="tabteksts"/>
              <w:ind w:left="109" w:right="149" w:firstLine="601"/>
              <w:rPr>
                <w:rFonts w:eastAsia="Calibri"/>
                <w:i/>
                <w:szCs w:val="18"/>
              </w:rPr>
            </w:pPr>
            <w:r>
              <w:rPr>
                <w:i/>
                <w:szCs w:val="18"/>
              </w:rPr>
              <w:t>Objekti (skaits)</w:t>
            </w:r>
          </w:p>
        </w:tc>
        <w:tc>
          <w:tcPr>
            <w:tcW w:w="958" w:type="dxa"/>
            <w:gridSpan w:val="2"/>
            <w:tcBorders>
              <w:top w:val="single" w:sz="4" w:space="0" w:color="auto"/>
              <w:left w:val="single" w:sz="4" w:space="0" w:color="auto"/>
              <w:bottom w:val="single" w:sz="4" w:space="0" w:color="auto"/>
              <w:right w:val="single" w:sz="4" w:space="0" w:color="auto"/>
            </w:tcBorders>
            <w:hideMark/>
          </w:tcPr>
          <w:p w14:paraId="3B40C592" w14:textId="77777777" w:rsidR="005B1856" w:rsidRDefault="005B1856" w:rsidP="00A43CF4">
            <w:pPr>
              <w:pStyle w:val="tabteksts"/>
              <w:ind w:left="109" w:right="149"/>
              <w:jc w:val="center"/>
              <w:rPr>
                <w:rFonts w:eastAsia="Calibri"/>
                <w:szCs w:val="18"/>
              </w:rPr>
            </w:pPr>
            <w:r>
              <w:rPr>
                <w:rFonts w:eastAsia="Calibri"/>
              </w:rPr>
              <w:t>-</w:t>
            </w:r>
          </w:p>
        </w:tc>
        <w:tc>
          <w:tcPr>
            <w:tcW w:w="1134" w:type="dxa"/>
            <w:tcBorders>
              <w:top w:val="single" w:sz="4" w:space="0" w:color="auto"/>
              <w:left w:val="single" w:sz="4" w:space="0" w:color="auto"/>
              <w:bottom w:val="single" w:sz="4" w:space="0" w:color="auto"/>
              <w:right w:val="single" w:sz="4" w:space="0" w:color="auto"/>
            </w:tcBorders>
            <w:hideMark/>
          </w:tcPr>
          <w:p w14:paraId="3EE85039" w14:textId="77777777" w:rsidR="005B1856" w:rsidRPr="00915C3D" w:rsidRDefault="005B1856" w:rsidP="00A43CF4">
            <w:pPr>
              <w:pStyle w:val="tabteksts"/>
              <w:ind w:left="109" w:right="149"/>
              <w:jc w:val="center"/>
              <w:rPr>
                <w:rFonts w:eastAsia="Calibri"/>
                <w:i/>
                <w:iCs/>
                <w:szCs w:val="18"/>
              </w:rPr>
            </w:pPr>
            <w:r w:rsidRPr="00915C3D">
              <w:rPr>
                <w:rFonts w:eastAsia="Calibri"/>
                <w:i/>
                <w:iCs/>
              </w:rPr>
              <w:t>1</w:t>
            </w:r>
          </w:p>
        </w:tc>
        <w:tc>
          <w:tcPr>
            <w:tcW w:w="992" w:type="dxa"/>
            <w:tcBorders>
              <w:top w:val="single" w:sz="4" w:space="0" w:color="auto"/>
              <w:left w:val="single" w:sz="4" w:space="0" w:color="auto"/>
              <w:bottom w:val="single" w:sz="4" w:space="0" w:color="auto"/>
              <w:right w:val="single" w:sz="4" w:space="0" w:color="auto"/>
            </w:tcBorders>
            <w:hideMark/>
          </w:tcPr>
          <w:p w14:paraId="715A80E8" w14:textId="77777777" w:rsidR="005B1856" w:rsidRPr="00915C3D" w:rsidRDefault="005B1856" w:rsidP="00A43CF4">
            <w:pPr>
              <w:pStyle w:val="tabteksts"/>
              <w:ind w:left="109" w:right="149"/>
              <w:jc w:val="center"/>
              <w:rPr>
                <w:rFonts w:eastAsia="Calibri"/>
                <w:i/>
                <w:iCs/>
                <w:szCs w:val="18"/>
              </w:rPr>
            </w:pPr>
            <w:r w:rsidRPr="00915C3D">
              <w:rPr>
                <w:rFonts w:eastAsia="Calibri"/>
                <w:i/>
                <w:iCs/>
                <w:szCs w:val="18"/>
              </w:rPr>
              <w:t>1</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38103B31" w14:textId="77777777" w:rsidR="005B1856" w:rsidRDefault="005B1856" w:rsidP="00A43CF4">
            <w:pPr>
              <w:spacing w:after="0"/>
              <w:ind w:left="109" w:right="149" w:firstLine="0"/>
              <w:jc w:val="left"/>
              <w:rPr>
                <w:rFonts w:eastAsia="Calibri"/>
                <w:sz w:val="18"/>
                <w:szCs w:val="18"/>
              </w:rPr>
            </w:pPr>
          </w:p>
        </w:tc>
      </w:tr>
      <w:tr w:rsidR="005B1856" w14:paraId="3419BAA5" w14:textId="77777777" w:rsidTr="00404A5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779573A9" w14:textId="77777777" w:rsidR="005B1856" w:rsidRDefault="005B1856" w:rsidP="00A43CF4">
            <w:pPr>
              <w:spacing w:after="0"/>
              <w:ind w:left="109" w:right="149" w:firstLine="0"/>
              <w:jc w:val="left"/>
              <w:rPr>
                <w:rFonts w:eastAsia="Calibri"/>
                <w:sz w:val="18"/>
                <w:szCs w:val="18"/>
              </w:rPr>
            </w:pPr>
          </w:p>
        </w:tc>
        <w:tc>
          <w:tcPr>
            <w:tcW w:w="7367" w:type="dxa"/>
            <w:gridSpan w:val="6"/>
            <w:tcBorders>
              <w:top w:val="single" w:sz="4" w:space="0" w:color="auto"/>
              <w:left w:val="single" w:sz="4" w:space="0" w:color="auto"/>
              <w:bottom w:val="single" w:sz="4" w:space="0" w:color="auto"/>
              <w:right w:val="single" w:sz="4" w:space="0" w:color="auto"/>
            </w:tcBorders>
            <w:vAlign w:val="center"/>
            <w:hideMark/>
          </w:tcPr>
          <w:p w14:paraId="3B8302C5" w14:textId="6592212F" w:rsidR="005B1856" w:rsidRDefault="005B1856" w:rsidP="00A43CF4">
            <w:pPr>
              <w:pStyle w:val="tabteksts"/>
              <w:ind w:left="109" w:right="149"/>
              <w:rPr>
                <w:rFonts w:eastAsia="Calibri"/>
                <w:szCs w:val="18"/>
              </w:rPr>
            </w:pPr>
            <w:r>
              <w:rPr>
                <w:rFonts w:eastAsia="Calibri"/>
              </w:rPr>
              <w:t xml:space="preserve">41.13.00 “Finansējums VAS </w:t>
            </w:r>
            <w:r w:rsidR="00756978">
              <w:rPr>
                <w:rFonts w:eastAsia="Calibri"/>
              </w:rPr>
              <w:t>“</w:t>
            </w:r>
            <w:r>
              <w:rPr>
                <w:rFonts w:eastAsia="Calibri"/>
              </w:rPr>
              <w:t>Valsts nekustamie īpašumi</w:t>
            </w:r>
            <w:r w:rsidR="00756978">
              <w:rPr>
                <w:rFonts w:eastAsia="Calibri"/>
              </w:rPr>
              <w:t>”</w:t>
            </w:r>
            <w:r>
              <w:rPr>
                <w:rFonts w:eastAsia="Calibri"/>
              </w:rPr>
              <w:t xml:space="preserve"> īstenojamiem projektiem un pasākumiem”</w:t>
            </w:r>
          </w:p>
        </w:tc>
        <w:tc>
          <w:tcPr>
            <w:tcW w:w="1128" w:type="dxa"/>
            <w:vMerge/>
            <w:tcBorders>
              <w:top w:val="single" w:sz="4" w:space="0" w:color="auto"/>
              <w:left w:val="single" w:sz="4" w:space="0" w:color="auto"/>
              <w:bottom w:val="single" w:sz="4" w:space="0" w:color="auto"/>
              <w:right w:val="single" w:sz="4" w:space="0" w:color="auto"/>
            </w:tcBorders>
            <w:vAlign w:val="center"/>
            <w:hideMark/>
          </w:tcPr>
          <w:p w14:paraId="2C0E1A75" w14:textId="77777777" w:rsidR="005B1856" w:rsidRDefault="005B1856" w:rsidP="00A43CF4">
            <w:pPr>
              <w:spacing w:after="0"/>
              <w:ind w:left="109" w:right="149" w:firstLine="0"/>
              <w:jc w:val="left"/>
              <w:rPr>
                <w:rFonts w:eastAsia="Calibri"/>
                <w:sz w:val="18"/>
                <w:szCs w:val="18"/>
              </w:rPr>
            </w:pPr>
          </w:p>
        </w:tc>
      </w:tr>
      <w:tr w:rsidR="005B1856" w14:paraId="47CACFDC" w14:textId="77777777" w:rsidTr="00A43CF4">
        <w:trPr>
          <w:cantSplit/>
        </w:trPr>
        <w:tc>
          <w:tcPr>
            <w:tcW w:w="4849"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A1A1200" w14:textId="77777777" w:rsidR="005B1856" w:rsidRDefault="005B1856" w:rsidP="00A43CF4">
            <w:pPr>
              <w:pStyle w:val="tabteksts"/>
              <w:ind w:left="109" w:right="149"/>
              <w:jc w:val="right"/>
              <w:rPr>
                <w:rFonts w:eastAsia="Calibri"/>
                <w:szCs w:val="18"/>
              </w:rPr>
            </w:pPr>
            <w:r>
              <w:rPr>
                <w:rFonts w:eastAsia="Calibri"/>
                <w:b/>
                <w:szCs w:val="18"/>
              </w:rPr>
              <w:t>Kopā</w:t>
            </w:r>
          </w:p>
        </w:tc>
        <w:tc>
          <w:tcPr>
            <w:tcW w:w="9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315D79" w14:textId="77777777" w:rsidR="005B1856" w:rsidRDefault="005B1856" w:rsidP="00915C3D">
            <w:pPr>
              <w:pStyle w:val="tabteksts"/>
              <w:jc w:val="right"/>
              <w:rPr>
                <w:rFonts w:eastAsia="Calibri"/>
                <w:b/>
                <w:szCs w:val="18"/>
              </w:rPr>
            </w:pPr>
            <w:r>
              <w:rPr>
                <w:b/>
                <w:szCs w:val="18"/>
              </w:rPr>
              <w:t>4 987 803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DBABC5" w14:textId="77777777" w:rsidR="005B1856" w:rsidRDefault="005B1856" w:rsidP="00915C3D">
            <w:pPr>
              <w:pStyle w:val="tabteksts"/>
              <w:jc w:val="right"/>
              <w:rPr>
                <w:rFonts w:eastAsia="Calibri"/>
                <w:b/>
                <w:szCs w:val="18"/>
              </w:rPr>
            </w:pPr>
            <w:r>
              <w:rPr>
                <w:b/>
                <w:szCs w:val="18"/>
              </w:rPr>
              <w:t xml:space="preserve"> 6 315 293</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5982FA" w14:textId="77777777" w:rsidR="005B1856" w:rsidRDefault="005B1856" w:rsidP="00915C3D">
            <w:pPr>
              <w:pStyle w:val="tabteksts"/>
              <w:jc w:val="right"/>
              <w:rPr>
                <w:rFonts w:eastAsia="Calibri"/>
                <w:b/>
                <w:szCs w:val="18"/>
              </w:rPr>
            </w:pPr>
            <w:r>
              <w:rPr>
                <w:b/>
                <w:szCs w:val="18"/>
              </w:rPr>
              <w:t>11 052 838</w:t>
            </w:r>
          </w:p>
        </w:tc>
        <w:tc>
          <w:tcPr>
            <w:tcW w:w="1128" w:type="dxa"/>
            <w:tcBorders>
              <w:top w:val="single" w:sz="4" w:space="0" w:color="auto"/>
              <w:left w:val="single" w:sz="4" w:space="0" w:color="auto"/>
              <w:bottom w:val="single" w:sz="4" w:space="0" w:color="auto"/>
              <w:right w:val="single" w:sz="4" w:space="0" w:color="auto"/>
            </w:tcBorders>
            <w:vAlign w:val="center"/>
            <w:hideMark/>
          </w:tcPr>
          <w:p w14:paraId="3C028591" w14:textId="77777777" w:rsidR="005B1856" w:rsidRDefault="005B1856" w:rsidP="00A43CF4">
            <w:pPr>
              <w:pStyle w:val="tabteksts"/>
              <w:ind w:left="109" w:right="149"/>
              <w:jc w:val="center"/>
              <w:rPr>
                <w:rFonts w:eastAsia="Calibri"/>
                <w:szCs w:val="18"/>
              </w:rPr>
            </w:pPr>
            <w:r>
              <w:rPr>
                <w:rFonts w:eastAsia="Calibri"/>
                <w:szCs w:val="18"/>
              </w:rPr>
              <w:t>–</w:t>
            </w:r>
          </w:p>
        </w:tc>
      </w:tr>
    </w:tbl>
    <w:p w14:paraId="4A951000" w14:textId="77777777" w:rsidR="005B1856" w:rsidRDefault="005B1856" w:rsidP="005B1856">
      <w:pPr>
        <w:spacing w:before="480" w:after="240"/>
        <w:ind w:firstLine="0"/>
        <w:jc w:val="center"/>
        <w:rPr>
          <w:b/>
          <w:u w:val="single"/>
        </w:rPr>
      </w:pPr>
      <w:r>
        <w:rPr>
          <w:b/>
          <w:u w:val="single"/>
        </w:rPr>
        <w:t>Budžeta programmu (apakšprogrammu) paskaidrojumi</w:t>
      </w:r>
    </w:p>
    <w:p w14:paraId="5393AB1D" w14:textId="4D7DB0E7" w:rsidR="005B1856" w:rsidRDefault="001126F6" w:rsidP="005B1856">
      <w:pPr>
        <w:spacing w:after="0"/>
      </w:pPr>
      <w:r>
        <w:t>FM</w:t>
      </w:r>
      <w:r w:rsidR="005B1856">
        <w:rPr>
          <w:lang w:eastAsia="lv-LV"/>
        </w:rPr>
        <w:t xml:space="preserve"> 2022. </w:t>
      </w:r>
      <w:r w:rsidR="005B1856">
        <w:t>gadam, salīdzinot ar 2021. gadu, ir veikusi šādas izmaiņas budžeta programmu (apakšprogrammu) struktūrā:</w:t>
      </w:r>
    </w:p>
    <w:p w14:paraId="63184C94" w14:textId="77777777" w:rsidR="005B1856" w:rsidRDefault="005B1856" w:rsidP="001A18BC">
      <w:pPr>
        <w:pStyle w:val="ListParagraph"/>
        <w:numPr>
          <w:ilvl w:val="0"/>
          <w:numId w:val="2"/>
        </w:numPr>
        <w:spacing w:before="120" w:after="120"/>
        <w:ind w:left="1077" w:hanging="357"/>
        <w:contextualSpacing w:val="0"/>
        <w:jc w:val="both"/>
        <w:rPr>
          <w:i/>
        </w:rPr>
      </w:pPr>
      <w:r>
        <w:rPr>
          <w:i/>
        </w:rPr>
        <w:t>izslēgta apakšprogramma “61.20.00 Tehniskā palīdzība Kohēzijas fonda (KF) apgūšanai (2014-2020)”</w:t>
      </w:r>
    </w:p>
    <w:p w14:paraId="363EA9D3" w14:textId="77777777" w:rsidR="005B1856" w:rsidRDefault="005B1856" w:rsidP="001A18BC">
      <w:pPr>
        <w:pStyle w:val="ListParagraph"/>
        <w:numPr>
          <w:ilvl w:val="0"/>
          <w:numId w:val="2"/>
        </w:numPr>
        <w:spacing w:before="120" w:after="120"/>
        <w:ind w:left="1077" w:hanging="357"/>
        <w:contextualSpacing w:val="0"/>
        <w:jc w:val="both"/>
        <w:rPr>
          <w:i/>
        </w:rPr>
      </w:pPr>
      <w:r>
        <w:rPr>
          <w:i/>
        </w:rPr>
        <w:t>izslēgta apakšprogramma “62.20.00 Tehniskā palīdzība Eiropas Reģionālās attīstības fonda (ERAF) apgūšanai (2014-2020)”;</w:t>
      </w:r>
    </w:p>
    <w:p w14:paraId="1D05D840" w14:textId="77777777" w:rsidR="005B1856" w:rsidRDefault="005B1856" w:rsidP="001A18BC">
      <w:pPr>
        <w:pStyle w:val="ListParagraph"/>
        <w:numPr>
          <w:ilvl w:val="0"/>
          <w:numId w:val="2"/>
        </w:numPr>
        <w:spacing w:before="120" w:after="120"/>
        <w:ind w:left="1077" w:hanging="357"/>
        <w:contextualSpacing w:val="0"/>
        <w:jc w:val="both"/>
        <w:rPr>
          <w:i/>
        </w:rPr>
      </w:pPr>
      <w:r>
        <w:rPr>
          <w:i/>
        </w:rPr>
        <w:t>izslēgta apakšprogramma “63.20.00 Tehniskā palīdzība Eiropas Sociālā fonda (ESF) apgūšanai (2014-2020)”;</w:t>
      </w:r>
    </w:p>
    <w:p w14:paraId="03B68676" w14:textId="1C5D9417" w:rsidR="005B1856" w:rsidRPr="001126F6" w:rsidRDefault="005B1856" w:rsidP="001A18BC">
      <w:pPr>
        <w:pStyle w:val="ListParagraph"/>
        <w:numPr>
          <w:ilvl w:val="0"/>
          <w:numId w:val="2"/>
        </w:numPr>
        <w:spacing w:before="120" w:after="120"/>
        <w:ind w:left="1077" w:hanging="357"/>
        <w:contextualSpacing w:val="0"/>
        <w:jc w:val="both"/>
        <w:rPr>
          <w:i/>
        </w:rPr>
      </w:pPr>
      <w:r>
        <w:rPr>
          <w:i/>
        </w:rPr>
        <w:t>izslēgta apakšprogramma 73.07.00 “Eiropas Kopienas finansētie projekti iekšējā tirgus uzlabošanai nodokļu un muitas sistēmā”.</w:t>
      </w:r>
    </w:p>
    <w:p w14:paraId="0C5110DF" w14:textId="77777777" w:rsidR="005B1856" w:rsidRDefault="005B1856" w:rsidP="001A18BC">
      <w:pPr>
        <w:pStyle w:val="programmas"/>
        <w:spacing w:after="240"/>
      </w:pPr>
      <w:r>
        <w:t>29.00.00 Fiskālās disciplīnas padomes darbības nodrošināšana</w:t>
      </w:r>
    </w:p>
    <w:p w14:paraId="1D00F0BD" w14:textId="77777777" w:rsidR="005B1856" w:rsidRDefault="005B1856" w:rsidP="005B1856">
      <w:pPr>
        <w:ind w:firstLine="0"/>
        <w:rPr>
          <w:u w:val="single"/>
        </w:rPr>
      </w:pPr>
      <w:r>
        <w:rPr>
          <w:u w:val="single"/>
        </w:rPr>
        <w:t>Programmas mērķis:</w:t>
      </w:r>
    </w:p>
    <w:p w14:paraId="48203F34" w14:textId="77777777" w:rsidR="005B1856" w:rsidRDefault="005B1856" w:rsidP="007D1F44">
      <w:pPr>
        <w:ind w:firstLine="720"/>
      </w:pPr>
      <w:r>
        <w:t>nodrošināt Fiskālās disciplīnas padomes darbību atbilstoši Fiskālās disciplīnas likumā noteiktajam.</w:t>
      </w:r>
    </w:p>
    <w:p w14:paraId="18257EBE" w14:textId="77777777" w:rsidR="005B1856" w:rsidRDefault="005B1856" w:rsidP="005B1856">
      <w:pPr>
        <w:spacing w:before="120"/>
        <w:ind w:firstLine="0"/>
        <w:rPr>
          <w:u w:val="single"/>
        </w:rPr>
      </w:pPr>
      <w:r>
        <w:rPr>
          <w:u w:val="single"/>
        </w:rPr>
        <w:t>Galvenās aktivitātes:</w:t>
      </w:r>
    </w:p>
    <w:p w14:paraId="717BF21F" w14:textId="77777777" w:rsidR="005B1856" w:rsidRDefault="005B1856" w:rsidP="001A18BC">
      <w:pPr>
        <w:ind w:left="1077" w:hanging="357"/>
      </w:pPr>
      <w:r>
        <w:t>1) uzraudzīt Fiskālās disciplīnas likumā noteikto fiskālo nosacījumu ievērošanu vidēja termiņa budžeta ietvara likuma projekta un gadskārtējā valsts budžeta likuma projekta sagatavošanā, šo likumu izpildē un grozījumu sagatavošanā;</w:t>
      </w:r>
    </w:p>
    <w:p w14:paraId="3B048AD2" w14:textId="77777777" w:rsidR="005B1856" w:rsidRDefault="005B1856" w:rsidP="001A18BC">
      <w:pPr>
        <w:ind w:left="1077" w:hanging="357"/>
      </w:pPr>
      <w:r>
        <w:t>2) pārbaudīt bilances nosacījuma un izdevumu pieauguma nosacījuma piemērošanas pareizību, tai skaitā veicot neatkarīgu potenciālā iekšzemes kopprodukta un nominālā iekšzemes kopprodukta novērtējumu un strukturālās bilances aprēķinu;</w:t>
      </w:r>
    </w:p>
    <w:p w14:paraId="384E61FF" w14:textId="77777777" w:rsidR="005B1856" w:rsidRDefault="005B1856" w:rsidP="001A18BC">
      <w:pPr>
        <w:ind w:left="1077" w:hanging="357"/>
      </w:pPr>
      <w:r>
        <w:t>3) uzraudzīt Fiskālās disciplīnas likuma nosacījumu ievērošanu gadskārtējā valsts budžeta likuma izpildē un uzraudzīt pašvaldību konsolidētā budžeta un atvasinātu publisku personu budžetu summāro fiskālo rādītāju atbilstību prognozētajām vērtībām;</w:t>
      </w:r>
    </w:p>
    <w:p w14:paraId="321246F5" w14:textId="77777777" w:rsidR="005B1856" w:rsidRDefault="005B1856" w:rsidP="005B1856">
      <w:pPr>
        <w:ind w:left="1077" w:hanging="357"/>
      </w:pPr>
      <w:r>
        <w:t>4) sagatavot viedokli par to, cik liela atkāpe no bilances nosacījuma pieļaujama ekonomikas nopietnas lejupslīdes laikā;</w:t>
      </w:r>
    </w:p>
    <w:p w14:paraId="0238FE3F" w14:textId="77777777" w:rsidR="005B1856" w:rsidRDefault="005B1856" w:rsidP="005B1856">
      <w:pPr>
        <w:ind w:left="1077" w:hanging="357"/>
      </w:pPr>
      <w:r>
        <w:t>5) sagatavot viedokli par fiskālā nodrošinājuma rezerves apjoma atbilstību valstī pastāvošajiem fiskālajiem riskiem;</w:t>
      </w:r>
    </w:p>
    <w:p w14:paraId="5F7E772C" w14:textId="77777777" w:rsidR="005B1856" w:rsidRDefault="005B1856" w:rsidP="005B1856">
      <w:pPr>
        <w:ind w:left="1077" w:hanging="357"/>
      </w:pPr>
      <w:r>
        <w:t>6) sagatavot fiskālās disciplīnas uzraudzības ziņojumu un, ja nepieciešams, neatbilstības ziņojumu;</w:t>
      </w:r>
    </w:p>
    <w:p w14:paraId="11AECD59" w14:textId="77777777" w:rsidR="005B1856" w:rsidRDefault="005B1856" w:rsidP="005B1856">
      <w:pPr>
        <w:ind w:left="1077" w:hanging="357"/>
      </w:pPr>
      <w:r>
        <w:t>7) sagatavot un iesniegt Saeimai un MK viedokli citos fiskālās politikas un makroekonomiskās attīstības jautājumos, ja atzīst tos par būtiskiem Fiskālās disciplīnas likuma normu ievērošanai;</w:t>
      </w:r>
    </w:p>
    <w:p w14:paraId="7A088B32" w14:textId="77777777" w:rsidR="005B1856" w:rsidRDefault="005B1856" w:rsidP="005B1856">
      <w:pPr>
        <w:ind w:left="1077" w:hanging="357"/>
      </w:pPr>
      <w:r>
        <w:t>8) organizēt Fiskālās disciplīnas padomes sēdes;</w:t>
      </w:r>
    </w:p>
    <w:p w14:paraId="34D10263" w14:textId="77777777" w:rsidR="005B1856" w:rsidRDefault="005B1856" w:rsidP="005B1856">
      <w:pPr>
        <w:ind w:left="1077" w:hanging="357"/>
      </w:pPr>
      <w:r>
        <w:t>9) organizēt Fiskālās disciplīnas padomes pastāvīgās Potenciālā un nominālā iekšzemes kopprodukta novērtējuma darba grupas un Fiskālā nodrošinājuma rezerves apjoma atbilstības novērtējuma darba grupas sēdes;</w:t>
      </w:r>
    </w:p>
    <w:p w14:paraId="5155684E" w14:textId="05F9B8B1" w:rsidR="005B1856" w:rsidRDefault="005B1856" w:rsidP="005B1856">
      <w:pPr>
        <w:ind w:left="1077" w:hanging="357"/>
      </w:pPr>
      <w:r>
        <w:t xml:space="preserve">10) apstiprināt vai apstiprināt ar komentāriem, vai noraidīt </w:t>
      </w:r>
      <w:r w:rsidR="00B24D85">
        <w:t>FM</w:t>
      </w:r>
      <w:r>
        <w:t xml:space="preserve"> makroekonomikas rādītāju prognozes.</w:t>
      </w:r>
    </w:p>
    <w:p w14:paraId="548F5818" w14:textId="77777777" w:rsidR="005B1856" w:rsidRDefault="005B1856" w:rsidP="001126F6">
      <w:pPr>
        <w:spacing w:before="120" w:after="240"/>
        <w:ind w:firstLine="0"/>
      </w:pPr>
      <w:r>
        <w:rPr>
          <w:u w:val="single"/>
        </w:rPr>
        <w:t>Programmas izpildītājs</w:t>
      </w:r>
      <w:r>
        <w:t>: Fiskālās disciplīnas padome.</w:t>
      </w:r>
    </w:p>
    <w:p w14:paraId="1A336FCE" w14:textId="77777777"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5B1856" w14:paraId="0119BEA6" w14:textId="77777777" w:rsidTr="005B185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4254F892"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50D0BE7F" w14:textId="77777777" w:rsidR="005B1856" w:rsidRDefault="005B1856">
            <w:pPr>
              <w:pStyle w:val="tabteksts"/>
              <w:jc w:val="center"/>
              <w:rPr>
                <w:szCs w:val="18"/>
                <w:lang w:eastAsia="lv-LV"/>
              </w:rPr>
            </w:pPr>
            <w:r>
              <w:rPr>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328F695"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0588BA47"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695EEAEA" w14:textId="77777777" w:rsidR="005B1856" w:rsidRDefault="005B1856">
            <w:pPr>
              <w:pStyle w:val="tabteksts"/>
              <w:jc w:val="center"/>
              <w:rPr>
                <w:szCs w:val="18"/>
                <w:lang w:eastAsia="lv-LV"/>
              </w:rPr>
            </w:pPr>
            <w:r>
              <w:rPr>
                <w:szCs w:val="18"/>
                <w:lang w:eastAsia="lv-LV"/>
              </w:rPr>
              <w:t>2023.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79670AE4" w14:textId="77777777" w:rsidR="005B1856" w:rsidRDefault="005B1856">
            <w:pPr>
              <w:pStyle w:val="tabteksts"/>
              <w:jc w:val="center"/>
              <w:rPr>
                <w:szCs w:val="18"/>
                <w:lang w:eastAsia="lv-LV"/>
              </w:rPr>
            </w:pPr>
            <w:r>
              <w:rPr>
                <w:szCs w:val="18"/>
                <w:lang w:eastAsia="lv-LV"/>
              </w:rPr>
              <w:t>2024. gada prognoze</w:t>
            </w:r>
          </w:p>
        </w:tc>
      </w:tr>
      <w:tr w:rsidR="005B1856" w14:paraId="2BA0E505"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3B3967C" w14:textId="77777777" w:rsidR="005B1856" w:rsidRDefault="005B1856">
            <w:pPr>
              <w:pStyle w:val="tabteksts"/>
              <w:jc w:val="center"/>
              <w:rPr>
                <w:szCs w:val="18"/>
              </w:rPr>
            </w:pPr>
            <w:r>
              <w:rPr>
                <w:szCs w:val="18"/>
                <w:lang w:eastAsia="lv-LV"/>
              </w:rPr>
              <w:t>Fiskālās disciplīnas uzraudzība</w:t>
            </w:r>
          </w:p>
        </w:tc>
      </w:tr>
      <w:tr w:rsidR="005B1856" w14:paraId="5C4E5FA6"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67ECB2E" w14:textId="77777777" w:rsidR="005B1856" w:rsidRDefault="005B1856">
            <w:pPr>
              <w:pStyle w:val="tabteksts"/>
              <w:jc w:val="both"/>
            </w:pPr>
            <w:r>
              <w:t>Fiskālās disciplīnas uzraudzības ziņojums (skaits)</w:t>
            </w:r>
          </w:p>
        </w:tc>
        <w:tc>
          <w:tcPr>
            <w:tcW w:w="1134" w:type="dxa"/>
            <w:tcBorders>
              <w:top w:val="single" w:sz="4" w:space="0" w:color="000000"/>
              <w:left w:val="single" w:sz="4" w:space="0" w:color="000000"/>
              <w:bottom w:val="single" w:sz="4" w:space="0" w:color="000000"/>
              <w:right w:val="single" w:sz="4" w:space="0" w:color="000000"/>
            </w:tcBorders>
            <w:hideMark/>
          </w:tcPr>
          <w:p w14:paraId="59457FCC" w14:textId="77777777" w:rsidR="005B1856" w:rsidRDefault="005B1856">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hideMark/>
          </w:tcPr>
          <w:p w14:paraId="5A449803" w14:textId="77777777" w:rsidR="005B1856" w:rsidRDefault="005B1856">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hideMark/>
          </w:tcPr>
          <w:p w14:paraId="1488A24E" w14:textId="77777777" w:rsidR="005B1856" w:rsidRDefault="005B1856">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hideMark/>
          </w:tcPr>
          <w:p w14:paraId="58C73D70" w14:textId="77777777" w:rsidR="005B1856" w:rsidRDefault="005B1856">
            <w:pPr>
              <w:pStyle w:val="tabteksts"/>
              <w:jc w:val="center"/>
            </w:pPr>
            <w:r>
              <w:t>1</w:t>
            </w:r>
          </w:p>
        </w:tc>
        <w:tc>
          <w:tcPr>
            <w:tcW w:w="1139" w:type="dxa"/>
            <w:tcBorders>
              <w:top w:val="single" w:sz="4" w:space="0" w:color="000000"/>
              <w:left w:val="single" w:sz="4" w:space="0" w:color="000000"/>
              <w:bottom w:val="single" w:sz="4" w:space="0" w:color="000000"/>
              <w:right w:val="single" w:sz="4" w:space="0" w:color="000000"/>
            </w:tcBorders>
          </w:tcPr>
          <w:p w14:paraId="6E8CC6E1" w14:textId="77777777" w:rsidR="005B1856" w:rsidRDefault="005B1856">
            <w:pPr>
              <w:pStyle w:val="tabteksts"/>
              <w:jc w:val="center"/>
            </w:pPr>
            <w:r>
              <w:t>1</w:t>
            </w:r>
          </w:p>
          <w:p w14:paraId="29B693BC" w14:textId="77777777" w:rsidR="005B1856" w:rsidRDefault="005B1856">
            <w:pPr>
              <w:pStyle w:val="tabteksts"/>
              <w:jc w:val="center"/>
            </w:pPr>
          </w:p>
        </w:tc>
      </w:tr>
      <w:tr w:rsidR="005B1856" w14:paraId="0587581F"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5B840AA" w14:textId="77777777" w:rsidR="005B1856" w:rsidRDefault="005B1856">
            <w:pPr>
              <w:pStyle w:val="tabteksts"/>
              <w:jc w:val="both"/>
            </w:pPr>
            <w:r>
              <w:t>Fiskālās disciplīnas padomes sēdes (skaits)</w:t>
            </w:r>
          </w:p>
        </w:tc>
        <w:tc>
          <w:tcPr>
            <w:tcW w:w="1134" w:type="dxa"/>
            <w:tcBorders>
              <w:top w:val="single" w:sz="4" w:space="0" w:color="000000"/>
              <w:left w:val="single" w:sz="4" w:space="0" w:color="000000"/>
              <w:bottom w:val="single" w:sz="4" w:space="0" w:color="000000"/>
              <w:right w:val="single" w:sz="4" w:space="0" w:color="000000"/>
            </w:tcBorders>
            <w:hideMark/>
          </w:tcPr>
          <w:p w14:paraId="4895A009" w14:textId="77777777" w:rsidR="005B1856" w:rsidRDefault="005B1856">
            <w:pPr>
              <w:pStyle w:val="tabteksts"/>
              <w:jc w:val="center"/>
            </w:pPr>
            <w:r>
              <w:t>7</w:t>
            </w:r>
          </w:p>
        </w:tc>
        <w:tc>
          <w:tcPr>
            <w:tcW w:w="1134" w:type="dxa"/>
            <w:tcBorders>
              <w:top w:val="single" w:sz="4" w:space="0" w:color="000000"/>
              <w:left w:val="single" w:sz="4" w:space="0" w:color="000000"/>
              <w:bottom w:val="single" w:sz="4" w:space="0" w:color="000000"/>
              <w:right w:val="single" w:sz="4" w:space="0" w:color="000000"/>
            </w:tcBorders>
            <w:hideMark/>
          </w:tcPr>
          <w:p w14:paraId="2F2950CA" w14:textId="77777777" w:rsidR="005B1856" w:rsidRDefault="005B1856">
            <w:pPr>
              <w:pStyle w:val="tabteksts"/>
              <w:jc w:val="center"/>
            </w:pPr>
            <w:r>
              <w:t>6</w:t>
            </w:r>
          </w:p>
        </w:tc>
        <w:tc>
          <w:tcPr>
            <w:tcW w:w="1134" w:type="dxa"/>
            <w:tcBorders>
              <w:top w:val="single" w:sz="4" w:space="0" w:color="000000"/>
              <w:left w:val="single" w:sz="4" w:space="0" w:color="000000"/>
              <w:bottom w:val="single" w:sz="4" w:space="0" w:color="000000"/>
              <w:right w:val="single" w:sz="4" w:space="0" w:color="000000"/>
            </w:tcBorders>
            <w:hideMark/>
          </w:tcPr>
          <w:p w14:paraId="5F0D0EDA" w14:textId="77777777" w:rsidR="005B1856" w:rsidRDefault="005B1856">
            <w:pPr>
              <w:pStyle w:val="tabteksts"/>
              <w:jc w:val="center"/>
            </w:pPr>
            <w:r>
              <w:t>6</w:t>
            </w:r>
          </w:p>
        </w:tc>
        <w:tc>
          <w:tcPr>
            <w:tcW w:w="1134" w:type="dxa"/>
            <w:tcBorders>
              <w:top w:val="single" w:sz="4" w:space="0" w:color="000000"/>
              <w:left w:val="single" w:sz="4" w:space="0" w:color="000000"/>
              <w:bottom w:val="single" w:sz="4" w:space="0" w:color="000000"/>
              <w:right w:val="single" w:sz="4" w:space="0" w:color="000000"/>
            </w:tcBorders>
            <w:hideMark/>
          </w:tcPr>
          <w:p w14:paraId="12FFA740" w14:textId="77777777" w:rsidR="005B1856" w:rsidRDefault="005B1856">
            <w:pPr>
              <w:pStyle w:val="tabteksts"/>
              <w:jc w:val="center"/>
            </w:pPr>
            <w:r>
              <w:t>6</w:t>
            </w:r>
          </w:p>
        </w:tc>
        <w:tc>
          <w:tcPr>
            <w:tcW w:w="1139" w:type="dxa"/>
            <w:tcBorders>
              <w:top w:val="single" w:sz="4" w:space="0" w:color="000000"/>
              <w:left w:val="single" w:sz="4" w:space="0" w:color="000000"/>
              <w:bottom w:val="single" w:sz="4" w:space="0" w:color="000000"/>
              <w:right w:val="single" w:sz="4" w:space="0" w:color="000000"/>
            </w:tcBorders>
            <w:hideMark/>
          </w:tcPr>
          <w:p w14:paraId="74C004DC" w14:textId="77777777" w:rsidR="005B1856" w:rsidRDefault="005B1856">
            <w:pPr>
              <w:pStyle w:val="tabteksts"/>
              <w:jc w:val="center"/>
            </w:pPr>
            <w:r>
              <w:t>6</w:t>
            </w:r>
          </w:p>
        </w:tc>
      </w:tr>
      <w:tr w:rsidR="005B1856" w14:paraId="70A34BA7"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44C5BD4" w14:textId="77777777" w:rsidR="005B1856" w:rsidRDefault="005B1856">
            <w:pPr>
              <w:pStyle w:val="tabteksts"/>
              <w:jc w:val="both"/>
            </w:pPr>
            <w:r>
              <w:t>Fiskālās disciplīnas padomes darba grupu sēdes (skaits)</w:t>
            </w:r>
          </w:p>
        </w:tc>
        <w:tc>
          <w:tcPr>
            <w:tcW w:w="1134" w:type="dxa"/>
            <w:tcBorders>
              <w:top w:val="single" w:sz="4" w:space="0" w:color="000000"/>
              <w:left w:val="single" w:sz="4" w:space="0" w:color="000000"/>
              <w:bottom w:val="single" w:sz="4" w:space="0" w:color="000000"/>
              <w:right w:val="single" w:sz="4" w:space="0" w:color="000000"/>
            </w:tcBorders>
            <w:hideMark/>
          </w:tcPr>
          <w:p w14:paraId="706BA130" w14:textId="77777777" w:rsidR="005B1856" w:rsidRDefault="005B1856">
            <w:pPr>
              <w:pStyle w:val="tabteksts"/>
              <w:jc w:val="center"/>
            </w:pPr>
            <w:r>
              <w:t>3</w:t>
            </w:r>
          </w:p>
        </w:tc>
        <w:tc>
          <w:tcPr>
            <w:tcW w:w="1134" w:type="dxa"/>
            <w:tcBorders>
              <w:top w:val="single" w:sz="4" w:space="0" w:color="000000"/>
              <w:left w:val="single" w:sz="4" w:space="0" w:color="000000"/>
              <w:bottom w:val="single" w:sz="4" w:space="0" w:color="000000"/>
              <w:right w:val="single" w:sz="4" w:space="0" w:color="000000"/>
            </w:tcBorders>
            <w:hideMark/>
          </w:tcPr>
          <w:p w14:paraId="6C13B216"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4AA3D560"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0A3DA68F" w14:textId="77777777" w:rsidR="005B1856" w:rsidRDefault="005B1856">
            <w:pPr>
              <w:pStyle w:val="tabteksts"/>
              <w:jc w:val="center"/>
            </w:pPr>
            <w:r>
              <w:t>2</w:t>
            </w:r>
          </w:p>
        </w:tc>
        <w:tc>
          <w:tcPr>
            <w:tcW w:w="1139" w:type="dxa"/>
            <w:tcBorders>
              <w:top w:val="single" w:sz="4" w:space="0" w:color="000000"/>
              <w:left w:val="single" w:sz="4" w:space="0" w:color="000000"/>
              <w:bottom w:val="single" w:sz="4" w:space="0" w:color="000000"/>
              <w:right w:val="single" w:sz="4" w:space="0" w:color="000000"/>
            </w:tcBorders>
            <w:hideMark/>
          </w:tcPr>
          <w:p w14:paraId="7A2B77E3" w14:textId="77777777" w:rsidR="005B1856" w:rsidRDefault="005B1856">
            <w:pPr>
              <w:pStyle w:val="tabteksts"/>
              <w:jc w:val="center"/>
            </w:pPr>
            <w:r>
              <w:t>2</w:t>
            </w:r>
          </w:p>
        </w:tc>
      </w:tr>
      <w:tr w:rsidR="005B1856" w14:paraId="5DC14231"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39A402D" w14:textId="7BC5C59C" w:rsidR="005B1856" w:rsidRDefault="005B1856">
            <w:pPr>
              <w:pStyle w:val="tabteksts"/>
              <w:jc w:val="both"/>
            </w:pPr>
            <w:r>
              <w:t xml:space="preserve">Viedoklis par </w:t>
            </w:r>
            <w:r w:rsidR="00B24D85">
              <w:t>FM</w:t>
            </w:r>
            <w:r>
              <w:t xml:space="preserve"> makroekonomikas rādītāju prognozēm (skaits)</w:t>
            </w:r>
          </w:p>
        </w:tc>
        <w:tc>
          <w:tcPr>
            <w:tcW w:w="1134" w:type="dxa"/>
            <w:tcBorders>
              <w:top w:val="single" w:sz="4" w:space="0" w:color="000000"/>
              <w:left w:val="single" w:sz="4" w:space="0" w:color="000000"/>
              <w:bottom w:val="single" w:sz="4" w:space="0" w:color="000000"/>
              <w:right w:val="single" w:sz="4" w:space="0" w:color="000000"/>
            </w:tcBorders>
            <w:hideMark/>
          </w:tcPr>
          <w:p w14:paraId="0F9CD797" w14:textId="77777777" w:rsidR="005B1856" w:rsidRDefault="005B1856">
            <w:pPr>
              <w:pStyle w:val="tabteksts"/>
              <w:jc w:val="center"/>
            </w:pPr>
            <w:r>
              <w:t>3</w:t>
            </w:r>
          </w:p>
        </w:tc>
        <w:tc>
          <w:tcPr>
            <w:tcW w:w="1134" w:type="dxa"/>
            <w:tcBorders>
              <w:top w:val="single" w:sz="4" w:space="0" w:color="000000"/>
              <w:left w:val="single" w:sz="4" w:space="0" w:color="000000"/>
              <w:bottom w:val="single" w:sz="4" w:space="0" w:color="000000"/>
              <w:right w:val="single" w:sz="4" w:space="0" w:color="000000"/>
            </w:tcBorders>
            <w:hideMark/>
          </w:tcPr>
          <w:p w14:paraId="0F077C26"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2D326B70"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025072EB" w14:textId="77777777" w:rsidR="005B1856" w:rsidRDefault="005B1856">
            <w:pPr>
              <w:pStyle w:val="tabteksts"/>
              <w:jc w:val="center"/>
            </w:pPr>
            <w:r>
              <w:t>2</w:t>
            </w:r>
          </w:p>
        </w:tc>
        <w:tc>
          <w:tcPr>
            <w:tcW w:w="1139" w:type="dxa"/>
            <w:tcBorders>
              <w:top w:val="single" w:sz="4" w:space="0" w:color="000000"/>
              <w:left w:val="single" w:sz="4" w:space="0" w:color="000000"/>
              <w:bottom w:val="single" w:sz="4" w:space="0" w:color="000000"/>
              <w:right w:val="single" w:sz="4" w:space="0" w:color="000000"/>
            </w:tcBorders>
            <w:hideMark/>
          </w:tcPr>
          <w:p w14:paraId="635562EE" w14:textId="77777777" w:rsidR="005B1856" w:rsidRDefault="005B1856">
            <w:pPr>
              <w:pStyle w:val="tabteksts"/>
              <w:jc w:val="center"/>
            </w:pPr>
            <w:r>
              <w:t>2</w:t>
            </w:r>
          </w:p>
        </w:tc>
      </w:tr>
      <w:tr w:rsidR="005B1856" w14:paraId="31710AB7"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A153AB3" w14:textId="77777777" w:rsidR="005B1856" w:rsidRDefault="005B1856">
            <w:pPr>
              <w:pStyle w:val="tabteksts"/>
              <w:jc w:val="both"/>
            </w:pPr>
            <w:r>
              <w:t>Budžeta plāna izpildes monitorings (skaits)</w:t>
            </w:r>
          </w:p>
        </w:tc>
        <w:tc>
          <w:tcPr>
            <w:tcW w:w="1134" w:type="dxa"/>
            <w:tcBorders>
              <w:top w:val="single" w:sz="4" w:space="0" w:color="000000"/>
              <w:left w:val="single" w:sz="4" w:space="0" w:color="000000"/>
              <w:bottom w:val="single" w:sz="4" w:space="0" w:color="000000"/>
              <w:right w:val="single" w:sz="4" w:space="0" w:color="000000"/>
            </w:tcBorders>
            <w:hideMark/>
          </w:tcPr>
          <w:p w14:paraId="7B79CA41" w14:textId="77777777" w:rsidR="005B1856" w:rsidRDefault="005B1856">
            <w:pPr>
              <w:pStyle w:val="tabteksts"/>
              <w:jc w:val="center"/>
            </w:pPr>
            <w:r>
              <w:t>12</w:t>
            </w:r>
          </w:p>
        </w:tc>
        <w:tc>
          <w:tcPr>
            <w:tcW w:w="1134" w:type="dxa"/>
            <w:tcBorders>
              <w:top w:val="single" w:sz="4" w:space="0" w:color="000000"/>
              <w:left w:val="single" w:sz="4" w:space="0" w:color="000000"/>
              <w:bottom w:val="single" w:sz="4" w:space="0" w:color="000000"/>
              <w:right w:val="single" w:sz="4" w:space="0" w:color="000000"/>
            </w:tcBorders>
            <w:hideMark/>
          </w:tcPr>
          <w:p w14:paraId="0A5108AB" w14:textId="77777777" w:rsidR="005B1856" w:rsidRDefault="005B1856">
            <w:pPr>
              <w:pStyle w:val="tabteksts"/>
              <w:jc w:val="center"/>
            </w:pPr>
            <w:r>
              <w:t>12</w:t>
            </w:r>
          </w:p>
        </w:tc>
        <w:tc>
          <w:tcPr>
            <w:tcW w:w="1134" w:type="dxa"/>
            <w:tcBorders>
              <w:top w:val="single" w:sz="4" w:space="0" w:color="000000"/>
              <w:left w:val="single" w:sz="4" w:space="0" w:color="000000"/>
              <w:bottom w:val="single" w:sz="4" w:space="0" w:color="000000"/>
              <w:right w:val="single" w:sz="4" w:space="0" w:color="000000"/>
            </w:tcBorders>
            <w:hideMark/>
          </w:tcPr>
          <w:p w14:paraId="61C62EB5" w14:textId="77777777" w:rsidR="005B1856" w:rsidRDefault="005B1856">
            <w:pPr>
              <w:pStyle w:val="tabteksts"/>
              <w:jc w:val="center"/>
            </w:pPr>
            <w:r>
              <w:t>12</w:t>
            </w:r>
          </w:p>
        </w:tc>
        <w:tc>
          <w:tcPr>
            <w:tcW w:w="1134" w:type="dxa"/>
            <w:tcBorders>
              <w:top w:val="single" w:sz="4" w:space="0" w:color="000000"/>
              <w:left w:val="single" w:sz="4" w:space="0" w:color="000000"/>
              <w:bottom w:val="single" w:sz="4" w:space="0" w:color="000000"/>
              <w:right w:val="single" w:sz="4" w:space="0" w:color="000000"/>
            </w:tcBorders>
            <w:hideMark/>
          </w:tcPr>
          <w:p w14:paraId="0AFAC480" w14:textId="77777777" w:rsidR="005B1856" w:rsidRDefault="005B1856">
            <w:pPr>
              <w:pStyle w:val="tabteksts"/>
              <w:jc w:val="center"/>
            </w:pPr>
            <w:r>
              <w:t>12</w:t>
            </w:r>
          </w:p>
        </w:tc>
        <w:tc>
          <w:tcPr>
            <w:tcW w:w="1139" w:type="dxa"/>
            <w:tcBorders>
              <w:top w:val="single" w:sz="4" w:space="0" w:color="000000"/>
              <w:left w:val="single" w:sz="4" w:space="0" w:color="000000"/>
              <w:bottom w:val="single" w:sz="4" w:space="0" w:color="000000"/>
              <w:right w:val="single" w:sz="4" w:space="0" w:color="000000"/>
            </w:tcBorders>
            <w:hideMark/>
          </w:tcPr>
          <w:p w14:paraId="515127CF" w14:textId="77777777" w:rsidR="005B1856" w:rsidRDefault="005B1856">
            <w:pPr>
              <w:pStyle w:val="tabteksts"/>
              <w:jc w:val="center"/>
            </w:pPr>
            <w:r>
              <w:t>12</w:t>
            </w:r>
          </w:p>
        </w:tc>
      </w:tr>
      <w:tr w:rsidR="005B1856" w14:paraId="0CDC2A8A"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8B4D224" w14:textId="77777777" w:rsidR="005B1856" w:rsidRDefault="005B1856">
            <w:pPr>
              <w:pStyle w:val="tabteksts"/>
              <w:jc w:val="both"/>
            </w:pPr>
            <w:r>
              <w:t>Pētījumi/ziņojumi par ilgtermiņa fiskālās ilgtspējas tēmu. Pētījuma tēmu nosaka FDP locekļi, atkarībā no prioritātēm (skaits)</w:t>
            </w:r>
          </w:p>
        </w:tc>
        <w:tc>
          <w:tcPr>
            <w:tcW w:w="1134" w:type="dxa"/>
            <w:tcBorders>
              <w:top w:val="single" w:sz="4" w:space="0" w:color="000000"/>
              <w:left w:val="single" w:sz="4" w:space="0" w:color="000000"/>
              <w:bottom w:val="single" w:sz="4" w:space="0" w:color="000000"/>
              <w:right w:val="single" w:sz="4" w:space="0" w:color="000000"/>
            </w:tcBorders>
            <w:hideMark/>
          </w:tcPr>
          <w:p w14:paraId="2BEE89BE" w14:textId="77777777" w:rsidR="005B1856" w:rsidRDefault="005B1856">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79270F9E" w14:textId="77777777" w:rsidR="005B1856" w:rsidRDefault="005B1856">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6A8F192E"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0EC5F26C" w14:textId="77777777" w:rsidR="005B1856" w:rsidRDefault="005B1856">
            <w:pPr>
              <w:pStyle w:val="tabteksts"/>
              <w:jc w:val="center"/>
            </w:pPr>
            <w:r>
              <w:t>2</w:t>
            </w:r>
          </w:p>
        </w:tc>
        <w:tc>
          <w:tcPr>
            <w:tcW w:w="1139" w:type="dxa"/>
            <w:tcBorders>
              <w:top w:val="single" w:sz="4" w:space="0" w:color="000000"/>
              <w:left w:val="single" w:sz="4" w:space="0" w:color="000000"/>
              <w:bottom w:val="single" w:sz="4" w:space="0" w:color="000000"/>
              <w:right w:val="single" w:sz="4" w:space="0" w:color="000000"/>
            </w:tcBorders>
            <w:hideMark/>
          </w:tcPr>
          <w:p w14:paraId="5AF1E49C" w14:textId="77777777" w:rsidR="005B1856" w:rsidRDefault="005B1856">
            <w:pPr>
              <w:pStyle w:val="tabteksts"/>
              <w:jc w:val="center"/>
            </w:pPr>
            <w:r>
              <w:t>2</w:t>
            </w:r>
          </w:p>
        </w:tc>
      </w:tr>
    </w:tbl>
    <w:p w14:paraId="755898E4" w14:textId="14E61AB4" w:rsidR="005B1856" w:rsidRDefault="005B1856" w:rsidP="007D1F44">
      <w:pPr>
        <w:pStyle w:val="Tabuluvirsraksti"/>
        <w:spacing w:before="240" w:after="240"/>
        <w:rPr>
          <w:b/>
          <w:lang w:eastAsia="lv-LV"/>
        </w:rPr>
      </w:pPr>
      <w:bookmarkStart w:id="8" w:name="_Hlk80963080"/>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7FF00895"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2EE5BD6"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6D460811"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32B06086"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373C155"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7ACCACBF"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190C178C" w14:textId="77777777" w:rsidR="005B1856" w:rsidRDefault="005B1856">
            <w:pPr>
              <w:pStyle w:val="tabteksts"/>
              <w:jc w:val="center"/>
              <w:rPr>
                <w:szCs w:val="24"/>
                <w:lang w:eastAsia="lv-LV"/>
              </w:rPr>
            </w:pPr>
            <w:r>
              <w:rPr>
                <w:szCs w:val="18"/>
                <w:lang w:eastAsia="lv-LV"/>
              </w:rPr>
              <w:t>2024. gada prognoze</w:t>
            </w:r>
          </w:p>
        </w:tc>
      </w:tr>
      <w:tr w:rsidR="005B1856" w14:paraId="5C2C241E"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6863B35"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569A3C7D" w14:textId="77777777" w:rsidR="005B1856" w:rsidRDefault="005B1856">
            <w:pPr>
              <w:pStyle w:val="tabteksts"/>
              <w:jc w:val="right"/>
            </w:pPr>
            <w:r>
              <w:rPr>
                <w:szCs w:val="18"/>
              </w:rPr>
              <w:t>180 032</w:t>
            </w:r>
          </w:p>
        </w:tc>
        <w:tc>
          <w:tcPr>
            <w:tcW w:w="1132" w:type="dxa"/>
            <w:tcBorders>
              <w:top w:val="single" w:sz="4" w:space="0" w:color="auto"/>
              <w:left w:val="nil"/>
              <w:bottom w:val="single" w:sz="4" w:space="0" w:color="auto"/>
              <w:right w:val="single" w:sz="4" w:space="0" w:color="auto"/>
            </w:tcBorders>
            <w:shd w:val="clear" w:color="auto" w:fill="D0CECE"/>
            <w:hideMark/>
          </w:tcPr>
          <w:p w14:paraId="760F7840" w14:textId="77777777" w:rsidR="005B1856" w:rsidRDefault="005B1856">
            <w:pPr>
              <w:pStyle w:val="tabteksts"/>
              <w:jc w:val="right"/>
            </w:pPr>
            <w:r>
              <w:rPr>
                <w:szCs w:val="18"/>
              </w:rPr>
              <w:t>199 559</w:t>
            </w:r>
          </w:p>
        </w:tc>
        <w:tc>
          <w:tcPr>
            <w:tcW w:w="1132" w:type="dxa"/>
            <w:tcBorders>
              <w:top w:val="single" w:sz="4" w:space="0" w:color="auto"/>
              <w:left w:val="single" w:sz="4" w:space="0" w:color="auto"/>
              <w:bottom w:val="single" w:sz="4" w:space="0" w:color="auto"/>
              <w:right w:val="single" w:sz="4" w:space="0" w:color="auto"/>
            </w:tcBorders>
            <w:shd w:val="clear" w:color="auto" w:fill="D0CECE"/>
            <w:hideMark/>
          </w:tcPr>
          <w:p w14:paraId="4A851E38" w14:textId="77777777" w:rsidR="005B1856" w:rsidRDefault="005B1856">
            <w:pPr>
              <w:pStyle w:val="tabteksts"/>
              <w:jc w:val="right"/>
            </w:pPr>
            <w:r>
              <w:rPr>
                <w:szCs w:val="18"/>
              </w:rPr>
              <w:t>247 532</w:t>
            </w:r>
          </w:p>
        </w:tc>
        <w:tc>
          <w:tcPr>
            <w:tcW w:w="1132" w:type="dxa"/>
            <w:tcBorders>
              <w:top w:val="single" w:sz="4" w:space="0" w:color="auto"/>
              <w:left w:val="nil"/>
              <w:bottom w:val="single" w:sz="4" w:space="0" w:color="auto"/>
              <w:right w:val="single" w:sz="4" w:space="0" w:color="auto"/>
            </w:tcBorders>
            <w:shd w:val="clear" w:color="auto" w:fill="D0CECE"/>
            <w:hideMark/>
          </w:tcPr>
          <w:p w14:paraId="6FE524A1" w14:textId="77777777" w:rsidR="005B1856" w:rsidRDefault="005B1856">
            <w:pPr>
              <w:pStyle w:val="tabteksts"/>
              <w:jc w:val="right"/>
            </w:pPr>
            <w:r>
              <w:rPr>
                <w:szCs w:val="18"/>
              </w:rPr>
              <w:t>247 532</w:t>
            </w:r>
          </w:p>
        </w:tc>
        <w:tc>
          <w:tcPr>
            <w:tcW w:w="1132" w:type="dxa"/>
            <w:tcBorders>
              <w:top w:val="single" w:sz="4" w:space="0" w:color="auto"/>
              <w:left w:val="nil"/>
              <w:bottom w:val="single" w:sz="4" w:space="0" w:color="auto"/>
              <w:right w:val="single" w:sz="4" w:space="0" w:color="auto"/>
            </w:tcBorders>
            <w:shd w:val="clear" w:color="auto" w:fill="D0CECE"/>
            <w:hideMark/>
          </w:tcPr>
          <w:p w14:paraId="44BB2FF8" w14:textId="77777777" w:rsidR="005B1856" w:rsidRDefault="005B1856">
            <w:pPr>
              <w:pStyle w:val="tabteksts"/>
              <w:jc w:val="right"/>
            </w:pPr>
            <w:r>
              <w:rPr>
                <w:szCs w:val="18"/>
              </w:rPr>
              <w:t>247 532</w:t>
            </w:r>
          </w:p>
        </w:tc>
      </w:tr>
      <w:tr w:rsidR="005B1856" w14:paraId="4C2F1C5E"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47289BD"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591ACE48"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746889F4" w14:textId="77777777" w:rsidR="005B1856" w:rsidRDefault="005B1856">
            <w:pPr>
              <w:pStyle w:val="tabteksts"/>
              <w:jc w:val="right"/>
            </w:pPr>
            <w:r>
              <w:rPr>
                <w:szCs w:val="18"/>
              </w:rPr>
              <w:t>19 527</w:t>
            </w:r>
          </w:p>
        </w:tc>
        <w:tc>
          <w:tcPr>
            <w:tcW w:w="1132" w:type="dxa"/>
            <w:tcBorders>
              <w:top w:val="single" w:sz="4" w:space="0" w:color="auto"/>
              <w:left w:val="nil"/>
              <w:bottom w:val="single" w:sz="4" w:space="0" w:color="auto"/>
              <w:right w:val="single" w:sz="4" w:space="0" w:color="auto"/>
            </w:tcBorders>
            <w:hideMark/>
          </w:tcPr>
          <w:p w14:paraId="698141C3" w14:textId="77777777" w:rsidR="005B1856" w:rsidRDefault="005B1856">
            <w:pPr>
              <w:pStyle w:val="tabteksts"/>
              <w:jc w:val="right"/>
            </w:pPr>
            <w:r>
              <w:rPr>
                <w:szCs w:val="18"/>
              </w:rPr>
              <w:t>47 973</w:t>
            </w:r>
          </w:p>
        </w:tc>
        <w:tc>
          <w:tcPr>
            <w:tcW w:w="1132" w:type="dxa"/>
            <w:tcBorders>
              <w:top w:val="single" w:sz="4" w:space="0" w:color="auto"/>
              <w:left w:val="nil"/>
              <w:bottom w:val="single" w:sz="4" w:space="0" w:color="auto"/>
              <w:right w:val="single" w:sz="4" w:space="0" w:color="auto"/>
            </w:tcBorders>
            <w:hideMark/>
          </w:tcPr>
          <w:p w14:paraId="1EC4B3E1" w14:textId="77777777" w:rsidR="005B1856" w:rsidRDefault="005B1856">
            <w:pPr>
              <w:pStyle w:val="tabteksts"/>
              <w:jc w:val="center"/>
            </w:pPr>
            <w:r>
              <w:rPr>
                <w:szCs w:val="18"/>
              </w:rPr>
              <w:t>-</w:t>
            </w:r>
          </w:p>
        </w:tc>
        <w:tc>
          <w:tcPr>
            <w:tcW w:w="1132" w:type="dxa"/>
            <w:tcBorders>
              <w:top w:val="single" w:sz="4" w:space="0" w:color="auto"/>
              <w:left w:val="nil"/>
              <w:bottom w:val="single" w:sz="4" w:space="0" w:color="auto"/>
              <w:right w:val="single" w:sz="4" w:space="0" w:color="auto"/>
            </w:tcBorders>
            <w:hideMark/>
          </w:tcPr>
          <w:p w14:paraId="7B3570A3" w14:textId="77777777" w:rsidR="005B1856" w:rsidRDefault="005B1856">
            <w:pPr>
              <w:pStyle w:val="tabteksts"/>
              <w:jc w:val="center"/>
            </w:pPr>
            <w:r>
              <w:rPr>
                <w:szCs w:val="18"/>
              </w:rPr>
              <w:t>-</w:t>
            </w:r>
          </w:p>
        </w:tc>
      </w:tr>
      <w:tr w:rsidR="005B1856" w14:paraId="5FE7379E"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660256E"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7188BA49"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255F6DBE" w14:textId="77777777" w:rsidR="005B1856" w:rsidRDefault="005B1856">
            <w:pPr>
              <w:pStyle w:val="tabteksts"/>
              <w:jc w:val="right"/>
            </w:pPr>
            <w:r>
              <w:rPr>
                <w:szCs w:val="18"/>
              </w:rPr>
              <w:t>10,8</w:t>
            </w:r>
          </w:p>
        </w:tc>
        <w:tc>
          <w:tcPr>
            <w:tcW w:w="1132" w:type="dxa"/>
            <w:tcBorders>
              <w:top w:val="nil"/>
              <w:left w:val="nil"/>
              <w:bottom w:val="single" w:sz="4" w:space="0" w:color="auto"/>
              <w:right w:val="single" w:sz="4" w:space="0" w:color="auto"/>
            </w:tcBorders>
            <w:hideMark/>
          </w:tcPr>
          <w:p w14:paraId="5901E92A" w14:textId="77777777" w:rsidR="005B1856" w:rsidRDefault="005B1856">
            <w:pPr>
              <w:pStyle w:val="tabteksts"/>
              <w:jc w:val="right"/>
            </w:pPr>
            <w:r>
              <w:rPr>
                <w:szCs w:val="18"/>
              </w:rPr>
              <w:t>24,0</w:t>
            </w:r>
          </w:p>
        </w:tc>
        <w:tc>
          <w:tcPr>
            <w:tcW w:w="1132" w:type="dxa"/>
            <w:tcBorders>
              <w:top w:val="nil"/>
              <w:left w:val="nil"/>
              <w:bottom w:val="single" w:sz="4" w:space="0" w:color="auto"/>
              <w:right w:val="single" w:sz="4" w:space="0" w:color="auto"/>
            </w:tcBorders>
            <w:hideMark/>
          </w:tcPr>
          <w:p w14:paraId="395AD39D" w14:textId="77777777" w:rsidR="005B1856" w:rsidRDefault="005B1856">
            <w:pPr>
              <w:pStyle w:val="tabteksts"/>
              <w:jc w:val="center"/>
            </w:pPr>
            <w:r>
              <w:rPr>
                <w:szCs w:val="18"/>
              </w:rPr>
              <w:t>-</w:t>
            </w:r>
          </w:p>
        </w:tc>
        <w:tc>
          <w:tcPr>
            <w:tcW w:w="1132" w:type="dxa"/>
            <w:tcBorders>
              <w:top w:val="nil"/>
              <w:left w:val="nil"/>
              <w:bottom w:val="single" w:sz="4" w:space="0" w:color="auto"/>
              <w:right w:val="single" w:sz="4" w:space="0" w:color="auto"/>
            </w:tcBorders>
            <w:hideMark/>
          </w:tcPr>
          <w:p w14:paraId="6C750254" w14:textId="77777777" w:rsidR="005B1856" w:rsidRDefault="005B1856">
            <w:pPr>
              <w:pStyle w:val="tabteksts"/>
              <w:jc w:val="center"/>
            </w:pPr>
            <w:r>
              <w:rPr>
                <w:szCs w:val="18"/>
              </w:rPr>
              <w:t>-</w:t>
            </w:r>
          </w:p>
        </w:tc>
      </w:tr>
      <w:tr w:rsidR="005B1856" w14:paraId="379B9B77"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444D7FD7"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6C2E33F8" w14:textId="77777777" w:rsidR="005B1856" w:rsidRDefault="005B1856">
            <w:pPr>
              <w:pStyle w:val="tabteksts"/>
              <w:jc w:val="right"/>
              <w:rPr>
                <w:szCs w:val="18"/>
              </w:rPr>
            </w:pPr>
            <w:r>
              <w:rPr>
                <w:szCs w:val="18"/>
              </w:rPr>
              <w:t>155 484</w:t>
            </w:r>
          </w:p>
        </w:tc>
        <w:tc>
          <w:tcPr>
            <w:tcW w:w="1132" w:type="dxa"/>
            <w:tcBorders>
              <w:top w:val="nil"/>
              <w:left w:val="nil"/>
              <w:bottom w:val="single" w:sz="4" w:space="0" w:color="auto"/>
              <w:right w:val="single" w:sz="4" w:space="0" w:color="auto"/>
            </w:tcBorders>
            <w:hideMark/>
          </w:tcPr>
          <w:p w14:paraId="438C9B44" w14:textId="77777777" w:rsidR="005B1856" w:rsidRDefault="005B1856">
            <w:pPr>
              <w:pStyle w:val="tabteksts"/>
              <w:jc w:val="right"/>
              <w:rPr>
                <w:szCs w:val="18"/>
              </w:rPr>
            </w:pPr>
            <w:r>
              <w:rPr>
                <w:szCs w:val="18"/>
              </w:rPr>
              <w:t>155 991</w:t>
            </w:r>
          </w:p>
        </w:tc>
        <w:tc>
          <w:tcPr>
            <w:tcW w:w="1132" w:type="dxa"/>
            <w:tcBorders>
              <w:top w:val="nil"/>
              <w:left w:val="nil"/>
              <w:bottom w:val="single" w:sz="4" w:space="0" w:color="auto"/>
              <w:right w:val="single" w:sz="4" w:space="0" w:color="auto"/>
            </w:tcBorders>
            <w:hideMark/>
          </w:tcPr>
          <w:p w14:paraId="042D6862" w14:textId="77777777" w:rsidR="005B1856" w:rsidRDefault="005B1856">
            <w:pPr>
              <w:pStyle w:val="tabteksts"/>
              <w:jc w:val="right"/>
              <w:rPr>
                <w:szCs w:val="18"/>
              </w:rPr>
            </w:pPr>
            <w:r>
              <w:rPr>
                <w:szCs w:val="18"/>
              </w:rPr>
              <w:t>195 221</w:t>
            </w:r>
          </w:p>
        </w:tc>
        <w:tc>
          <w:tcPr>
            <w:tcW w:w="1132" w:type="dxa"/>
            <w:tcBorders>
              <w:top w:val="nil"/>
              <w:left w:val="nil"/>
              <w:bottom w:val="single" w:sz="4" w:space="0" w:color="auto"/>
              <w:right w:val="single" w:sz="4" w:space="0" w:color="auto"/>
            </w:tcBorders>
            <w:hideMark/>
          </w:tcPr>
          <w:p w14:paraId="5D0A218F" w14:textId="77777777" w:rsidR="005B1856" w:rsidRDefault="005B1856">
            <w:pPr>
              <w:pStyle w:val="tabteksts"/>
              <w:jc w:val="right"/>
              <w:rPr>
                <w:szCs w:val="18"/>
              </w:rPr>
            </w:pPr>
            <w:r>
              <w:rPr>
                <w:szCs w:val="18"/>
              </w:rPr>
              <w:t>195 221</w:t>
            </w:r>
          </w:p>
        </w:tc>
        <w:tc>
          <w:tcPr>
            <w:tcW w:w="1132" w:type="dxa"/>
            <w:tcBorders>
              <w:top w:val="nil"/>
              <w:left w:val="nil"/>
              <w:bottom w:val="single" w:sz="4" w:space="0" w:color="auto"/>
              <w:right w:val="single" w:sz="4" w:space="0" w:color="auto"/>
            </w:tcBorders>
            <w:hideMark/>
          </w:tcPr>
          <w:p w14:paraId="68B6605C" w14:textId="77777777" w:rsidR="005B1856" w:rsidRDefault="005B1856">
            <w:pPr>
              <w:pStyle w:val="tabteksts"/>
              <w:jc w:val="right"/>
              <w:rPr>
                <w:szCs w:val="18"/>
              </w:rPr>
            </w:pPr>
            <w:r>
              <w:rPr>
                <w:szCs w:val="18"/>
              </w:rPr>
              <w:t>195 221</w:t>
            </w:r>
          </w:p>
        </w:tc>
      </w:tr>
      <w:tr w:rsidR="005B1856" w14:paraId="787ACD10" w14:textId="77777777" w:rsidTr="005B1856">
        <w:trPr>
          <w:trHeight w:val="166"/>
          <w:jc w:val="center"/>
        </w:trPr>
        <w:tc>
          <w:tcPr>
            <w:tcW w:w="3378" w:type="dxa"/>
            <w:tcBorders>
              <w:top w:val="single" w:sz="4" w:space="0" w:color="000000"/>
              <w:left w:val="single" w:sz="4" w:space="0" w:color="000000"/>
              <w:bottom w:val="single" w:sz="4" w:space="0" w:color="000000"/>
              <w:right w:val="single" w:sz="4" w:space="0" w:color="000000"/>
            </w:tcBorders>
            <w:hideMark/>
          </w:tcPr>
          <w:p w14:paraId="67A7E93D"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2FABAE2A" w14:textId="77777777" w:rsidR="005B1856" w:rsidRDefault="005B1856">
            <w:pPr>
              <w:pStyle w:val="tabteksts"/>
              <w:jc w:val="right"/>
              <w:rPr>
                <w:szCs w:val="18"/>
              </w:rPr>
            </w:pPr>
            <w:r>
              <w:rPr>
                <w:szCs w:val="18"/>
              </w:rPr>
              <w:t>4</w:t>
            </w:r>
          </w:p>
        </w:tc>
        <w:tc>
          <w:tcPr>
            <w:tcW w:w="1132" w:type="dxa"/>
            <w:tcBorders>
              <w:top w:val="nil"/>
              <w:left w:val="nil"/>
              <w:bottom w:val="single" w:sz="4" w:space="0" w:color="auto"/>
              <w:right w:val="single" w:sz="4" w:space="0" w:color="auto"/>
            </w:tcBorders>
            <w:hideMark/>
          </w:tcPr>
          <w:p w14:paraId="68455566" w14:textId="77777777" w:rsidR="005B1856" w:rsidRDefault="005B1856">
            <w:pPr>
              <w:pStyle w:val="tabteksts"/>
              <w:jc w:val="right"/>
              <w:rPr>
                <w:szCs w:val="18"/>
              </w:rPr>
            </w:pPr>
            <w:r>
              <w:rPr>
                <w:szCs w:val="18"/>
              </w:rPr>
              <w:t>4</w:t>
            </w:r>
          </w:p>
        </w:tc>
        <w:tc>
          <w:tcPr>
            <w:tcW w:w="1132" w:type="dxa"/>
            <w:tcBorders>
              <w:top w:val="nil"/>
              <w:left w:val="nil"/>
              <w:bottom w:val="single" w:sz="4" w:space="0" w:color="auto"/>
              <w:right w:val="single" w:sz="4" w:space="0" w:color="auto"/>
            </w:tcBorders>
            <w:hideMark/>
          </w:tcPr>
          <w:p w14:paraId="46EA2995" w14:textId="77777777" w:rsidR="005B1856" w:rsidRDefault="005B1856">
            <w:pPr>
              <w:pStyle w:val="tabteksts"/>
              <w:jc w:val="right"/>
              <w:rPr>
                <w:szCs w:val="18"/>
              </w:rPr>
            </w:pPr>
            <w:r>
              <w:rPr>
                <w:szCs w:val="18"/>
              </w:rPr>
              <w:t>4</w:t>
            </w:r>
          </w:p>
        </w:tc>
        <w:tc>
          <w:tcPr>
            <w:tcW w:w="1132" w:type="dxa"/>
            <w:tcBorders>
              <w:top w:val="nil"/>
              <w:left w:val="nil"/>
              <w:bottom w:val="single" w:sz="4" w:space="0" w:color="auto"/>
              <w:right w:val="single" w:sz="4" w:space="0" w:color="auto"/>
            </w:tcBorders>
            <w:hideMark/>
          </w:tcPr>
          <w:p w14:paraId="204A18D1" w14:textId="77777777" w:rsidR="005B1856" w:rsidRDefault="005B1856">
            <w:pPr>
              <w:pStyle w:val="tabteksts"/>
              <w:jc w:val="right"/>
              <w:rPr>
                <w:szCs w:val="18"/>
              </w:rPr>
            </w:pPr>
            <w:r>
              <w:rPr>
                <w:szCs w:val="18"/>
              </w:rPr>
              <w:t>4</w:t>
            </w:r>
          </w:p>
        </w:tc>
        <w:tc>
          <w:tcPr>
            <w:tcW w:w="1132" w:type="dxa"/>
            <w:tcBorders>
              <w:top w:val="nil"/>
              <w:left w:val="nil"/>
              <w:bottom w:val="single" w:sz="4" w:space="0" w:color="auto"/>
              <w:right w:val="single" w:sz="4" w:space="0" w:color="auto"/>
            </w:tcBorders>
            <w:hideMark/>
          </w:tcPr>
          <w:p w14:paraId="55A6BBAD" w14:textId="77777777" w:rsidR="005B1856" w:rsidRDefault="005B1856">
            <w:pPr>
              <w:pStyle w:val="tabteksts"/>
              <w:jc w:val="right"/>
              <w:rPr>
                <w:szCs w:val="18"/>
              </w:rPr>
            </w:pPr>
            <w:r>
              <w:rPr>
                <w:szCs w:val="18"/>
              </w:rPr>
              <w:t>4</w:t>
            </w:r>
          </w:p>
        </w:tc>
      </w:tr>
      <w:tr w:rsidR="005B1856" w14:paraId="2DF9AABE" w14:textId="77777777" w:rsidTr="005B1856">
        <w:trPr>
          <w:trHeight w:val="97"/>
          <w:jc w:val="center"/>
        </w:trPr>
        <w:tc>
          <w:tcPr>
            <w:tcW w:w="3378" w:type="dxa"/>
            <w:tcBorders>
              <w:top w:val="single" w:sz="4" w:space="0" w:color="000000"/>
              <w:left w:val="single" w:sz="4" w:space="0" w:color="000000"/>
              <w:bottom w:val="single" w:sz="4" w:space="0" w:color="000000"/>
              <w:right w:val="single" w:sz="4" w:space="0" w:color="000000"/>
            </w:tcBorders>
            <w:hideMark/>
          </w:tcPr>
          <w:p w14:paraId="1A19CA43"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6A713219" w14:textId="77777777" w:rsidR="005B1856" w:rsidRDefault="005B1856">
            <w:pPr>
              <w:pStyle w:val="tabteksts"/>
              <w:jc w:val="right"/>
              <w:rPr>
                <w:szCs w:val="18"/>
              </w:rPr>
            </w:pPr>
            <w:r>
              <w:rPr>
                <w:szCs w:val="18"/>
              </w:rPr>
              <w:t>2 587</w:t>
            </w:r>
          </w:p>
        </w:tc>
        <w:tc>
          <w:tcPr>
            <w:tcW w:w="1132" w:type="dxa"/>
            <w:tcBorders>
              <w:top w:val="nil"/>
              <w:left w:val="nil"/>
              <w:bottom w:val="single" w:sz="4" w:space="0" w:color="auto"/>
              <w:right w:val="single" w:sz="4" w:space="0" w:color="auto"/>
            </w:tcBorders>
            <w:hideMark/>
          </w:tcPr>
          <w:p w14:paraId="139BC70C" w14:textId="77777777" w:rsidR="005B1856" w:rsidRDefault="005B1856">
            <w:pPr>
              <w:pStyle w:val="tabteksts"/>
              <w:jc w:val="right"/>
              <w:rPr>
                <w:szCs w:val="18"/>
              </w:rPr>
            </w:pPr>
            <w:r>
              <w:rPr>
                <w:szCs w:val="18"/>
              </w:rPr>
              <w:t>2 584</w:t>
            </w:r>
          </w:p>
        </w:tc>
        <w:tc>
          <w:tcPr>
            <w:tcW w:w="1132" w:type="dxa"/>
            <w:tcBorders>
              <w:top w:val="nil"/>
              <w:left w:val="nil"/>
              <w:bottom w:val="single" w:sz="4" w:space="0" w:color="auto"/>
              <w:right w:val="single" w:sz="4" w:space="0" w:color="auto"/>
            </w:tcBorders>
            <w:hideMark/>
          </w:tcPr>
          <w:p w14:paraId="5A2FC24B" w14:textId="77777777" w:rsidR="005B1856" w:rsidRDefault="005B1856">
            <w:pPr>
              <w:pStyle w:val="tabteksts"/>
              <w:jc w:val="right"/>
              <w:rPr>
                <w:szCs w:val="18"/>
              </w:rPr>
            </w:pPr>
            <w:r>
              <w:rPr>
                <w:szCs w:val="18"/>
              </w:rPr>
              <w:t>2 584</w:t>
            </w:r>
          </w:p>
        </w:tc>
        <w:tc>
          <w:tcPr>
            <w:tcW w:w="1132" w:type="dxa"/>
            <w:tcBorders>
              <w:top w:val="nil"/>
              <w:left w:val="nil"/>
              <w:bottom w:val="single" w:sz="4" w:space="0" w:color="auto"/>
              <w:right w:val="single" w:sz="4" w:space="0" w:color="auto"/>
            </w:tcBorders>
            <w:hideMark/>
          </w:tcPr>
          <w:p w14:paraId="753D9427" w14:textId="77777777" w:rsidR="005B1856" w:rsidRDefault="005B1856">
            <w:pPr>
              <w:pStyle w:val="tabteksts"/>
              <w:jc w:val="right"/>
              <w:rPr>
                <w:szCs w:val="18"/>
              </w:rPr>
            </w:pPr>
            <w:r>
              <w:rPr>
                <w:szCs w:val="18"/>
              </w:rPr>
              <w:t>2 584</w:t>
            </w:r>
          </w:p>
        </w:tc>
        <w:tc>
          <w:tcPr>
            <w:tcW w:w="1132" w:type="dxa"/>
            <w:tcBorders>
              <w:top w:val="nil"/>
              <w:left w:val="nil"/>
              <w:bottom w:val="single" w:sz="4" w:space="0" w:color="auto"/>
              <w:right w:val="single" w:sz="4" w:space="0" w:color="auto"/>
            </w:tcBorders>
            <w:hideMark/>
          </w:tcPr>
          <w:p w14:paraId="5669A55C" w14:textId="77777777" w:rsidR="005B1856" w:rsidRDefault="005B1856">
            <w:pPr>
              <w:pStyle w:val="tabteksts"/>
              <w:jc w:val="right"/>
              <w:rPr>
                <w:szCs w:val="18"/>
              </w:rPr>
            </w:pPr>
            <w:r>
              <w:rPr>
                <w:szCs w:val="18"/>
              </w:rPr>
              <w:t>2 584</w:t>
            </w:r>
          </w:p>
        </w:tc>
      </w:tr>
      <w:tr w:rsidR="005B1856" w14:paraId="654F12B9" w14:textId="77777777" w:rsidTr="005B1856">
        <w:trPr>
          <w:trHeight w:val="567"/>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E17F936" w14:textId="77777777" w:rsidR="005B1856" w:rsidRDefault="005B1856">
            <w:pPr>
              <w:pStyle w:val="tabteksts"/>
              <w:jc w:val="both"/>
              <w:rPr>
                <w:szCs w:val="18"/>
                <w:lang w:eastAsia="lv-LV"/>
              </w:rPr>
            </w:pPr>
            <w:r>
              <w:rPr>
                <w:szCs w:val="18"/>
                <w:lang w:eastAsia="lv-LV"/>
              </w:rPr>
              <w:t xml:space="preserve">Kopējā atlīdzība gadā par ārštata darbinieku un uz līgumattiecību pamata nodarbināto, kas nav amatu sarakstā, pakalpojumiem, </w:t>
            </w:r>
            <w:r>
              <w:rPr>
                <w:i/>
                <w:szCs w:val="18"/>
                <w:lang w:eastAsia="lv-LV"/>
              </w:rPr>
              <w:t>euro</w:t>
            </w:r>
          </w:p>
        </w:tc>
        <w:tc>
          <w:tcPr>
            <w:tcW w:w="1131" w:type="dxa"/>
            <w:tcBorders>
              <w:top w:val="nil"/>
              <w:left w:val="single" w:sz="4" w:space="0" w:color="auto"/>
              <w:bottom w:val="single" w:sz="4" w:space="0" w:color="auto"/>
              <w:right w:val="single" w:sz="4" w:space="0" w:color="auto"/>
            </w:tcBorders>
            <w:hideMark/>
          </w:tcPr>
          <w:p w14:paraId="58C083AD" w14:textId="77777777" w:rsidR="005B1856" w:rsidRDefault="005B1856">
            <w:pPr>
              <w:pStyle w:val="tabteksts"/>
              <w:jc w:val="right"/>
              <w:rPr>
                <w:szCs w:val="18"/>
              </w:rPr>
            </w:pPr>
            <w:r>
              <w:rPr>
                <w:szCs w:val="18"/>
              </w:rPr>
              <w:t>31 289</w:t>
            </w:r>
          </w:p>
        </w:tc>
        <w:tc>
          <w:tcPr>
            <w:tcW w:w="1132" w:type="dxa"/>
            <w:tcBorders>
              <w:top w:val="nil"/>
              <w:left w:val="nil"/>
              <w:bottom w:val="single" w:sz="4" w:space="0" w:color="auto"/>
              <w:right w:val="single" w:sz="4" w:space="0" w:color="auto"/>
            </w:tcBorders>
            <w:hideMark/>
          </w:tcPr>
          <w:p w14:paraId="6C8875BC" w14:textId="77777777" w:rsidR="005B1856" w:rsidRDefault="005B1856">
            <w:pPr>
              <w:pStyle w:val="tabteksts"/>
              <w:jc w:val="right"/>
              <w:rPr>
                <w:szCs w:val="18"/>
              </w:rPr>
            </w:pPr>
            <w:r>
              <w:rPr>
                <w:szCs w:val="18"/>
              </w:rPr>
              <w:t>31 944</w:t>
            </w:r>
          </w:p>
        </w:tc>
        <w:tc>
          <w:tcPr>
            <w:tcW w:w="1132" w:type="dxa"/>
            <w:tcBorders>
              <w:top w:val="nil"/>
              <w:left w:val="nil"/>
              <w:bottom w:val="single" w:sz="4" w:space="0" w:color="auto"/>
              <w:right w:val="single" w:sz="4" w:space="0" w:color="auto"/>
            </w:tcBorders>
            <w:hideMark/>
          </w:tcPr>
          <w:p w14:paraId="4A19B118" w14:textId="77777777" w:rsidR="005B1856" w:rsidRDefault="005B1856">
            <w:pPr>
              <w:pStyle w:val="tabteksts"/>
              <w:jc w:val="right"/>
              <w:rPr>
                <w:szCs w:val="18"/>
              </w:rPr>
            </w:pPr>
            <w:r>
              <w:rPr>
                <w:szCs w:val="18"/>
              </w:rPr>
              <w:t>71 174</w:t>
            </w:r>
          </w:p>
        </w:tc>
        <w:tc>
          <w:tcPr>
            <w:tcW w:w="1132" w:type="dxa"/>
            <w:tcBorders>
              <w:top w:val="nil"/>
              <w:left w:val="nil"/>
              <w:bottom w:val="single" w:sz="4" w:space="0" w:color="auto"/>
              <w:right w:val="single" w:sz="4" w:space="0" w:color="auto"/>
            </w:tcBorders>
            <w:hideMark/>
          </w:tcPr>
          <w:p w14:paraId="56ABD30A" w14:textId="77777777" w:rsidR="005B1856" w:rsidRDefault="005B1856">
            <w:pPr>
              <w:pStyle w:val="tabteksts"/>
              <w:jc w:val="right"/>
              <w:rPr>
                <w:szCs w:val="18"/>
              </w:rPr>
            </w:pPr>
            <w:r>
              <w:rPr>
                <w:szCs w:val="18"/>
              </w:rPr>
              <w:t>71 174</w:t>
            </w:r>
          </w:p>
        </w:tc>
        <w:tc>
          <w:tcPr>
            <w:tcW w:w="1132" w:type="dxa"/>
            <w:tcBorders>
              <w:top w:val="nil"/>
              <w:left w:val="nil"/>
              <w:bottom w:val="single" w:sz="4" w:space="0" w:color="auto"/>
              <w:right w:val="single" w:sz="4" w:space="0" w:color="auto"/>
            </w:tcBorders>
            <w:hideMark/>
          </w:tcPr>
          <w:p w14:paraId="18CC0100" w14:textId="77777777" w:rsidR="005B1856" w:rsidRDefault="005B1856">
            <w:pPr>
              <w:pStyle w:val="tabteksts"/>
              <w:jc w:val="right"/>
              <w:rPr>
                <w:szCs w:val="18"/>
              </w:rPr>
            </w:pPr>
            <w:r>
              <w:rPr>
                <w:szCs w:val="18"/>
              </w:rPr>
              <w:t>71 174</w:t>
            </w:r>
          </w:p>
        </w:tc>
      </w:tr>
    </w:tbl>
    <w:p w14:paraId="258E261D" w14:textId="77777777" w:rsidR="005B1856" w:rsidRDefault="005B1856" w:rsidP="007D1F44">
      <w:pPr>
        <w:spacing w:before="240" w:after="240"/>
        <w:ind w:firstLine="0"/>
        <w:jc w:val="center"/>
        <w:rPr>
          <w:b/>
          <w:lang w:eastAsia="lv-LV"/>
        </w:rPr>
      </w:pPr>
      <w:r>
        <w:rPr>
          <w:b/>
          <w:lang w:eastAsia="lv-LV"/>
        </w:rPr>
        <w:t>Izmaiņas izdevumos, salīdzinot 2022. gada projektu ar 2021. gada plānu</w:t>
      </w:r>
    </w:p>
    <w:p w14:paraId="5958F762" w14:textId="77777777" w:rsidR="005B1856" w:rsidRDefault="005B1856" w:rsidP="005B1856">
      <w:pPr>
        <w:spacing w:after="0"/>
        <w:ind w:left="7921" w:firstLine="720"/>
        <w:jc w:val="center"/>
        <w:rPr>
          <w:i/>
          <w:sz w:val="18"/>
          <w:szCs w:val="18"/>
        </w:rPr>
      </w:pPr>
      <w:r>
        <w:rPr>
          <w:i/>
          <w:sz w:val="18"/>
          <w:szCs w:val="18"/>
        </w:rPr>
        <w:t>Euro</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4"/>
        <w:gridCol w:w="1318"/>
        <w:gridCol w:w="1317"/>
        <w:gridCol w:w="1321"/>
      </w:tblGrid>
      <w:tr w:rsidR="005B1856" w14:paraId="2258711C" w14:textId="77777777" w:rsidTr="005B1856">
        <w:trPr>
          <w:trHeight w:val="77"/>
          <w:tblHeader/>
          <w:jc w:val="center"/>
        </w:trPr>
        <w:tc>
          <w:tcPr>
            <w:tcW w:w="5404" w:type="dxa"/>
            <w:tcBorders>
              <w:top w:val="single" w:sz="4" w:space="0" w:color="000000"/>
              <w:left w:val="single" w:sz="4" w:space="0" w:color="000000"/>
              <w:bottom w:val="single" w:sz="4" w:space="0" w:color="000000"/>
              <w:right w:val="single" w:sz="4" w:space="0" w:color="000000"/>
            </w:tcBorders>
            <w:vAlign w:val="center"/>
            <w:hideMark/>
          </w:tcPr>
          <w:p w14:paraId="45174411" w14:textId="77777777" w:rsidR="005B1856" w:rsidRDefault="005B1856">
            <w:pPr>
              <w:pStyle w:val="tabteksts"/>
              <w:jc w:val="center"/>
              <w:rPr>
                <w:szCs w:val="18"/>
              </w:rPr>
            </w:pPr>
            <w:r>
              <w:rPr>
                <w:szCs w:val="18"/>
                <w:lang w:eastAsia="lv-LV"/>
              </w:rPr>
              <w:t>Pasākums</w:t>
            </w:r>
          </w:p>
        </w:tc>
        <w:tc>
          <w:tcPr>
            <w:tcW w:w="1318" w:type="dxa"/>
            <w:tcBorders>
              <w:top w:val="single" w:sz="4" w:space="0" w:color="000000"/>
              <w:left w:val="single" w:sz="4" w:space="0" w:color="000000"/>
              <w:bottom w:val="single" w:sz="4" w:space="0" w:color="000000"/>
              <w:right w:val="single" w:sz="4" w:space="0" w:color="000000"/>
            </w:tcBorders>
            <w:vAlign w:val="center"/>
            <w:hideMark/>
          </w:tcPr>
          <w:p w14:paraId="289B155F" w14:textId="77777777" w:rsidR="005B1856" w:rsidRDefault="005B1856">
            <w:pPr>
              <w:pStyle w:val="tabteksts"/>
              <w:jc w:val="center"/>
              <w:rPr>
                <w:szCs w:val="18"/>
                <w:lang w:eastAsia="lv-LV"/>
              </w:rPr>
            </w:pPr>
            <w:r>
              <w:rPr>
                <w:szCs w:val="18"/>
                <w:lang w:eastAsia="lv-LV"/>
              </w:rPr>
              <w:t>Samazinājums</w:t>
            </w:r>
          </w:p>
        </w:tc>
        <w:tc>
          <w:tcPr>
            <w:tcW w:w="1317" w:type="dxa"/>
            <w:tcBorders>
              <w:top w:val="single" w:sz="4" w:space="0" w:color="000000"/>
              <w:left w:val="single" w:sz="4" w:space="0" w:color="000000"/>
              <w:bottom w:val="single" w:sz="4" w:space="0" w:color="000000"/>
              <w:right w:val="single" w:sz="4" w:space="0" w:color="000000"/>
            </w:tcBorders>
            <w:vAlign w:val="center"/>
            <w:hideMark/>
          </w:tcPr>
          <w:p w14:paraId="608FA524" w14:textId="77777777" w:rsidR="005B1856" w:rsidRDefault="005B1856">
            <w:pPr>
              <w:pStyle w:val="tabteksts"/>
              <w:jc w:val="center"/>
              <w:rPr>
                <w:szCs w:val="18"/>
                <w:lang w:eastAsia="lv-LV"/>
              </w:rPr>
            </w:pPr>
            <w:r>
              <w:rPr>
                <w:szCs w:val="18"/>
                <w:lang w:eastAsia="lv-LV"/>
              </w:rPr>
              <w:t>Palielinājums</w:t>
            </w:r>
          </w:p>
        </w:tc>
        <w:tc>
          <w:tcPr>
            <w:tcW w:w="1321" w:type="dxa"/>
            <w:tcBorders>
              <w:top w:val="single" w:sz="4" w:space="0" w:color="000000"/>
              <w:left w:val="single" w:sz="4" w:space="0" w:color="000000"/>
              <w:bottom w:val="single" w:sz="4" w:space="0" w:color="000000"/>
              <w:right w:val="single" w:sz="4" w:space="0" w:color="000000"/>
            </w:tcBorders>
            <w:vAlign w:val="center"/>
            <w:hideMark/>
          </w:tcPr>
          <w:p w14:paraId="01BF48CC" w14:textId="77777777" w:rsidR="005B1856" w:rsidRDefault="005B1856">
            <w:pPr>
              <w:pStyle w:val="tabteksts"/>
              <w:jc w:val="center"/>
              <w:rPr>
                <w:szCs w:val="18"/>
                <w:lang w:eastAsia="lv-LV"/>
              </w:rPr>
            </w:pPr>
            <w:r>
              <w:rPr>
                <w:szCs w:val="18"/>
                <w:lang w:eastAsia="lv-LV"/>
              </w:rPr>
              <w:t>Izmaiņas</w:t>
            </w:r>
          </w:p>
        </w:tc>
      </w:tr>
      <w:tr w:rsidR="005B1856" w14:paraId="6AF207B9" w14:textId="77777777" w:rsidTr="005B1856">
        <w:trPr>
          <w:trHeight w:val="77"/>
          <w:jc w:val="center"/>
        </w:trPr>
        <w:tc>
          <w:tcPr>
            <w:tcW w:w="54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5F7FF17" w14:textId="77777777" w:rsidR="005B1856" w:rsidRDefault="005B1856">
            <w:pPr>
              <w:pStyle w:val="tabteksts"/>
              <w:rPr>
                <w:szCs w:val="18"/>
              </w:rPr>
            </w:pPr>
            <w:r>
              <w:rPr>
                <w:b/>
                <w:bCs/>
                <w:szCs w:val="18"/>
                <w:lang w:eastAsia="lv-LV"/>
              </w:rPr>
              <w:t>Izdevumi – kopā</w:t>
            </w:r>
          </w:p>
        </w:tc>
        <w:tc>
          <w:tcPr>
            <w:tcW w:w="13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601DD84" w14:textId="77777777" w:rsidR="005B1856" w:rsidRDefault="005B1856">
            <w:pPr>
              <w:pStyle w:val="tabteksts"/>
              <w:jc w:val="center"/>
              <w:rPr>
                <w:b/>
                <w:szCs w:val="18"/>
              </w:rPr>
            </w:pPr>
            <w:r>
              <w:rPr>
                <w:b/>
                <w:szCs w:val="18"/>
              </w:rPr>
              <w:t>-</w:t>
            </w:r>
          </w:p>
        </w:tc>
        <w:tc>
          <w:tcPr>
            <w:tcW w:w="1317" w:type="dxa"/>
            <w:tcBorders>
              <w:top w:val="single" w:sz="4" w:space="0" w:color="auto"/>
              <w:left w:val="single" w:sz="4" w:space="0" w:color="auto"/>
              <w:bottom w:val="single" w:sz="4" w:space="0" w:color="auto"/>
              <w:right w:val="single" w:sz="4" w:space="0" w:color="auto"/>
            </w:tcBorders>
            <w:shd w:val="clear" w:color="auto" w:fill="D9D9D9"/>
            <w:hideMark/>
          </w:tcPr>
          <w:p w14:paraId="109BC15C" w14:textId="77777777" w:rsidR="005B1856" w:rsidRDefault="005B1856">
            <w:pPr>
              <w:pStyle w:val="tabteksts"/>
              <w:jc w:val="right"/>
              <w:rPr>
                <w:b/>
                <w:szCs w:val="18"/>
              </w:rPr>
            </w:pPr>
            <w:r>
              <w:rPr>
                <w:b/>
                <w:bCs/>
                <w:color w:val="000000"/>
                <w:szCs w:val="18"/>
              </w:rPr>
              <w:t>47 973</w:t>
            </w:r>
          </w:p>
        </w:tc>
        <w:tc>
          <w:tcPr>
            <w:tcW w:w="1321" w:type="dxa"/>
            <w:tcBorders>
              <w:top w:val="single" w:sz="4" w:space="0" w:color="auto"/>
              <w:left w:val="nil"/>
              <w:bottom w:val="single" w:sz="4" w:space="0" w:color="auto"/>
              <w:right w:val="single" w:sz="4" w:space="0" w:color="auto"/>
            </w:tcBorders>
            <w:shd w:val="clear" w:color="auto" w:fill="D9D9D9"/>
            <w:hideMark/>
          </w:tcPr>
          <w:p w14:paraId="4255A6EF" w14:textId="77777777" w:rsidR="005B1856" w:rsidRDefault="005B1856">
            <w:pPr>
              <w:pStyle w:val="tabteksts"/>
              <w:jc w:val="right"/>
              <w:rPr>
                <w:b/>
                <w:szCs w:val="18"/>
              </w:rPr>
            </w:pPr>
            <w:r>
              <w:rPr>
                <w:b/>
                <w:bCs/>
                <w:color w:val="000000"/>
                <w:szCs w:val="18"/>
              </w:rPr>
              <w:t>47 973</w:t>
            </w:r>
          </w:p>
        </w:tc>
      </w:tr>
      <w:tr w:rsidR="005B1856" w14:paraId="1B1EDADD" w14:textId="77777777" w:rsidTr="005B1856">
        <w:trPr>
          <w:trHeight w:val="77"/>
          <w:jc w:val="center"/>
        </w:trPr>
        <w:tc>
          <w:tcPr>
            <w:tcW w:w="54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21F296F" w14:textId="77777777" w:rsidR="005B1856" w:rsidRDefault="005B1856">
            <w:pPr>
              <w:pStyle w:val="tabteksts"/>
              <w:rPr>
                <w:szCs w:val="18"/>
                <w:u w:val="single"/>
                <w:lang w:eastAsia="lv-LV"/>
              </w:rPr>
            </w:pPr>
            <w:r>
              <w:rPr>
                <w:szCs w:val="18"/>
                <w:u w:val="single"/>
                <w:lang w:eastAsia="lv-LV"/>
              </w:rPr>
              <w:t>Prioritāri pasākumi</w:t>
            </w:r>
          </w:p>
        </w:tc>
        <w:tc>
          <w:tcPr>
            <w:tcW w:w="13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0857072" w14:textId="77777777" w:rsidR="005B1856" w:rsidRPr="00BC0533" w:rsidRDefault="005B1856">
            <w:pPr>
              <w:pStyle w:val="tabteksts"/>
              <w:jc w:val="center"/>
              <w:rPr>
                <w:szCs w:val="18"/>
              </w:rPr>
            </w:pPr>
            <w:r w:rsidRPr="00BC0533">
              <w:rPr>
                <w:szCs w:val="18"/>
              </w:rPr>
              <w:t>-</w:t>
            </w:r>
          </w:p>
        </w:tc>
        <w:tc>
          <w:tcPr>
            <w:tcW w:w="13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A37BF8B" w14:textId="77777777" w:rsidR="005B1856" w:rsidRPr="00BC0533" w:rsidRDefault="005B1856">
            <w:pPr>
              <w:pStyle w:val="tabteksts"/>
              <w:jc w:val="right"/>
              <w:rPr>
                <w:szCs w:val="18"/>
              </w:rPr>
            </w:pPr>
            <w:r w:rsidRPr="00BC0533">
              <w:rPr>
                <w:szCs w:val="18"/>
              </w:rPr>
              <w:t>39 241</w:t>
            </w:r>
          </w:p>
        </w:tc>
        <w:tc>
          <w:tcPr>
            <w:tcW w:w="13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7BC3A8C" w14:textId="77777777" w:rsidR="005B1856" w:rsidRPr="00BC0533" w:rsidRDefault="005B1856">
            <w:pPr>
              <w:pStyle w:val="tabteksts"/>
              <w:jc w:val="right"/>
              <w:rPr>
                <w:szCs w:val="18"/>
              </w:rPr>
            </w:pPr>
            <w:r w:rsidRPr="00BC0533">
              <w:rPr>
                <w:szCs w:val="18"/>
              </w:rPr>
              <w:t>39 241</w:t>
            </w:r>
          </w:p>
        </w:tc>
      </w:tr>
      <w:tr w:rsidR="005B1856" w14:paraId="3BEFBD00" w14:textId="77777777" w:rsidTr="005B1856">
        <w:trPr>
          <w:trHeight w:val="77"/>
          <w:jc w:val="center"/>
        </w:trPr>
        <w:tc>
          <w:tcPr>
            <w:tcW w:w="5404" w:type="dxa"/>
            <w:tcBorders>
              <w:top w:val="single" w:sz="4" w:space="0" w:color="000000"/>
              <w:left w:val="single" w:sz="4" w:space="0" w:color="000000"/>
              <w:bottom w:val="single" w:sz="4" w:space="0" w:color="000000"/>
              <w:right w:val="single" w:sz="4" w:space="0" w:color="000000"/>
            </w:tcBorders>
            <w:hideMark/>
          </w:tcPr>
          <w:p w14:paraId="09BF0723" w14:textId="77777777" w:rsidR="005B1856" w:rsidRDefault="005B1856">
            <w:pPr>
              <w:pStyle w:val="Default"/>
              <w:rPr>
                <w:rFonts w:eastAsia="Times New Roman"/>
                <w:i/>
                <w:iCs/>
                <w:color w:val="auto"/>
                <w:sz w:val="18"/>
                <w:szCs w:val="18"/>
                <w:lang w:eastAsia="lv-LV"/>
              </w:rPr>
            </w:pPr>
            <w:r>
              <w:rPr>
                <w:rFonts w:eastAsia="Times New Roman"/>
                <w:i/>
                <w:iCs/>
                <w:color w:val="auto"/>
                <w:sz w:val="18"/>
                <w:szCs w:val="18"/>
                <w:lang w:eastAsia="lv-LV"/>
              </w:rPr>
              <w:t xml:space="preserve"> </w:t>
            </w:r>
            <w:r>
              <w:rPr>
                <w:bCs/>
                <w:i/>
                <w:sz w:val="18"/>
                <w:szCs w:val="18"/>
              </w:rPr>
              <w:t>Fiskālās disciplīnas padomes kapacitātes stiprināšana</w:t>
            </w:r>
          </w:p>
        </w:tc>
        <w:tc>
          <w:tcPr>
            <w:tcW w:w="1318" w:type="dxa"/>
            <w:tcBorders>
              <w:top w:val="single" w:sz="4" w:space="0" w:color="000000"/>
              <w:left w:val="single" w:sz="4" w:space="0" w:color="000000"/>
              <w:bottom w:val="single" w:sz="4" w:space="0" w:color="000000"/>
              <w:right w:val="single" w:sz="4" w:space="0" w:color="000000"/>
            </w:tcBorders>
          </w:tcPr>
          <w:p w14:paraId="00817BB2" w14:textId="77777777" w:rsidR="005B1856" w:rsidRPr="00BC0533" w:rsidRDefault="005B1856">
            <w:pPr>
              <w:pStyle w:val="tabteksts"/>
              <w:jc w:val="center"/>
              <w:rPr>
                <w:szCs w:val="18"/>
              </w:rPr>
            </w:pPr>
          </w:p>
        </w:tc>
        <w:tc>
          <w:tcPr>
            <w:tcW w:w="1317" w:type="dxa"/>
            <w:tcBorders>
              <w:top w:val="single" w:sz="4" w:space="0" w:color="000000"/>
              <w:left w:val="single" w:sz="4" w:space="0" w:color="000000"/>
              <w:bottom w:val="single" w:sz="4" w:space="0" w:color="000000"/>
              <w:right w:val="single" w:sz="4" w:space="0" w:color="000000"/>
            </w:tcBorders>
            <w:hideMark/>
          </w:tcPr>
          <w:p w14:paraId="02731510" w14:textId="77777777" w:rsidR="005B1856" w:rsidRPr="00BC0533" w:rsidRDefault="005B1856">
            <w:pPr>
              <w:pStyle w:val="tabteksts"/>
              <w:jc w:val="right"/>
              <w:rPr>
                <w:szCs w:val="18"/>
              </w:rPr>
            </w:pPr>
            <w:r w:rsidRPr="00BC0533">
              <w:rPr>
                <w:szCs w:val="18"/>
              </w:rPr>
              <w:t>39 241</w:t>
            </w:r>
          </w:p>
        </w:tc>
        <w:tc>
          <w:tcPr>
            <w:tcW w:w="1321" w:type="dxa"/>
            <w:tcBorders>
              <w:top w:val="single" w:sz="4" w:space="0" w:color="000000"/>
              <w:left w:val="single" w:sz="4" w:space="0" w:color="000000"/>
              <w:bottom w:val="single" w:sz="4" w:space="0" w:color="000000"/>
              <w:right w:val="single" w:sz="4" w:space="0" w:color="000000"/>
            </w:tcBorders>
            <w:hideMark/>
          </w:tcPr>
          <w:p w14:paraId="13FBBF8A" w14:textId="77777777" w:rsidR="005B1856" w:rsidRPr="00BC0533" w:rsidRDefault="005B1856">
            <w:pPr>
              <w:pStyle w:val="tabteksts"/>
              <w:jc w:val="right"/>
              <w:rPr>
                <w:szCs w:val="18"/>
              </w:rPr>
            </w:pPr>
            <w:r w:rsidRPr="00BC0533">
              <w:rPr>
                <w:szCs w:val="18"/>
              </w:rPr>
              <w:t>39 241</w:t>
            </w:r>
          </w:p>
        </w:tc>
      </w:tr>
      <w:tr w:rsidR="005B1856" w14:paraId="43AB940A" w14:textId="77777777" w:rsidTr="005B1856">
        <w:trPr>
          <w:trHeight w:val="77"/>
          <w:jc w:val="center"/>
        </w:trPr>
        <w:tc>
          <w:tcPr>
            <w:tcW w:w="54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7328C77" w14:textId="77777777" w:rsidR="005B1856" w:rsidRDefault="005B1856">
            <w:pPr>
              <w:pStyle w:val="tabteksts"/>
              <w:rPr>
                <w:szCs w:val="18"/>
                <w:u w:val="single"/>
                <w:lang w:eastAsia="lv-LV"/>
              </w:rPr>
            </w:pPr>
            <w:r>
              <w:rPr>
                <w:szCs w:val="18"/>
                <w:u w:val="single"/>
                <w:lang w:eastAsia="lv-LV"/>
              </w:rPr>
              <w:t>Citas izmaiņas</w:t>
            </w:r>
          </w:p>
        </w:tc>
        <w:tc>
          <w:tcPr>
            <w:tcW w:w="13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943A31F" w14:textId="77777777" w:rsidR="005B1856" w:rsidRPr="00BC0533" w:rsidRDefault="005B1856">
            <w:pPr>
              <w:pStyle w:val="tabteksts"/>
              <w:jc w:val="center"/>
              <w:rPr>
                <w:szCs w:val="18"/>
              </w:rPr>
            </w:pPr>
            <w:r w:rsidRPr="00BC0533">
              <w:rPr>
                <w:szCs w:val="18"/>
              </w:rPr>
              <w:t>-</w:t>
            </w:r>
          </w:p>
        </w:tc>
        <w:tc>
          <w:tcPr>
            <w:tcW w:w="13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2D5B9B2" w14:textId="77777777" w:rsidR="005B1856" w:rsidRPr="00BC0533" w:rsidRDefault="005B1856">
            <w:pPr>
              <w:pStyle w:val="tabteksts"/>
              <w:jc w:val="right"/>
              <w:rPr>
                <w:szCs w:val="18"/>
              </w:rPr>
            </w:pPr>
            <w:r w:rsidRPr="00BC0533">
              <w:rPr>
                <w:szCs w:val="18"/>
              </w:rPr>
              <w:t>8 732</w:t>
            </w:r>
          </w:p>
        </w:tc>
        <w:tc>
          <w:tcPr>
            <w:tcW w:w="13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C41CEE9" w14:textId="77777777" w:rsidR="005B1856" w:rsidRPr="00BC0533" w:rsidRDefault="005B1856">
            <w:pPr>
              <w:pStyle w:val="tabteksts"/>
              <w:jc w:val="right"/>
              <w:rPr>
                <w:szCs w:val="18"/>
              </w:rPr>
            </w:pPr>
            <w:r w:rsidRPr="00BC0533">
              <w:rPr>
                <w:szCs w:val="18"/>
              </w:rPr>
              <w:t>8 732</w:t>
            </w:r>
          </w:p>
        </w:tc>
      </w:tr>
      <w:tr w:rsidR="005B1856" w14:paraId="329A8FD9" w14:textId="77777777" w:rsidTr="005B1856">
        <w:trPr>
          <w:trHeight w:val="261"/>
          <w:jc w:val="center"/>
        </w:trPr>
        <w:tc>
          <w:tcPr>
            <w:tcW w:w="54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5B23D8" w14:textId="77777777" w:rsidR="005B1856" w:rsidRDefault="005B1856">
            <w:pPr>
              <w:spacing w:after="0"/>
              <w:ind w:firstLine="0"/>
              <w:rPr>
                <w:i/>
                <w:iCs/>
                <w:sz w:val="18"/>
                <w:szCs w:val="18"/>
                <w:lang w:eastAsia="lv-LV"/>
              </w:rPr>
            </w:pPr>
            <w:r>
              <w:rPr>
                <w:i/>
                <w:color w:val="000000" w:themeColor="text1"/>
                <w:sz w:val="18"/>
                <w:szCs w:val="18"/>
              </w:rPr>
              <w:t>Atjaunoti izdevumi, ievērojot  vienreizēju  izdevumu samazinājumu komandējumiem 2021.gadā</w:t>
            </w:r>
          </w:p>
        </w:tc>
        <w:tc>
          <w:tcPr>
            <w:tcW w:w="1318" w:type="dxa"/>
            <w:tcBorders>
              <w:top w:val="single" w:sz="4" w:space="0" w:color="auto"/>
              <w:left w:val="single" w:sz="4" w:space="0" w:color="auto"/>
              <w:bottom w:val="single" w:sz="4" w:space="0" w:color="auto"/>
              <w:right w:val="single" w:sz="4" w:space="0" w:color="auto"/>
            </w:tcBorders>
            <w:hideMark/>
          </w:tcPr>
          <w:p w14:paraId="4B7AD1A3" w14:textId="77777777" w:rsidR="005B1856" w:rsidRDefault="005B1856">
            <w:pPr>
              <w:spacing w:after="0"/>
              <w:ind w:firstLine="0"/>
              <w:jc w:val="center"/>
              <w:rPr>
                <w:sz w:val="18"/>
                <w:szCs w:val="18"/>
                <w:lang w:eastAsia="lv-LV"/>
              </w:rPr>
            </w:pPr>
            <w:r>
              <w:rPr>
                <w:color w:val="000000"/>
                <w:szCs w:val="18"/>
              </w:rPr>
              <w:t>-</w:t>
            </w:r>
          </w:p>
        </w:tc>
        <w:tc>
          <w:tcPr>
            <w:tcW w:w="1317" w:type="dxa"/>
            <w:tcBorders>
              <w:top w:val="single" w:sz="4" w:space="0" w:color="auto"/>
              <w:left w:val="single" w:sz="4" w:space="0" w:color="auto"/>
              <w:bottom w:val="single" w:sz="4" w:space="0" w:color="auto"/>
              <w:right w:val="single" w:sz="4" w:space="0" w:color="auto"/>
            </w:tcBorders>
            <w:hideMark/>
          </w:tcPr>
          <w:p w14:paraId="41C92E96" w14:textId="77777777" w:rsidR="005B1856" w:rsidRDefault="005B1856">
            <w:pPr>
              <w:spacing w:after="0"/>
              <w:ind w:firstLine="0"/>
              <w:jc w:val="right"/>
              <w:rPr>
                <w:color w:val="000000"/>
                <w:sz w:val="18"/>
                <w:szCs w:val="18"/>
              </w:rPr>
            </w:pPr>
            <w:r>
              <w:rPr>
                <w:color w:val="000000"/>
                <w:sz w:val="18"/>
                <w:szCs w:val="18"/>
              </w:rPr>
              <w:t>2 816</w:t>
            </w:r>
          </w:p>
        </w:tc>
        <w:tc>
          <w:tcPr>
            <w:tcW w:w="1321" w:type="dxa"/>
            <w:tcBorders>
              <w:top w:val="single" w:sz="4" w:space="0" w:color="auto"/>
              <w:left w:val="nil"/>
              <w:bottom w:val="single" w:sz="4" w:space="0" w:color="auto"/>
              <w:right w:val="single" w:sz="4" w:space="0" w:color="auto"/>
            </w:tcBorders>
            <w:hideMark/>
          </w:tcPr>
          <w:p w14:paraId="5E0CF832" w14:textId="77777777" w:rsidR="005B1856" w:rsidRDefault="005B1856">
            <w:pPr>
              <w:spacing w:after="0"/>
              <w:ind w:firstLine="0"/>
              <w:jc w:val="right"/>
              <w:rPr>
                <w:color w:val="000000"/>
                <w:sz w:val="18"/>
                <w:szCs w:val="18"/>
              </w:rPr>
            </w:pPr>
            <w:r>
              <w:rPr>
                <w:color w:val="000000"/>
                <w:sz w:val="18"/>
                <w:szCs w:val="18"/>
              </w:rPr>
              <w:t>2 816</w:t>
            </w:r>
          </w:p>
        </w:tc>
      </w:tr>
      <w:tr w:rsidR="005B1856" w14:paraId="109648F4" w14:textId="77777777" w:rsidTr="005B1856">
        <w:trPr>
          <w:trHeight w:val="261"/>
          <w:jc w:val="center"/>
        </w:trPr>
        <w:tc>
          <w:tcPr>
            <w:tcW w:w="54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8D5112" w14:textId="77777777" w:rsidR="005B1856" w:rsidRDefault="005B1856">
            <w:pPr>
              <w:spacing w:after="0"/>
              <w:ind w:firstLine="0"/>
              <w:rPr>
                <w:i/>
                <w:iCs/>
                <w:sz w:val="18"/>
                <w:szCs w:val="18"/>
                <w:lang w:eastAsia="lv-LV"/>
              </w:rPr>
            </w:pPr>
            <w:r>
              <w:rPr>
                <w:i/>
                <w:iCs/>
                <w:sz w:val="18"/>
                <w:szCs w:val="18"/>
                <w:lang w:eastAsia="lv-LV"/>
              </w:rPr>
              <w:t>Palielināti izdevumi Fiskālās disciplīnas padomes locekļu atlīdzībai, ievērojot Fiskālās disciplīnas likuma 31.panta trešās daļas noteikto</w:t>
            </w:r>
          </w:p>
        </w:tc>
        <w:tc>
          <w:tcPr>
            <w:tcW w:w="1318" w:type="dxa"/>
            <w:tcBorders>
              <w:top w:val="single" w:sz="4" w:space="0" w:color="auto"/>
              <w:left w:val="single" w:sz="4" w:space="0" w:color="auto"/>
              <w:bottom w:val="single" w:sz="4" w:space="0" w:color="auto"/>
              <w:right w:val="single" w:sz="4" w:space="0" w:color="auto"/>
            </w:tcBorders>
            <w:hideMark/>
          </w:tcPr>
          <w:p w14:paraId="3E6C0631" w14:textId="77777777" w:rsidR="005B1856" w:rsidRDefault="005B1856">
            <w:pPr>
              <w:spacing w:after="0"/>
              <w:ind w:firstLine="0"/>
              <w:jc w:val="center"/>
              <w:rPr>
                <w:sz w:val="18"/>
                <w:szCs w:val="18"/>
                <w:lang w:eastAsia="lv-LV"/>
              </w:rPr>
            </w:pPr>
            <w:r>
              <w:rPr>
                <w:sz w:val="18"/>
                <w:szCs w:val="18"/>
                <w:lang w:eastAsia="lv-LV"/>
              </w:rPr>
              <w:t>-</w:t>
            </w:r>
          </w:p>
        </w:tc>
        <w:tc>
          <w:tcPr>
            <w:tcW w:w="1317" w:type="dxa"/>
            <w:tcBorders>
              <w:top w:val="single" w:sz="4" w:space="0" w:color="auto"/>
              <w:left w:val="single" w:sz="4" w:space="0" w:color="auto"/>
              <w:bottom w:val="single" w:sz="4" w:space="0" w:color="auto"/>
              <w:right w:val="single" w:sz="4" w:space="0" w:color="auto"/>
            </w:tcBorders>
            <w:hideMark/>
          </w:tcPr>
          <w:p w14:paraId="513659F2" w14:textId="77777777" w:rsidR="005B1856" w:rsidRDefault="005B1856">
            <w:pPr>
              <w:spacing w:after="0"/>
              <w:ind w:firstLine="0"/>
              <w:jc w:val="right"/>
              <w:rPr>
                <w:color w:val="000000"/>
                <w:sz w:val="18"/>
                <w:szCs w:val="18"/>
              </w:rPr>
            </w:pPr>
            <w:r>
              <w:rPr>
                <w:color w:val="000000"/>
                <w:sz w:val="18"/>
                <w:szCs w:val="18"/>
              </w:rPr>
              <w:t>1 989</w:t>
            </w:r>
          </w:p>
        </w:tc>
        <w:tc>
          <w:tcPr>
            <w:tcW w:w="1321" w:type="dxa"/>
            <w:tcBorders>
              <w:top w:val="single" w:sz="4" w:space="0" w:color="auto"/>
              <w:left w:val="nil"/>
              <w:bottom w:val="single" w:sz="4" w:space="0" w:color="auto"/>
              <w:right w:val="single" w:sz="4" w:space="0" w:color="auto"/>
            </w:tcBorders>
            <w:hideMark/>
          </w:tcPr>
          <w:p w14:paraId="2D257215" w14:textId="77777777" w:rsidR="005B1856" w:rsidRDefault="005B1856">
            <w:pPr>
              <w:spacing w:after="0"/>
              <w:ind w:firstLine="0"/>
              <w:jc w:val="right"/>
              <w:rPr>
                <w:color w:val="000000"/>
                <w:sz w:val="18"/>
                <w:szCs w:val="18"/>
              </w:rPr>
            </w:pPr>
            <w:r>
              <w:rPr>
                <w:color w:val="000000"/>
                <w:sz w:val="18"/>
                <w:szCs w:val="18"/>
              </w:rPr>
              <w:t>1 989</w:t>
            </w:r>
          </w:p>
        </w:tc>
      </w:tr>
      <w:tr w:rsidR="005B1856" w14:paraId="068B9578" w14:textId="77777777" w:rsidTr="005B1856">
        <w:trPr>
          <w:trHeight w:val="261"/>
          <w:jc w:val="center"/>
        </w:trPr>
        <w:tc>
          <w:tcPr>
            <w:tcW w:w="54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796A64" w14:textId="77777777" w:rsidR="005B1856" w:rsidRDefault="005B1856" w:rsidP="001A18BC">
            <w:pPr>
              <w:spacing w:after="0"/>
              <w:ind w:left="593" w:firstLine="0"/>
              <w:rPr>
                <w:i/>
                <w:iCs/>
                <w:sz w:val="18"/>
                <w:szCs w:val="18"/>
                <w:lang w:eastAsia="lv-LV"/>
              </w:rPr>
            </w:pPr>
            <w:r>
              <w:rPr>
                <w:i/>
                <w:iCs/>
                <w:sz w:val="18"/>
                <w:szCs w:val="18"/>
                <w:lang w:eastAsia="lv-LV"/>
              </w:rPr>
              <w:t>t.sk. iekšējā līdzekļu pārdale starp budžeta programmām (apakšprogrammām)</w:t>
            </w:r>
          </w:p>
        </w:tc>
        <w:tc>
          <w:tcPr>
            <w:tcW w:w="1318" w:type="dxa"/>
            <w:tcBorders>
              <w:top w:val="single" w:sz="4" w:space="0" w:color="auto"/>
              <w:left w:val="nil"/>
              <w:bottom w:val="single" w:sz="4" w:space="0" w:color="auto"/>
              <w:right w:val="single" w:sz="4" w:space="0" w:color="auto"/>
            </w:tcBorders>
          </w:tcPr>
          <w:p w14:paraId="7CF36F8B" w14:textId="77777777" w:rsidR="005B1856" w:rsidRDefault="005B1856">
            <w:pPr>
              <w:spacing w:after="0"/>
              <w:ind w:firstLine="0"/>
              <w:jc w:val="right"/>
              <w:rPr>
                <w:sz w:val="18"/>
                <w:szCs w:val="18"/>
                <w:lang w:eastAsia="lv-LV"/>
              </w:rPr>
            </w:pPr>
          </w:p>
        </w:tc>
        <w:tc>
          <w:tcPr>
            <w:tcW w:w="1317" w:type="dxa"/>
            <w:tcBorders>
              <w:top w:val="nil"/>
              <w:left w:val="nil"/>
              <w:bottom w:val="single" w:sz="4" w:space="0" w:color="auto"/>
              <w:right w:val="single" w:sz="4" w:space="0" w:color="auto"/>
            </w:tcBorders>
            <w:hideMark/>
          </w:tcPr>
          <w:p w14:paraId="220B1305" w14:textId="77777777" w:rsidR="005B1856" w:rsidRDefault="005B1856">
            <w:pPr>
              <w:spacing w:after="0"/>
              <w:ind w:firstLine="0"/>
              <w:jc w:val="right"/>
              <w:rPr>
                <w:sz w:val="18"/>
                <w:szCs w:val="18"/>
                <w:lang w:eastAsia="lv-LV"/>
              </w:rPr>
            </w:pPr>
            <w:r>
              <w:rPr>
                <w:sz w:val="18"/>
                <w:szCs w:val="18"/>
                <w:lang w:eastAsia="lv-LV"/>
              </w:rPr>
              <w:t>3 927</w:t>
            </w:r>
          </w:p>
        </w:tc>
        <w:tc>
          <w:tcPr>
            <w:tcW w:w="1321" w:type="dxa"/>
            <w:tcBorders>
              <w:top w:val="nil"/>
              <w:left w:val="nil"/>
              <w:bottom w:val="single" w:sz="4" w:space="0" w:color="auto"/>
              <w:right w:val="single" w:sz="4" w:space="0" w:color="auto"/>
            </w:tcBorders>
            <w:hideMark/>
          </w:tcPr>
          <w:p w14:paraId="1DE57378" w14:textId="77777777" w:rsidR="005B1856" w:rsidRDefault="005B1856">
            <w:pPr>
              <w:spacing w:after="0"/>
              <w:ind w:firstLine="0"/>
              <w:jc w:val="right"/>
              <w:rPr>
                <w:sz w:val="18"/>
                <w:szCs w:val="18"/>
                <w:lang w:eastAsia="lv-LV"/>
              </w:rPr>
            </w:pPr>
            <w:r>
              <w:rPr>
                <w:sz w:val="18"/>
                <w:szCs w:val="18"/>
                <w:lang w:eastAsia="lv-LV"/>
              </w:rPr>
              <w:t>3 927</w:t>
            </w:r>
          </w:p>
        </w:tc>
      </w:tr>
      <w:tr w:rsidR="005B1856" w14:paraId="28C8FD9E" w14:textId="77777777" w:rsidTr="005B1856">
        <w:trPr>
          <w:trHeight w:val="785"/>
          <w:jc w:val="center"/>
        </w:trPr>
        <w:tc>
          <w:tcPr>
            <w:tcW w:w="5404" w:type="dxa"/>
            <w:tcBorders>
              <w:top w:val="nil"/>
              <w:left w:val="single" w:sz="4" w:space="0" w:color="auto"/>
              <w:bottom w:val="single" w:sz="4" w:space="0" w:color="auto"/>
              <w:right w:val="single" w:sz="4" w:space="0" w:color="auto"/>
            </w:tcBorders>
            <w:vAlign w:val="center"/>
            <w:hideMark/>
          </w:tcPr>
          <w:p w14:paraId="33F1CC06" w14:textId="3EEAA8EE" w:rsidR="005B1856" w:rsidRDefault="005B1856">
            <w:pPr>
              <w:spacing w:after="0"/>
              <w:ind w:firstLine="0"/>
              <w:rPr>
                <w:i/>
                <w:iCs/>
                <w:sz w:val="18"/>
                <w:szCs w:val="18"/>
                <w:lang w:eastAsia="lv-LV"/>
              </w:rPr>
            </w:pPr>
            <w:r>
              <w:rPr>
                <w:i/>
                <w:iCs/>
                <w:sz w:val="18"/>
                <w:szCs w:val="18"/>
                <w:lang w:eastAsia="lv-LV"/>
              </w:rPr>
              <w:t xml:space="preserve">Palielināti izdevumi valsts nekustamo īpašumu nomas maksas un apsaimniekošanas izdevumu pieaugumam, finansējumu pārdalot no budžeta apakšprogrammas 31.02.00 “Valsts parāda vadība” (MK 24.09.2021. </w:t>
            </w:r>
            <w:r w:rsidR="00162B72">
              <w:rPr>
                <w:i/>
                <w:iCs/>
                <w:sz w:val="18"/>
                <w:szCs w:val="18"/>
                <w:lang w:eastAsia="lv-LV"/>
              </w:rPr>
              <w:t xml:space="preserve">sēdes </w:t>
            </w:r>
            <w:r>
              <w:rPr>
                <w:i/>
                <w:iCs/>
                <w:sz w:val="18"/>
                <w:szCs w:val="18"/>
                <w:lang w:eastAsia="lv-LV"/>
              </w:rPr>
              <w:t>prot. Nr. 57 52.§ 18.7.8. apakšpunkts)</w:t>
            </w:r>
          </w:p>
        </w:tc>
        <w:tc>
          <w:tcPr>
            <w:tcW w:w="1318" w:type="dxa"/>
            <w:tcBorders>
              <w:top w:val="nil"/>
              <w:left w:val="nil"/>
              <w:bottom w:val="single" w:sz="4" w:space="0" w:color="auto"/>
              <w:right w:val="single" w:sz="4" w:space="0" w:color="auto"/>
            </w:tcBorders>
            <w:hideMark/>
          </w:tcPr>
          <w:p w14:paraId="5E2CDB31" w14:textId="77777777" w:rsidR="005B1856" w:rsidRDefault="005B1856">
            <w:pPr>
              <w:spacing w:after="0"/>
              <w:ind w:firstLine="0"/>
              <w:jc w:val="center"/>
              <w:rPr>
                <w:sz w:val="18"/>
                <w:szCs w:val="18"/>
                <w:lang w:eastAsia="lv-LV"/>
              </w:rPr>
            </w:pPr>
            <w:r>
              <w:rPr>
                <w:sz w:val="18"/>
                <w:szCs w:val="18"/>
                <w:lang w:eastAsia="lv-LV"/>
              </w:rPr>
              <w:t>-</w:t>
            </w:r>
          </w:p>
        </w:tc>
        <w:tc>
          <w:tcPr>
            <w:tcW w:w="1317" w:type="dxa"/>
            <w:tcBorders>
              <w:top w:val="nil"/>
              <w:left w:val="nil"/>
              <w:bottom w:val="single" w:sz="4" w:space="0" w:color="auto"/>
              <w:right w:val="single" w:sz="4" w:space="0" w:color="auto"/>
            </w:tcBorders>
            <w:hideMark/>
          </w:tcPr>
          <w:p w14:paraId="79E1DEE8" w14:textId="77777777" w:rsidR="005B1856" w:rsidRDefault="005B1856">
            <w:pPr>
              <w:spacing w:after="0"/>
              <w:ind w:firstLine="0"/>
              <w:jc w:val="right"/>
              <w:rPr>
                <w:sz w:val="18"/>
                <w:szCs w:val="18"/>
                <w:highlight w:val="yellow"/>
                <w:lang w:eastAsia="lv-LV"/>
              </w:rPr>
            </w:pPr>
            <w:r>
              <w:rPr>
                <w:sz w:val="18"/>
                <w:szCs w:val="18"/>
                <w:lang w:eastAsia="lv-LV"/>
              </w:rPr>
              <w:t>3 927</w:t>
            </w:r>
          </w:p>
        </w:tc>
        <w:tc>
          <w:tcPr>
            <w:tcW w:w="1321" w:type="dxa"/>
            <w:tcBorders>
              <w:top w:val="nil"/>
              <w:left w:val="nil"/>
              <w:bottom w:val="single" w:sz="4" w:space="0" w:color="auto"/>
              <w:right w:val="single" w:sz="4" w:space="0" w:color="auto"/>
            </w:tcBorders>
            <w:hideMark/>
          </w:tcPr>
          <w:p w14:paraId="69317100" w14:textId="77777777" w:rsidR="005B1856" w:rsidRDefault="005B1856">
            <w:pPr>
              <w:spacing w:after="0"/>
              <w:ind w:firstLine="0"/>
              <w:jc w:val="right"/>
              <w:rPr>
                <w:sz w:val="18"/>
                <w:szCs w:val="18"/>
                <w:highlight w:val="yellow"/>
                <w:lang w:eastAsia="lv-LV"/>
              </w:rPr>
            </w:pPr>
            <w:r>
              <w:rPr>
                <w:sz w:val="18"/>
                <w:szCs w:val="18"/>
                <w:lang w:eastAsia="lv-LV"/>
              </w:rPr>
              <w:t>3 927</w:t>
            </w:r>
          </w:p>
        </w:tc>
      </w:tr>
    </w:tbl>
    <w:bookmarkEnd w:id="8"/>
    <w:p w14:paraId="0F054573" w14:textId="77777777" w:rsidR="005B1856" w:rsidRDefault="005B1856" w:rsidP="007D1F44">
      <w:pPr>
        <w:pStyle w:val="programmas"/>
        <w:spacing w:after="240"/>
      </w:pPr>
      <w:r>
        <w:t>31.00.00 Budžeta izpilde un valsts parāda vadība</w:t>
      </w:r>
    </w:p>
    <w:p w14:paraId="5845F370"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6"/>
        <w:gridCol w:w="1259"/>
        <w:gridCol w:w="1293"/>
        <w:gridCol w:w="1191"/>
        <w:gridCol w:w="1282"/>
        <w:gridCol w:w="1282"/>
      </w:tblGrid>
      <w:tr w:rsidR="005B1856" w14:paraId="17C9BFE4" w14:textId="77777777" w:rsidTr="005B1856">
        <w:trPr>
          <w:trHeight w:val="236"/>
          <w:tblHeader/>
          <w:jc w:val="center"/>
        </w:trPr>
        <w:tc>
          <w:tcPr>
            <w:tcW w:w="3186" w:type="dxa"/>
            <w:tcBorders>
              <w:top w:val="single" w:sz="4" w:space="0" w:color="000000"/>
              <w:left w:val="single" w:sz="4" w:space="0" w:color="000000"/>
              <w:bottom w:val="single" w:sz="4" w:space="0" w:color="000000"/>
              <w:right w:val="single" w:sz="4" w:space="0" w:color="000000"/>
            </w:tcBorders>
            <w:vAlign w:val="center"/>
          </w:tcPr>
          <w:p w14:paraId="0E990567" w14:textId="77777777" w:rsidR="005B1856" w:rsidRDefault="005B1856">
            <w:pPr>
              <w:pStyle w:val="tabteksts"/>
              <w:jc w:val="center"/>
              <w:rPr>
                <w:szCs w:val="24"/>
              </w:rPr>
            </w:pPr>
          </w:p>
        </w:tc>
        <w:tc>
          <w:tcPr>
            <w:tcW w:w="1259" w:type="dxa"/>
            <w:tcBorders>
              <w:top w:val="single" w:sz="4" w:space="0" w:color="000000"/>
              <w:left w:val="single" w:sz="4" w:space="0" w:color="000000"/>
              <w:bottom w:val="single" w:sz="4" w:space="0" w:color="000000"/>
              <w:right w:val="single" w:sz="4" w:space="0" w:color="000000"/>
            </w:tcBorders>
            <w:hideMark/>
          </w:tcPr>
          <w:p w14:paraId="1F71019C" w14:textId="77777777" w:rsidR="005B1856" w:rsidRDefault="005B1856">
            <w:pPr>
              <w:pStyle w:val="tabteksts"/>
              <w:jc w:val="center"/>
              <w:rPr>
                <w:szCs w:val="24"/>
                <w:lang w:eastAsia="lv-LV"/>
              </w:rPr>
            </w:pPr>
            <w:r>
              <w:rPr>
                <w:szCs w:val="18"/>
                <w:lang w:eastAsia="lv-LV"/>
              </w:rPr>
              <w:t>2020. gads (izpilde)</w:t>
            </w:r>
          </w:p>
        </w:tc>
        <w:tc>
          <w:tcPr>
            <w:tcW w:w="1293" w:type="dxa"/>
            <w:tcBorders>
              <w:top w:val="single" w:sz="4" w:space="0" w:color="000000"/>
              <w:left w:val="single" w:sz="4" w:space="0" w:color="000000"/>
              <w:bottom w:val="single" w:sz="4" w:space="0" w:color="000000"/>
              <w:right w:val="single" w:sz="4" w:space="0" w:color="000000"/>
            </w:tcBorders>
            <w:vAlign w:val="center"/>
            <w:hideMark/>
          </w:tcPr>
          <w:p w14:paraId="4D577232" w14:textId="77777777" w:rsidR="005B1856" w:rsidRDefault="005B1856">
            <w:pPr>
              <w:pStyle w:val="tabteksts"/>
              <w:jc w:val="center"/>
              <w:rPr>
                <w:szCs w:val="24"/>
                <w:lang w:eastAsia="lv-LV"/>
              </w:rPr>
            </w:pPr>
            <w:r>
              <w:rPr>
                <w:szCs w:val="18"/>
                <w:lang w:eastAsia="lv-LV"/>
              </w:rPr>
              <w:t>2021. gada plāns</w:t>
            </w:r>
          </w:p>
        </w:tc>
        <w:tc>
          <w:tcPr>
            <w:tcW w:w="1191" w:type="dxa"/>
            <w:tcBorders>
              <w:top w:val="single" w:sz="4" w:space="0" w:color="000000"/>
              <w:left w:val="single" w:sz="4" w:space="0" w:color="000000"/>
              <w:bottom w:val="single" w:sz="4" w:space="0" w:color="000000"/>
              <w:right w:val="single" w:sz="4" w:space="0" w:color="000000"/>
            </w:tcBorders>
            <w:hideMark/>
          </w:tcPr>
          <w:p w14:paraId="2EC4CEAB" w14:textId="77777777" w:rsidR="005B1856" w:rsidRDefault="005B1856">
            <w:pPr>
              <w:pStyle w:val="tabteksts"/>
              <w:jc w:val="center"/>
              <w:rPr>
                <w:szCs w:val="24"/>
                <w:lang w:eastAsia="lv-LV"/>
              </w:rPr>
            </w:pPr>
            <w:r>
              <w:rPr>
                <w:szCs w:val="18"/>
                <w:lang w:eastAsia="lv-LV"/>
              </w:rPr>
              <w:t>2022. gada projekts</w:t>
            </w:r>
          </w:p>
        </w:tc>
        <w:tc>
          <w:tcPr>
            <w:tcW w:w="1282" w:type="dxa"/>
            <w:tcBorders>
              <w:top w:val="single" w:sz="4" w:space="0" w:color="000000"/>
              <w:left w:val="single" w:sz="4" w:space="0" w:color="000000"/>
              <w:bottom w:val="single" w:sz="4" w:space="0" w:color="000000"/>
              <w:right w:val="single" w:sz="4" w:space="0" w:color="000000"/>
            </w:tcBorders>
            <w:hideMark/>
          </w:tcPr>
          <w:p w14:paraId="4F393C2E" w14:textId="77777777" w:rsidR="005B1856" w:rsidRDefault="005B1856">
            <w:pPr>
              <w:pStyle w:val="tabteksts"/>
              <w:jc w:val="center"/>
              <w:rPr>
                <w:szCs w:val="24"/>
                <w:lang w:eastAsia="lv-LV"/>
              </w:rPr>
            </w:pPr>
            <w:r>
              <w:rPr>
                <w:szCs w:val="18"/>
                <w:lang w:eastAsia="lv-LV"/>
              </w:rPr>
              <w:t>2023. gada prognoze</w:t>
            </w:r>
          </w:p>
        </w:tc>
        <w:tc>
          <w:tcPr>
            <w:tcW w:w="1282" w:type="dxa"/>
            <w:tcBorders>
              <w:top w:val="single" w:sz="4" w:space="0" w:color="000000"/>
              <w:left w:val="single" w:sz="4" w:space="0" w:color="000000"/>
              <w:bottom w:val="single" w:sz="4" w:space="0" w:color="000000"/>
              <w:right w:val="single" w:sz="4" w:space="0" w:color="000000"/>
            </w:tcBorders>
            <w:hideMark/>
          </w:tcPr>
          <w:p w14:paraId="61C6842E" w14:textId="77777777" w:rsidR="005B1856" w:rsidRDefault="005B1856">
            <w:pPr>
              <w:pStyle w:val="tabteksts"/>
              <w:jc w:val="center"/>
              <w:rPr>
                <w:szCs w:val="24"/>
                <w:lang w:eastAsia="lv-LV"/>
              </w:rPr>
            </w:pPr>
            <w:r>
              <w:rPr>
                <w:szCs w:val="18"/>
                <w:lang w:eastAsia="lv-LV"/>
              </w:rPr>
              <w:t>2024. gada prognoze</w:t>
            </w:r>
          </w:p>
        </w:tc>
      </w:tr>
      <w:tr w:rsidR="005B1856" w14:paraId="0641FC2E" w14:textId="77777777" w:rsidTr="005B1856">
        <w:trPr>
          <w:trHeight w:val="118"/>
          <w:jc w:val="center"/>
        </w:trPr>
        <w:tc>
          <w:tcPr>
            <w:tcW w:w="31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1D345E0" w14:textId="77777777" w:rsidR="005B1856" w:rsidRDefault="005B1856">
            <w:pPr>
              <w:pStyle w:val="tabteksts"/>
              <w:jc w:val="both"/>
              <w:rPr>
                <w:lang w:eastAsia="lv-LV"/>
              </w:rPr>
            </w:pPr>
            <w:r>
              <w:rPr>
                <w:lang w:eastAsia="lv-LV"/>
              </w:rPr>
              <w:t>Kopējie izdevumi,</w:t>
            </w:r>
            <w:r>
              <w:t xml:space="preserve"> </w:t>
            </w:r>
            <w:r>
              <w:rPr>
                <w:i/>
                <w:szCs w:val="18"/>
              </w:rPr>
              <w:t>euro</w:t>
            </w:r>
          </w:p>
        </w:tc>
        <w:tc>
          <w:tcPr>
            <w:tcW w:w="1259" w:type="dxa"/>
            <w:tcBorders>
              <w:top w:val="single" w:sz="4" w:space="0" w:color="auto"/>
              <w:left w:val="single" w:sz="4" w:space="0" w:color="auto"/>
              <w:bottom w:val="single" w:sz="4" w:space="0" w:color="auto"/>
              <w:right w:val="single" w:sz="4" w:space="0" w:color="auto"/>
            </w:tcBorders>
            <w:shd w:val="clear" w:color="auto" w:fill="D0CECE"/>
            <w:hideMark/>
          </w:tcPr>
          <w:p w14:paraId="112C771F" w14:textId="77777777" w:rsidR="005B1856" w:rsidRDefault="005B1856">
            <w:pPr>
              <w:pStyle w:val="tabteksts"/>
              <w:jc w:val="right"/>
            </w:pPr>
            <w:r>
              <w:rPr>
                <w:color w:val="000000"/>
                <w:szCs w:val="18"/>
              </w:rPr>
              <w:t>237 403 709</w:t>
            </w:r>
          </w:p>
        </w:tc>
        <w:tc>
          <w:tcPr>
            <w:tcW w:w="1293" w:type="dxa"/>
            <w:tcBorders>
              <w:top w:val="single" w:sz="4" w:space="0" w:color="auto"/>
              <w:left w:val="nil"/>
              <w:bottom w:val="single" w:sz="4" w:space="0" w:color="auto"/>
              <w:right w:val="single" w:sz="4" w:space="0" w:color="auto"/>
            </w:tcBorders>
            <w:shd w:val="clear" w:color="auto" w:fill="D0CECE"/>
            <w:hideMark/>
          </w:tcPr>
          <w:p w14:paraId="71E2A472" w14:textId="77777777" w:rsidR="005B1856" w:rsidRDefault="005B1856">
            <w:pPr>
              <w:pStyle w:val="tabteksts"/>
              <w:jc w:val="right"/>
            </w:pPr>
            <w:r>
              <w:rPr>
                <w:color w:val="000000"/>
                <w:szCs w:val="18"/>
              </w:rPr>
              <w:t>239 148 466</w:t>
            </w:r>
          </w:p>
        </w:tc>
        <w:tc>
          <w:tcPr>
            <w:tcW w:w="1191" w:type="dxa"/>
            <w:tcBorders>
              <w:top w:val="single" w:sz="4" w:space="0" w:color="auto"/>
              <w:left w:val="nil"/>
              <w:bottom w:val="single" w:sz="4" w:space="0" w:color="auto"/>
              <w:right w:val="single" w:sz="4" w:space="0" w:color="auto"/>
            </w:tcBorders>
            <w:shd w:val="clear" w:color="auto" w:fill="D0CECE"/>
            <w:hideMark/>
          </w:tcPr>
          <w:p w14:paraId="1ECB8E7F" w14:textId="77777777" w:rsidR="005B1856" w:rsidRDefault="005B1856">
            <w:pPr>
              <w:pStyle w:val="tabteksts"/>
              <w:jc w:val="right"/>
            </w:pPr>
            <w:r>
              <w:rPr>
                <w:szCs w:val="18"/>
              </w:rPr>
              <w:t>180 089 118</w:t>
            </w:r>
          </w:p>
        </w:tc>
        <w:tc>
          <w:tcPr>
            <w:tcW w:w="1282" w:type="dxa"/>
            <w:tcBorders>
              <w:top w:val="single" w:sz="4" w:space="0" w:color="auto"/>
              <w:left w:val="nil"/>
              <w:bottom w:val="single" w:sz="4" w:space="0" w:color="auto"/>
              <w:right w:val="single" w:sz="4" w:space="0" w:color="auto"/>
            </w:tcBorders>
            <w:shd w:val="clear" w:color="auto" w:fill="D0CECE"/>
            <w:hideMark/>
          </w:tcPr>
          <w:p w14:paraId="022652F7" w14:textId="77777777" w:rsidR="005B1856" w:rsidRDefault="005B1856">
            <w:pPr>
              <w:pStyle w:val="tabteksts"/>
              <w:jc w:val="right"/>
            </w:pPr>
            <w:r>
              <w:rPr>
                <w:szCs w:val="18"/>
              </w:rPr>
              <w:t>215 769 122</w:t>
            </w:r>
          </w:p>
        </w:tc>
        <w:tc>
          <w:tcPr>
            <w:tcW w:w="1282" w:type="dxa"/>
            <w:tcBorders>
              <w:top w:val="single" w:sz="4" w:space="0" w:color="auto"/>
              <w:left w:val="nil"/>
              <w:bottom w:val="single" w:sz="4" w:space="0" w:color="auto"/>
              <w:right w:val="single" w:sz="4" w:space="0" w:color="auto"/>
            </w:tcBorders>
            <w:shd w:val="clear" w:color="auto" w:fill="D0CECE"/>
            <w:hideMark/>
          </w:tcPr>
          <w:p w14:paraId="13498362" w14:textId="77777777" w:rsidR="005B1856" w:rsidRDefault="005B1856">
            <w:pPr>
              <w:pStyle w:val="tabteksts"/>
              <w:jc w:val="right"/>
            </w:pPr>
            <w:r>
              <w:rPr>
                <w:szCs w:val="18"/>
              </w:rPr>
              <w:t>217 119 066</w:t>
            </w:r>
          </w:p>
        </w:tc>
      </w:tr>
      <w:tr w:rsidR="005B1856" w14:paraId="6657B487" w14:textId="77777777" w:rsidTr="005B1856">
        <w:trPr>
          <w:trHeight w:val="236"/>
          <w:jc w:val="center"/>
        </w:trPr>
        <w:tc>
          <w:tcPr>
            <w:tcW w:w="3186" w:type="dxa"/>
            <w:tcBorders>
              <w:top w:val="single" w:sz="4" w:space="0" w:color="000000"/>
              <w:left w:val="single" w:sz="4" w:space="0" w:color="000000"/>
              <w:bottom w:val="single" w:sz="4" w:space="0" w:color="000000"/>
              <w:right w:val="single" w:sz="4" w:space="0" w:color="000000"/>
            </w:tcBorders>
            <w:vAlign w:val="center"/>
            <w:hideMark/>
          </w:tcPr>
          <w:p w14:paraId="2C743652"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259" w:type="dxa"/>
            <w:tcBorders>
              <w:top w:val="nil"/>
              <w:left w:val="single" w:sz="4" w:space="0" w:color="auto"/>
              <w:bottom w:val="single" w:sz="4" w:space="0" w:color="auto"/>
              <w:right w:val="single" w:sz="4" w:space="0" w:color="auto"/>
            </w:tcBorders>
            <w:hideMark/>
          </w:tcPr>
          <w:p w14:paraId="0154B7D1" w14:textId="77777777" w:rsidR="005B1856" w:rsidRDefault="005B1856">
            <w:pPr>
              <w:pStyle w:val="tabteksts"/>
              <w:jc w:val="center"/>
            </w:pPr>
            <w:r>
              <w:rPr>
                <w:b/>
                <w:bCs/>
              </w:rPr>
              <w:t>×</w:t>
            </w:r>
          </w:p>
        </w:tc>
        <w:tc>
          <w:tcPr>
            <w:tcW w:w="1293" w:type="dxa"/>
            <w:tcBorders>
              <w:top w:val="nil"/>
              <w:left w:val="nil"/>
              <w:bottom w:val="single" w:sz="4" w:space="0" w:color="auto"/>
              <w:right w:val="single" w:sz="4" w:space="0" w:color="auto"/>
            </w:tcBorders>
            <w:hideMark/>
          </w:tcPr>
          <w:p w14:paraId="2A1C801A" w14:textId="77777777" w:rsidR="005B1856" w:rsidRDefault="005B1856">
            <w:pPr>
              <w:pStyle w:val="tabteksts"/>
              <w:jc w:val="right"/>
            </w:pPr>
            <w:r>
              <w:rPr>
                <w:color w:val="000000"/>
                <w:szCs w:val="18"/>
              </w:rPr>
              <w:t>1 744 757</w:t>
            </w:r>
          </w:p>
        </w:tc>
        <w:tc>
          <w:tcPr>
            <w:tcW w:w="1191" w:type="dxa"/>
            <w:tcBorders>
              <w:top w:val="nil"/>
              <w:left w:val="nil"/>
              <w:bottom w:val="single" w:sz="4" w:space="0" w:color="auto"/>
              <w:right w:val="single" w:sz="4" w:space="0" w:color="auto"/>
            </w:tcBorders>
            <w:hideMark/>
          </w:tcPr>
          <w:p w14:paraId="226B419C" w14:textId="77777777" w:rsidR="005B1856" w:rsidRDefault="005B1856">
            <w:pPr>
              <w:pStyle w:val="tabteksts"/>
              <w:jc w:val="right"/>
            </w:pPr>
            <w:r>
              <w:rPr>
                <w:szCs w:val="18"/>
              </w:rPr>
              <w:t>-59 059 348</w:t>
            </w:r>
          </w:p>
        </w:tc>
        <w:tc>
          <w:tcPr>
            <w:tcW w:w="1282" w:type="dxa"/>
            <w:tcBorders>
              <w:top w:val="nil"/>
              <w:left w:val="nil"/>
              <w:bottom w:val="single" w:sz="4" w:space="0" w:color="auto"/>
              <w:right w:val="single" w:sz="4" w:space="0" w:color="auto"/>
            </w:tcBorders>
            <w:hideMark/>
          </w:tcPr>
          <w:p w14:paraId="07C0CCB0" w14:textId="77777777" w:rsidR="005B1856" w:rsidRDefault="005B1856">
            <w:pPr>
              <w:pStyle w:val="tabteksts"/>
              <w:jc w:val="right"/>
            </w:pPr>
            <w:r>
              <w:rPr>
                <w:szCs w:val="18"/>
              </w:rPr>
              <w:t>35 680 004</w:t>
            </w:r>
          </w:p>
        </w:tc>
        <w:tc>
          <w:tcPr>
            <w:tcW w:w="1282" w:type="dxa"/>
            <w:tcBorders>
              <w:top w:val="nil"/>
              <w:left w:val="nil"/>
              <w:bottom w:val="single" w:sz="4" w:space="0" w:color="auto"/>
              <w:right w:val="single" w:sz="4" w:space="0" w:color="auto"/>
            </w:tcBorders>
            <w:hideMark/>
          </w:tcPr>
          <w:p w14:paraId="0A7930F4" w14:textId="77777777" w:rsidR="005B1856" w:rsidRDefault="005B1856">
            <w:pPr>
              <w:pStyle w:val="tabteksts"/>
              <w:jc w:val="right"/>
            </w:pPr>
            <w:r>
              <w:rPr>
                <w:szCs w:val="18"/>
              </w:rPr>
              <w:t>1 349 944</w:t>
            </w:r>
          </w:p>
        </w:tc>
      </w:tr>
      <w:tr w:rsidR="005B1856" w14:paraId="655A4B7D" w14:textId="77777777" w:rsidTr="005B1856">
        <w:trPr>
          <w:trHeight w:val="236"/>
          <w:jc w:val="center"/>
        </w:trPr>
        <w:tc>
          <w:tcPr>
            <w:tcW w:w="3186" w:type="dxa"/>
            <w:tcBorders>
              <w:top w:val="single" w:sz="4" w:space="0" w:color="000000"/>
              <w:left w:val="single" w:sz="4" w:space="0" w:color="000000"/>
              <w:bottom w:val="single" w:sz="4" w:space="0" w:color="000000"/>
              <w:right w:val="single" w:sz="4" w:space="0" w:color="000000"/>
            </w:tcBorders>
            <w:vAlign w:val="center"/>
            <w:hideMark/>
          </w:tcPr>
          <w:p w14:paraId="4DB583DC" w14:textId="77777777" w:rsidR="005B1856" w:rsidRDefault="005B1856">
            <w:pPr>
              <w:pStyle w:val="tabteksts"/>
              <w:jc w:val="both"/>
            </w:pPr>
            <w:r>
              <w:rPr>
                <w:lang w:eastAsia="lv-LV"/>
              </w:rPr>
              <w:t>Kopējie izdevumi</w:t>
            </w:r>
            <w:r>
              <w:t>, % (+/–) pret iepriekšējo gadu</w:t>
            </w:r>
          </w:p>
        </w:tc>
        <w:tc>
          <w:tcPr>
            <w:tcW w:w="1259" w:type="dxa"/>
            <w:tcBorders>
              <w:top w:val="nil"/>
              <w:left w:val="single" w:sz="4" w:space="0" w:color="auto"/>
              <w:bottom w:val="single" w:sz="4" w:space="0" w:color="auto"/>
              <w:right w:val="single" w:sz="4" w:space="0" w:color="auto"/>
            </w:tcBorders>
            <w:hideMark/>
          </w:tcPr>
          <w:p w14:paraId="479064CA" w14:textId="77777777" w:rsidR="005B1856" w:rsidRDefault="005B1856">
            <w:pPr>
              <w:pStyle w:val="tabteksts"/>
              <w:jc w:val="center"/>
            </w:pPr>
            <w:r>
              <w:rPr>
                <w:b/>
                <w:bCs/>
              </w:rPr>
              <w:t>×</w:t>
            </w:r>
          </w:p>
        </w:tc>
        <w:tc>
          <w:tcPr>
            <w:tcW w:w="1293" w:type="dxa"/>
            <w:tcBorders>
              <w:top w:val="nil"/>
              <w:left w:val="nil"/>
              <w:bottom w:val="single" w:sz="4" w:space="0" w:color="auto"/>
              <w:right w:val="single" w:sz="4" w:space="0" w:color="auto"/>
            </w:tcBorders>
            <w:hideMark/>
          </w:tcPr>
          <w:p w14:paraId="0977795F" w14:textId="77777777" w:rsidR="005B1856" w:rsidRDefault="005B1856">
            <w:pPr>
              <w:pStyle w:val="tabteksts"/>
              <w:jc w:val="right"/>
            </w:pPr>
            <w:r>
              <w:rPr>
                <w:color w:val="000000"/>
                <w:szCs w:val="18"/>
              </w:rPr>
              <w:t>0,7</w:t>
            </w:r>
          </w:p>
        </w:tc>
        <w:tc>
          <w:tcPr>
            <w:tcW w:w="1191" w:type="dxa"/>
            <w:tcBorders>
              <w:top w:val="nil"/>
              <w:left w:val="nil"/>
              <w:bottom w:val="single" w:sz="4" w:space="0" w:color="auto"/>
              <w:right w:val="single" w:sz="4" w:space="0" w:color="auto"/>
            </w:tcBorders>
            <w:hideMark/>
          </w:tcPr>
          <w:p w14:paraId="4777D8C6" w14:textId="77777777" w:rsidR="005B1856" w:rsidRDefault="005B1856">
            <w:pPr>
              <w:pStyle w:val="tabteksts"/>
              <w:jc w:val="right"/>
            </w:pPr>
            <w:r>
              <w:rPr>
                <w:szCs w:val="18"/>
              </w:rPr>
              <w:t>-24,7</w:t>
            </w:r>
          </w:p>
        </w:tc>
        <w:tc>
          <w:tcPr>
            <w:tcW w:w="1282" w:type="dxa"/>
            <w:tcBorders>
              <w:top w:val="nil"/>
              <w:left w:val="nil"/>
              <w:bottom w:val="single" w:sz="4" w:space="0" w:color="auto"/>
              <w:right w:val="single" w:sz="4" w:space="0" w:color="auto"/>
            </w:tcBorders>
            <w:hideMark/>
          </w:tcPr>
          <w:p w14:paraId="5BC404A9" w14:textId="77777777" w:rsidR="005B1856" w:rsidRDefault="005B1856">
            <w:pPr>
              <w:pStyle w:val="tabteksts"/>
              <w:jc w:val="right"/>
            </w:pPr>
            <w:r>
              <w:rPr>
                <w:szCs w:val="18"/>
              </w:rPr>
              <w:t>19,8</w:t>
            </w:r>
          </w:p>
        </w:tc>
        <w:tc>
          <w:tcPr>
            <w:tcW w:w="1282" w:type="dxa"/>
            <w:tcBorders>
              <w:top w:val="nil"/>
              <w:left w:val="nil"/>
              <w:bottom w:val="single" w:sz="4" w:space="0" w:color="auto"/>
              <w:right w:val="single" w:sz="4" w:space="0" w:color="auto"/>
            </w:tcBorders>
            <w:hideMark/>
          </w:tcPr>
          <w:p w14:paraId="09F3B458" w14:textId="77777777" w:rsidR="005B1856" w:rsidRDefault="005B1856">
            <w:pPr>
              <w:pStyle w:val="tabteksts"/>
              <w:jc w:val="right"/>
            </w:pPr>
            <w:r>
              <w:rPr>
                <w:szCs w:val="18"/>
              </w:rPr>
              <w:t>0,6</w:t>
            </w:r>
          </w:p>
        </w:tc>
      </w:tr>
      <w:tr w:rsidR="005B1856" w14:paraId="56B2B19B" w14:textId="77777777" w:rsidTr="005B1856">
        <w:trPr>
          <w:trHeight w:val="118"/>
          <w:jc w:val="center"/>
        </w:trPr>
        <w:tc>
          <w:tcPr>
            <w:tcW w:w="3186" w:type="dxa"/>
            <w:tcBorders>
              <w:top w:val="single" w:sz="4" w:space="0" w:color="000000"/>
              <w:left w:val="single" w:sz="4" w:space="0" w:color="000000"/>
              <w:bottom w:val="single" w:sz="4" w:space="0" w:color="000000"/>
              <w:right w:val="single" w:sz="4" w:space="0" w:color="000000"/>
            </w:tcBorders>
            <w:hideMark/>
          </w:tcPr>
          <w:p w14:paraId="540EEB1A" w14:textId="77777777" w:rsidR="005B1856" w:rsidRDefault="005B1856">
            <w:pPr>
              <w:pStyle w:val="tabteksts"/>
              <w:jc w:val="both"/>
              <w:rPr>
                <w:szCs w:val="18"/>
                <w:lang w:eastAsia="lv-LV"/>
              </w:rPr>
            </w:pPr>
            <w:r>
              <w:rPr>
                <w:szCs w:val="18"/>
              </w:rPr>
              <w:t xml:space="preserve">Atlīdzība, </w:t>
            </w:r>
            <w:r>
              <w:rPr>
                <w:i/>
                <w:szCs w:val="18"/>
              </w:rPr>
              <w:t>euro</w:t>
            </w:r>
          </w:p>
        </w:tc>
        <w:tc>
          <w:tcPr>
            <w:tcW w:w="1259" w:type="dxa"/>
            <w:tcBorders>
              <w:top w:val="nil"/>
              <w:left w:val="single" w:sz="4" w:space="0" w:color="auto"/>
              <w:bottom w:val="single" w:sz="4" w:space="0" w:color="auto"/>
              <w:right w:val="single" w:sz="4" w:space="0" w:color="auto"/>
            </w:tcBorders>
            <w:hideMark/>
          </w:tcPr>
          <w:p w14:paraId="5B5E257A" w14:textId="77777777" w:rsidR="005B1856" w:rsidRDefault="005B1856">
            <w:pPr>
              <w:pStyle w:val="tabteksts"/>
              <w:jc w:val="right"/>
              <w:rPr>
                <w:szCs w:val="18"/>
              </w:rPr>
            </w:pPr>
            <w:r>
              <w:rPr>
                <w:color w:val="000000"/>
                <w:szCs w:val="18"/>
              </w:rPr>
              <w:t>5 525 947</w:t>
            </w:r>
          </w:p>
        </w:tc>
        <w:tc>
          <w:tcPr>
            <w:tcW w:w="1293" w:type="dxa"/>
            <w:tcBorders>
              <w:top w:val="nil"/>
              <w:left w:val="nil"/>
              <w:bottom w:val="single" w:sz="4" w:space="0" w:color="auto"/>
              <w:right w:val="single" w:sz="4" w:space="0" w:color="auto"/>
            </w:tcBorders>
            <w:hideMark/>
          </w:tcPr>
          <w:p w14:paraId="45D09BC7" w14:textId="77777777" w:rsidR="005B1856" w:rsidRDefault="005B1856">
            <w:pPr>
              <w:pStyle w:val="tabteksts"/>
              <w:jc w:val="right"/>
              <w:rPr>
                <w:szCs w:val="18"/>
              </w:rPr>
            </w:pPr>
            <w:r>
              <w:rPr>
                <w:color w:val="000000"/>
                <w:szCs w:val="18"/>
              </w:rPr>
              <w:t>6 109 228</w:t>
            </w:r>
          </w:p>
        </w:tc>
        <w:tc>
          <w:tcPr>
            <w:tcW w:w="1191" w:type="dxa"/>
            <w:tcBorders>
              <w:top w:val="nil"/>
              <w:left w:val="nil"/>
              <w:bottom w:val="single" w:sz="4" w:space="0" w:color="auto"/>
              <w:right w:val="single" w:sz="4" w:space="0" w:color="auto"/>
            </w:tcBorders>
            <w:hideMark/>
          </w:tcPr>
          <w:p w14:paraId="6EF4EEB1" w14:textId="77777777" w:rsidR="005B1856" w:rsidRDefault="005B1856">
            <w:pPr>
              <w:pStyle w:val="tabteksts"/>
              <w:jc w:val="right"/>
              <w:rPr>
                <w:szCs w:val="18"/>
              </w:rPr>
            </w:pPr>
            <w:r>
              <w:rPr>
                <w:szCs w:val="18"/>
              </w:rPr>
              <w:t>6 534 906</w:t>
            </w:r>
          </w:p>
        </w:tc>
        <w:tc>
          <w:tcPr>
            <w:tcW w:w="1282" w:type="dxa"/>
            <w:tcBorders>
              <w:top w:val="nil"/>
              <w:left w:val="nil"/>
              <w:bottom w:val="single" w:sz="4" w:space="0" w:color="auto"/>
              <w:right w:val="single" w:sz="4" w:space="0" w:color="auto"/>
            </w:tcBorders>
            <w:hideMark/>
          </w:tcPr>
          <w:p w14:paraId="4575EE7E" w14:textId="77777777" w:rsidR="005B1856" w:rsidRDefault="005B1856">
            <w:pPr>
              <w:pStyle w:val="tabteksts"/>
              <w:jc w:val="right"/>
              <w:rPr>
                <w:szCs w:val="18"/>
              </w:rPr>
            </w:pPr>
            <w:r>
              <w:rPr>
                <w:szCs w:val="18"/>
              </w:rPr>
              <w:t>6 534 906</w:t>
            </w:r>
          </w:p>
        </w:tc>
        <w:tc>
          <w:tcPr>
            <w:tcW w:w="1282" w:type="dxa"/>
            <w:tcBorders>
              <w:top w:val="nil"/>
              <w:left w:val="nil"/>
              <w:bottom w:val="single" w:sz="4" w:space="0" w:color="auto"/>
              <w:right w:val="single" w:sz="4" w:space="0" w:color="auto"/>
            </w:tcBorders>
            <w:hideMark/>
          </w:tcPr>
          <w:p w14:paraId="584B2AB8" w14:textId="77777777" w:rsidR="005B1856" w:rsidRDefault="005B1856">
            <w:pPr>
              <w:pStyle w:val="tabteksts"/>
              <w:jc w:val="right"/>
              <w:rPr>
                <w:szCs w:val="18"/>
              </w:rPr>
            </w:pPr>
            <w:r>
              <w:rPr>
                <w:szCs w:val="18"/>
              </w:rPr>
              <w:t>6 534 906</w:t>
            </w:r>
          </w:p>
        </w:tc>
      </w:tr>
      <w:tr w:rsidR="005B1856" w14:paraId="6863DAC3" w14:textId="77777777" w:rsidTr="005B1856">
        <w:trPr>
          <w:trHeight w:val="149"/>
          <w:jc w:val="center"/>
        </w:trPr>
        <w:tc>
          <w:tcPr>
            <w:tcW w:w="3186" w:type="dxa"/>
            <w:tcBorders>
              <w:top w:val="single" w:sz="4" w:space="0" w:color="000000"/>
              <w:left w:val="single" w:sz="4" w:space="0" w:color="000000"/>
              <w:bottom w:val="single" w:sz="4" w:space="0" w:color="000000"/>
              <w:right w:val="single" w:sz="4" w:space="0" w:color="000000"/>
            </w:tcBorders>
            <w:hideMark/>
          </w:tcPr>
          <w:p w14:paraId="20545C34" w14:textId="77777777" w:rsidR="005B1856" w:rsidRDefault="005B1856">
            <w:pPr>
              <w:pStyle w:val="tabteksts"/>
              <w:jc w:val="both"/>
              <w:rPr>
                <w:szCs w:val="18"/>
                <w:lang w:eastAsia="lv-LV"/>
              </w:rPr>
            </w:pPr>
            <w:r>
              <w:rPr>
                <w:szCs w:val="18"/>
              </w:rPr>
              <w:t>Vidējais amata vietu skaits gadā</w:t>
            </w:r>
          </w:p>
        </w:tc>
        <w:tc>
          <w:tcPr>
            <w:tcW w:w="1259" w:type="dxa"/>
            <w:tcBorders>
              <w:top w:val="nil"/>
              <w:left w:val="single" w:sz="4" w:space="0" w:color="auto"/>
              <w:bottom w:val="single" w:sz="4" w:space="0" w:color="auto"/>
              <w:right w:val="single" w:sz="4" w:space="0" w:color="auto"/>
            </w:tcBorders>
            <w:hideMark/>
          </w:tcPr>
          <w:p w14:paraId="5F620903" w14:textId="77777777" w:rsidR="005B1856" w:rsidRDefault="005B1856">
            <w:pPr>
              <w:pStyle w:val="tabteksts"/>
              <w:jc w:val="right"/>
              <w:rPr>
                <w:szCs w:val="18"/>
              </w:rPr>
            </w:pPr>
            <w:r>
              <w:rPr>
                <w:color w:val="000000"/>
                <w:szCs w:val="18"/>
              </w:rPr>
              <w:t>197</w:t>
            </w:r>
          </w:p>
        </w:tc>
        <w:tc>
          <w:tcPr>
            <w:tcW w:w="1293" w:type="dxa"/>
            <w:tcBorders>
              <w:top w:val="nil"/>
              <w:left w:val="nil"/>
              <w:bottom w:val="single" w:sz="4" w:space="0" w:color="auto"/>
              <w:right w:val="single" w:sz="4" w:space="0" w:color="auto"/>
            </w:tcBorders>
            <w:hideMark/>
          </w:tcPr>
          <w:p w14:paraId="4F0094ED" w14:textId="77777777" w:rsidR="005B1856" w:rsidRDefault="005B1856">
            <w:pPr>
              <w:pStyle w:val="tabteksts"/>
              <w:jc w:val="right"/>
              <w:rPr>
                <w:szCs w:val="18"/>
              </w:rPr>
            </w:pPr>
            <w:r>
              <w:rPr>
                <w:color w:val="000000"/>
                <w:szCs w:val="18"/>
              </w:rPr>
              <w:t>205</w:t>
            </w:r>
          </w:p>
        </w:tc>
        <w:tc>
          <w:tcPr>
            <w:tcW w:w="1191" w:type="dxa"/>
            <w:tcBorders>
              <w:top w:val="nil"/>
              <w:left w:val="nil"/>
              <w:bottom w:val="single" w:sz="4" w:space="0" w:color="auto"/>
              <w:right w:val="single" w:sz="4" w:space="0" w:color="auto"/>
            </w:tcBorders>
            <w:hideMark/>
          </w:tcPr>
          <w:p w14:paraId="645E23F5" w14:textId="77777777" w:rsidR="005B1856" w:rsidRDefault="005B1856">
            <w:pPr>
              <w:pStyle w:val="tabteksts"/>
              <w:jc w:val="right"/>
              <w:rPr>
                <w:szCs w:val="18"/>
              </w:rPr>
            </w:pPr>
            <w:r>
              <w:rPr>
                <w:szCs w:val="18"/>
              </w:rPr>
              <w:t>205</w:t>
            </w:r>
          </w:p>
        </w:tc>
        <w:tc>
          <w:tcPr>
            <w:tcW w:w="1282" w:type="dxa"/>
            <w:tcBorders>
              <w:top w:val="nil"/>
              <w:left w:val="nil"/>
              <w:bottom w:val="single" w:sz="4" w:space="0" w:color="auto"/>
              <w:right w:val="single" w:sz="4" w:space="0" w:color="auto"/>
            </w:tcBorders>
            <w:hideMark/>
          </w:tcPr>
          <w:p w14:paraId="0A96625F" w14:textId="77777777" w:rsidR="005B1856" w:rsidRDefault="005B1856">
            <w:pPr>
              <w:pStyle w:val="tabteksts"/>
              <w:jc w:val="right"/>
              <w:rPr>
                <w:szCs w:val="18"/>
              </w:rPr>
            </w:pPr>
            <w:r>
              <w:rPr>
                <w:szCs w:val="18"/>
              </w:rPr>
              <w:t>205</w:t>
            </w:r>
          </w:p>
        </w:tc>
        <w:tc>
          <w:tcPr>
            <w:tcW w:w="1282" w:type="dxa"/>
            <w:tcBorders>
              <w:top w:val="nil"/>
              <w:left w:val="nil"/>
              <w:bottom w:val="single" w:sz="4" w:space="0" w:color="auto"/>
              <w:right w:val="single" w:sz="4" w:space="0" w:color="auto"/>
            </w:tcBorders>
            <w:hideMark/>
          </w:tcPr>
          <w:p w14:paraId="46488D5C" w14:textId="77777777" w:rsidR="005B1856" w:rsidRDefault="005B1856">
            <w:pPr>
              <w:pStyle w:val="tabteksts"/>
              <w:jc w:val="right"/>
              <w:rPr>
                <w:szCs w:val="18"/>
              </w:rPr>
            </w:pPr>
            <w:r>
              <w:rPr>
                <w:szCs w:val="18"/>
              </w:rPr>
              <w:t>205</w:t>
            </w:r>
          </w:p>
        </w:tc>
      </w:tr>
      <w:tr w:rsidR="005B1856" w14:paraId="3A66292F" w14:textId="77777777" w:rsidTr="005B1856">
        <w:trPr>
          <w:trHeight w:val="92"/>
          <w:jc w:val="center"/>
        </w:trPr>
        <w:tc>
          <w:tcPr>
            <w:tcW w:w="3186" w:type="dxa"/>
            <w:tcBorders>
              <w:top w:val="single" w:sz="4" w:space="0" w:color="000000"/>
              <w:left w:val="single" w:sz="4" w:space="0" w:color="000000"/>
              <w:bottom w:val="single" w:sz="4" w:space="0" w:color="000000"/>
              <w:right w:val="single" w:sz="4" w:space="0" w:color="000000"/>
            </w:tcBorders>
            <w:hideMark/>
          </w:tcPr>
          <w:p w14:paraId="59CC4A99"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259" w:type="dxa"/>
            <w:tcBorders>
              <w:top w:val="nil"/>
              <w:left w:val="single" w:sz="4" w:space="0" w:color="auto"/>
              <w:bottom w:val="single" w:sz="4" w:space="0" w:color="auto"/>
              <w:right w:val="single" w:sz="4" w:space="0" w:color="auto"/>
            </w:tcBorders>
            <w:hideMark/>
          </w:tcPr>
          <w:p w14:paraId="0D56AEAB" w14:textId="77777777" w:rsidR="005B1856" w:rsidRDefault="005B1856">
            <w:pPr>
              <w:pStyle w:val="tabteksts"/>
              <w:jc w:val="right"/>
              <w:rPr>
                <w:szCs w:val="18"/>
              </w:rPr>
            </w:pPr>
            <w:r>
              <w:rPr>
                <w:szCs w:val="18"/>
              </w:rPr>
              <w:t>2 338</w:t>
            </w:r>
          </w:p>
        </w:tc>
        <w:tc>
          <w:tcPr>
            <w:tcW w:w="1293" w:type="dxa"/>
            <w:tcBorders>
              <w:top w:val="nil"/>
              <w:left w:val="nil"/>
              <w:bottom w:val="single" w:sz="4" w:space="0" w:color="auto"/>
              <w:right w:val="single" w:sz="4" w:space="0" w:color="auto"/>
            </w:tcBorders>
            <w:hideMark/>
          </w:tcPr>
          <w:p w14:paraId="51779CDA" w14:textId="77777777" w:rsidR="005B1856" w:rsidRDefault="005B1856">
            <w:pPr>
              <w:pStyle w:val="tabteksts"/>
              <w:jc w:val="right"/>
              <w:rPr>
                <w:szCs w:val="18"/>
              </w:rPr>
            </w:pPr>
            <w:r>
              <w:rPr>
                <w:szCs w:val="18"/>
              </w:rPr>
              <w:t>2 483</w:t>
            </w:r>
          </w:p>
        </w:tc>
        <w:tc>
          <w:tcPr>
            <w:tcW w:w="1191" w:type="dxa"/>
            <w:tcBorders>
              <w:top w:val="nil"/>
              <w:left w:val="nil"/>
              <w:bottom w:val="single" w:sz="4" w:space="0" w:color="auto"/>
              <w:right w:val="single" w:sz="4" w:space="0" w:color="auto"/>
            </w:tcBorders>
            <w:hideMark/>
          </w:tcPr>
          <w:p w14:paraId="74C94304" w14:textId="77777777" w:rsidR="005B1856" w:rsidRDefault="005B1856">
            <w:pPr>
              <w:pStyle w:val="tabteksts"/>
              <w:jc w:val="right"/>
              <w:rPr>
                <w:szCs w:val="18"/>
              </w:rPr>
            </w:pPr>
            <w:r>
              <w:rPr>
                <w:szCs w:val="18"/>
              </w:rPr>
              <w:t>2 656</w:t>
            </w:r>
          </w:p>
        </w:tc>
        <w:tc>
          <w:tcPr>
            <w:tcW w:w="1282" w:type="dxa"/>
            <w:tcBorders>
              <w:top w:val="nil"/>
              <w:left w:val="nil"/>
              <w:bottom w:val="single" w:sz="4" w:space="0" w:color="auto"/>
              <w:right w:val="single" w:sz="4" w:space="0" w:color="auto"/>
            </w:tcBorders>
            <w:hideMark/>
          </w:tcPr>
          <w:p w14:paraId="681CD8E7" w14:textId="77777777" w:rsidR="005B1856" w:rsidRDefault="005B1856">
            <w:pPr>
              <w:pStyle w:val="tabteksts"/>
              <w:jc w:val="right"/>
              <w:rPr>
                <w:szCs w:val="18"/>
              </w:rPr>
            </w:pPr>
            <w:r>
              <w:rPr>
                <w:szCs w:val="18"/>
              </w:rPr>
              <w:t>2 656</w:t>
            </w:r>
          </w:p>
        </w:tc>
        <w:tc>
          <w:tcPr>
            <w:tcW w:w="1282" w:type="dxa"/>
            <w:tcBorders>
              <w:top w:val="nil"/>
              <w:left w:val="nil"/>
              <w:bottom w:val="single" w:sz="4" w:space="0" w:color="auto"/>
              <w:right w:val="single" w:sz="4" w:space="0" w:color="auto"/>
            </w:tcBorders>
            <w:hideMark/>
          </w:tcPr>
          <w:p w14:paraId="35B9F7DA" w14:textId="77777777" w:rsidR="005B1856" w:rsidRDefault="005B1856">
            <w:pPr>
              <w:pStyle w:val="tabteksts"/>
              <w:jc w:val="right"/>
              <w:rPr>
                <w:szCs w:val="18"/>
              </w:rPr>
            </w:pPr>
            <w:r>
              <w:rPr>
                <w:szCs w:val="18"/>
              </w:rPr>
              <w:t>2 656</w:t>
            </w:r>
          </w:p>
        </w:tc>
      </w:tr>
    </w:tbl>
    <w:p w14:paraId="7C46B262" w14:textId="77777777" w:rsidR="005B1856" w:rsidRDefault="005B1856" w:rsidP="005B1856">
      <w:pPr>
        <w:pStyle w:val="programmas"/>
        <w:spacing w:after="240"/>
      </w:pPr>
      <w:r>
        <w:t>31.01.00 Budžeta izpilde</w:t>
      </w:r>
    </w:p>
    <w:p w14:paraId="3F36504A" w14:textId="77777777" w:rsidR="005B1856" w:rsidRDefault="005B1856" w:rsidP="005B1856">
      <w:pPr>
        <w:ind w:firstLine="0"/>
        <w:rPr>
          <w:u w:val="single"/>
        </w:rPr>
      </w:pPr>
      <w:r>
        <w:rPr>
          <w:u w:val="single"/>
        </w:rPr>
        <w:t>Apakšprogrammas mērķis:</w:t>
      </w:r>
    </w:p>
    <w:p w14:paraId="21B2F5EF" w14:textId="77777777" w:rsidR="005B1856" w:rsidRDefault="005B1856" w:rsidP="005B1856">
      <w:pPr>
        <w:ind w:firstLine="720"/>
      </w:pPr>
      <w:r>
        <w:t>nodrošināt efektīvu un saimniecisku valsts budžeta izpildi un Valsts kases sniegto pakalpojumu atbilstību Ministru kabineta lēmumiem un labākajai finanšu vadības praksei.</w:t>
      </w:r>
    </w:p>
    <w:p w14:paraId="69919D80" w14:textId="4E403586" w:rsidR="005B1856" w:rsidRDefault="005B1856" w:rsidP="005B1856">
      <w:pPr>
        <w:ind w:firstLine="0"/>
        <w:rPr>
          <w:u w:val="single"/>
        </w:rPr>
      </w:pPr>
      <w:r>
        <w:rPr>
          <w:u w:val="single"/>
        </w:rPr>
        <w:t>Galvenās aktivitātes:</w:t>
      </w:r>
    </w:p>
    <w:p w14:paraId="4C624187" w14:textId="5B4E49F9" w:rsidR="007D1F44" w:rsidRPr="007D1F44" w:rsidRDefault="005B1856" w:rsidP="007D1F44">
      <w:pPr>
        <w:pStyle w:val="ListParagraph"/>
        <w:numPr>
          <w:ilvl w:val="0"/>
          <w:numId w:val="3"/>
        </w:numPr>
        <w:spacing w:before="120" w:after="120"/>
        <w:ind w:left="992" w:hanging="357"/>
        <w:contextualSpacing w:val="0"/>
        <w:jc w:val="both"/>
        <w:rPr>
          <w:szCs w:val="20"/>
        </w:rPr>
      </w:pPr>
      <w:r w:rsidRPr="007D1F44">
        <w:rPr>
          <w:szCs w:val="20"/>
        </w:rPr>
        <w:t>nodrošināt normatīvo aktu budžeta iestāžu grāmatvedības uzskaites un pārskatu sagatavošanas jomā atbilstību starptautisko un starptautisko publiskā sektora grāmatvedības standartu pamatnostādnēm;</w:t>
      </w:r>
    </w:p>
    <w:p w14:paraId="41D3D9BF" w14:textId="199E6D69" w:rsidR="005B1856" w:rsidRDefault="005B1856" w:rsidP="007D1F44">
      <w:pPr>
        <w:pStyle w:val="ListParagraph"/>
        <w:numPr>
          <w:ilvl w:val="0"/>
          <w:numId w:val="3"/>
        </w:numPr>
        <w:spacing w:before="120" w:after="120"/>
        <w:ind w:left="992" w:hanging="357"/>
        <w:contextualSpacing w:val="0"/>
        <w:jc w:val="both"/>
      </w:pPr>
      <w:r>
        <w:t>modernizēt Valsts kases elektronisko pakalpojumu pieejamību un lietojamību, nodrošinot, ka vismaz 85% elektronisko pakalpojumu lietotāju ir apmierināti ar to lietošanu;</w:t>
      </w:r>
    </w:p>
    <w:p w14:paraId="1F870EA8" w14:textId="4B178802" w:rsidR="005B1856" w:rsidRPr="007D1F44" w:rsidRDefault="005B1856" w:rsidP="007D1F44">
      <w:pPr>
        <w:pStyle w:val="ListParagraph"/>
        <w:numPr>
          <w:ilvl w:val="0"/>
          <w:numId w:val="3"/>
        </w:numPr>
        <w:spacing w:before="120" w:after="120"/>
        <w:ind w:left="992" w:hanging="357"/>
        <w:contextualSpacing w:val="0"/>
        <w:jc w:val="both"/>
      </w:pPr>
      <w:r>
        <w:rPr>
          <w:rFonts w:eastAsia="TimesNewRoman"/>
        </w:rPr>
        <w:t xml:space="preserve">nodrošināt klientu apmierinātību ar valsts aizdevumu izsniegšanas un apkalpošanas procesu, nodrošinot šī pakalpojuma un konsultāciju pieejamību </w:t>
      </w:r>
      <w:r>
        <w:t xml:space="preserve">elektronisko pakalpojumu sistēmā </w:t>
      </w:r>
      <w:r>
        <w:rPr>
          <w:i/>
        </w:rPr>
        <w:t>eAizņēmumi</w:t>
      </w:r>
      <w:r>
        <w:t>;</w:t>
      </w:r>
    </w:p>
    <w:p w14:paraId="0303828E" w14:textId="30ED2719" w:rsidR="005B1856" w:rsidRDefault="005B1856" w:rsidP="007D1F44">
      <w:pPr>
        <w:pStyle w:val="ListParagraph"/>
        <w:numPr>
          <w:ilvl w:val="0"/>
          <w:numId w:val="3"/>
        </w:numPr>
        <w:spacing w:before="120" w:after="120"/>
        <w:ind w:left="992" w:hanging="357"/>
        <w:contextualSpacing w:val="0"/>
        <w:jc w:val="both"/>
      </w:pPr>
      <w:r>
        <w:rPr>
          <w:rFonts w:eastAsia="TimesNewRoman"/>
        </w:rPr>
        <w:t>veikt SAP ERP datu bāzes nomaiņu no Oracle uz HANA, kā arī veikt sagatavošanās un testa migrācijas darbus S/4HANA ieviešanai</w:t>
      </w:r>
      <w:r>
        <w:rPr>
          <w:vertAlign w:val="superscript"/>
        </w:rPr>
        <w:t xml:space="preserve">, </w:t>
      </w:r>
      <w:r>
        <w:rPr>
          <w:rFonts w:eastAsia="TimesNewRoman"/>
        </w:rPr>
        <w:t>t.sk.:</w:t>
      </w:r>
      <w:r>
        <w:t xml:space="preserve"> valsts budžeta izpildes (un saistītajās vietās arī budžeta plānošanas) procesu analīze un optimizācija atbilstoši S/4HANA standarta funkcionalitātei; iepirkuma tehniskās specifikācijas izstrāde, iepirkuma veikšana; esošās SAP ERP specifiski izstrādātās (</w:t>
      </w:r>
      <w:r>
        <w:rPr>
          <w:i/>
          <w:iCs/>
        </w:rPr>
        <w:t>custom built</w:t>
      </w:r>
      <w:r>
        <w:t>) funkcionalitātes ABAP programmatūras koda analīze un pārstrāde (</w:t>
      </w:r>
      <w:r>
        <w:rPr>
          <w:i/>
          <w:iCs/>
        </w:rPr>
        <w:t>reengineering</w:t>
      </w:r>
      <w:r>
        <w:t>), S/4HANA standarta funkcionalitātes konfigurācija, S/4HANA integrēto sistēmu pielāgošanas - saskarņi (</w:t>
      </w:r>
      <w:r>
        <w:rPr>
          <w:i/>
          <w:iCs/>
        </w:rPr>
        <w:t>interface</w:t>
      </w:r>
      <w:r>
        <w:t>) pārprogrammēšanu, saistīto sistēmu funkcionalitātes pārprogrammēšana; S/4HANA sistēmas testēšana un ieviešana produkcijas vidē;</w:t>
      </w:r>
    </w:p>
    <w:p w14:paraId="715C5B67" w14:textId="08F70296" w:rsidR="005B1856" w:rsidRDefault="005B1856" w:rsidP="007D1F44">
      <w:pPr>
        <w:pStyle w:val="ListParagraph"/>
        <w:numPr>
          <w:ilvl w:val="0"/>
          <w:numId w:val="3"/>
        </w:numPr>
        <w:spacing w:before="120" w:after="120"/>
        <w:ind w:left="992" w:hanging="357"/>
        <w:contextualSpacing w:val="0"/>
        <w:jc w:val="both"/>
      </w:pPr>
      <w:r>
        <w:t xml:space="preserve">nodrošināt regulāru </w:t>
      </w:r>
      <w:r w:rsidR="00BC0533">
        <w:t>ES</w:t>
      </w:r>
      <w:r>
        <w:t xml:space="preserve"> fondu maksājumu plūsmu no </w:t>
      </w:r>
      <w:r w:rsidR="00BC0533">
        <w:t>EK</w:t>
      </w:r>
      <w:r>
        <w:t>, savlaicīgi iesniedzot attiecināmo izdevumu pārskatus;</w:t>
      </w:r>
    </w:p>
    <w:p w14:paraId="404CA69D" w14:textId="438CB77E" w:rsidR="005B1856" w:rsidRDefault="005B1856" w:rsidP="007D1F44">
      <w:pPr>
        <w:pStyle w:val="ListParagraph"/>
        <w:numPr>
          <w:ilvl w:val="0"/>
          <w:numId w:val="3"/>
        </w:numPr>
        <w:spacing w:before="120" w:after="120"/>
        <w:ind w:left="992" w:hanging="357"/>
        <w:contextualSpacing w:val="0"/>
        <w:jc w:val="both"/>
      </w:pPr>
      <w:r>
        <w:t xml:space="preserve">uzsākt jaunā </w:t>
      </w:r>
      <w:r w:rsidR="00BC0533">
        <w:t>ES</w:t>
      </w:r>
      <w:r>
        <w:t xml:space="preserve"> fondu 2021.</w:t>
      </w:r>
      <w:r w:rsidR="00BC0533" w:rsidRPr="00BC0533">
        <w:t xml:space="preserve"> </w:t>
      </w:r>
      <w:r w:rsidR="00BC0533">
        <w:t xml:space="preserve">– </w:t>
      </w:r>
      <w:r>
        <w:t>2027. gada plānošanas perioda grāmatvedības iestādes vadības un kontroles sistēmas izveidi;</w:t>
      </w:r>
    </w:p>
    <w:p w14:paraId="494225FB" w14:textId="7AD87C1B" w:rsidR="005B1856" w:rsidRDefault="005B1856" w:rsidP="007D1F44">
      <w:pPr>
        <w:pStyle w:val="ListParagraph"/>
        <w:numPr>
          <w:ilvl w:val="0"/>
          <w:numId w:val="3"/>
        </w:numPr>
        <w:spacing w:before="120" w:after="120"/>
        <w:ind w:left="992" w:hanging="357"/>
        <w:contextualSpacing w:val="0"/>
        <w:jc w:val="both"/>
      </w:pPr>
      <w:r>
        <w:t xml:space="preserve">sadarbībā ar Valsts kanceleju realizēt </w:t>
      </w:r>
      <w:r w:rsidR="00BC0533">
        <w:t>ES</w:t>
      </w:r>
      <w:r>
        <w:t xml:space="preserve"> Tehniskā atbalsta instrumenta projektu, kas paredz vienotu grāmatvedības uzskaites un personāla vadības procesu izstrādi visā valsts pārvaldē, galvenās tehniskās specifikācijas un novērtēšanas vadlīnijas kopējai informācijas sistēmu arhitektūras izstrādei un valsts pārvaldes Vienotā pakalpojuma centra izveides koncepta un pārmaiņu vadības ieviešanas plāna izstrādi.</w:t>
      </w:r>
    </w:p>
    <w:p w14:paraId="09B7DDB0" w14:textId="77777777" w:rsidR="005B1856" w:rsidRDefault="005B1856" w:rsidP="005B1856">
      <w:pPr>
        <w:spacing w:after="240"/>
      </w:pPr>
      <w:r>
        <w:rPr>
          <w:u w:val="single"/>
        </w:rPr>
        <w:t>Apakšprogrammas izpildītājs</w:t>
      </w:r>
      <w:r>
        <w:t>: Valsts kase.</w:t>
      </w:r>
    </w:p>
    <w:p w14:paraId="6DC051B2" w14:textId="77777777"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5B1856" w14:paraId="4779C369" w14:textId="77777777" w:rsidTr="005B185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060B12AD"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71D837CF" w14:textId="77777777" w:rsidR="005B1856" w:rsidRDefault="005B1856">
            <w:pPr>
              <w:pStyle w:val="tabteksts"/>
              <w:jc w:val="center"/>
              <w:rPr>
                <w:szCs w:val="18"/>
                <w:lang w:eastAsia="lv-LV"/>
              </w:rPr>
            </w:pPr>
            <w:r>
              <w:rPr>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EE1EC8D"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0C3C8384"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088E0B77" w14:textId="77777777" w:rsidR="005B1856" w:rsidRDefault="005B1856">
            <w:pPr>
              <w:pStyle w:val="tabteksts"/>
              <w:jc w:val="center"/>
              <w:rPr>
                <w:szCs w:val="18"/>
                <w:lang w:eastAsia="lv-LV"/>
              </w:rPr>
            </w:pPr>
            <w:r>
              <w:rPr>
                <w:szCs w:val="18"/>
                <w:lang w:eastAsia="lv-LV"/>
              </w:rPr>
              <w:t>2023.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4C5A83A9" w14:textId="77777777" w:rsidR="005B1856" w:rsidRDefault="005B1856">
            <w:pPr>
              <w:pStyle w:val="tabteksts"/>
              <w:jc w:val="center"/>
              <w:rPr>
                <w:szCs w:val="18"/>
                <w:lang w:eastAsia="lv-LV"/>
              </w:rPr>
            </w:pPr>
            <w:r>
              <w:rPr>
                <w:szCs w:val="18"/>
                <w:lang w:eastAsia="lv-LV"/>
              </w:rPr>
              <w:t>2024. gada prognoze</w:t>
            </w:r>
          </w:p>
        </w:tc>
      </w:tr>
      <w:tr w:rsidR="005B1856" w14:paraId="320D5F30" w14:textId="77777777" w:rsidTr="001A18BC">
        <w:trPr>
          <w:trHeight w:val="349"/>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54A64E5" w14:textId="77777777" w:rsidR="005B1856" w:rsidRDefault="005B1856" w:rsidP="001A18BC">
            <w:pPr>
              <w:pStyle w:val="tabteksts"/>
              <w:jc w:val="center"/>
              <w:rPr>
                <w:szCs w:val="18"/>
              </w:rPr>
            </w:pPr>
            <w:r>
              <w:rPr>
                <w:szCs w:val="18"/>
                <w:lang w:eastAsia="lv-LV"/>
              </w:rPr>
              <w:t>Izstrādāti un apstiprināti vienoti budžeta iestāžu grāmatvedības uzskaites un finanšu pārskatu sagatavošanas principi, un saņemts EUROSTAT vērtējums</w:t>
            </w:r>
          </w:p>
        </w:tc>
      </w:tr>
      <w:tr w:rsidR="005B1856" w14:paraId="3FCBB6D6"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6097E8B" w14:textId="77777777" w:rsidR="005B1856" w:rsidRDefault="005B1856">
            <w:pPr>
              <w:pStyle w:val="tabteksts"/>
              <w:jc w:val="both"/>
              <w:rPr>
                <w:highlight w:val="yellow"/>
              </w:rPr>
            </w:pPr>
            <w:r>
              <w:t>Atbilstība  starptautisko un starptautisko publiskā sektora grāmatvedības standartu pamatnostādnēm normatīvo aktu grāmatvedības uzskaites un gada pārskata sagatavošanas jomā (%)</w:t>
            </w:r>
          </w:p>
        </w:tc>
        <w:tc>
          <w:tcPr>
            <w:tcW w:w="1134" w:type="dxa"/>
            <w:tcBorders>
              <w:top w:val="single" w:sz="4" w:space="0" w:color="auto"/>
              <w:left w:val="single" w:sz="4" w:space="0" w:color="auto"/>
              <w:bottom w:val="single" w:sz="4" w:space="0" w:color="auto"/>
              <w:right w:val="single" w:sz="4" w:space="0" w:color="auto"/>
            </w:tcBorders>
            <w:hideMark/>
          </w:tcPr>
          <w:p w14:paraId="7548669F" w14:textId="77777777" w:rsidR="005B1856" w:rsidRDefault="005B1856">
            <w:pPr>
              <w:pStyle w:val="tabteksts"/>
              <w:jc w:val="center"/>
              <w:rPr>
                <w:szCs w:val="18"/>
              </w:rPr>
            </w:pPr>
            <w:r>
              <w:rPr>
                <w:szCs w:val="18"/>
              </w:rPr>
              <w:t>89</w:t>
            </w:r>
          </w:p>
        </w:tc>
        <w:tc>
          <w:tcPr>
            <w:tcW w:w="1134" w:type="dxa"/>
            <w:tcBorders>
              <w:top w:val="single" w:sz="4" w:space="0" w:color="auto"/>
              <w:left w:val="nil"/>
              <w:bottom w:val="single" w:sz="4" w:space="0" w:color="auto"/>
              <w:right w:val="single" w:sz="4" w:space="0" w:color="auto"/>
            </w:tcBorders>
            <w:hideMark/>
          </w:tcPr>
          <w:p w14:paraId="7595D094" w14:textId="77777777" w:rsidR="005B1856" w:rsidRDefault="005B1856">
            <w:pPr>
              <w:pStyle w:val="tabteksts"/>
              <w:jc w:val="center"/>
              <w:rPr>
                <w:szCs w:val="18"/>
              </w:rPr>
            </w:pPr>
            <w:r>
              <w:rPr>
                <w:szCs w:val="18"/>
              </w:rPr>
              <w:t>90</w:t>
            </w:r>
          </w:p>
        </w:tc>
        <w:tc>
          <w:tcPr>
            <w:tcW w:w="1134" w:type="dxa"/>
            <w:tcBorders>
              <w:top w:val="single" w:sz="4" w:space="0" w:color="auto"/>
              <w:left w:val="nil"/>
              <w:bottom w:val="single" w:sz="4" w:space="0" w:color="auto"/>
              <w:right w:val="single" w:sz="4" w:space="0" w:color="auto"/>
            </w:tcBorders>
            <w:hideMark/>
          </w:tcPr>
          <w:p w14:paraId="0F6FB07C" w14:textId="77777777" w:rsidR="005B1856" w:rsidRDefault="005B1856">
            <w:pPr>
              <w:pStyle w:val="tabteksts"/>
              <w:jc w:val="center"/>
              <w:rPr>
                <w:szCs w:val="18"/>
              </w:rPr>
            </w:pPr>
            <w:r>
              <w:rPr>
                <w:szCs w:val="18"/>
              </w:rPr>
              <w:t>90</w:t>
            </w:r>
          </w:p>
        </w:tc>
        <w:tc>
          <w:tcPr>
            <w:tcW w:w="1134" w:type="dxa"/>
            <w:tcBorders>
              <w:top w:val="single" w:sz="4" w:space="0" w:color="auto"/>
              <w:left w:val="nil"/>
              <w:bottom w:val="single" w:sz="4" w:space="0" w:color="auto"/>
              <w:right w:val="single" w:sz="4" w:space="0" w:color="auto"/>
            </w:tcBorders>
            <w:hideMark/>
          </w:tcPr>
          <w:p w14:paraId="4AD23C1E" w14:textId="77777777" w:rsidR="005B1856" w:rsidRDefault="005B1856">
            <w:pPr>
              <w:pStyle w:val="tabteksts"/>
              <w:jc w:val="center"/>
              <w:rPr>
                <w:szCs w:val="18"/>
              </w:rPr>
            </w:pPr>
            <w:r>
              <w:rPr>
                <w:szCs w:val="18"/>
              </w:rPr>
              <w:t>90</w:t>
            </w:r>
          </w:p>
        </w:tc>
        <w:tc>
          <w:tcPr>
            <w:tcW w:w="1139" w:type="dxa"/>
            <w:tcBorders>
              <w:top w:val="single" w:sz="4" w:space="0" w:color="auto"/>
              <w:left w:val="nil"/>
              <w:bottom w:val="single" w:sz="4" w:space="0" w:color="auto"/>
              <w:right w:val="single" w:sz="4" w:space="0" w:color="auto"/>
            </w:tcBorders>
            <w:hideMark/>
          </w:tcPr>
          <w:p w14:paraId="7E593824" w14:textId="77777777" w:rsidR="005B1856" w:rsidRDefault="005B1856">
            <w:pPr>
              <w:pStyle w:val="tabteksts"/>
              <w:jc w:val="center"/>
              <w:rPr>
                <w:szCs w:val="18"/>
              </w:rPr>
            </w:pPr>
            <w:r>
              <w:rPr>
                <w:szCs w:val="18"/>
              </w:rPr>
              <w:t>90</w:t>
            </w:r>
          </w:p>
        </w:tc>
      </w:tr>
      <w:tr w:rsidR="005B1856" w14:paraId="6C9D9FAD"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5321007" w14:textId="77777777" w:rsidR="005B1856" w:rsidRDefault="005B1856">
            <w:pPr>
              <w:pStyle w:val="tabteksts"/>
              <w:spacing w:before="40" w:after="40"/>
              <w:jc w:val="center"/>
              <w:rPr>
                <w:szCs w:val="18"/>
                <w:highlight w:val="yellow"/>
              </w:rPr>
            </w:pPr>
            <w:r>
              <w:rPr>
                <w:szCs w:val="18"/>
                <w:lang w:eastAsia="lv-LV"/>
              </w:rPr>
              <w:t>Apzinātas Valsts kases klientu vēlmes un atbilstoši tām pilnveidoti sniegtie pakalpojumi. Modernizēta Valsts kases elektronisko pakalpojumu – eKase, ePlāni, ePārskati, eTāmes – lietojamība un pieejamība</w:t>
            </w:r>
          </w:p>
        </w:tc>
      </w:tr>
      <w:tr w:rsidR="005B1856" w14:paraId="48A1D005"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603A675" w14:textId="77777777" w:rsidR="005B1856" w:rsidRDefault="005B1856">
            <w:pPr>
              <w:pStyle w:val="tabteksts"/>
              <w:jc w:val="both"/>
              <w:rPr>
                <w:highlight w:val="yellow"/>
              </w:rPr>
            </w:pPr>
            <w:r>
              <w:t>Apmierinātība ar saņemto pakalpojumu kvalitāti valsts budžeta izpildes jomā no aptaujāto klientu skaita (%)</w:t>
            </w:r>
            <w:r>
              <w:rPr>
                <w:vertAlign w:val="superscript"/>
              </w:rPr>
              <w:t>1</w:t>
            </w:r>
          </w:p>
        </w:tc>
        <w:tc>
          <w:tcPr>
            <w:tcW w:w="1134" w:type="dxa"/>
            <w:tcBorders>
              <w:top w:val="single" w:sz="4" w:space="0" w:color="auto"/>
              <w:left w:val="single" w:sz="4" w:space="0" w:color="auto"/>
              <w:bottom w:val="single" w:sz="4" w:space="0" w:color="auto"/>
              <w:right w:val="single" w:sz="4" w:space="0" w:color="auto"/>
            </w:tcBorders>
            <w:hideMark/>
          </w:tcPr>
          <w:p w14:paraId="0515C507" w14:textId="77777777" w:rsidR="005B1856" w:rsidRDefault="005B1856">
            <w:pPr>
              <w:pStyle w:val="tabteksts"/>
              <w:jc w:val="center"/>
              <w:rPr>
                <w:szCs w:val="18"/>
                <w:highlight w:val="yellow"/>
              </w:rPr>
            </w:pPr>
            <w:r>
              <w:rPr>
                <w:szCs w:val="18"/>
              </w:rPr>
              <w:t>-</w:t>
            </w:r>
          </w:p>
        </w:tc>
        <w:tc>
          <w:tcPr>
            <w:tcW w:w="1134" w:type="dxa"/>
            <w:tcBorders>
              <w:top w:val="single" w:sz="4" w:space="0" w:color="auto"/>
              <w:left w:val="nil"/>
              <w:bottom w:val="single" w:sz="4" w:space="0" w:color="auto"/>
              <w:right w:val="single" w:sz="4" w:space="0" w:color="auto"/>
            </w:tcBorders>
            <w:shd w:val="clear" w:color="auto" w:fill="FFFFFF"/>
            <w:hideMark/>
          </w:tcPr>
          <w:p w14:paraId="2F344E06" w14:textId="77777777" w:rsidR="005B1856" w:rsidRDefault="005B1856">
            <w:pPr>
              <w:pStyle w:val="tabteksts"/>
              <w:jc w:val="center"/>
              <w:rPr>
                <w:szCs w:val="18"/>
              </w:rPr>
            </w:pPr>
            <w:r>
              <w:rPr>
                <w:szCs w:val="18"/>
              </w:rPr>
              <w:t>85</w:t>
            </w:r>
          </w:p>
        </w:tc>
        <w:tc>
          <w:tcPr>
            <w:tcW w:w="1134" w:type="dxa"/>
            <w:tcBorders>
              <w:top w:val="single" w:sz="4" w:space="0" w:color="auto"/>
              <w:left w:val="nil"/>
              <w:bottom w:val="single" w:sz="4" w:space="0" w:color="auto"/>
              <w:right w:val="single" w:sz="4" w:space="0" w:color="auto"/>
            </w:tcBorders>
            <w:hideMark/>
          </w:tcPr>
          <w:p w14:paraId="04A203AA" w14:textId="77777777" w:rsidR="005B1856" w:rsidRDefault="005B1856">
            <w:pPr>
              <w:pStyle w:val="tabteksts"/>
              <w:jc w:val="center"/>
              <w:rPr>
                <w:szCs w:val="18"/>
              </w:rPr>
            </w:pPr>
            <w:r>
              <w:rPr>
                <w:szCs w:val="18"/>
              </w:rPr>
              <w:t>85</w:t>
            </w:r>
          </w:p>
        </w:tc>
        <w:tc>
          <w:tcPr>
            <w:tcW w:w="1134" w:type="dxa"/>
            <w:tcBorders>
              <w:top w:val="single" w:sz="4" w:space="0" w:color="auto"/>
              <w:left w:val="nil"/>
              <w:bottom w:val="single" w:sz="4" w:space="0" w:color="auto"/>
              <w:right w:val="single" w:sz="4" w:space="0" w:color="auto"/>
            </w:tcBorders>
            <w:hideMark/>
          </w:tcPr>
          <w:p w14:paraId="56734F2C" w14:textId="77777777" w:rsidR="005B1856" w:rsidRDefault="005B1856">
            <w:pPr>
              <w:pStyle w:val="tabteksts"/>
              <w:jc w:val="center"/>
              <w:rPr>
                <w:szCs w:val="18"/>
              </w:rPr>
            </w:pPr>
            <w:r>
              <w:rPr>
                <w:szCs w:val="18"/>
              </w:rPr>
              <w:t>85</w:t>
            </w:r>
          </w:p>
        </w:tc>
        <w:tc>
          <w:tcPr>
            <w:tcW w:w="1139" w:type="dxa"/>
            <w:tcBorders>
              <w:top w:val="single" w:sz="4" w:space="0" w:color="auto"/>
              <w:left w:val="nil"/>
              <w:bottom w:val="single" w:sz="4" w:space="0" w:color="auto"/>
              <w:right w:val="single" w:sz="4" w:space="0" w:color="auto"/>
            </w:tcBorders>
            <w:hideMark/>
          </w:tcPr>
          <w:p w14:paraId="20B13097" w14:textId="77777777" w:rsidR="005B1856" w:rsidRDefault="005B1856">
            <w:pPr>
              <w:pStyle w:val="tabteksts"/>
              <w:jc w:val="center"/>
              <w:rPr>
                <w:szCs w:val="18"/>
              </w:rPr>
            </w:pPr>
            <w:r>
              <w:rPr>
                <w:szCs w:val="18"/>
              </w:rPr>
              <w:t>85</w:t>
            </w:r>
          </w:p>
        </w:tc>
      </w:tr>
      <w:tr w:rsidR="005B1856" w14:paraId="10E9E56B"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2B62E61" w14:textId="77777777" w:rsidR="005B1856" w:rsidRDefault="005B1856">
            <w:pPr>
              <w:pStyle w:val="tabteksts"/>
              <w:jc w:val="both"/>
              <w:rPr>
                <w:highlight w:val="yellow"/>
              </w:rPr>
            </w:pPr>
            <w:r>
              <w:t>Apmierinātība ar saņemto grāmatvedības uzskaites pakalpojuma kvalitāti (%)</w:t>
            </w:r>
            <w:r>
              <w:rPr>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221DFB8F" w14:textId="77777777" w:rsidR="005B1856" w:rsidRDefault="005B1856">
            <w:pPr>
              <w:pStyle w:val="tabteksts"/>
              <w:jc w:val="center"/>
              <w:rPr>
                <w:szCs w:val="18"/>
                <w:highlight w:val="yellow"/>
              </w:rPr>
            </w:pPr>
            <w:r>
              <w:rPr>
                <w:szCs w:val="18"/>
              </w:rPr>
              <w:t>-</w:t>
            </w:r>
          </w:p>
        </w:tc>
        <w:tc>
          <w:tcPr>
            <w:tcW w:w="1134" w:type="dxa"/>
            <w:tcBorders>
              <w:top w:val="single" w:sz="4" w:space="0" w:color="auto"/>
              <w:left w:val="nil"/>
              <w:bottom w:val="single" w:sz="4" w:space="0" w:color="auto"/>
              <w:right w:val="single" w:sz="4" w:space="0" w:color="auto"/>
            </w:tcBorders>
            <w:hideMark/>
          </w:tcPr>
          <w:p w14:paraId="734858E4" w14:textId="77777777" w:rsidR="005B1856" w:rsidRDefault="005B1856">
            <w:pPr>
              <w:pStyle w:val="tabteksts"/>
              <w:jc w:val="center"/>
              <w:rPr>
                <w:szCs w:val="18"/>
              </w:rPr>
            </w:pPr>
            <w:r>
              <w:rPr>
                <w:szCs w:val="18"/>
              </w:rPr>
              <w:t>70</w:t>
            </w:r>
          </w:p>
        </w:tc>
        <w:tc>
          <w:tcPr>
            <w:tcW w:w="1134" w:type="dxa"/>
            <w:tcBorders>
              <w:top w:val="single" w:sz="4" w:space="0" w:color="auto"/>
              <w:left w:val="nil"/>
              <w:bottom w:val="single" w:sz="4" w:space="0" w:color="auto"/>
              <w:right w:val="single" w:sz="4" w:space="0" w:color="auto"/>
            </w:tcBorders>
            <w:hideMark/>
          </w:tcPr>
          <w:p w14:paraId="39871FA9" w14:textId="77777777" w:rsidR="005B1856" w:rsidRDefault="005B1856">
            <w:pPr>
              <w:pStyle w:val="tabteksts"/>
              <w:jc w:val="center"/>
              <w:rPr>
                <w:szCs w:val="18"/>
              </w:rPr>
            </w:pPr>
            <w:r>
              <w:rPr>
                <w:szCs w:val="18"/>
              </w:rPr>
              <w:t>70</w:t>
            </w:r>
          </w:p>
        </w:tc>
        <w:tc>
          <w:tcPr>
            <w:tcW w:w="1134" w:type="dxa"/>
            <w:tcBorders>
              <w:top w:val="single" w:sz="4" w:space="0" w:color="auto"/>
              <w:left w:val="nil"/>
              <w:bottom w:val="single" w:sz="4" w:space="0" w:color="auto"/>
              <w:right w:val="single" w:sz="4" w:space="0" w:color="auto"/>
            </w:tcBorders>
            <w:hideMark/>
          </w:tcPr>
          <w:p w14:paraId="0FD6618D" w14:textId="77777777" w:rsidR="005B1856" w:rsidRDefault="005B1856">
            <w:pPr>
              <w:pStyle w:val="tabteksts"/>
              <w:jc w:val="center"/>
              <w:rPr>
                <w:szCs w:val="18"/>
              </w:rPr>
            </w:pPr>
            <w:r>
              <w:rPr>
                <w:szCs w:val="18"/>
              </w:rPr>
              <w:t>70</w:t>
            </w:r>
          </w:p>
        </w:tc>
        <w:tc>
          <w:tcPr>
            <w:tcW w:w="1139" w:type="dxa"/>
            <w:tcBorders>
              <w:top w:val="single" w:sz="4" w:space="0" w:color="auto"/>
              <w:left w:val="nil"/>
              <w:bottom w:val="single" w:sz="4" w:space="0" w:color="auto"/>
              <w:right w:val="single" w:sz="4" w:space="0" w:color="auto"/>
            </w:tcBorders>
            <w:hideMark/>
          </w:tcPr>
          <w:p w14:paraId="2E6918D1" w14:textId="77777777" w:rsidR="005B1856" w:rsidRDefault="005B1856">
            <w:pPr>
              <w:pStyle w:val="tabteksts"/>
              <w:jc w:val="center"/>
              <w:rPr>
                <w:szCs w:val="18"/>
              </w:rPr>
            </w:pPr>
            <w:r>
              <w:rPr>
                <w:szCs w:val="18"/>
              </w:rPr>
              <w:t>70</w:t>
            </w:r>
          </w:p>
        </w:tc>
      </w:tr>
      <w:tr w:rsidR="005B1856" w14:paraId="07E92F5D"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12E507" w14:textId="77777777" w:rsidR="005B1856" w:rsidRDefault="005B1856" w:rsidP="001A18BC">
            <w:pPr>
              <w:pStyle w:val="tabteksts"/>
              <w:jc w:val="center"/>
              <w:rPr>
                <w:szCs w:val="18"/>
                <w:highlight w:val="yellow"/>
              </w:rPr>
            </w:pPr>
            <w:r>
              <w:rPr>
                <w:szCs w:val="18"/>
                <w:lang w:eastAsia="lv-LV"/>
              </w:rPr>
              <w:t>Ārējo auditoru pozitīvs novērtējums</w:t>
            </w:r>
            <w:r>
              <w:rPr>
                <w:szCs w:val="18"/>
                <w:vertAlign w:val="superscript"/>
                <w:lang w:eastAsia="lv-LV"/>
              </w:rPr>
              <w:t xml:space="preserve"> 3</w:t>
            </w:r>
            <w:r>
              <w:rPr>
                <w:szCs w:val="18"/>
                <w:lang w:eastAsia="lv-LV"/>
              </w:rPr>
              <w:t>par sertifikācijas iestādes vadības un kontroles sistēmu</w:t>
            </w:r>
          </w:p>
        </w:tc>
      </w:tr>
      <w:tr w:rsidR="005B1856" w14:paraId="1FF61DDE"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7CAB2F8" w14:textId="77777777" w:rsidR="005B1856" w:rsidRDefault="005B1856">
            <w:pPr>
              <w:pStyle w:val="tabteksts"/>
              <w:jc w:val="both"/>
            </w:pPr>
            <w:r>
              <w:t>Ārējo auditoru novērtējums par sertifikācijas iestādes vadības un kontroles sistēmu ne zemāks par “2”</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56407FB3" w14:textId="77777777" w:rsidR="005B1856" w:rsidRDefault="005B1856">
            <w:pPr>
              <w:pStyle w:val="tabteksts"/>
              <w:jc w:val="center"/>
              <w:rPr>
                <w:szCs w:val="18"/>
              </w:rPr>
            </w:pPr>
            <w:r>
              <w:rPr>
                <w:szCs w:val="18"/>
              </w:rPr>
              <w:t>2</w:t>
            </w:r>
          </w:p>
        </w:tc>
        <w:tc>
          <w:tcPr>
            <w:tcW w:w="1134" w:type="dxa"/>
            <w:tcBorders>
              <w:top w:val="single" w:sz="4" w:space="0" w:color="auto"/>
              <w:left w:val="nil"/>
              <w:bottom w:val="single" w:sz="4" w:space="0" w:color="auto"/>
              <w:right w:val="single" w:sz="4" w:space="0" w:color="auto"/>
            </w:tcBorders>
            <w:shd w:val="clear" w:color="auto" w:fill="FFFFFF"/>
            <w:hideMark/>
          </w:tcPr>
          <w:p w14:paraId="036FEB4B" w14:textId="77777777" w:rsidR="005B1856" w:rsidRDefault="005B1856">
            <w:pPr>
              <w:pStyle w:val="tabteksts"/>
              <w:jc w:val="center"/>
              <w:rPr>
                <w:szCs w:val="18"/>
              </w:rPr>
            </w:pPr>
            <w:r>
              <w:rPr>
                <w:szCs w:val="18"/>
              </w:rPr>
              <w:t>2</w:t>
            </w:r>
          </w:p>
        </w:tc>
        <w:tc>
          <w:tcPr>
            <w:tcW w:w="1134" w:type="dxa"/>
            <w:tcBorders>
              <w:top w:val="single" w:sz="4" w:space="0" w:color="auto"/>
              <w:left w:val="nil"/>
              <w:bottom w:val="single" w:sz="4" w:space="0" w:color="auto"/>
              <w:right w:val="single" w:sz="4" w:space="0" w:color="auto"/>
            </w:tcBorders>
            <w:hideMark/>
          </w:tcPr>
          <w:p w14:paraId="77A259FC" w14:textId="77777777" w:rsidR="005B1856" w:rsidRDefault="005B1856">
            <w:pPr>
              <w:pStyle w:val="tabteksts"/>
              <w:jc w:val="center"/>
              <w:rPr>
                <w:szCs w:val="18"/>
              </w:rPr>
            </w:pPr>
            <w:r>
              <w:rPr>
                <w:szCs w:val="18"/>
              </w:rPr>
              <w:t>2</w:t>
            </w:r>
          </w:p>
        </w:tc>
        <w:tc>
          <w:tcPr>
            <w:tcW w:w="1134" w:type="dxa"/>
            <w:tcBorders>
              <w:top w:val="single" w:sz="4" w:space="0" w:color="auto"/>
              <w:left w:val="nil"/>
              <w:bottom w:val="single" w:sz="4" w:space="0" w:color="auto"/>
              <w:right w:val="single" w:sz="4" w:space="0" w:color="auto"/>
            </w:tcBorders>
            <w:hideMark/>
          </w:tcPr>
          <w:p w14:paraId="2A630C2A" w14:textId="77777777" w:rsidR="005B1856" w:rsidRDefault="005B1856">
            <w:pPr>
              <w:pStyle w:val="tabteksts"/>
              <w:jc w:val="center"/>
              <w:rPr>
                <w:szCs w:val="18"/>
              </w:rPr>
            </w:pPr>
            <w:r>
              <w:rPr>
                <w:szCs w:val="18"/>
              </w:rPr>
              <w:t>2</w:t>
            </w:r>
          </w:p>
        </w:tc>
        <w:tc>
          <w:tcPr>
            <w:tcW w:w="1139" w:type="dxa"/>
            <w:tcBorders>
              <w:top w:val="single" w:sz="4" w:space="0" w:color="auto"/>
              <w:left w:val="nil"/>
              <w:bottom w:val="single" w:sz="4" w:space="0" w:color="auto"/>
              <w:right w:val="single" w:sz="4" w:space="0" w:color="auto"/>
            </w:tcBorders>
            <w:hideMark/>
          </w:tcPr>
          <w:p w14:paraId="34D66539" w14:textId="77777777" w:rsidR="005B1856" w:rsidRDefault="005B1856">
            <w:pPr>
              <w:pStyle w:val="tabteksts"/>
              <w:jc w:val="center"/>
              <w:rPr>
                <w:szCs w:val="18"/>
              </w:rPr>
            </w:pPr>
            <w:r>
              <w:rPr>
                <w:szCs w:val="18"/>
              </w:rPr>
              <w:t>2</w:t>
            </w:r>
          </w:p>
        </w:tc>
      </w:tr>
      <w:tr w:rsidR="005B1856" w14:paraId="3BEFBDA9"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FE47F2D" w14:textId="77777777" w:rsidR="005B1856" w:rsidRDefault="005B1856">
            <w:pPr>
              <w:pStyle w:val="tabteksts"/>
              <w:jc w:val="center"/>
              <w:rPr>
                <w:szCs w:val="18"/>
                <w:highlight w:val="yellow"/>
              </w:rPr>
            </w:pPr>
            <w:r>
              <w:rPr>
                <w:szCs w:val="18"/>
                <w:lang w:eastAsia="lv-LV"/>
              </w:rPr>
              <w:t>Sniegts grāmatvedības uzskaites pakalpojums valsts budžeta iestādēm</w:t>
            </w:r>
          </w:p>
        </w:tc>
      </w:tr>
      <w:tr w:rsidR="005B1856" w14:paraId="41A5518B"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74BCDD7" w14:textId="77777777" w:rsidR="005B1856" w:rsidRDefault="005B1856">
            <w:pPr>
              <w:pStyle w:val="tabteksts"/>
              <w:jc w:val="both"/>
            </w:pPr>
            <w:r>
              <w:t>Valsts budžeta iestādes, kurām Valsts kase sniedz grāmatvedības uzskaites pakalpojumu (skaits)</w:t>
            </w:r>
          </w:p>
        </w:tc>
        <w:tc>
          <w:tcPr>
            <w:tcW w:w="1134" w:type="dxa"/>
            <w:tcBorders>
              <w:top w:val="single" w:sz="4" w:space="0" w:color="000000"/>
              <w:left w:val="single" w:sz="4" w:space="0" w:color="000000"/>
              <w:bottom w:val="single" w:sz="4" w:space="0" w:color="000000"/>
              <w:right w:val="single" w:sz="4" w:space="0" w:color="000000"/>
            </w:tcBorders>
            <w:hideMark/>
          </w:tcPr>
          <w:p w14:paraId="32249BF4" w14:textId="77777777" w:rsidR="005B1856" w:rsidRDefault="005B1856">
            <w:pPr>
              <w:pStyle w:val="tabteksts"/>
              <w:jc w:val="center"/>
            </w:pPr>
            <w:r>
              <w:t>11</w:t>
            </w:r>
          </w:p>
        </w:tc>
        <w:tc>
          <w:tcPr>
            <w:tcW w:w="1134" w:type="dxa"/>
            <w:tcBorders>
              <w:top w:val="single" w:sz="4" w:space="0" w:color="000000"/>
              <w:left w:val="single" w:sz="4" w:space="0" w:color="000000"/>
              <w:bottom w:val="single" w:sz="4" w:space="0" w:color="000000"/>
              <w:right w:val="single" w:sz="4" w:space="0" w:color="000000"/>
            </w:tcBorders>
            <w:hideMark/>
          </w:tcPr>
          <w:p w14:paraId="417FBA61" w14:textId="77777777" w:rsidR="005B1856" w:rsidRDefault="005B1856">
            <w:pPr>
              <w:pStyle w:val="tabteksts"/>
              <w:jc w:val="center"/>
            </w:pPr>
            <w:r>
              <w:t>11</w:t>
            </w:r>
          </w:p>
        </w:tc>
        <w:tc>
          <w:tcPr>
            <w:tcW w:w="1134" w:type="dxa"/>
            <w:tcBorders>
              <w:top w:val="single" w:sz="4" w:space="0" w:color="000000"/>
              <w:left w:val="single" w:sz="4" w:space="0" w:color="000000"/>
              <w:bottom w:val="single" w:sz="4" w:space="0" w:color="000000"/>
              <w:right w:val="single" w:sz="4" w:space="0" w:color="000000"/>
            </w:tcBorders>
            <w:hideMark/>
          </w:tcPr>
          <w:p w14:paraId="5C1DF3CD" w14:textId="77777777" w:rsidR="005B1856" w:rsidRDefault="005B1856">
            <w:pPr>
              <w:pStyle w:val="tabteksts"/>
              <w:jc w:val="center"/>
              <w:rPr>
                <w:vertAlign w:val="superscript"/>
              </w:rPr>
            </w:pPr>
            <w:r>
              <w:t>12</w:t>
            </w:r>
          </w:p>
        </w:tc>
        <w:tc>
          <w:tcPr>
            <w:tcW w:w="1134" w:type="dxa"/>
            <w:tcBorders>
              <w:top w:val="single" w:sz="4" w:space="0" w:color="000000"/>
              <w:left w:val="single" w:sz="4" w:space="0" w:color="000000"/>
              <w:bottom w:val="single" w:sz="4" w:space="0" w:color="000000"/>
              <w:right w:val="single" w:sz="4" w:space="0" w:color="000000"/>
            </w:tcBorders>
            <w:hideMark/>
          </w:tcPr>
          <w:p w14:paraId="041EF424" w14:textId="77777777" w:rsidR="005B1856" w:rsidRDefault="005B1856">
            <w:pPr>
              <w:pStyle w:val="tabteksts"/>
              <w:jc w:val="center"/>
              <w:rPr>
                <w:vertAlign w:val="superscript"/>
              </w:rPr>
            </w:pPr>
            <w:r>
              <w:t>12</w:t>
            </w:r>
          </w:p>
        </w:tc>
        <w:tc>
          <w:tcPr>
            <w:tcW w:w="1139" w:type="dxa"/>
            <w:tcBorders>
              <w:top w:val="single" w:sz="4" w:space="0" w:color="000000"/>
              <w:left w:val="single" w:sz="4" w:space="0" w:color="000000"/>
              <w:bottom w:val="single" w:sz="4" w:space="0" w:color="000000"/>
              <w:right w:val="single" w:sz="4" w:space="0" w:color="000000"/>
            </w:tcBorders>
            <w:hideMark/>
          </w:tcPr>
          <w:p w14:paraId="3288B570" w14:textId="77777777" w:rsidR="005B1856" w:rsidRDefault="005B1856">
            <w:pPr>
              <w:pStyle w:val="tabteksts"/>
              <w:jc w:val="center"/>
              <w:rPr>
                <w:vertAlign w:val="superscript"/>
              </w:rPr>
            </w:pPr>
            <w:r>
              <w:t>12</w:t>
            </w:r>
          </w:p>
        </w:tc>
      </w:tr>
      <w:tr w:rsidR="005B1856" w14:paraId="7DE0171B"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E3622C0" w14:textId="77777777" w:rsidR="005B1856" w:rsidRDefault="005B1856">
            <w:pPr>
              <w:pStyle w:val="tabteksts"/>
              <w:jc w:val="center"/>
              <w:rPr>
                <w:szCs w:val="18"/>
                <w:highlight w:val="yellow"/>
              </w:rPr>
            </w:pPr>
            <w:r>
              <w:rPr>
                <w:szCs w:val="18"/>
              </w:rPr>
              <w:t xml:space="preserve">Nodrošināta valsts parāda un naudas līdzekļu vadības procesa digitālā transformācija </w:t>
            </w:r>
          </w:p>
        </w:tc>
      </w:tr>
      <w:tr w:rsidR="005B1856" w14:paraId="0F70668F"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8E374A7" w14:textId="77777777" w:rsidR="005B1856" w:rsidRDefault="005B1856">
            <w:pPr>
              <w:pStyle w:val="tabteksts"/>
              <w:jc w:val="both"/>
            </w:pPr>
            <w:r>
              <w:t>2022. gada beigās un vidējā termiņā valsts parāda un naudas līdzekļu vadības procesa tehnoloģiskā brieduma līmenis ir vismaz par vienu pakāpi augstāks, salīdzinot ar novērtējumu 2019. gada beigās (līmenis gada beigās)</w:t>
            </w:r>
          </w:p>
        </w:tc>
        <w:tc>
          <w:tcPr>
            <w:tcW w:w="1134" w:type="dxa"/>
            <w:tcBorders>
              <w:top w:val="single" w:sz="4" w:space="0" w:color="auto"/>
              <w:left w:val="single" w:sz="4" w:space="0" w:color="auto"/>
              <w:bottom w:val="single" w:sz="4" w:space="0" w:color="auto"/>
              <w:right w:val="single" w:sz="4" w:space="0" w:color="auto"/>
            </w:tcBorders>
            <w:hideMark/>
          </w:tcPr>
          <w:p w14:paraId="68FED84C" w14:textId="77777777" w:rsidR="005B1856" w:rsidRDefault="005B1856">
            <w:pPr>
              <w:pStyle w:val="tabteksts"/>
              <w:jc w:val="center"/>
              <w:rPr>
                <w:szCs w:val="18"/>
              </w:rPr>
            </w:pPr>
            <w:r>
              <w:rPr>
                <w:szCs w:val="18"/>
              </w:rPr>
              <w:t>-</w:t>
            </w:r>
          </w:p>
        </w:tc>
        <w:tc>
          <w:tcPr>
            <w:tcW w:w="1134" w:type="dxa"/>
            <w:tcBorders>
              <w:top w:val="single" w:sz="4" w:space="0" w:color="auto"/>
              <w:left w:val="nil"/>
              <w:bottom w:val="single" w:sz="4" w:space="0" w:color="auto"/>
              <w:right w:val="single" w:sz="4" w:space="0" w:color="auto"/>
            </w:tcBorders>
            <w:hideMark/>
          </w:tcPr>
          <w:p w14:paraId="13BCCD34" w14:textId="77777777" w:rsidR="005B1856" w:rsidRDefault="005B1856">
            <w:pPr>
              <w:pStyle w:val="tabteksts"/>
              <w:jc w:val="center"/>
              <w:rPr>
                <w:szCs w:val="18"/>
              </w:rPr>
            </w:pPr>
            <w:r>
              <w:rPr>
                <w:szCs w:val="18"/>
              </w:rPr>
              <w:t>-</w:t>
            </w:r>
          </w:p>
        </w:tc>
        <w:tc>
          <w:tcPr>
            <w:tcW w:w="1134" w:type="dxa"/>
            <w:tcBorders>
              <w:top w:val="single" w:sz="4" w:space="0" w:color="auto"/>
              <w:left w:val="nil"/>
              <w:bottom w:val="single" w:sz="4" w:space="0" w:color="auto"/>
              <w:right w:val="single" w:sz="4" w:space="0" w:color="auto"/>
            </w:tcBorders>
            <w:hideMark/>
          </w:tcPr>
          <w:p w14:paraId="4D190574" w14:textId="77777777" w:rsidR="005B1856" w:rsidRDefault="005B1856">
            <w:pPr>
              <w:pStyle w:val="tabteksts"/>
              <w:jc w:val="center"/>
              <w:rPr>
                <w:szCs w:val="18"/>
              </w:rPr>
            </w:pPr>
            <w:r>
              <w:rPr>
                <w:szCs w:val="18"/>
              </w:rPr>
              <w:t>3</w:t>
            </w:r>
          </w:p>
        </w:tc>
        <w:tc>
          <w:tcPr>
            <w:tcW w:w="1134" w:type="dxa"/>
            <w:tcBorders>
              <w:top w:val="single" w:sz="4" w:space="0" w:color="auto"/>
              <w:left w:val="nil"/>
              <w:bottom w:val="single" w:sz="4" w:space="0" w:color="auto"/>
              <w:right w:val="single" w:sz="4" w:space="0" w:color="auto"/>
            </w:tcBorders>
            <w:hideMark/>
          </w:tcPr>
          <w:p w14:paraId="53F30A82" w14:textId="77777777" w:rsidR="005B1856" w:rsidRDefault="005B1856">
            <w:pPr>
              <w:pStyle w:val="tabteksts"/>
              <w:jc w:val="center"/>
              <w:rPr>
                <w:szCs w:val="18"/>
                <w:vertAlign w:val="superscript"/>
              </w:rPr>
            </w:pPr>
            <w:r>
              <w:rPr>
                <w:szCs w:val="18"/>
              </w:rPr>
              <w:t>3</w:t>
            </w:r>
          </w:p>
        </w:tc>
        <w:tc>
          <w:tcPr>
            <w:tcW w:w="1139" w:type="dxa"/>
            <w:tcBorders>
              <w:top w:val="single" w:sz="4" w:space="0" w:color="auto"/>
              <w:left w:val="nil"/>
              <w:bottom w:val="single" w:sz="4" w:space="0" w:color="auto"/>
              <w:right w:val="single" w:sz="4" w:space="0" w:color="auto"/>
            </w:tcBorders>
            <w:hideMark/>
          </w:tcPr>
          <w:p w14:paraId="2DE6EF20" w14:textId="77777777" w:rsidR="005B1856" w:rsidRDefault="005B1856">
            <w:pPr>
              <w:pStyle w:val="tabteksts"/>
              <w:jc w:val="center"/>
              <w:rPr>
                <w:szCs w:val="18"/>
                <w:vertAlign w:val="superscript"/>
              </w:rPr>
            </w:pPr>
            <w:r>
              <w:rPr>
                <w:szCs w:val="18"/>
              </w:rPr>
              <w:t>3</w:t>
            </w:r>
          </w:p>
        </w:tc>
      </w:tr>
      <w:tr w:rsidR="005B1856" w14:paraId="3E1F2170"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61B3DCF" w14:textId="77777777" w:rsidR="005B1856" w:rsidRDefault="005B1856">
            <w:pPr>
              <w:pStyle w:val="tabteksts"/>
              <w:jc w:val="center"/>
              <w:rPr>
                <w:szCs w:val="18"/>
                <w:highlight w:val="yellow"/>
              </w:rPr>
            </w:pPr>
            <w:r>
              <w:rPr>
                <w:szCs w:val="18"/>
              </w:rPr>
              <w:t>Pilnveidota iestādes iekšējās kontroles sistēma</w:t>
            </w:r>
          </w:p>
        </w:tc>
      </w:tr>
      <w:tr w:rsidR="005B1856" w14:paraId="0AB8E929"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B52AD76" w14:textId="77777777" w:rsidR="005B1856" w:rsidRDefault="005B1856">
            <w:pPr>
              <w:spacing w:after="0"/>
              <w:ind w:firstLine="0"/>
              <w:rPr>
                <w:sz w:val="18"/>
              </w:rPr>
            </w:pPr>
            <w:r>
              <w:rPr>
                <w:sz w:val="18"/>
              </w:rPr>
              <w:t>Maksājumu pārbaudes atbilstoši tiešo sankciju sakritībai (%)</w:t>
            </w:r>
            <w:r>
              <w:rPr>
                <w:sz w:val="18"/>
                <w:szCs w:val="16"/>
                <w:vertAlign w:val="superscript"/>
              </w:rPr>
              <w:t>3</w:t>
            </w:r>
          </w:p>
        </w:tc>
        <w:tc>
          <w:tcPr>
            <w:tcW w:w="1134" w:type="dxa"/>
            <w:tcBorders>
              <w:top w:val="single" w:sz="4" w:space="0" w:color="auto"/>
              <w:left w:val="single" w:sz="4" w:space="0" w:color="auto"/>
              <w:bottom w:val="single" w:sz="4" w:space="0" w:color="auto"/>
              <w:right w:val="single" w:sz="4" w:space="0" w:color="auto"/>
            </w:tcBorders>
            <w:hideMark/>
          </w:tcPr>
          <w:p w14:paraId="3DD577A9" w14:textId="77777777" w:rsidR="005B1856" w:rsidRDefault="005B1856">
            <w:pPr>
              <w:pStyle w:val="tabteksts"/>
              <w:jc w:val="center"/>
              <w:rPr>
                <w:szCs w:val="18"/>
              </w:rPr>
            </w:pPr>
            <w:r>
              <w:rPr>
                <w:szCs w:val="18"/>
              </w:rPr>
              <w:t>-</w:t>
            </w:r>
          </w:p>
        </w:tc>
        <w:tc>
          <w:tcPr>
            <w:tcW w:w="1134" w:type="dxa"/>
            <w:tcBorders>
              <w:top w:val="single" w:sz="4" w:space="0" w:color="auto"/>
              <w:left w:val="nil"/>
              <w:bottom w:val="single" w:sz="4" w:space="0" w:color="auto"/>
              <w:right w:val="single" w:sz="4" w:space="0" w:color="auto"/>
            </w:tcBorders>
            <w:hideMark/>
          </w:tcPr>
          <w:p w14:paraId="415C6889" w14:textId="77777777" w:rsidR="005B1856" w:rsidRDefault="005B1856">
            <w:pPr>
              <w:pStyle w:val="tabteksts"/>
              <w:jc w:val="center"/>
              <w:rPr>
                <w:szCs w:val="18"/>
              </w:rPr>
            </w:pPr>
            <w:r>
              <w:rPr>
                <w:szCs w:val="18"/>
              </w:rPr>
              <w:t>100</w:t>
            </w:r>
          </w:p>
        </w:tc>
        <w:tc>
          <w:tcPr>
            <w:tcW w:w="1134" w:type="dxa"/>
            <w:tcBorders>
              <w:top w:val="single" w:sz="4" w:space="0" w:color="auto"/>
              <w:left w:val="nil"/>
              <w:bottom w:val="single" w:sz="4" w:space="0" w:color="auto"/>
              <w:right w:val="single" w:sz="4" w:space="0" w:color="auto"/>
            </w:tcBorders>
            <w:hideMark/>
          </w:tcPr>
          <w:p w14:paraId="112316F4" w14:textId="77777777" w:rsidR="005B1856" w:rsidRDefault="005B1856">
            <w:pPr>
              <w:pStyle w:val="tabteksts"/>
              <w:jc w:val="center"/>
              <w:rPr>
                <w:szCs w:val="18"/>
              </w:rPr>
            </w:pPr>
            <w:r>
              <w:rPr>
                <w:szCs w:val="18"/>
              </w:rPr>
              <w:t>100</w:t>
            </w:r>
          </w:p>
        </w:tc>
        <w:tc>
          <w:tcPr>
            <w:tcW w:w="1134" w:type="dxa"/>
            <w:tcBorders>
              <w:top w:val="single" w:sz="4" w:space="0" w:color="auto"/>
              <w:left w:val="nil"/>
              <w:bottom w:val="single" w:sz="4" w:space="0" w:color="auto"/>
              <w:right w:val="single" w:sz="4" w:space="0" w:color="auto"/>
            </w:tcBorders>
            <w:hideMark/>
          </w:tcPr>
          <w:p w14:paraId="0A34578D" w14:textId="77777777" w:rsidR="005B1856" w:rsidRDefault="005B1856">
            <w:pPr>
              <w:pStyle w:val="tabteksts"/>
              <w:jc w:val="center"/>
              <w:rPr>
                <w:szCs w:val="18"/>
              </w:rPr>
            </w:pPr>
            <w:r>
              <w:rPr>
                <w:szCs w:val="18"/>
              </w:rPr>
              <w:t>100</w:t>
            </w:r>
          </w:p>
        </w:tc>
        <w:tc>
          <w:tcPr>
            <w:tcW w:w="1139" w:type="dxa"/>
            <w:tcBorders>
              <w:top w:val="single" w:sz="4" w:space="0" w:color="auto"/>
              <w:left w:val="nil"/>
              <w:bottom w:val="single" w:sz="4" w:space="0" w:color="auto"/>
              <w:right w:val="single" w:sz="4" w:space="0" w:color="auto"/>
            </w:tcBorders>
            <w:hideMark/>
          </w:tcPr>
          <w:p w14:paraId="150F6596" w14:textId="77777777" w:rsidR="005B1856" w:rsidRDefault="005B1856">
            <w:pPr>
              <w:pStyle w:val="tabteksts"/>
              <w:jc w:val="center"/>
              <w:rPr>
                <w:szCs w:val="18"/>
              </w:rPr>
            </w:pPr>
            <w:r>
              <w:rPr>
                <w:szCs w:val="18"/>
              </w:rPr>
              <w:t>100</w:t>
            </w:r>
          </w:p>
        </w:tc>
      </w:tr>
      <w:tr w:rsidR="005B1856" w14:paraId="0608F6BA"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2D5902D" w14:textId="77777777" w:rsidR="005B1856" w:rsidRDefault="005B1856">
            <w:pPr>
              <w:pStyle w:val="tabteksts"/>
              <w:jc w:val="center"/>
              <w:rPr>
                <w:szCs w:val="18"/>
                <w:highlight w:val="yellow"/>
              </w:rPr>
            </w:pPr>
            <w:r>
              <w:rPr>
                <w:szCs w:val="18"/>
              </w:rPr>
              <w:t>Nodrošināts uz klientu orientēts valsts aizdevumu izsniegšanas un uzraudzības process ar finansiāli izdevīgiem nosacījumiem</w:t>
            </w:r>
          </w:p>
        </w:tc>
      </w:tr>
      <w:tr w:rsidR="005B1856" w14:paraId="19D4A85D"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0EDF219" w14:textId="77777777" w:rsidR="005B1856" w:rsidRDefault="005B1856">
            <w:pPr>
              <w:pStyle w:val="tabteksts"/>
              <w:jc w:val="both"/>
              <w:rPr>
                <w:highlight w:val="yellow"/>
              </w:rPr>
            </w:pPr>
            <w:r>
              <w:t>Apmierinātība ar saņemto pakalpojumu kvalitāti valsts aizdevumu procesa īstenošanā no aptaujāto klientu skaita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636D6938" w14:textId="77777777" w:rsidR="005B1856" w:rsidRDefault="005B1856">
            <w:pPr>
              <w:pStyle w:val="tabteksts"/>
              <w:jc w:val="center"/>
              <w:rPr>
                <w:szCs w:val="18"/>
              </w:rPr>
            </w:pPr>
            <w:r>
              <w:rPr>
                <w:szCs w:val="18"/>
              </w:rPr>
              <w:t>-</w:t>
            </w:r>
          </w:p>
        </w:tc>
        <w:tc>
          <w:tcPr>
            <w:tcW w:w="1134" w:type="dxa"/>
            <w:tcBorders>
              <w:top w:val="single" w:sz="4" w:space="0" w:color="auto"/>
              <w:left w:val="nil"/>
              <w:bottom w:val="single" w:sz="4" w:space="0" w:color="auto"/>
              <w:right w:val="single" w:sz="4" w:space="0" w:color="auto"/>
            </w:tcBorders>
            <w:shd w:val="clear" w:color="auto" w:fill="FFFFFF"/>
            <w:hideMark/>
          </w:tcPr>
          <w:p w14:paraId="776A75C3" w14:textId="77777777" w:rsidR="005B1856" w:rsidRDefault="005B1856">
            <w:pPr>
              <w:pStyle w:val="tabteksts"/>
              <w:jc w:val="center"/>
              <w:rPr>
                <w:szCs w:val="18"/>
              </w:rPr>
            </w:pPr>
            <w:r>
              <w:rPr>
                <w:szCs w:val="18"/>
              </w:rPr>
              <w:t>85</w:t>
            </w:r>
          </w:p>
        </w:tc>
        <w:tc>
          <w:tcPr>
            <w:tcW w:w="1134" w:type="dxa"/>
            <w:tcBorders>
              <w:top w:val="single" w:sz="4" w:space="0" w:color="auto"/>
              <w:left w:val="nil"/>
              <w:bottom w:val="single" w:sz="4" w:space="0" w:color="auto"/>
              <w:right w:val="single" w:sz="4" w:space="0" w:color="auto"/>
            </w:tcBorders>
            <w:hideMark/>
          </w:tcPr>
          <w:p w14:paraId="4A34B3AC" w14:textId="77777777" w:rsidR="005B1856" w:rsidRDefault="005B1856">
            <w:pPr>
              <w:pStyle w:val="tabteksts"/>
              <w:jc w:val="center"/>
              <w:rPr>
                <w:szCs w:val="18"/>
              </w:rPr>
            </w:pPr>
            <w:r>
              <w:rPr>
                <w:szCs w:val="18"/>
              </w:rPr>
              <w:t>85</w:t>
            </w:r>
          </w:p>
        </w:tc>
        <w:tc>
          <w:tcPr>
            <w:tcW w:w="1134" w:type="dxa"/>
            <w:tcBorders>
              <w:top w:val="single" w:sz="4" w:space="0" w:color="auto"/>
              <w:left w:val="nil"/>
              <w:bottom w:val="single" w:sz="4" w:space="0" w:color="auto"/>
              <w:right w:val="single" w:sz="4" w:space="0" w:color="auto"/>
            </w:tcBorders>
            <w:hideMark/>
          </w:tcPr>
          <w:p w14:paraId="62DDB4CF" w14:textId="77777777" w:rsidR="005B1856" w:rsidRDefault="005B1856">
            <w:pPr>
              <w:pStyle w:val="tabteksts"/>
              <w:jc w:val="center"/>
              <w:rPr>
                <w:szCs w:val="18"/>
              </w:rPr>
            </w:pPr>
            <w:r>
              <w:rPr>
                <w:szCs w:val="18"/>
              </w:rPr>
              <w:t>85</w:t>
            </w:r>
          </w:p>
        </w:tc>
        <w:tc>
          <w:tcPr>
            <w:tcW w:w="1139" w:type="dxa"/>
            <w:tcBorders>
              <w:top w:val="single" w:sz="4" w:space="0" w:color="auto"/>
              <w:left w:val="nil"/>
              <w:bottom w:val="single" w:sz="4" w:space="0" w:color="auto"/>
              <w:right w:val="single" w:sz="4" w:space="0" w:color="auto"/>
            </w:tcBorders>
            <w:hideMark/>
          </w:tcPr>
          <w:p w14:paraId="6E6E558B" w14:textId="77777777" w:rsidR="005B1856" w:rsidRDefault="005B1856">
            <w:pPr>
              <w:pStyle w:val="tabteksts"/>
              <w:jc w:val="center"/>
              <w:rPr>
                <w:szCs w:val="18"/>
              </w:rPr>
            </w:pPr>
            <w:r>
              <w:rPr>
                <w:szCs w:val="18"/>
              </w:rPr>
              <w:t>85</w:t>
            </w:r>
          </w:p>
        </w:tc>
      </w:tr>
      <w:tr w:rsidR="005B1856" w14:paraId="6B23D5EE"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E4BBCCC" w14:textId="77777777" w:rsidR="005B1856" w:rsidRDefault="005B1856">
            <w:pPr>
              <w:pStyle w:val="tabteksts"/>
              <w:jc w:val="both"/>
              <w:rPr>
                <w:highlight w:val="yellow"/>
              </w:rPr>
            </w:pPr>
            <w:r>
              <w:t>Pašvaldību un pašvaldību kapitālsabiedrību ar pašvaldību galvojumu aizņēmumu apmērs no Valsts kases no kopējā pašvaldību un pašvaldību kapitālsabiedrību ar pašvaldību galvojumu aizņēmumu apmēra (%)</w:t>
            </w:r>
            <w:r>
              <w:rPr>
                <w:vertAlign w:val="superscript"/>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0A969CC1" w14:textId="77777777" w:rsidR="005B1856" w:rsidRDefault="005B1856">
            <w:pPr>
              <w:pStyle w:val="tabteksts"/>
              <w:jc w:val="center"/>
              <w:rPr>
                <w:szCs w:val="18"/>
              </w:rPr>
            </w:pPr>
            <w:r>
              <w:rPr>
                <w:szCs w:val="18"/>
              </w:rPr>
              <w:t>100</w:t>
            </w:r>
          </w:p>
        </w:tc>
        <w:tc>
          <w:tcPr>
            <w:tcW w:w="1134" w:type="dxa"/>
            <w:tcBorders>
              <w:top w:val="single" w:sz="4" w:space="0" w:color="auto"/>
              <w:left w:val="nil"/>
              <w:bottom w:val="single" w:sz="4" w:space="0" w:color="auto"/>
              <w:right w:val="single" w:sz="4" w:space="0" w:color="auto"/>
            </w:tcBorders>
            <w:shd w:val="clear" w:color="auto" w:fill="FFFFFF"/>
            <w:hideMark/>
          </w:tcPr>
          <w:p w14:paraId="4F0845E5" w14:textId="77777777" w:rsidR="005B1856" w:rsidRDefault="005B1856">
            <w:pPr>
              <w:pStyle w:val="tabteksts"/>
              <w:jc w:val="center"/>
              <w:rPr>
                <w:szCs w:val="18"/>
              </w:rPr>
            </w:pPr>
            <w:r>
              <w:rPr>
                <w:szCs w:val="18"/>
              </w:rPr>
              <w:t>85</w:t>
            </w:r>
          </w:p>
        </w:tc>
        <w:tc>
          <w:tcPr>
            <w:tcW w:w="1134" w:type="dxa"/>
            <w:tcBorders>
              <w:top w:val="single" w:sz="4" w:space="0" w:color="auto"/>
              <w:left w:val="nil"/>
              <w:bottom w:val="single" w:sz="4" w:space="0" w:color="auto"/>
              <w:right w:val="single" w:sz="4" w:space="0" w:color="auto"/>
            </w:tcBorders>
            <w:hideMark/>
          </w:tcPr>
          <w:p w14:paraId="0B6E3B5C" w14:textId="77777777" w:rsidR="005B1856" w:rsidRDefault="005B1856">
            <w:pPr>
              <w:pStyle w:val="tabteksts"/>
              <w:jc w:val="center"/>
              <w:rPr>
                <w:szCs w:val="18"/>
              </w:rPr>
            </w:pPr>
            <w:r>
              <w:rPr>
                <w:szCs w:val="18"/>
              </w:rPr>
              <w:t>85</w:t>
            </w:r>
          </w:p>
        </w:tc>
        <w:tc>
          <w:tcPr>
            <w:tcW w:w="1134" w:type="dxa"/>
            <w:tcBorders>
              <w:top w:val="single" w:sz="4" w:space="0" w:color="auto"/>
              <w:left w:val="nil"/>
              <w:bottom w:val="single" w:sz="4" w:space="0" w:color="auto"/>
              <w:right w:val="single" w:sz="4" w:space="0" w:color="auto"/>
            </w:tcBorders>
            <w:hideMark/>
          </w:tcPr>
          <w:p w14:paraId="1EE7F1BF" w14:textId="77777777" w:rsidR="005B1856" w:rsidRDefault="005B1856">
            <w:pPr>
              <w:pStyle w:val="tabteksts"/>
              <w:jc w:val="center"/>
              <w:rPr>
                <w:szCs w:val="18"/>
              </w:rPr>
            </w:pPr>
            <w:r>
              <w:rPr>
                <w:szCs w:val="18"/>
              </w:rPr>
              <w:t>85</w:t>
            </w:r>
          </w:p>
        </w:tc>
        <w:tc>
          <w:tcPr>
            <w:tcW w:w="1139" w:type="dxa"/>
            <w:tcBorders>
              <w:top w:val="single" w:sz="4" w:space="0" w:color="auto"/>
              <w:left w:val="nil"/>
              <w:bottom w:val="single" w:sz="4" w:space="0" w:color="auto"/>
              <w:right w:val="single" w:sz="4" w:space="0" w:color="auto"/>
            </w:tcBorders>
            <w:hideMark/>
          </w:tcPr>
          <w:p w14:paraId="4331DE24" w14:textId="77777777" w:rsidR="005B1856" w:rsidRDefault="005B1856">
            <w:pPr>
              <w:pStyle w:val="tabteksts"/>
              <w:jc w:val="center"/>
              <w:rPr>
                <w:szCs w:val="18"/>
              </w:rPr>
            </w:pPr>
            <w:r>
              <w:rPr>
                <w:szCs w:val="18"/>
              </w:rPr>
              <w:t>85</w:t>
            </w:r>
          </w:p>
        </w:tc>
      </w:tr>
      <w:tr w:rsidR="005B1856" w14:paraId="30570E67"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D2F6E8" w14:textId="77777777" w:rsidR="005B1856" w:rsidRDefault="005B1856">
            <w:pPr>
              <w:pStyle w:val="tabteksts"/>
              <w:jc w:val="center"/>
              <w:rPr>
                <w:szCs w:val="18"/>
                <w:highlight w:val="yellow"/>
              </w:rPr>
            </w:pPr>
            <w:r>
              <w:rPr>
                <w:szCs w:val="18"/>
              </w:rPr>
              <w:t>Nodrošināta savlaicīga un pareiza kredīta kvalitātes novērtēšana un uz tā pamata izveidoto uzkrājumu pietiekamība iespējamo zaudējumu segšanai</w:t>
            </w:r>
          </w:p>
        </w:tc>
      </w:tr>
      <w:tr w:rsidR="005B1856" w14:paraId="3A513E30"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6D06362" w14:textId="77777777" w:rsidR="005B1856" w:rsidRDefault="005B1856">
            <w:pPr>
              <w:pStyle w:val="tabteksts"/>
              <w:jc w:val="both"/>
            </w:pPr>
            <w:r>
              <w:t>Aizņēmējam, kurš nav veicis valsts aizdevuma vai valsts galvotā aizdevuma līgumā paredzēto kārtējo pamatsummas vai procentu maksājumu, iepriekš izveidoti uzkrājumi vismaz neveiktā maksājuma apmērā no visiem gadījumiem (%)</w:t>
            </w:r>
          </w:p>
        </w:tc>
        <w:tc>
          <w:tcPr>
            <w:tcW w:w="1134" w:type="dxa"/>
            <w:tcBorders>
              <w:top w:val="single" w:sz="4" w:space="0" w:color="000000"/>
              <w:left w:val="single" w:sz="4" w:space="0" w:color="000000"/>
              <w:bottom w:val="single" w:sz="4" w:space="0" w:color="000000"/>
              <w:right w:val="single" w:sz="4" w:space="0" w:color="000000"/>
            </w:tcBorders>
            <w:hideMark/>
          </w:tcPr>
          <w:p w14:paraId="53815189" w14:textId="77777777" w:rsidR="005B1856" w:rsidRDefault="005B1856">
            <w:pPr>
              <w:pStyle w:val="tabteksts"/>
              <w:jc w:val="center"/>
            </w:pPr>
            <w:r>
              <w:t>100</w:t>
            </w:r>
          </w:p>
        </w:tc>
        <w:tc>
          <w:tcPr>
            <w:tcW w:w="1134" w:type="dxa"/>
            <w:tcBorders>
              <w:top w:val="single" w:sz="4" w:space="0" w:color="000000"/>
              <w:left w:val="single" w:sz="4" w:space="0" w:color="000000"/>
              <w:bottom w:val="single" w:sz="4" w:space="0" w:color="000000"/>
              <w:right w:val="single" w:sz="4" w:space="0" w:color="000000"/>
            </w:tcBorders>
            <w:hideMark/>
          </w:tcPr>
          <w:p w14:paraId="2321D1AF" w14:textId="77777777" w:rsidR="005B1856" w:rsidRDefault="005B1856">
            <w:pPr>
              <w:pStyle w:val="tabteksts"/>
              <w:jc w:val="center"/>
            </w:pPr>
            <w:r>
              <w:t>100</w:t>
            </w:r>
          </w:p>
        </w:tc>
        <w:tc>
          <w:tcPr>
            <w:tcW w:w="1134" w:type="dxa"/>
            <w:tcBorders>
              <w:top w:val="single" w:sz="4" w:space="0" w:color="000000"/>
              <w:left w:val="single" w:sz="4" w:space="0" w:color="000000"/>
              <w:bottom w:val="single" w:sz="4" w:space="0" w:color="000000"/>
              <w:right w:val="single" w:sz="4" w:space="0" w:color="000000"/>
            </w:tcBorders>
            <w:hideMark/>
          </w:tcPr>
          <w:p w14:paraId="6375E30A" w14:textId="77777777" w:rsidR="005B1856" w:rsidRDefault="005B1856">
            <w:pPr>
              <w:pStyle w:val="tabteksts"/>
              <w:jc w:val="center"/>
            </w:pPr>
            <w:r>
              <w:t>100</w:t>
            </w:r>
          </w:p>
        </w:tc>
        <w:tc>
          <w:tcPr>
            <w:tcW w:w="1134" w:type="dxa"/>
            <w:tcBorders>
              <w:top w:val="single" w:sz="4" w:space="0" w:color="000000"/>
              <w:left w:val="single" w:sz="4" w:space="0" w:color="000000"/>
              <w:bottom w:val="single" w:sz="4" w:space="0" w:color="000000"/>
              <w:right w:val="single" w:sz="4" w:space="0" w:color="000000"/>
            </w:tcBorders>
            <w:hideMark/>
          </w:tcPr>
          <w:p w14:paraId="3C93E6E0" w14:textId="77777777" w:rsidR="005B1856" w:rsidRDefault="005B1856">
            <w:pPr>
              <w:pStyle w:val="tabteksts"/>
              <w:jc w:val="center"/>
            </w:pPr>
            <w:r>
              <w:t>100</w:t>
            </w:r>
          </w:p>
        </w:tc>
        <w:tc>
          <w:tcPr>
            <w:tcW w:w="1139" w:type="dxa"/>
            <w:tcBorders>
              <w:top w:val="single" w:sz="4" w:space="0" w:color="000000"/>
              <w:left w:val="single" w:sz="4" w:space="0" w:color="000000"/>
              <w:bottom w:val="single" w:sz="4" w:space="0" w:color="000000"/>
              <w:right w:val="single" w:sz="4" w:space="0" w:color="000000"/>
            </w:tcBorders>
            <w:hideMark/>
          </w:tcPr>
          <w:p w14:paraId="110CFCF7" w14:textId="77777777" w:rsidR="005B1856" w:rsidRDefault="005B1856">
            <w:pPr>
              <w:pStyle w:val="tabteksts"/>
              <w:jc w:val="center"/>
            </w:pPr>
            <w:r>
              <w:t>100</w:t>
            </w:r>
          </w:p>
        </w:tc>
      </w:tr>
    </w:tbl>
    <w:p w14:paraId="59CB8297" w14:textId="77777777" w:rsidR="005B1856" w:rsidRDefault="005B1856" w:rsidP="005B1856">
      <w:pPr>
        <w:spacing w:after="0"/>
        <w:ind w:firstLine="426"/>
        <w:rPr>
          <w:sz w:val="18"/>
          <w:szCs w:val="18"/>
        </w:rPr>
      </w:pPr>
      <w:r>
        <w:rPr>
          <w:sz w:val="18"/>
          <w:szCs w:val="18"/>
        </w:rPr>
        <w:t>Piezīmes.</w:t>
      </w:r>
    </w:p>
    <w:p w14:paraId="6F5DBBCF" w14:textId="77777777" w:rsidR="005B1856" w:rsidRDefault="005B1856" w:rsidP="005B1856">
      <w:pPr>
        <w:spacing w:after="0"/>
        <w:ind w:firstLine="426"/>
        <w:rPr>
          <w:sz w:val="18"/>
          <w:szCs w:val="16"/>
        </w:rPr>
      </w:pPr>
      <w:r>
        <w:rPr>
          <w:sz w:val="18"/>
          <w:szCs w:val="16"/>
          <w:vertAlign w:val="superscript"/>
        </w:rPr>
        <w:t>1</w:t>
      </w:r>
      <w:r>
        <w:rPr>
          <w:sz w:val="18"/>
          <w:szCs w:val="16"/>
        </w:rPr>
        <w:t>Rādītāja nosaukums līdz 2021. gadam “Apmierinātība ar saņemto pakalpojumu kvalitāti valsts budžeta izpildes jomā nav zemāka par 85%”.</w:t>
      </w:r>
    </w:p>
    <w:p w14:paraId="79FAF60C" w14:textId="77777777" w:rsidR="005B1856" w:rsidRDefault="005B1856" w:rsidP="005B1856">
      <w:pPr>
        <w:spacing w:after="0"/>
        <w:ind w:firstLine="426"/>
        <w:rPr>
          <w:sz w:val="18"/>
          <w:szCs w:val="16"/>
        </w:rPr>
      </w:pPr>
      <w:r>
        <w:rPr>
          <w:sz w:val="18"/>
          <w:szCs w:val="16"/>
          <w:vertAlign w:val="superscript"/>
        </w:rPr>
        <w:t>2</w:t>
      </w:r>
      <w:r>
        <w:rPr>
          <w:sz w:val="18"/>
          <w:szCs w:val="16"/>
        </w:rPr>
        <w:t>Rādītāja nosaukums līdz 2021. gadam “Apmierinātība ar saņemto grāmatvedības uzskaites pakalpojuma kvalitāti nav zemāka par noteikto skaitlisko vērtību”.</w:t>
      </w:r>
    </w:p>
    <w:p w14:paraId="2BBE2252" w14:textId="77777777" w:rsidR="005B1856" w:rsidRDefault="005B1856" w:rsidP="005B1856">
      <w:pPr>
        <w:spacing w:after="0"/>
        <w:ind w:firstLine="426"/>
        <w:rPr>
          <w:sz w:val="18"/>
          <w:szCs w:val="16"/>
        </w:rPr>
      </w:pPr>
      <w:r>
        <w:rPr>
          <w:sz w:val="18"/>
          <w:szCs w:val="16"/>
          <w:vertAlign w:val="superscript"/>
        </w:rPr>
        <w:t>3</w:t>
      </w:r>
      <w:r>
        <w:rPr>
          <w:sz w:val="18"/>
          <w:szCs w:val="16"/>
        </w:rPr>
        <w:t>Rādītāja nosaukums līdz 2021. gadam “</w:t>
      </w:r>
      <w:r>
        <w:rPr>
          <w:sz w:val="18"/>
        </w:rPr>
        <w:t>Valsts kases darbības atbilstība sankciju likuma prasībām</w:t>
      </w:r>
      <w:r>
        <w:rPr>
          <w:sz w:val="18"/>
          <w:szCs w:val="16"/>
        </w:rPr>
        <w:t>”.</w:t>
      </w:r>
    </w:p>
    <w:p w14:paraId="42C1A7D6" w14:textId="22BA0C19" w:rsidR="005B1856" w:rsidRDefault="005B1856" w:rsidP="007D1F44">
      <w:pPr>
        <w:spacing w:after="240"/>
        <w:ind w:firstLine="425"/>
        <w:rPr>
          <w:sz w:val="18"/>
          <w:szCs w:val="16"/>
        </w:rPr>
      </w:pPr>
      <w:r>
        <w:rPr>
          <w:sz w:val="18"/>
          <w:szCs w:val="16"/>
          <w:vertAlign w:val="superscript"/>
        </w:rPr>
        <w:t>4</w:t>
      </w:r>
      <w:r>
        <w:rPr>
          <w:sz w:val="18"/>
          <w:szCs w:val="16"/>
        </w:rPr>
        <w:t>Rādītāja nosaukums līdz 2021. gadam “Pašvaldību un pašvaldību kapitālsabiedrību ar pašvaldību galvojumu aizņēmumu apmērs no Valsts kases nav mazāks par 85%”.</w:t>
      </w:r>
    </w:p>
    <w:p w14:paraId="1A508400"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5154FDC6"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DE4C3E0"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6C3B33FA"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3645E23A"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2048DD5"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73C1F825"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7359A67D" w14:textId="77777777" w:rsidR="005B1856" w:rsidRDefault="005B1856">
            <w:pPr>
              <w:pStyle w:val="tabteksts"/>
              <w:jc w:val="center"/>
              <w:rPr>
                <w:szCs w:val="24"/>
                <w:lang w:eastAsia="lv-LV"/>
              </w:rPr>
            </w:pPr>
            <w:r>
              <w:rPr>
                <w:szCs w:val="18"/>
                <w:lang w:eastAsia="lv-LV"/>
              </w:rPr>
              <w:t>2024. gada prognoze</w:t>
            </w:r>
          </w:p>
        </w:tc>
      </w:tr>
      <w:tr w:rsidR="005B1856" w14:paraId="5EC97096"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4987237"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2762874B" w14:textId="77777777" w:rsidR="005B1856" w:rsidRDefault="005B1856">
            <w:pPr>
              <w:pStyle w:val="tabteksts"/>
              <w:jc w:val="right"/>
            </w:pPr>
            <w:r>
              <w:rPr>
                <w:color w:val="000000"/>
                <w:szCs w:val="18"/>
              </w:rPr>
              <w:t>9 842 357</w:t>
            </w:r>
          </w:p>
        </w:tc>
        <w:tc>
          <w:tcPr>
            <w:tcW w:w="1132" w:type="dxa"/>
            <w:tcBorders>
              <w:top w:val="single" w:sz="4" w:space="0" w:color="auto"/>
              <w:left w:val="nil"/>
              <w:bottom w:val="single" w:sz="4" w:space="0" w:color="auto"/>
              <w:right w:val="single" w:sz="4" w:space="0" w:color="auto"/>
            </w:tcBorders>
            <w:shd w:val="clear" w:color="auto" w:fill="D0CECE"/>
            <w:hideMark/>
          </w:tcPr>
          <w:p w14:paraId="09ECFD86" w14:textId="77777777" w:rsidR="005B1856" w:rsidRDefault="005B1856">
            <w:pPr>
              <w:pStyle w:val="tabteksts"/>
              <w:jc w:val="right"/>
            </w:pPr>
            <w:r>
              <w:rPr>
                <w:color w:val="000000"/>
                <w:szCs w:val="18"/>
              </w:rPr>
              <w:t>9 943 278</w:t>
            </w:r>
          </w:p>
        </w:tc>
        <w:tc>
          <w:tcPr>
            <w:tcW w:w="1132" w:type="dxa"/>
            <w:tcBorders>
              <w:top w:val="single" w:sz="4" w:space="0" w:color="auto"/>
              <w:left w:val="nil"/>
              <w:bottom w:val="single" w:sz="4" w:space="0" w:color="auto"/>
              <w:right w:val="single" w:sz="4" w:space="0" w:color="auto"/>
            </w:tcBorders>
            <w:shd w:val="clear" w:color="auto" w:fill="D0CECE"/>
            <w:hideMark/>
          </w:tcPr>
          <w:p w14:paraId="63C6B6C6" w14:textId="77777777" w:rsidR="005B1856" w:rsidRDefault="005B1856">
            <w:pPr>
              <w:pStyle w:val="tabteksts"/>
              <w:jc w:val="right"/>
            </w:pPr>
            <w:r>
              <w:rPr>
                <w:szCs w:val="18"/>
              </w:rPr>
              <w:t>11 342 242</w:t>
            </w:r>
          </w:p>
        </w:tc>
        <w:tc>
          <w:tcPr>
            <w:tcW w:w="1132" w:type="dxa"/>
            <w:tcBorders>
              <w:top w:val="single" w:sz="4" w:space="0" w:color="auto"/>
              <w:left w:val="nil"/>
              <w:bottom w:val="single" w:sz="4" w:space="0" w:color="auto"/>
              <w:right w:val="single" w:sz="4" w:space="0" w:color="auto"/>
            </w:tcBorders>
            <w:shd w:val="clear" w:color="auto" w:fill="D0CECE"/>
            <w:hideMark/>
          </w:tcPr>
          <w:p w14:paraId="595EB381" w14:textId="77777777" w:rsidR="005B1856" w:rsidRDefault="005B1856">
            <w:pPr>
              <w:pStyle w:val="tabteksts"/>
              <w:jc w:val="right"/>
            </w:pPr>
            <w:r>
              <w:rPr>
                <w:szCs w:val="18"/>
              </w:rPr>
              <w:t>9 679 722</w:t>
            </w:r>
          </w:p>
        </w:tc>
        <w:tc>
          <w:tcPr>
            <w:tcW w:w="1132" w:type="dxa"/>
            <w:tcBorders>
              <w:top w:val="single" w:sz="4" w:space="0" w:color="auto"/>
              <w:left w:val="nil"/>
              <w:bottom w:val="single" w:sz="4" w:space="0" w:color="auto"/>
              <w:right w:val="single" w:sz="4" w:space="0" w:color="auto"/>
            </w:tcBorders>
            <w:shd w:val="clear" w:color="auto" w:fill="D0CECE"/>
            <w:hideMark/>
          </w:tcPr>
          <w:p w14:paraId="21193315" w14:textId="77777777" w:rsidR="005B1856" w:rsidRDefault="005B1856">
            <w:pPr>
              <w:pStyle w:val="tabteksts"/>
              <w:jc w:val="right"/>
            </w:pPr>
            <w:r>
              <w:rPr>
                <w:szCs w:val="18"/>
              </w:rPr>
              <w:t>9 674 722</w:t>
            </w:r>
          </w:p>
        </w:tc>
      </w:tr>
      <w:tr w:rsidR="005B1856" w14:paraId="31032747"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0F12107"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6D8CF104"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530720CF" w14:textId="77777777" w:rsidR="005B1856" w:rsidRDefault="005B1856">
            <w:pPr>
              <w:pStyle w:val="tabteksts"/>
              <w:jc w:val="right"/>
            </w:pPr>
            <w:r>
              <w:rPr>
                <w:color w:val="000000"/>
                <w:szCs w:val="18"/>
              </w:rPr>
              <w:t>100 921</w:t>
            </w:r>
          </w:p>
        </w:tc>
        <w:tc>
          <w:tcPr>
            <w:tcW w:w="1132" w:type="dxa"/>
            <w:tcBorders>
              <w:top w:val="nil"/>
              <w:left w:val="nil"/>
              <w:bottom w:val="single" w:sz="4" w:space="0" w:color="auto"/>
              <w:right w:val="single" w:sz="4" w:space="0" w:color="auto"/>
            </w:tcBorders>
            <w:hideMark/>
          </w:tcPr>
          <w:p w14:paraId="538296DD" w14:textId="77777777" w:rsidR="005B1856" w:rsidRDefault="005B1856">
            <w:pPr>
              <w:pStyle w:val="tabteksts"/>
              <w:jc w:val="right"/>
            </w:pPr>
            <w:r>
              <w:rPr>
                <w:szCs w:val="18"/>
              </w:rPr>
              <w:t>1 398 964</w:t>
            </w:r>
          </w:p>
        </w:tc>
        <w:tc>
          <w:tcPr>
            <w:tcW w:w="1132" w:type="dxa"/>
            <w:tcBorders>
              <w:top w:val="nil"/>
              <w:left w:val="nil"/>
              <w:bottom w:val="single" w:sz="4" w:space="0" w:color="auto"/>
              <w:right w:val="single" w:sz="4" w:space="0" w:color="auto"/>
            </w:tcBorders>
            <w:hideMark/>
          </w:tcPr>
          <w:p w14:paraId="53E28B2E" w14:textId="77777777" w:rsidR="005B1856" w:rsidRDefault="005B1856">
            <w:pPr>
              <w:pStyle w:val="tabteksts"/>
              <w:jc w:val="right"/>
            </w:pPr>
            <w:r>
              <w:rPr>
                <w:szCs w:val="18"/>
              </w:rPr>
              <w:t>-1 662 520</w:t>
            </w:r>
          </w:p>
        </w:tc>
        <w:tc>
          <w:tcPr>
            <w:tcW w:w="1132" w:type="dxa"/>
            <w:tcBorders>
              <w:top w:val="nil"/>
              <w:left w:val="nil"/>
              <w:bottom w:val="single" w:sz="4" w:space="0" w:color="auto"/>
              <w:right w:val="single" w:sz="4" w:space="0" w:color="auto"/>
            </w:tcBorders>
            <w:hideMark/>
          </w:tcPr>
          <w:p w14:paraId="350236F5" w14:textId="77777777" w:rsidR="005B1856" w:rsidRDefault="005B1856">
            <w:pPr>
              <w:pStyle w:val="tabteksts"/>
              <w:jc w:val="right"/>
            </w:pPr>
            <w:r>
              <w:rPr>
                <w:szCs w:val="18"/>
              </w:rPr>
              <w:t>-5 000</w:t>
            </w:r>
          </w:p>
        </w:tc>
      </w:tr>
      <w:tr w:rsidR="005B1856" w14:paraId="417873E4"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1069333"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544A0582"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36C24157" w14:textId="77777777" w:rsidR="005B1856" w:rsidRDefault="005B1856">
            <w:pPr>
              <w:pStyle w:val="tabteksts"/>
              <w:jc w:val="right"/>
            </w:pPr>
            <w:r>
              <w:rPr>
                <w:color w:val="000000"/>
                <w:szCs w:val="18"/>
              </w:rPr>
              <w:t>1,0</w:t>
            </w:r>
          </w:p>
        </w:tc>
        <w:tc>
          <w:tcPr>
            <w:tcW w:w="1132" w:type="dxa"/>
            <w:tcBorders>
              <w:top w:val="nil"/>
              <w:left w:val="nil"/>
              <w:bottom w:val="single" w:sz="4" w:space="0" w:color="auto"/>
              <w:right w:val="single" w:sz="4" w:space="0" w:color="auto"/>
            </w:tcBorders>
            <w:hideMark/>
          </w:tcPr>
          <w:p w14:paraId="55517CC6" w14:textId="77777777" w:rsidR="005B1856" w:rsidRDefault="005B1856">
            <w:pPr>
              <w:pStyle w:val="tabteksts"/>
              <w:jc w:val="right"/>
            </w:pPr>
            <w:r>
              <w:rPr>
                <w:szCs w:val="18"/>
              </w:rPr>
              <w:t>14,1</w:t>
            </w:r>
          </w:p>
        </w:tc>
        <w:tc>
          <w:tcPr>
            <w:tcW w:w="1132" w:type="dxa"/>
            <w:tcBorders>
              <w:top w:val="nil"/>
              <w:left w:val="nil"/>
              <w:bottom w:val="single" w:sz="4" w:space="0" w:color="auto"/>
              <w:right w:val="single" w:sz="4" w:space="0" w:color="auto"/>
            </w:tcBorders>
            <w:hideMark/>
          </w:tcPr>
          <w:p w14:paraId="322C8D6D" w14:textId="77777777" w:rsidR="005B1856" w:rsidRDefault="005B1856">
            <w:pPr>
              <w:pStyle w:val="tabteksts"/>
              <w:jc w:val="right"/>
            </w:pPr>
            <w:r>
              <w:rPr>
                <w:szCs w:val="18"/>
              </w:rPr>
              <w:t>-14,7</w:t>
            </w:r>
          </w:p>
        </w:tc>
        <w:tc>
          <w:tcPr>
            <w:tcW w:w="1132" w:type="dxa"/>
            <w:tcBorders>
              <w:top w:val="nil"/>
              <w:left w:val="nil"/>
              <w:bottom w:val="single" w:sz="4" w:space="0" w:color="auto"/>
              <w:right w:val="single" w:sz="4" w:space="0" w:color="auto"/>
            </w:tcBorders>
            <w:hideMark/>
          </w:tcPr>
          <w:p w14:paraId="723A4BBD" w14:textId="77777777" w:rsidR="005B1856" w:rsidRDefault="005B1856">
            <w:pPr>
              <w:pStyle w:val="tabteksts"/>
              <w:jc w:val="right"/>
            </w:pPr>
            <w:r>
              <w:rPr>
                <w:szCs w:val="18"/>
              </w:rPr>
              <w:t>-0,1</w:t>
            </w:r>
          </w:p>
        </w:tc>
      </w:tr>
      <w:tr w:rsidR="005B1856" w14:paraId="73EDE672"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4502D0C3"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180FA800" w14:textId="77777777" w:rsidR="005B1856" w:rsidRDefault="005B1856">
            <w:pPr>
              <w:pStyle w:val="tabteksts"/>
              <w:jc w:val="right"/>
              <w:rPr>
                <w:szCs w:val="18"/>
              </w:rPr>
            </w:pPr>
            <w:r>
              <w:rPr>
                <w:color w:val="000000"/>
                <w:szCs w:val="18"/>
              </w:rPr>
              <w:t>5 525 947</w:t>
            </w:r>
          </w:p>
        </w:tc>
        <w:tc>
          <w:tcPr>
            <w:tcW w:w="1132" w:type="dxa"/>
            <w:tcBorders>
              <w:top w:val="nil"/>
              <w:left w:val="nil"/>
              <w:bottom w:val="single" w:sz="4" w:space="0" w:color="auto"/>
              <w:right w:val="single" w:sz="4" w:space="0" w:color="auto"/>
            </w:tcBorders>
            <w:hideMark/>
          </w:tcPr>
          <w:p w14:paraId="2BACD5B4" w14:textId="77777777" w:rsidR="005B1856" w:rsidRDefault="005B1856">
            <w:pPr>
              <w:pStyle w:val="tabteksts"/>
              <w:jc w:val="right"/>
              <w:rPr>
                <w:szCs w:val="18"/>
              </w:rPr>
            </w:pPr>
            <w:r>
              <w:rPr>
                <w:color w:val="000000"/>
                <w:szCs w:val="18"/>
              </w:rPr>
              <w:t>6 109 228</w:t>
            </w:r>
          </w:p>
        </w:tc>
        <w:tc>
          <w:tcPr>
            <w:tcW w:w="1132" w:type="dxa"/>
            <w:tcBorders>
              <w:top w:val="nil"/>
              <w:left w:val="nil"/>
              <w:bottom w:val="single" w:sz="4" w:space="0" w:color="auto"/>
              <w:right w:val="single" w:sz="4" w:space="0" w:color="auto"/>
            </w:tcBorders>
            <w:hideMark/>
          </w:tcPr>
          <w:p w14:paraId="208F1BBB" w14:textId="77777777" w:rsidR="005B1856" w:rsidRDefault="005B1856">
            <w:pPr>
              <w:pStyle w:val="tabteksts"/>
              <w:jc w:val="right"/>
              <w:rPr>
                <w:szCs w:val="18"/>
              </w:rPr>
            </w:pPr>
            <w:r>
              <w:rPr>
                <w:szCs w:val="18"/>
              </w:rPr>
              <w:t>6 534 906</w:t>
            </w:r>
          </w:p>
        </w:tc>
        <w:tc>
          <w:tcPr>
            <w:tcW w:w="1132" w:type="dxa"/>
            <w:tcBorders>
              <w:top w:val="nil"/>
              <w:left w:val="nil"/>
              <w:bottom w:val="single" w:sz="4" w:space="0" w:color="auto"/>
              <w:right w:val="single" w:sz="4" w:space="0" w:color="auto"/>
            </w:tcBorders>
            <w:hideMark/>
          </w:tcPr>
          <w:p w14:paraId="2D279765" w14:textId="77777777" w:rsidR="005B1856" w:rsidRDefault="005B1856">
            <w:pPr>
              <w:pStyle w:val="tabteksts"/>
              <w:jc w:val="right"/>
              <w:rPr>
                <w:szCs w:val="18"/>
              </w:rPr>
            </w:pPr>
            <w:r>
              <w:rPr>
                <w:szCs w:val="18"/>
              </w:rPr>
              <w:t>6 534 906</w:t>
            </w:r>
          </w:p>
        </w:tc>
        <w:tc>
          <w:tcPr>
            <w:tcW w:w="1132" w:type="dxa"/>
            <w:tcBorders>
              <w:top w:val="nil"/>
              <w:left w:val="nil"/>
              <w:bottom w:val="single" w:sz="4" w:space="0" w:color="auto"/>
              <w:right w:val="single" w:sz="4" w:space="0" w:color="auto"/>
            </w:tcBorders>
            <w:hideMark/>
          </w:tcPr>
          <w:p w14:paraId="62E7DBF3" w14:textId="77777777" w:rsidR="005B1856" w:rsidRDefault="005B1856">
            <w:pPr>
              <w:pStyle w:val="tabteksts"/>
              <w:jc w:val="right"/>
              <w:rPr>
                <w:szCs w:val="18"/>
              </w:rPr>
            </w:pPr>
            <w:r>
              <w:rPr>
                <w:szCs w:val="18"/>
              </w:rPr>
              <w:t>6 534 906</w:t>
            </w:r>
          </w:p>
        </w:tc>
      </w:tr>
      <w:tr w:rsidR="005B1856" w14:paraId="4365071A" w14:textId="77777777" w:rsidTr="005B1856">
        <w:trPr>
          <w:trHeight w:val="166"/>
          <w:jc w:val="center"/>
        </w:trPr>
        <w:tc>
          <w:tcPr>
            <w:tcW w:w="3378" w:type="dxa"/>
            <w:tcBorders>
              <w:top w:val="single" w:sz="4" w:space="0" w:color="000000"/>
              <w:left w:val="single" w:sz="4" w:space="0" w:color="000000"/>
              <w:bottom w:val="single" w:sz="4" w:space="0" w:color="000000"/>
              <w:right w:val="single" w:sz="4" w:space="0" w:color="000000"/>
            </w:tcBorders>
            <w:hideMark/>
          </w:tcPr>
          <w:p w14:paraId="08AE9635"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2CC52D39" w14:textId="77777777" w:rsidR="005B1856" w:rsidRDefault="005B1856">
            <w:pPr>
              <w:pStyle w:val="tabteksts"/>
              <w:jc w:val="right"/>
              <w:rPr>
                <w:szCs w:val="18"/>
              </w:rPr>
            </w:pPr>
            <w:r>
              <w:rPr>
                <w:szCs w:val="18"/>
              </w:rPr>
              <w:t>197</w:t>
            </w:r>
          </w:p>
        </w:tc>
        <w:tc>
          <w:tcPr>
            <w:tcW w:w="1132" w:type="dxa"/>
            <w:tcBorders>
              <w:top w:val="nil"/>
              <w:left w:val="nil"/>
              <w:bottom w:val="single" w:sz="4" w:space="0" w:color="auto"/>
              <w:right w:val="single" w:sz="4" w:space="0" w:color="auto"/>
            </w:tcBorders>
            <w:hideMark/>
          </w:tcPr>
          <w:p w14:paraId="23649F80" w14:textId="77777777" w:rsidR="005B1856" w:rsidRDefault="005B1856">
            <w:pPr>
              <w:pStyle w:val="tabteksts"/>
              <w:jc w:val="right"/>
              <w:rPr>
                <w:szCs w:val="18"/>
              </w:rPr>
            </w:pPr>
            <w:r>
              <w:rPr>
                <w:szCs w:val="18"/>
              </w:rPr>
              <w:t>205</w:t>
            </w:r>
          </w:p>
        </w:tc>
        <w:tc>
          <w:tcPr>
            <w:tcW w:w="1132" w:type="dxa"/>
            <w:tcBorders>
              <w:top w:val="nil"/>
              <w:left w:val="nil"/>
              <w:bottom w:val="single" w:sz="4" w:space="0" w:color="auto"/>
              <w:right w:val="single" w:sz="4" w:space="0" w:color="auto"/>
            </w:tcBorders>
            <w:hideMark/>
          </w:tcPr>
          <w:p w14:paraId="6647C964" w14:textId="77777777" w:rsidR="005B1856" w:rsidRDefault="005B1856">
            <w:pPr>
              <w:pStyle w:val="tabteksts"/>
              <w:jc w:val="right"/>
              <w:rPr>
                <w:szCs w:val="18"/>
              </w:rPr>
            </w:pPr>
            <w:r>
              <w:rPr>
                <w:szCs w:val="18"/>
              </w:rPr>
              <w:t>205</w:t>
            </w:r>
          </w:p>
        </w:tc>
        <w:tc>
          <w:tcPr>
            <w:tcW w:w="1132" w:type="dxa"/>
            <w:tcBorders>
              <w:top w:val="nil"/>
              <w:left w:val="nil"/>
              <w:bottom w:val="single" w:sz="4" w:space="0" w:color="auto"/>
              <w:right w:val="single" w:sz="4" w:space="0" w:color="auto"/>
            </w:tcBorders>
            <w:hideMark/>
          </w:tcPr>
          <w:p w14:paraId="6B05DDA3" w14:textId="77777777" w:rsidR="005B1856" w:rsidRDefault="005B1856">
            <w:pPr>
              <w:pStyle w:val="tabteksts"/>
              <w:jc w:val="right"/>
              <w:rPr>
                <w:szCs w:val="18"/>
              </w:rPr>
            </w:pPr>
            <w:r>
              <w:rPr>
                <w:szCs w:val="18"/>
              </w:rPr>
              <w:t>205</w:t>
            </w:r>
          </w:p>
        </w:tc>
        <w:tc>
          <w:tcPr>
            <w:tcW w:w="1132" w:type="dxa"/>
            <w:tcBorders>
              <w:top w:val="nil"/>
              <w:left w:val="nil"/>
              <w:bottom w:val="single" w:sz="4" w:space="0" w:color="auto"/>
              <w:right w:val="single" w:sz="4" w:space="0" w:color="auto"/>
            </w:tcBorders>
            <w:hideMark/>
          </w:tcPr>
          <w:p w14:paraId="5B14AE06" w14:textId="77777777" w:rsidR="005B1856" w:rsidRDefault="005B1856">
            <w:pPr>
              <w:pStyle w:val="tabteksts"/>
              <w:jc w:val="right"/>
              <w:rPr>
                <w:szCs w:val="18"/>
              </w:rPr>
            </w:pPr>
            <w:r>
              <w:rPr>
                <w:szCs w:val="18"/>
              </w:rPr>
              <w:t>205</w:t>
            </w:r>
          </w:p>
        </w:tc>
      </w:tr>
      <w:tr w:rsidR="005B1856" w14:paraId="20E0532D" w14:textId="77777777" w:rsidTr="005B1856">
        <w:trPr>
          <w:trHeight w:val="97"/>
          <w:jc w:val="center"/>
        </w:trPr>
        <w:tc>
          <w:tcPr>
            <w:tcW w:w="3378" w:type="dxa"/>
            <w:tcBorders>
              <w:top w:val="single" w:sz="4" w:space="0" w:color="000000"/>
              <w:left w:val="single" w:sz="4" w:space="0" w:color="000000"/>
              <w:bottom w:val="single" w:sz="4" w:space="0" w:color="000000"/>
              <w:right w:val="single" w:sz="4" w:space="0" w:color="000000"/>
            </w:tcBorders>
            <w:hideMark/>
          </w:tcPr>
          <w:p w14:paraId="15CE5201"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272CB6DF" w14:textId="77777777" w:rsidR="005B1856" w:rsidRDefault="005B1856">
            <w:pPr>
              <w:pStyle w:val="tabteksts"/>
              <w:jc w:val="right"/>
              <w:rPr>
                <w:szCs w:val="18"/>
              </w:rPr>
            </w:pPr>
            <w:r>
              <w:rPr>
                <w:szCs w:val="18"/>
              </w:rPr>
              <w:t>2 338</w:t>
            </w:r>
          </w:p>
        </w:tc>
        <w:tc>
          <w:tcPr>
            <w:tcW w:w="1132" w:type="dxa"/>
            <w:tcBorders>
              <w:top w:val="nil"/>
              <w:left w:val="nil"/>
              <w:bottom w:val="single" w:sz="4" w:space="0" w:color="auto"/>
              <w:right w:val="single" w:sz="4" w:space="0" w:color="auto"/>
            </w:tcBorders>
            <w:hideMark/>
          </w:tcPr>
          <w:p w14:paraId="79705FED" w14:textId="77777777" w:rsidR="005B1856" w:rsidRDefault="005B1856">
            <w:pPr>
              <w:pStyle w:val="tabteksts"/>
              <w:jc w:val="right"/>
              <w:rPr>
                <w:szCs w:val="18"/>
              </w:rPr>
            </w:pPr>
            <w:r>
              <w:rPr>
                <w:szCs w:val="18"/>
              </w:rPr>
              <w:t>2 483</w:t>
            </w:r>
          </w:p>
        </w:tc>
        <w:tc>
          <w:tcPr>
            <w:tcW w:w="1132" w:type="dxa"/>
            <w:tcBorders>
              <w:top w:val="nil"/>
              <w:left w:val="nil"/>
              <w:bottom w:val="single" w:sz="4" w:space="0" w:color="auto"/>
              <w:right w:val="single" w:sz="4" w:space="0" w:color="auto"/>
            </w:tcBorders>
            <w:hideMark/>
          </w:tcPr>
          <w:p w14:paraId="671CFBE9" w14:textId="77777777" w:rsidR="005B1856" w:rsidRDefault="005B1856">
            <w:pPr>
              <w:pStyle w:val="tabteksts"/>
              <w:jc w:val="right"/>
              <w:rPr>
                <w:szCs w:val="18"/>
              </w:rPr>
            </w:pPr>
            <w:r>
              <w:rPr>
                <w:szCs w:val="18"/>
              </w:rPr>
              <w:t>2 656</w:t>
            </w:r>
          </w:p>
        </w:tc>
        <w:tc>
          <w:tcPr>
            <w:tcW w:w="1132" w:type="dxa"/>
            <w:tcBorders>
              <w:top w:val="nil"/>
              <w:left w:val="nil"/>
              <w:bottom w:val="single" w:sz="4" w:space="0" w:color="auto"/>
              <w:right w:val="single" w:sz="4" w:space="0" w:color="auto"/>
            </w:tcBorders>
            <w:hideMark/>
          </w:tcPr>
          <w:p w14:paraId="5DF8FA60" w14:textId="77777777" w:rsidR="005B1856" w:rsidRDefault="005B1856">
            <w:pPr>
              <w:pStyle w:val="tabteksts"/>
              <w:jc w:val="right"/>
              <w:rPr>
                <w:szCs w:val="18"/>
              </w:rPr>
            </w:pPr>
            <w:r>
              <w:rPr>
                <w:szCs w:val="18"/>
              </w:rPr>
              <w:t>2 656</w:t>
            </w:r>
          </w:p>
        </w:tc>
        <w:tc>
          <w:tcPr>
            <w:tcW w:w="1132" w:type="dxa"/>
            <w:tcBorders>
              <w:top w:val="nil"/>
              <w:left w:val="nil"/>
              <w:bottom w:val="single" w:sz="4" w:space="0" w:color="auto"/>
              <w:right w:val="single" w:sz="4" w:space="0" w:color="auto"/>
            </w:tcBorders>
            <w:hideMark/>
          </w:tcPr>
          <w:p w14:paraId="33AA21D2" w14:textId="77777777" w:rsidR="005B1856" w:rsidRDefault="005B1856">
            <w:pPr>
              <w:pStyle w:val="tabteksts"/>
              <w:jc w:val="right"/>
              <w:rPr>
                <w:szCs w:val="18"/>
              </w:rPr>
            </w:pPr>
            <w:r>
              <w:rPr>
                <w:szCs w:val="18"/>
              </w:rPr>
              <w:t>2 656</w:t>
            </w:r>
          </w:p>
        </w:tc>
      </w:tr>
    </w:tbl>
    <w:p w14:paraId="31D760E2" w14:textId="39B1F088"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2EAC7A32" w14:textId="77777777" w:rsidR="005B1856" w:rsidRDefault="005B1856" w:rsidP="005B1856">
      <w:pPr>
        <w:spacing w:after="0"/>
        <w:ind w:left="7921" w:firstLine="720"/>
        <w:jc w:val="center"/>
        <w:rPr>
          <w:i/>
          <w:sz w:val="18"/>
          <w:szCs w:val="18"/>
        </w:rPr>
      </w:pPr>
      <w:r>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5B1856" w14:paraId="02F4B923" w14:textId="77777777" w:rsidTr="001A18BC">
        <w:trPr>
          <w:trHeight w:val="77"/>
          <w:tblHeader/>
          <w:jc w:val="center"/>
        </w:trPr>
        <w:tc>
          <w:tcPr>
            <w:tcW w:w="2887" w:type="pct"/>
            <w:tcBorders>
              <w:top w:val="single" w:sz="4" w:space="0" w:color="000000"/>
              <w:left w:val="single" w:sz="4" w:space="0" w:color="000000"/>
              <w:bottom w:val="single" w:sz="4" w:space="0" w:color="000000"/>
              <w:right w:val="single" w:sz="4" w:space="0" w:color="000000"/>
            </w:tcBorders>
            <w:vAlign w:val="center"/>
            <w:hideMark/>
          </w:tcPr>
          <w:p w14:paraId="29D89D91" w14:textId="77777777" w:rsidR="005B1856" w:rsidRDefault="005B1856">
            <w:pPr>
              <w:pStyle w:val="tabteksts"/>
              <w:jc w:val="center"/>
              <w:rPr>
                <w:szCs w:val="18"/>
              </w:rPr>
            </w:pPr>
            <w:r>
              <w:rPr>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6218F80" w14:textId="77777777" w:rsidR="005B1856" w:rsidRDefault="005B1856">
            <w:pPr>
              <w:pStyle w:val="tabteksts"/>
              <w:jc w:val="center"/>
              <w:rPr>
                <w:szCs w:val="18"/>
                <w:lang w:eastAsia="lv-LV"/>
              </w:rPr>
            </w:pPr>
            <w:r>
              <w:rPr>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08B1AD0" w14:textId="77777777" w:rsidR="005B1856" w:rsidRDefault="005B1856">
            <w:pPr>
              <w:pStyle w:val="tabteksts"/>
              <w:jc w:val="center"/>
              <w:rPr>
                <w:szCs w:val="18"/>
                <w:lang w:eastAsia="lv-LV"/>
              </w:rPr>
            </w:pPr>
            <w:r>
              <w:rPr>
                <w:szCs w:val="18"/>
                <w:lang w:eastAsia="lv-LV"/>
              </w:rPr>
              <w:t>Palielinājums</w:t>
            </w:r>
          </w:p>
        </w:tc>
        <w:tc>
          <w:tcPr>
            <w:tcW w:w="706" w:type="pct"/>
            <w:tcBorders>
              <w:top w:val="single" w:sz="4" w:space="0" w:color="000000"/>
              <w:left w:val="single" w:sz="4" w:space="0" w:color="000000"/>
              <w:bottom w:val="single" w:sz="4" w:space="0" w:color="000000"/>
              <w:right w:val="single" w:sz="4" w:space="0" w:color="000000"/>
            </w:tcBorders>
            <w:vAlign w:val="center"/>
            <w:hideMark/>
          </w:tcPr>
          <w:p w14:paraId="73905408" w14:textId="77777777" w:rsidR="005B1856" w:rsidRDefault="005B1856">
            <w:pPr>
              <w:pStyle w:val="tabteksts"/>
              <w:jc w:val="center"/>
              <w:rPr>
                <w:szCs w:val="18"/>
                <w:lang w:eastAsia="lv-LV"/>
              </w:rPr>
            </w:pPr>
            <w:r>
              <w:rPr>
                <w:szCs w:val="18"/>
                <w:lang w:eastAsia="lv-LV"/>
              </w:rPr>
              <w:t>Izmaiņas</w:t>
            </w:r>
          </w:p>
        </w:tc>
      </w:tr>
      <w:tr w:rsidR="005B1856" w14:paraId="36C776F5" w14:textId="77777777" w:rsidTr="001A18BC">
        <w:trPr>
          <w:trHeight w:val="77"/>
          <w:jc w:val="center"/>
        </w:trPr>
        <w:tc>
          <w:tcPr>
            <w:tcW w:w="28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6F26E5" w14:textId="77777777" w:rsidR="005B1856" w:rsidRDefault="005B1856">
            <w:pPr>
              <w:pStyle w:val="tabteksts"/>
              <w:rPr>
                <w:szCs w:val="18"/>
              </w:rPr>
            </w:pPr>
            <w:r>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033D4FF" w14:textId="77777777" w:rsidR="005B1856" w:rsidRDefault="005B1856">
            <w:pPr>
              <w:pStyle w:val="tabteksts"/>
              <w:jc w:val="center"/>
              <w:rPr>
                <w:b/>
                <w:szCs w:val="18"/>
              </w:rPr>
            </w:pPr>
            <w:r>
              <w:rPr>
                <w:b/>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7F7EEEC7" w14:textId="77777777" w:rsidR="005B1856" w:rsidRDefault="005B1856">
            <w:pPr>
              <w:pStyle w:val="tabteksts"/>
              <w:jc w:val="right"/>
              <w:rPr>
                <w:b/>
                <w:szCs w:val="18"/>
              </w:rPr>
            </w:pPr>
            <w:r>
              <w:rPr>
                <w:b/>
                <w:bCs/>
                <w:color w:val="000000"/>
                <w:szCs w:val="18"/>
              </w:rPr>
              <w:t>1 398 964</w:t>
            </w:r>
          </w:p>
        </w:tc>
        <w:tc>
          <w:tcPr>
            <w:tcW w:w="706" w:type="pct"/>
            <w:tcBorders>
              <w:top w:val="single" w:sz="4" w:space="0" w:color="auto"/>
              <w:left w:val="nil"/>
              <w:bottom w:val="single" w:sz="4" w:space="0" w:color="auto"/>
              <w:right w:val="single" w:sz="4" w:space="0" w:color="auto"/>
            </w:tcBorders>
            <w:shd w:val="clear" w:color="auto" w:fill="D9D9D9"/>
            <w:hideMark/>
          </w:tcPr>
          <w:p w14:paraId="439B4589" w14:textId="77777777" w:rsidR="005B1856" w:rsidRDefault="005B1856">
            <w:pPr>
              <w:pStyle w:val="tabteksts"/>
              <w:jc w:val="right"/>
              <w:rPr>
                <w:b/>
                <w:szCs w:val="18"/>
              </w:rPr>
            </w:pPr>
            <w:r>
              <w:rPr>
                <w:b/>
                <w:bCs/>
                <w:color w:val="000000"/>
                <w:szCs w:val="18"/>
              </w:rPr>
              <w:t>1 398 964</w:t>
            </w:r>
          </w:p>
        </w:tc>
      </w:tr>
      <w:tr w:rsidR="005B1856" w14:paraId="755EC7FF" w14:textId="77777777" w:rsidTr="001A18BC">
        <w:trPr>
          <w:trHeight w:val="77"/>
          <w:jc w:val="center"/>
        </w:trPr>
        <w:tc>
          <w:tcPr>
            <w:tcW w:w="288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D2B54D8" w14:textId="77777777" w:rsidR="005B1856" w:rsidRDefault="005B1856">
            <w:pPr>
              <w:pStyle w:val="tabteksts"/>
              <w:rPr>
                <w:szCs w:val="18"/>
                <w:u w:val="single"/>
                <w:lang w:eastAsia="lv-LV"/>
              </w:rPr>
            </w:pPr>
            <w:r>
              <w:rPr>
                <w:szCs w:val="18"/>
                <w:u w:val="single"/>
                <w:lang w:eastAsia="lv-LV"/>
              </w:rPr>
              <w:t>Prioritāri pasākumi</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262B305" w14:textId="77777777" w:rsidR="005B1856" w:rsidRDefault="005B1856">
            <w:pPr>
              <w:pStyle w:val="tabteksts"/>
              <w:jc w:val="center"/>
              <w:rPr>
                <w:szCs w:val="18"/>
                <w:u w:val="single"/>
              </w:rPr>
            </w:pPr>
            <w:r>
              <w:rPr>
                <w:szCs w:val="18"/>
                <w:u w:val="single"/>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F7A8468" w14:textId="77777777" w:rsidR="005B1856" w:rsidRPr="00BC0533" w:rsidRDefault="005B1856">
            <w:pPr>
              <w:pStyle w:val="tabteksts"/>
              <w:jc w:val="right"/>
              <w:rPr>
                <w:szCs w:val="18"/>
              </w:rPr>
            </w:pPr>
            <w:r w:rsidRPr="00BC0533">
              <w:rPr>
                <w:szCs w:val="18"/>
              </w:rPr>
              <w:t>425 678</w:t>
            </w:r>
          </w:p>
        </w:tc>
        <w:tc>
          <w:tcPr>
            <w:tcW w:w="70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A366F75" w14:textId="77777777" w:rsidR="005B1856" w:rsidRPr="00BC0533" w:rsidRDefault="005B1856">
            <w:pPr>
              <w:pStyle w:val="tabteksts"/>
              <w:jc w:val="right"/>
              <w:rPr>
                <w:szCs w:val="18"/>
              </w:rPr>
            </w:pPr>
            <w:r w:rsidRPr="00BC0533">
              <w:rPr>
                <w:szCs w:val="18"/>
              </w:rPr>
              <w:t>425 678</w:t>
            </w:r>
          </w:p>
        </w:tc>
      </w:tr>
      <w:tr w:rsidR="005B1856" w14:paraId="1BC9DB75" w14:textId="77777777" w:rsidTr="001A18BC">
        <w:trPr>
          <w:trHeight w:val="77"/>
          <w:jc w:val="center"/>
        </w:trPr>
        <w:tc>
          <w:tcPr>
            <w:tcW w:w="2887" w:type="pct"/>
            <w:tcBorders>
              <w:top w:val="single" w:sz="4" w:space="0" w:color="000000"/>
              <w:left w:val="single" w:sz="4" w:space="0" w:color="000000"/>
              <w:bottom w:val="single" w:sz="4" w:space="0" w:color="000000"/>
              <w:right w:val="single" w:sz="4" w:space="0" w:color="000000"/>
            </w:tcBorders>
            <w:hideMark/>
          </w:tcPr>
          <w:p w14:paraId="502B8270" w14:textId="77777777" w:rsidR="005B1856" w:rsidRDefault="005B1856" w:rsidP="001A18BC">
            <w:pPr>
              <w:pStyle w:val="Default"/>
              <w:jc w:val="both"/>
              <w:rPr>
                <w:rFonts w:eastAsia="Times New Roman"/>
                <w:i/>
                <w:iCs/>
                <w:color w:val="auto"/>
                <w:sz w:val="18"/>
                <w:szCs w:val="18"/>
                <w:lang w:eastAsia="lv-LV"/>
              </w:rPr>
            </w:pPr>
            <w:r>
              <w:rPr>
                <w:rFonts w:eastAsia="Times New Roman"/>
                <w:i/>
                <w:iCs/>
                <w:color w:val="auto"/>
                <w:sz w:val="18"/>
                <w:szCs w:val="18"/>
                <w:lang w:eastAsia="lv-LV"/>
              </w:rPr>
              <w:t>FM resora spēju stiprināšana, tajā skaitā IUB, VK un VID Nodokļu un muitas policijas pārvaldes kapacitātes stiprināšana un muitas infrastruktūras pilnveidošana</w:t>
            </w:r>
          </w:p>
        </w:tc>
        <w:tc>
          <w:tcPr>
            <w:tcW w:w="704" w:type="pct"/>
            <w:tcBorders>
              <w:top w:val="single" w:sz="4" w:space="0" w:color="000000"/>
              <w:left w:val="single" w:sz="4" w:space="0" w:color="000000"/>
              <w:bottom w:val="single" w:sz="4" w:space="0" w:color="000000"/>
              <w:right w:val="single" w:sz="4" w:space="0" w:color="000000"/>
            </w:tcBorders>
            <w:hideMark/>
          </w:tcPr>
          <w:p w14:paraId="3037E5D2" w14:textId="77777777" w:rsidR="005B1856" w:rsidRDefault="005B1856">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hideMark/>
          </w:tcPr>
          <w:p w14:paraId="6B7868AD" w14:textId="77777777" w:rsidR="005B1856" w:rsidRPr="00BC0533" w:rsidRDefault="005B1856">
            <w:pPr>
              <w:pStyle w:val="tabteksts"/>
              <w:jc w:val="right"/>
              <w:rPr>
                <w:szCs w:val="18"/>
              </w:rPr>
            </w:pPr>
            <w:r w:rsidRPr="00BC0533">
              <w:rPr>
                <w:szCs w:val="18"/>
              </w:rPr>
              <w:t>403 404</w:t>
            </w:r>
          </w:p>
        </w:tc>
        <w:tc>
          <w:tcPr>
            <w:tcW w:w="706" w:type="pct"/>
            <w:tcBorders>
              <w:top w:val="single" w:sz="4" w:space="0" w:color="000000"/>
              <w:left w:val="single" w:sz="4" w:space="0" w:color="000000"/>
              <w:bottom w:val="single" w:sz="4" w:space="0" w:color="000000"/>
              <w:right w:val="single" w:sz="4" w:space="0" w:color="000000"/>
            </w:tcBorders>
            <w:hideMark/>
          </w:tcPr>
          <w:p w14:paraId="0554A851" w14:textId="77777777" w:rsidR="005B1856" w:rsidRPr="00BC0533" w:rsidRDefault="005B1856">
            <w:pPr>
              <w:pStyle w:val="tabteksts"/>
              <w:jc w:val="right"/>
              <w:rPr>
                <w:szCs w:val="18"/>
              </w:rPr>
            </w:pPr>
            <w:r w:rsidRPr="00BC0533">
              <w:rPr>
                <w:szCs w:val="18"/>
              </w:rPr>
              <w:t>403 404</w:t>
            </w:r>
          </w:p>
        </w:tc>
      </w:tr>
      <w:tr w:rsidR="005B1856" w14:paraId="7C92EF29" w14:textId="77777777" w:rsidTr="001A18BC">
        <w:trPr>
          <w:trHeight w:val="77"/>
          <w:jc w:val="center"/>
        </w:trPr>
        <w:tc>
          <w:tcPr>
            <w:tcW w:w="2887" w:type="pct"/>
            <w:tcBorders>
              <w:top w:val="single" w:sz="4" w:space="0" w:color="000000"/>
              <w:left w:val="single" w:sz="4" w:space="0" w:color="000000"/>
              <w:bottom w:val="single" w:sz="4" w:space="0" w:color="000000"/>
              <w:right w:val="single" w:sz="4" w:space="0" w:color="000000"/>
            </w:tcBorders>
            <w:hideMark/>
          </w:tcPr>
          <w:p w14:paraId="29F4DB8A" w14:textId="77777777" w:rsidR="005B1856" w:rsidRDefault="005B1856" w:rsidP="001A18BC">
            <w:pPr>
              <w:pStyle w:val="Default"/>
              <w:jc w:val="both"/>
              <w:rPr>
                <w:rFonts w:eastAsia="Times New Roman"/>
                <w:i/>
                <w:iCs/>
                <w:color w:val="auto"/>
                <w:sz w:val="18"/>
                <w:szCs w:val="18"/>
                <w:lang w:eastAsia="lv-LV"/>
              </w:rPr>
            </w:pPr>
            <w:r>
              <w:rPr>
                <w:rFonts w:eastAsia="Times New Roman"/>
                <w:i/>
                <w:iCs/>
                <w:color w:val="auto"/>
                <w:sz w:val="18"/>
                <w:szCs w:val="18"/>
                <w:lang w:eastAsia="lv-LV"/>
              </w:rPr>
              <w:t>Sabiedrisko elektronisko plašsaziņas līdzekļu padomes grāmatvedības pakalpojuma nodrošināšana Valsts kasē</w:t>
            </w:r>
          </w:p>
        </w:tc>
        <w:tc>
          <w:tcPr>
            <w:tcW w:w="704" w:type="pct"/>
            <w:tcBorders>
              <w:top w:val="single" w:sz="4" w:space="0" w:color="000000"/>
              <w:left w:val="single" w:sz="4" w:space="0" w:color="000000"/>
              <w:bottom w:val="single" w:sz="4" w:space="0" w:color="000000"/>
              <w:right w:val="single" w:sz="4" w:space="0" w:color="000000"/>
            </w:tcBorders>
            <w:hideMark/>
          </w:tcPr>
          <w:p w14:paraId="31971447" w14:textId="77777777" w:rsidR="005B1856" w:rsidRDefault="005B1856">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hideMark/>
          </w:tcPr>
          <w:p w14:paraId="0BF1A4CA" w14:textId="77777777" w:rsidR="005B1856" w:rsidRPr="00BC0533" w:rsidRDefault="005B1856">
            <w:pPr>
              <w:pStyle w:val="tabteksts"/>
              <w:jc w:val="right"/>
              <w:rPr>
                <w:szCs w:val="18"/>
              </w:rPr>
            </w:pPr>
            <w:r w:rsidRPr="00BC0533">
              <w:rPr>
                <w:szCs w:val="18"/>
              </w:rPr>
              <w:t>22 274</w:t>
            </w:r>
          </w:p>
        </w:tc>
        <w:tc>
          <w:tcPr>
            <w:tcW w:w="706" w:type="pct"/>
            <w:tcBorders>
              <w:top w:val="single" w:sz="4" w:space="0" w:color="000000"/>
              <w:left w:val="single" w:sz="4" w:space="0" w:color="000000"/>
              <w:bottom w:val="single" w:sz="4" w:space="0" w:color="000000"/>
              <w:right w:val="single" w:sz="4" w:space="0" w:color="000000"/>
            </w:tcBorders>
            <w:hideMark/>
          </w:tcPr>
          <w:p w14:paraId="504B8750" w14:textId="77777777" w:rsidR="005B1856" w:rsidRPr="00BC0533" w:rsidRDefault="005B1856">
            <w:pPr>
              <w:pStyle w:val="tabteksts"/>
              <w:jc w:val="right"/>
              <w:rPr>
                <w:szCs w:val="18"/>
              </w:rPr>
            </w:pPr>
            <w:r w:rsidRPr="00BC0533">
              <w:rPr>
                <w:szCs w:val="18"/>
              </w:rPr>
              <w:t>22 274</w:t>
            </w:r>
          </w:p>
        </w:tc>
      </w:tr>
      <w:tr w:rsidR="005B1856" w14:paraId="533F4E81" w14:textId="77777777" w:rsidTr="001A18BC">
        <w:trPr>
          <w:trHeight w:val="77"/>
          <w:jc w:val="center"/>
        </w:trPr>
        <w:tc>
          <w:tcPr>
            <w:tcW w:w="288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BEDF5B3" w14:textId="77777777" w:rsidR="005B1856" w:rsidRDefault="005B1856">
            <w:pPr>
              <w:pStyle w:val="tabteksts"/>
              <w:rPr>
                <w:szCs w:val="18"/>
                <w:u w:val="single"/>
                <w:lang w:eastAsia="lv-LV"/>
              </w:rPr>
            </w:pPr>
            <w:r>
              <w:rPr>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2F7ACF7" w14:textId="77777777" w:rsidR="005B1856" w:rsidRDefault="005B1856">
            <w:pPr>
              <w:pStyle w:val="tabteksts"/>
              <w:jc w:val="center"/>
              <w:rPr>
                <w:szCs w:val="18"/>
                <w:u w:val="single"/>
              </w:rPr>
            </w:pPr>
            <w:r>
              <w:rPr>
                <w:szCs w:val="18"/>
                <w:u w:val="single"/>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2B370DF" w14:textId="77777777" w:rsidR="005B1856" w:rsidRPr="00BC0533" w:rsidRDefault="005B1856">
            <w:pPr>
              <w:pStyle w:val="tabteksts"/>
              <w:jc w:val="right"/>
              <w:rPr>
                <w:szCs w:val="18"/>
              </w:rPr>
            </w:pPr>
            <w:r w:rsidRPr="00BC0533">
              <w:rPr>
                <w:szCs w:val="18"/>
              </w:rPr>
              <w:t>973 286</w:t>
            </w:r>
          </w:p>
        </w:tc>
        <w:tc>
          <w:tcPr>
            <w:tcW w:w="70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8FDFF7E" w14:textId="77777777" w:rsidR="005B1856" w:rsidRPr="00BC0533" w:rsidRDefault="005B1856">
            <w:pPr>
              <w:pStyle w:val="tabteksts"/>
              <w:jc w:val="right"/>
              <w:rPr>
                <w:szCs w:val="18"/>
              </w:rPr>
            </w:pPr>
            <w:r w:rsidRPr="00BC0533">
              <w:rPr>
                <w:szCs w:val="18"/>
              </w:rPr>
              <w:t>973 286</w:t>
            </w:r>
          </w:p>
        </w:tc>
      </w:tr>
      <w:tr w:rsidR="005B1856" w14:paraId="5655A777" w14:textId="77777777" w:rsidTr="001A18BC">
        <w:trPr>
          <w:trHeight w:val="261"/>
          <w:jc w:val="center"/>
        </w:trPr>
        <w:tc>
          <w:tcPr>
            <w:tcW w:w="288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B37A83" w14:textId="211D928F" w:rsidR="005B1856" w:rsidRDefault="005B1856">
            <w:pPr>
              <w:spacing w:after="0"/>
              <w:ind w:firstLine="0"/>
              <w:rPr>
                <w:i/>
                <w:iCs/>
                <w:sz w:val="18"/>
                <w:szCs w:val="18"/>
                <w:lang w:eastAsia="lv-LV"/>
              </w:rPr>
            </w:pPr>
            <w:r>
              <w:rPr>
                <w:i/>
                <w:iCs/>
                <w:sz w:val="18"/>
                <w:szCs w:val="18"/>
                <w:lang w:eastAsia="lv-LV"/>
              </w:rPr>
              <w:t>Palielināti izdevumi Valsts kases kapacitātes stiprināšanai starptautisko un LV sankciju un NILLTFN prasību ieviešanai un SAP migrācijai, ievērojot finansējuma apmēru 2022.</w:t>
            </w:r>
            <w:r w:rsidR="003D71D8">
              <w:rPr>
                <w:i/>
                <w:iCs/>
                <w:sz w:val="18"/>
                <w:szCs w:val="18"/>
                <w:lang w:eastAsia="lv-LV"/>
              </w:rPr>
              <w:t xml:space="preserve"> </w:t>
            </w:r>
            <w:r>
              <w:rPr>
                <w:i/>
                <w:iCs/>
                <w:sz w:val="18"/>
                <w:szCs w:val="18"/>
                <w:lang w:eastAsia="lv-LV"/>
              </w:rPr>
              <w:t xml:space="preserve">gadam </w:t>
            </w:r>
          </w:p>
        </w:tc>
        <w:tc>
          <w:tcPr>
            <w:tcW w:w="704" w:type="pct"/>
            <w:tcBorders>
              <w:top w:val="single" w:sz="4" w:space="0" w:color="auto"/>
              <w:left w:val="single" w:sz="4" w:space="0" w:color="auto"/>
              <w:bottom w:val="single" w:sz="4" w:space="0" w:color="auto"/>
              <w:right w:val="single" w:sz="4" w:space="0" w:color="auto"/>
            </w:tcBorders>
            <w:hideMark/>
          </w:tcPr>
          <w:p w14:paraId="066FD0A8" w14:textId="77777777" w:rsidR="005B1856" w:rsidRDefault="005B1856">
            <w:pPr>
              <w:spacing w:after="0"/>
              <w:ind w:firstLine="0"/>
              <w:jc w:val="center"/>
              <w:rPr>
                <w:sz w:val="18"/>
                <w:szCs w:val="18"/>
                <w:lang w:eastAsia="lv-LV"/>
              </w:rPr>
            </w:pPr>
            <w:r>
              <w:rPr>
                <w:sz w:val="18"/>
                <w:szCs w:val="18"/>
                <w:lang w:eastAsia="lv-LV"/>
              </w:rPr>
              <w:t>-</w:t>
            </w:r>
          </w:p>
        </w:tc>
        <w:tc>
          <w:tcPr>
            <w:tcW w:w="704" w:type="pct"/>
            <w:tcBorders>
              <w:top w:val="single" w:sz="4" w:space="0" w:color="auto"/>
              <w:left w:val="nil"/>
              <w:bottom w:val="single" w:sz="4" w:space="0" w:color="auto"/>
              <w:right w:val="single" w:sz="4" w:space="0" w:color="auto"/>
            </w:tcBorders>
            <w:hideMark/>
          </w:tcPr>
          <w:p w14:paraId="0AA46113" w14:textId="77777777" w:rsidR="005B1856" w:rsidRDefault="005B1856">
            <w:pPr>
              <w:spacing w:after="0"/>
              <w:ind w:firstLine="0"/>
              <w:jc w:val="right"/>
              <w:rPr>
                <w:sz w:val="18"/>
                <w:szCs w:val="18"/>
                <w:lang w:eastAsia="lv-LV"/>
              </w:rPr>
            </w:pPr>
            <w:r>
              <w:rPr>
                <w:sz w:val="18"/>
                <w:szCs w:val="18"/>
                <w:lang w:eastAsia="lv-LV"/>
              </w:rPr>
              <w:t>950 000</w:t>
            </w:r>
          </w:p>
        </w:tc>
        <w:tc>
          <w:tcPr>
            <w:tcW w:w="706" w:type="pct"/>
            <w:tcBorders>
              <w:top w:val="single" w:sz="4" w:space="0" w:color="auto"/>
              <w:left w:val="nil"/>
              <w:bottom w:val="single" w:sz="4" w:space="0" w:color="auto"/>
              <w:right w:val="single" w:sz="4" w:space="0" w:color="auto"/>
            </w:tcBorders>
            <w:hideMark/>
          </w:tcPr>
          <w:p w14:paraId="5F2CD78A" w14:textId="77777777" w:rsidR="005B1856" w:rsidRDefault="005B1856">
            <w:pPr>
              <w:spacing w:after="0"/>
              <w:ind w:firstLine="0"/>
              <w:jc w:val="right"/>
              <w:rPr>
                <w:sz w:val="18"/>
                <w:szCs w:val="18"/>
                <w:lang w:eastAsia="lv-LV"/>
              </w:rPr>
            </w:pPr>
            <w:r>
              <w:rPr>
                <w:sz w:val="18"/>
                <w:szCs w:val="18"/>
                <w:lang w:eastAsia="lv-LV"/>
              </w:rPr>
              <w:t>950 000</w:t>
            </w:r>
          </w:p>
        </w:tc>
      </w:tr>
      <w:tr w:rsidR="005B1856" w14:paraId="24885FEA" w14:textId="77777777" w:rsidTr="001A18BC">
        <w:trPr>
          <w:trHeight w:val="261"/>
          <w:jc w:val="center"/>
        </w:trPr>
        <w:tc>
          <w:tcPr>
            <w:tcW w:w="288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06745F" w14:textId="068C3FCF" w:rsidR="005B1856" w:rsidRDefault="005B1856">
            <w:pPr>
              <w:spacing w:after="0"/>
              <w:ind w:firstLine="0"/>
              <w:rPr>
                <w:i/>
                <w:iCs/>
                <w:sz w:val="18"/>
                <w:szCs w:val="18"/>
                <w:lang w:eastAsia="lv-LV"/>
              </w:rPr>
            </w:pPr>
            <w:r>
              <w:rPr>
                <w:i/>
                <w:color w:val="000000" w:themeColor="text1"/>
                <w:sz w:val="18"/>
                <w:szCs w:val="18"/>
              </w:rPr>
              <w:t>Atjaunoti izdevumi, ievērojot  vienreizēju  izdevumu samazinājumu komandējumiem 2021.</w:t>
            </w:r>
            <w:r w:rsidR="003D71D8">
              <w:rPr>
                <w:i/>
                <w:color w:val="000000" w:themeColor="text1"/>
                <w:sz w:val="18"/>
                <w:szCs w:val="18"/>
              </w:rPr>
              <w:t xml:space="preserve"> </w:t>
            </w:r>
            <w:r>
              <w:rPr>
                <w:i/>
                <w:color w:val="000000" w:themeColor="text1"/>
                <w:sz w:val="18"/>
                <w:szCs w:val="18"/>
              </w:rPr>
              <w:t>gadā</w:t>
            </w:r>
          </w:p>
        </w:tc>
        <w:tc>
          <w:tcPr>
            <w:tcW w:w="704" w:type="pct"/>
            <w:tcBorders>
              <w:top w:val="single" w:sz="4" w:space="0" w:color="auto"/>
              <w:left w:val="single" w:sz="4" w:space="0" w:color="auto"/>
              <w:bottom w:val="single" w:sz="4" w:space="0" w:color="auto"/>
              <w:right w:val="single" w:sz="4" w:space="0" w:color="auto"/>
            </w:tcBorders>
            <w:hideMark/>
          </w:tcPr>
          <w:p w14:paraId="25AB28D2" w14:textId="77777777" w:rsidR="005B1856" w:rsidRDefault="005B1856">
            <w:pPr>
              <w:spacing w:after="0"/>
              <w:ind w:firstLine="0"/>
              <w:jc w:val="center"/>
              <w:rPr>
                <w:sz w:val="18"/>
                <w:szCs w:val="18"/>
                <w:lang w:eastAsia="lv-LV"/>
              </w:rPr>
            </w:pPr>
            <w:r>
              <w:rPr>
                <w:color w:val="000000"/>
                <w:szCs w:val="18"/>
              </w:rPr>
              <w:t>-</w:t>
            </w:r>
          </w:p>
        </w:tc>
        <w:tc>
          <w:tcPr>
            <w:tcW w:w="704" w:type="pct"/>
            <w:tcBorders>
              <w:top w:val="single" w:sz="4" w:space="0" w:color="auto"/>
              <w:left w:val="nil"/>
              <w:bottom w:val="single" w:sz="4" w:space="0" w:color="auto"/>
              <w:right w:val="single" w:sz="4" w:space="0" w:color="auto"/>
            </w:tcBorders>
            <w:hideMark/>
          </w:tcPr>
          <w:p w14:paraId="3249BEA1" w14:textId="77777777" w:rsidR="005B1856" w:rsidRDefault="005B1856">
            <w:pPr>
              <w:spacing w:after="0"/>
              <w:ind w:firstLine="0"/>
              <w:jc w:val="right"/>
              <w:rPr>
                <w:sz w:val="18"/>
                <w:szCs w:val="18"/>
                <w:lang w:eastAsia="lv-LV"/>
              </w:rPr>
            </w:pPr>
            <w:r>
              <w:rPr>
                <w:sz w:val="18"/>
                <w:szCs w:val="18"/>
                <w:lang w:eastAsia="lv-LV"/>
              </w:rPr>
              <w:t>18 246</w:t>
            </w:r>
          </w:p>
        </w:tc>
        <w:tc>
          <w:tcPr>
            <w:tcW w:w="706" w:type="pct"/>
            <w:tcBorders>
              <w:top w:val="single" w:sz="4" w:space="0" w:color="auto"/>
              <w:left w:val="nil"/>
              <w:bottom w:val="single" w:sz="4" w:space="0" w:color="auto"/>
              <w:right w:val="single" w:sz="4" w:space="0" w:color="auto"/>
            </w:tcBorders>
            <w:hideMark/>
          </w:tcPr>
          <w:p w14:paraId="5223051F" w14:textId="77777777" w:rsidR="005B1856" w:rsidRDefault="005B1856">
            <w:pPr>
              <w:spacing w:after="0"/>
              <w:ind w:firstLine="0"/>
              <w:jc w:val="right"/>
              <w:rPr>
                <w:sz w:val="18"/>
                <w:szCs w:val="18"/>
                <w:lang w:eastAsia="lv-LV"/>
              </w:rPr>
            </w:pPr>
            <w:r>
              <w:rPr>
                <w:sz w:val="18"/>
                <w:szCs w:val="18"/>
                <w:lang w:eastAsia="lv-LV"/>
              </w:rPr>
              <w:t>18 246</w:t>
            </w:r>
          </w:p>
        </w:tc>
      </w:tr>
      <w:tr w:rsidR="005B1856" w14:paraId="02565A57" w14:textId="77777777" w:rsidTr="001A18BC">
        <w:trPr>
          <w:trHeight w:val="391"/>
          <w:jc w:val="center"/>
        </w:trPr>
        <w:tc>
          <w:tcPr>
            <w:tcW w:w="2887" w:type="pct"/>
            <w:tcBorders>
              <w:top w:val="nil"/>
              <w:left w:val="single" w:sz="4" w:space="0" w:color="auto"/>
              <w:bottom w:val="single" w:sz="4" w:space="0" w:color="auto"/>
              <w:right w:val="single" w:sz="4" w:space="0" w:color="auto"/>
            </w:tcBorders>
            <w:vAlign w:val="center"/>
            <w:hideMark/>
          </w:tcPr>
          <w:p w14:paraId="1ED44BD5" w14:textId="60C373E1" w:rsidR="005B1856" w:rsidRDefault="005B1856">
            <w:pPr>
              <w:spacing w:after="0"/>
              <w:ind w:firstLine="0"/>
              <w:rPr>
                <w:i/>
                <w:iCs/>
                <w:sz w:val="18"/>
                <w:szCs w:val="18"/>
                <w:lang w:eastAsia="lv-LV"/>
              </w:rPr>
            </w:pPr>
            <w:r>
              <w:rPr>
                <w:i/>
                <w:iCs/>
                <w:sz w:val="18"/>
                <w:szCs w:val="18"/>
                <w:lang w:eastAsia="lv-LV"/>
              </w:rPr>
              <w:t>Palielināti izdevumi valsts parāda un naudas līdzekļu vadības procesa digitālajai transformācijai, ievērojot finansējuma apmēru 2022.</w:t>
            </w:r>
            <w:r w:rsidR="003D71D8">
              <w:rPr>
                <w:i/>
                <w:iCs/>
                <w:sz w:val="18"/>
                <w:szCs w:val="18"/>
                <w:lang w:eastAsia="lv-LV"/>
              </w:rPr>
              <w:t xml:space="preserve"> </w:t>
            </w:r>
            <w:r>
              <w:rPr>
                <w:i/>
                <w:iCs/>
                <w:sz w:val="18"/>
                <w:szCs w:val="18"/>
                <w:lang w:eastAsia="lv-LV"/>
              </w:rPr>
              <w:t xml:space="preserve">gadam </w:t>
            </w:r>
          </w:p>
        </w:tc>
        <w:tc>
          <w:tcPr>
            <w:tcW w:w="704" w:type="pct"/>
            <w:tcBorders>
              <w:top w:val="nil"/>
              <w:left w:val="nil"/>
              <w:bottom w:val="single" w:sz="4" w:space="0" w:color="auto"/>
              <w:right w:val="single" w:sz="4" w:space="0" w:color="auto"/>
            </w:tcBorders>
            <w:hideMark/>
          </w:tcPr>
          <w:p w14:paraId="516DEA38" w14:textId="77777777" w:rsidR="005B1856" w:rsidRDefault="005B1856">
            <w:pPr>
              <w:spacing w:after="0"/>
              <w:ind w:firstLine="0"/>
              <w:jc w:val="center"/>
              <w:rPr>
                <w:sz w:val="18"/>
                <w:szCs w:val="18"/>
                <w:lang w:eastAsia="lv-LV"/>
              </w:rPr>
            </w:pPr>
            <w:r>
              <w:rPr>
                <w:sz w:val="18"/>
                <w:szCs w:val="18"/>
                <w:lang w:eastAsia="lv-LV"/>
              </w:rPr>
              <w:t>-</w:t>
            </w:r>
          </w:p>
        </w:tc>
        <w:tc>
          <w:tcPr>
            <w:tcW w:w="704" w:type="pct"/>
            <w:tcBorders>
              <w:top w:val="nil"/>
              <w:left w:val="nil"/>
              <w:bottom w:val="single" w:sz="4" w:space="0" w:color="auto"/>
              <w:right w:val="single" w:sz="4" w:space="0" w:color="auto"/>
            </w:tcBorders>
            <w:hideMark/>
          </w:tcPr>
          <w:p w14:paraId="00BF36E5" w14:textId="77777777" w:rsidR="005B1856" w:rsidRDefault="005B1856">
            <w:pPr>
              <w:spacing w:after="0"/>
              <w:ind w:firstLine="0"/>
              <w:jc w:val="right"/>
              <w:rPr>
                <w:sz w:val="18"/>
                <w:szCs w:val="18"/>
                <w:highlight w:val="yellow"/>
                <w:lang w:eastAsia="lv-LV"/>
              </w:rPr>
            </w:pPr>
            <w:r>
              <w:rPr>
                <w:sz w:val="18"/>
                <w:szCs w:val="18"/>
                <w:lang w:eastAsia="lv-LV"/>
              </w:rPr>
              <w:t>5 040</w:t>
            </w:r>
          </w:p>
        </w:tc>
        <w:tc>
          <w:tcPr>
            <w:tcW w:w="706" w:type="pct"/>
            <w:tcBorders>
              <w:top w:val="nil"/>
              <w:left w:val="nil"/>
              <w:bottom w:val="single" w:sz="4" w:space="0" w:color="auto"/>
              <w:right w:val="single" w:sz="4" w:space="0" w:color="auto"/>
            </w:tcBorders>
            <w:hideMark/>
          </w:tcPr>
          <w:p w14:paraId="42A9ACC8" w14:textId="77777777" w:rsidR="005B1856" w:rsidRDefault="005B1856">
            <w:pPr>
              <w:spacing w:after="0"/>
              <w:ind w:firstLine="0"/>
              <w:jc w:val="right"/>
              <w:rPr>
                <w:sz w:val="18"/>
                <w:szCs w:val="18"/>
                <w:highlight w:val="yellow"/>
                <w:lang w:eastAsia="lv-LV"/>
              </w:rPr>
            </w:pPr>
            <w:r>
              <w:rPr>
                <w:sz w:val="18"/>
                <w:szCs w:val="18"/>
                <w:lang w:eastAsia="lv-LV"/>
              </w:rPr>
              <w:t>5 040</w:t>
            </w:r>
          </w:p>
        </w:tc>
      </w:tr>
    </w:tbl>
    <w:p w14:paraId="45D466D7" w14:textId="77777777" w:rsidR="005B1856" w:rsidRDefault="005B1856" w:rsidP="005B1856">
      <w:pPr>
        <w:pStyle w:val="programmas"/>
        <w:spacing w:before="360" w:after="240"/>
      </w:pPr>
      <w:r>
        <w:t>31.02.00 Valsts parāda vadība</w:t>
      </w:r>
    </w:p>
    <w:p w14:paraId="007A1888" w14:textId="77777777" w:rsidR="005B1856" w:rsidRDefault="005B1856" w:rsidP="005B1856">
      <w:pPr>
        <w:ind w:firstLine="0"/>
        <w:rPr>
          <w:u w:val="single"/>
        </w:rPr>
      </w:pPr>
      <w:r>
        <w:rPr>
          <w:u w:val="single"/>
        </w:rPr>
        <w:t>Apakšprogrammas mērķis:</w:t>
      </w:r>
    </w:p>
    <w:p w14:paraId="670BDC64" w14:textId="77777777" w:rsidR="005B1856" w:rsidRDefault="005B1856" w:rsidP="007810FD">
      <w:pPr>
        <w:ind w:firstLine="720"/>
      </w:pPr>
      <w:r>
        <w:t>savlaicīgi nodrošināt finanšu resursu pieejamību finansēšanas nepieciešamības segšanai ar zemām valsts parāda apkalpošanas izmaksām ilgtermiņā, ierobežojot finanšu riskus un vienlaikus sekmējot iekšējā finanšu tirgus attīstību.</w:t>
      </w:r>
    </w:p>
    <w:p w14:paraId="4D12D101" w14:textId="77777777" w:rsidR="005B1856" w:rsidRDefault="005B1856" w:rsidP="005B1856">
      <w:pPr>
        <w:ind w:firstLine="0"/>
        <w:rPr>
          <w:u w:val="single"/>
        </w:rPr>
      </w:pPr>
      <w:r>
        <w:rPr>
          <w:u w:val="single"/>
        </w:rPr>
        <w:t>Galvenās aktivitātes:</w:t>
      </w:r>
    </w:p>
    <w:p w14:paraId="65E8EF26" w14:textId="7D501733" w:rsidR="005B1856" w:rsidRDefault="005B1856" w:rsidP="007810FD">
      <w:pPr>
        <w:ind w:left="1077" w:hanging="357"/>
      </w:pPr>
      <w:r>
        <w:t>1)</w:t>
      </w:r>
      <w:r w:rsidR="007810FD">
        <w:t xml:space="preserve"> </w:t>
      </w:r>
      <w:r>
        <w:t>nodrošināt valsts parāda saistību pārfinansēšanu ar izdevīgiem nosacījumiem, ierobežojot finanšu riskus ilgtermiņā;</w:t>
      </w:r>
    </w:p>
    <w:p w14:paraId="342B7233" w14:textId="77777777" w:rsidR="005B1856" w:rsidRDefault="005B1856" w:rsidP="007810FD">
      <w:pPr>
        <w:ind w:left="1077" w:hanging="357"/>
      </w:pPr>
      <w:r>
        <w:t xml:space="preserve">2) </w:t>
      </w:r>
      <w:r>
        <w:tab/>
        <w:t>turpināt pasākumus valsts vērtspapīru likviditātes palielināšanai;</w:t>
      </w:r>
    </w:p>
    <w:p w14:paraId="01C8EFDD" w14:textId="04970AAC" w:rsidR="005B1856" w:rsidRDefault="005B1856" w:rsidP="007810FD">
      <w:pPr>
        <w:ind w:left="1077" w:hanging="357"/>
      </w:pPr>
      <w:r>
        <w:t>3) </w:t>
      </w:r>
      <w:r w:rsidR="007810FD">
        <w:t xml:space="preserve"> </w:t>
      </w:r>
      <w:r>
        <w:t>optimizēt valsts parāda un naudas līdzekļu vadības procesu, transformējot to digitāli.</w:t>
      </w:r>
    </w:p>
    <w:p w14:paraId="14A6A2E4" w14:textId="77777777" w:rsidR="005B1856" w:rsidRDefault="005B1856" w:rsidP="005B1856">
      <w:pPr>
        <w:spacing w:after="240"/>
        <w:ind w:firstLine="0"/>
      </w:pPr>
      <w:r>
        <w:rPr>
          <w:u w:val="single"/>
        </w:rPr>
        <w:t>Apakšprogrammas izpildītājs</w:t>
      </w:r>
      <w:r>
        <w:t>: Valsts kase.</w:t>
      </w:r>
    </w:p>
    <w:p w14:paraId="57C3C1BF" w14:textId="77777777"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5B1856" w14:paraId="2377E989" w14:textId="77777777" w:rsidTr="005B185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0BECA0B8"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0FDE6EA4" w14:textId="77777777" w:rsidR="005B1856" w:rsidRDefault="005B1856">
            <w:pPr>
              <w:pStyle w:val="tabteksts"/>
              <w:jc w:val="center"/>
              <w:rPr>
                <w:szCs w:val="18"/>
                <w:lang w:eastAsia="lv-LV"/>
              </w:rPr>
            </w:pPr>
            <w:r>
              <w:rPr>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3473B1B"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3EB3571F"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012211B7" w14:textId="77777777" w:rsidR="005B1856" w:rsidRDefault="005B1856">
            <w:pPr>
              <w:pStyle w:val="tabteksts"/>
              <w:jc w:val="center"/>
              <w:rPr>
                <w:szCs w:val="18"/>
                <w:lang w:eastAsia="lv-LV"/>
              </w:rPr>
            </w:pPr>
            <w:r>
              <w:rPr>
                <w:szCs w:val="18"/>
                <w:lang w:eastAsia="lv-LV"/>
              </w:rPr>
              <w:t>2023.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130E379B" w14:textId="77777777" w:rsidR="005B1856" w:rsidRDefault="005B1856">
            <w:pPr>
              <w:pStyle w:val="tabteksts"/>
              <w:jc w:val="center"/>
              <w:rPr>
                <w:szCs w:val="18"/>
                <w:lang w:eastAsia="lv-LV"/>
              </w:rPr>
            </w:pPr>
            <w:r>
              <w:rPr>
                <w:szCs w:val="18"/>
                <w:lang w:eastAsia="lv-LV"/>
              </w:rPr>
              <w:t>2024. gada prognoze</w:t>
            </w:r>
          </w:p>
        </w:tc>
      </w:tr>
      <w:tr w:rsidR="005B1856" w14:paraId="214716BF"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A4702E6" w14:textId="77777777" w:rsidR="005B1856" w:rsidRDefault="005B1856">
            <w:pPr>
              <w:pStyle w:val="tabteksts"/>
              <w:jc w:val="center"/>
              <w:rPr>
                <w:szCs w:val="18"/>
              </w:rPr>
            </w:pPr>
            <w:r>
              <w:rPr>
                <w:szCs w:val="18"/>
                <w:lang w:eastAsia="lv-LV"/>
              </w:rPr>
              <w:t>Nodrošināta finanšu resursu pieejamība finansēšanas nepieciešamības segšanai ar zemām parāda apkalpošanas izmaksām ilgtermiņā, ierobežojot finanšu riskus</w:t>
            </w:r>
          </w:p>
        </w:tc>
      </w:tr>
      <w:tr w:rsidR="005B1856" w14:paraId="4A197D9E"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F406FCF" w14:textId="77777777" w:rsidR="005B1856" w:rsidRDefault="005B1856">
            <w:pPr>
              <w:pStyle w:val="tabteksts"/>
              <w:jc w:val="both"/>
            </w:pPr>
            <w:r>
              <w:t>Latvijas vispārējās valdības parāda netiešā procentu likme nepārsniedz līdzīga un vienu pakāpi augstāka kredītreitinga eirozonas valstu vidējo rādītāju attiecīgajā gadā (bāzes punktos)</w:t>
            </w:r>
          </w:p>
        </w:tc>
        <w:tc>
          <w:tcPr>
            <w:tcW w:w="1134" w:type="dxa"/>
            <w:tcBorders>
              <w:top w:val="single" w:sz="4" w:space="0" w:color="000000"/>
              <w:left w:val="single" w:sz="4" w:space="0" w:color="000000"/>
              <w:bottom w:val="single" w:sz="4" w:space="0" w:color="000000"/>
              <w:right w:val="single" w:sz="4" w:space="0" w:color="000000"/>
            </w:tcBorders>
            <w:hideMark/>
          </w:tcPr>
          <w:p w14:paraId="260E2A8C" w14:textId="77777777" w:rsidR="005B1856" w:rsidRDefault="005B1856">
            <w:pPr>
              <w:pStyle w:val="tabteksts"/>
              <w:jc w:val="center"/>
            </w:pPr>
            <w:r>
              <w:t>-</w:t>
            </w:r>
            <w:r>
              <w:rPr>
                <w:vertAlign w:val="superscript"/>
              </w:rPr>
              <w:t>1</w:t>
            </w:r>
          </w:p>
        </w:tc>
        <w:tc>
          <w:tcPr>
            <w:tcW w:w="1134" w:type="dxa"/>
            <w:tcBorders>
              <w:top w:val="single" w:sz="4" w:space="0" w:color="000000"/>
              <w:left w:val="single" w:sz="4" w:space="0" w:color="000000"/>
              <w:bottom w:val="single" w:sz="4" w:space="0" w:color="000000"/>
              <w:right w:val="single" w:sz="4" w:space="0" w:color="000000"/>
            </w:tcBorders>
            <w:hideMark/>
          </w:tcPr>
          <w:p w14:paraId="0883083E" w14:textId="77777777" w:rsidR="005B1856" w:rsidRDefault="005B1856">
            <w:pPr>
              <w:pStyle w:val="tabteksts"/>
              <w:jc w:val="center"/>
            </w:pPr>
            <w:r>
              <w:t>0</w:t>
            </w:r>
          </w:p>
        </w:tc>
        <w:tc>
          <w:tcPr>
            <w:tcW w:w="1134" w:type="dxa"/>
            <w:tcBorders>
              <w:top w:val="single" w:sz="4" w:space="0" w:color="000000"/>
              <w:left w:val="single" w:sz="4" w:space="0" w:color="000000"/>
              <w:bottom w:val="single" w:sz="4" w:space="0" w:color="000000"/>
              <w:right w:val="single" w:sz="4" w:space="0" w:color="000000"/>
            </w:tcBorders>
            <w:hideMark/>
          </w:tcPr>
          <w:p w14:paraId="25DFDBA9" w14:textId="77777777" w:rsidR="005B1856" w:rsidRDefault="005B1856">
            <w:pPr>
              <w:pStyle w:val="tabteksts"/>
              <w:jc w:val="center"/>
            </w:pPr>
            <w:r>
              <w:t>0</w:t>
            </w:r>
          </w:p>
        </w:tc>
        <w:tc>
          <w:tcPr>
            <w:tcW w:w="1134" w:type="dxa"/>
            <w:tcBorders>
              <w:top w:val="single" w:sz="4" w:space="0" w:color="000000"/>
              <w:left w:val="single" w:sz="4" w:space="0" w:color="000000"/>
              <w:bottom w:val="single" w:sz="4" w:space="0" w:color="000000"/>
              <w:right w:val="single" w:sz="4" w:space="0" w:color="000000"/>
            </w:tcBorders>
            <w:hideMark/>
          </w:tcPr>
          <w:p w14:paraId="17FAB186" w14:textId="77777777" w:rsidR="005B1856" w:rsidRDefault="005B1856">
            <w:pPr>
              <w:pStyle w:val="tabteksts"/>
              <w:jc w:val="center"/>
            </w:pPr>
            <w:r>
              <w:t>0</w:t>
            </w:r>
          </w:p>
        </w:tc>
        <w:tc>
          <w:tcPr>
            <w:tcW w:w="1139" w:type="dxa"/>
            <w:tcBorders>
              <w:top w:val="single" w:sz="4" w:space="0" w:color="000000"/>
              <w:left w:val="single" w:sz="4" w:space="0" w:color="000000"/>
              <w:bottom w:val="single" w:sz="4" w:space="0" w:color="000000"/>
              <w:right w:val="single" w:sz="4" w:space="0" w:color="000000"/>
            </w:tcBorders>
            <w:hideMark/>
          </w:tcPr>
          <w:p w14:paraId="07790DF7" w14:textId="77777777" w:rsidR="005B1856" w:rsidRDefault="005B1856">
            <w:pPr>
              <w:pStyle w:val="tabteksts"/>
              <w:jc w:val="center"/>
            </w:pPr>
            <w:r>
              <w:t>0</w:t>
            </w:r>
          </w:p>
        </w:tc>
      </w:tr>
      <w:tr w:rsidR="005B1856" w14:paraId="37A979EC"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EF4FBC7" w14:textId="77777777" w:rsidR="005B1856" w:rsidRDefault="005B1856">
            <w:pPr>
              <w:pStyle w:val="tabteksts"/>
              <w:jc w:val="both"/>
            </w:pPr>
            <w:r>
              <w:t>Kārtējā gadā veikto procentu izdevumu attiecība pret iepriekšējā gada valsts parāda apjomu</w:t>
            </w:r>
            <w:r>
              <w:rPr>
                <w:vertAlign w:val="superscript"/>
              </w:rPr>
              <w:t>2</w:t>
            </w:r>
            <w:r>
              <w:t xml:space="preserve"> nepārsniedz iepriekšējā gada attiecīgo rādītāju vairāk par 20 bāzes punktiem (novirze no iepriekšējā gada rādītāja bāzes punktos</w:t>
            </w:r>
            <w:r>
              <w:rPr>
                <w:szCs w:val="18"/>
              </w:rPr>
              <w:t>³</w:t>
            </w:r>
            <w:r>
              <w:t xml:space="preserve">) </w:t>
            </w:r>
          </w:p>
        </w:tc>
        <w:tc>
          <w:tcPr>
            <w:tcW w:w="1134" w:type="dxa"/>
            <w:tcBorders>
              <w:top w:val="single" w:sz="4" w:space="0" w:color="000000"/>
              <w:left w:val="single" w:sz="4" w:space="0" w:color="000000"/>
              <w:bottom w:val="single" w:sz="4" w:space="0" w:color="000000"/>
              <w:right w:val="single" w:sz="4" w:space="0" w:color="000000"/>
            </w:tcBorders>
            <w:hideMark/>
          </w:tcPr>
          <w:p w14:paraId="276BD1EB" w14:textId="77777777" w:rsidR="005B1856" w:rsidRDefault="005B1856">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hideMark/>
          </w:tcPr>
          <w:p w14:paraId="6E60E8EE" w14:textId="77777777" w:rsidR="005B1856" w:rsidRDefault="005B1856">
            <w:pPr>
              <w:pStyle w:val="tabteksts"/>
              <w:jc w:val="center"/>
            </w:pPr>
            <w:r>
              <w:t>20</w:t>
            </w:r>
          </w:p>
        </w:tc>
        <w:tc>
          <w:tcPr>
            <w:tcW w:w="1134" w:type="dxa"/>
            <w:tcBorders>
              <w:top w:val="single" w:sz="4" w:space="0" w:color="000000"/>
              <w:left w:val="single" w:sz="4" w:space="0" w:color="000000"/>
              <w:bottom w:val="single" w:sz="4" w:space="0" w:color="000000"/>
              <w:right w:val="single" w:sz="4" w:space="0" w:color="000000"/>
            </w:tcBorders>
            <w:hideMark/>
          </w:tcPr>
          <w:p w14:paraId="16D4D405" w14:textId="77777777" w:rsidR="005B1856" w:rsidRDefault="005B1856">
            <w:pPr>
              <w:pStyle w:val="tabteksts"/>
              <w:jc w:val="center"/>
            </w:pPr>
            <w:r>
              <w:t>20</w:t>
            </w:r>
          </w:p>
        </w:tc>
        <w:tc>
          <w:tcPr>
            <w:tcW w:w="1134" w:type="dxa"/>
            <w:tcBorders>
              <w:top w:val="single" w:sz="4" w:space="0" w:color="000000"/>
              <w:left w:val="single" w:sz="4" w:space="0" w:color="000000"/>
              <w:bottom w:val="single" w:sz="4" w:space="0" w:color="000000"/>
              <w:right w:val="single" w:sz="4" w:space="0" w:color="000000"/>
            </w:tcBorders>
            <w:hideMark/>
          </w:tcPr>
          <w:p w14:paraId="7DD68A78" w14:textId="77777777" w:rsidR="005B1856" w:rsidRDefault="005B1856">
            <w:pPr>
              <w:pStyle w:val="tabteksts"/>
              <w:jc w:val="center"/>
            </w:pPr>
            <w:r>
              <w:t>20</w:t>
            </w:r>
          </w:p>
        </w:tc>
        <w:tc>
          <w:tcPr>
            <w:tcW w:w="1139" w:type="dxa"/>
            <w:tcBorders>
              <w:top w:val="single" w:sz="4" w:space="0" w:color="000000"/>
              <w:left w:val="single" w:sz="4" w:space="0" w:color="000000"/>
              <w:bottom w:val="single" w:sz="4" w:space="0" w:color="000000"/>
              <w:right w:val="single" w:sz="4" w:space="0" w:color="000000"/>
            </w:tcBorders>
            <w:hideMark/>
          </w:tcPr>
          <w:p w14:paraId="2A8B28D0" w14:textId="77777777" w:rsidR="005B1856" w:rsidRDefault="005B1856">
            <w:pPr>
              <w:pStyle w:val="tabteksts"/>
              <w:jc w:val="center"/>
            </w:pPr>
            <w:r>
              <w:t>20</w:t>
            </w:r>
          </w:p>
        </w:tc>
      </w:tr>
      <w:tr w:rsidR="005B1856" w14:paraId="3AAF122C"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BB71BB6" w14:textId="77777777" w:rsidR="005B1856" w:rsidRDefault="005B1856">
            <w:pPr>
              <w:pStyle w:val="tabteksts"/>
              <w:jc w:val="center"/>
              <w:rPr>
                <w:szCs w:val="18"/>
              </w:rPr>
            </w:pPr>
            <w:r>
              <w:rPr>
                <w:szCs w:val="18"/>
                <w:lang w:eastAsia="lv-LV"/>
              </w:rPr>
              <w:t>Uzturēts regulārs valsts vērtspapīru piedāvājums iekšējā finanšu tirgū</w:t>
            </w:r>
          </w:p>
        </w:tc>
      </w:tr>
      <w:tr w:rsidR="005B1856" w14:paraId="27667C64"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95901F7" w14:textId="1E0108D6" w:rsidR="005B1856" w:rsidRDefault="005B1856">
            <w:pPr>
              <w:pStyle w:val="tabteksts"/>
              <w:jc w:val="both"/>
            </w:pPr>
            <w:r>
              <w:t xml:space="preserve">Valsts vērtspapīru, kas sākotnējā izvietošanā izplatīti iekšējā finanšu tirgū, apjoms apgrozībā attiecīgā piecu gadu perioda beigās nav mazāks par apjomu piecu gadu perioda sākumā (minimālā starpība starp vērtspapīru apgrozībā esošo apjomu attiecīgā gada beigās un 2020. gada sākumā (milj. </w:t>
            </w:r>
            <w:r>
              <w:rPr>
                <w:i/>
                <w:iCs/>
              </w:rPr>
              <w:t>euro</w:t>
            </w:r>
            <w:r>
              <w:t>)</w:t>
            </w:r>
          </w:p>
        </w:tc>
        <w:tc>
          <w:tcPr>
            <w:tcW w:w="1134" w:type="dxa"/>
            <w:tcBorders>
              <w:top w:val="single" w:sz="4" w:space="0" w:color="000000"/>
              <w:left w:val="single" w:sz="4" w:space="0" w:color="000000"/>
              <w:bottom w:val="single" w:sz="4" w:space="0" w:color="000000"/>
              <w:right w:val="single" w:sz="4" w:space="0" w:color="000000"/>
            </w:tcBorders>
            <w:hideMark/>
          </w:tcPr>
          <w:p w14:paraId="16AD54B9" w14:textId="77777777" w:rsidR="005B1856" w:rsidRDefault="005B1856">
            <w:pPr>
              <w:pStyle w:val="tabteksts"/>
              <w:jc w:val="center"/>
            </w:pPr>
            <w:r>
              <w:t>567,1</w:t>
            </w:r>
          </w:p>
        </w:tc>
        <w:tc>
          <w:tcPr>
            <w:tcW w:w="1134" w:type="dxa"/>
            <w:tcBorders>
              <w:top w:val="single" w:sz="4" w:space="0" w:color="000000"/>
              <w:left w:val="single" w:sz="4" w:space="0" w:color="000000"/>
              <w:bottom w:val="single" w:sz="4" w:space="0" w:color="000000"/>
              <w:right w:val="single" w:sz="4" w:space="0" w:color="000000"/>
            </w:tcBorders>
            <w:hideMark/>
          </w:tcPr>
          <w:p w14:paraId="1297F794" w14:textId="77777777" w:rsidR="005B1856" w:rsidRDefault="005B1856">
            <w:pPr>
              <w:pStyle w:val="tabteksts"/>
              <w:jc w:val="center"/>
            </w:pPr>
            <w:r>
              <w:t>0</w:t>
            </w:r>
          </w:p>
        </w:tc>
        <w:tc>
          <w:tcPr>
            <w:tcW w:w="1134" w:type="dxa"/>
            <w:tcBorders>
              <w:top w:val="single" w:sz="4" w:space="0" w:color="000000"/>
              <w:left w:val="single" w:sz="4" w:space="0" w:color="000000"/>
              <w:bottom w:val="single" w:sz="4" w:space="0" w:color="000000"/>
              <w:right w:val="single" w:sz="4" w:space="0" w:color="000000"/>
            </w:tcBorders>
            <w:hideMark/>
          </w:tcPr>
          <w:p w14:paraId="6B01AF59" w14:textId="77777777" w:rsidR="005B1856" w:rsidRDefault="005B1856">
            <w:pPr>
              <w:pStyle w:val="tabteksts"/>
              <w:jc w:val="center"/>
            </w:pPr>
            <w:r>
              <w:t>0</w:t>
            </w:r>
          </w:p>
        </w:tc>
        <w:tc>
          <w:tcPr>
            <w:tcW w:w="1134" w:type="dxa"/>
            <w:tcBorders>
              <w:top w:val="single" w:sz="4" w:space="0" w:color="000000"/>
              <w:left w:val="single" w:sz="4" w:space="0" w:color="000000"/>
              <w:bottom w:val="single" w:sz="4" w:space="0" w:color="000000"/>
              <w:right w:val="single" w:sz="4" w:space="0" w:color="000000"/>
            </w:tcBorders>
            <w:hideMark/>
          </w:tcPr>
          <w:p w14:paraId="3AB0C738" w14:textId="77777777" w:rsidR="005B1856" w:rsidRDefault="005B1856">
            <w:pPr>
              <w:pStyle w:val="tabteksts"/>
              <w:jc w:val="center"/>
            </w:pPr>
            <w:r>
              <w:t>0</w:t>
            </w:r>
          </w:p>
        </w:tc>
        <w:tc>
          <w:tcPr>
            <w:tcW w:w="1139" w:type="dxa"/>
            <w:tcBorders>
              <w:top w:val="single" w:sz="4" w:space="0" w:color="000000"/>
              <w:left w:val="single" w:sz="4" w:space="0" w:color="000000"/>
              <w:bottom w:val="single" w:sz="4" w:space="0" w:color="000000"/>
              <w:right w:val="single" w:sz="4" w:space="0" w:color="000000"/>
            </w:tcBorders>
            <w:hideMark/>
          </w:tcPr>
          <w:p w14:paraId="2AD779C0" w14:textId="77777777" w:rsidR="005B1856" w:rsidRDefault="005B1856">
            <w:pPr>
              <w:pStyle w:val="tabteksts"/>
              <w:jc w:val="center"/>
            </w:pPr>
            <w:r>
              <w:t>0</w:t>
            </w:r>
          </w:p>
        </w:tc>
      </w:tr>
    </w:tbl>
    <w:p w14:paraId="21BEC04D" w14:textId="77777777" w:rsidR="005B1856" w:rsidRDefault="005B1856" w:rsidP="005B1856">
      <w:pPr>
        <w:spacing w:after="0"/>
        <w:ind w:firstLine="426"/>
        <w:rPr>
          <w:sz w:val="18"/>
          <w:szCs w:val="18"/>
        </w:rPr>
      </w:pPr>
      <w:r>
        <w:rPr>
          <w:sz w:val="18"/>
          <w:szCs w:val="18"/>
        </w:rPr>
        <w:t>Piezīmes.</w:t>
      </w:r>
    </w:p>
    <w:p w14:paraId="2DE417C0" w14:textId="77777777" w:rsidR="005B1856" w:rsidRDefault="005B1856" w:rsidP="005B1856">
      <w:pPr>
        <w:spacing w:after="0"/>
        <w:ind w:firstLine="426"/>
        <w:rPr>
          <w:sz w:val="18"/>
          <w:szCs w:val="16"/>
        </w:rPr>
      </w:pPr>
      <w:r>
        <w:rPr>
          <w:rStyle w:val="FootnoteReference"/>
          <w:sz w:val="18"/>
          <w:szCs w:val="16"/>
        </w:rPr>
        <w:t>1</w:t>
      </w:r>
      <w:r>
        <w:rPr>
          <w:sz w:val="18"/>
          <w:szCs w:val="16"/>
        </w:rPr>
        <w:t>Saskaņā ar Stabilitātes programmas metodoloģiju rādītāju nosaka, dalot kārtējā gada attiecīgās valsts vispārējās valdības parāda procentu izdevumus ar iepriekšējā gada vispārējās valdības parāda apjomu (izmantojot EUROSTAT datus pēc EKS 2010 metodoloģijas).</w:t>
      </w:r>
    </w:p>
    <w:p w14:paraId="226FE90F" w14:textId="77777777" w:rsidR="005B1856" w:rsidRDefault="005B1856" w:rsidP="005B1856">
      <w:pPr>
        <w:spacing w:after="0"/>
        <w:ind w:firstLine="426"/>
        <w:rPr>
          <w:sz w:val="18"/>
          <w:szCs w:val="16"/>
        </w:rPr>
      </w:pPr>
      <w:r>
        <w:rPr>
          <w:rStyle w:val="FootnoteReference"/>
          <w:sz w:val="18"/>
          <w:szCs w:val="16"/>
        </w:rPr>
        <w:t>2</w:t>
      </w:r>
      <w:r>
        <w:rPr>
          <w:sz w:val="18"/>
          <w:szCs w:val="16"/>
        </w:rPr>
        <w:t>Attiecības vērtību nosaka procentos, dalot n gadā no valsts budžeta apakšprogrammas 31.02.00 “Valsts parāda vadība” veikto procentu izdevumu summu (kas samazināta par valsts pamatbudžeta ieņēmumiem no atvasināto finanšu instrumentu rezultāta, vērtspapīru emisijas brīdī fiksēto prēmiju un ieņēmumiem no aizņēmumiem, kuriem ir noteikta negatīva procentu likme) ar valsts konsolidētā parāda apjomu uz n-1 gada beigām (tam pieskaitot Valsts kases administrētajiem ārējiem aizņēmumiem un parāda vērtspapīriem piesaistīto atvasināto finanšu instrumentu valūtas rezultātu)</w:t>
      </w:r>
    </w:p>
    <w:p w14:paraId="3A4CA2CA" w14:textId="77777777" w:rsidR="005B1856" w:rsidRDefault="005B1856" w:rsidP="005B1856">
      <w:pPr>
        <w:spacing w:after="0"/>
        <w:ind w:firstLine="426"/>
        <w:rPr>
          <w:sz w:val="18"/>
          <w:szCs w:val="16"/>
        </w:rPr>
      </w:pPr>
      <w:r>
        <w:rPr>
          <w:rStyle w:val="FootnoteReference"/>
          <w:sz w:val="18"/>
          <w:szCs w:val="16"/>
        </w:rPr>
        <w:t>3</w:t>
      </w:r>
      <w:r>
        <w:rPr>
          <w:sz w:val="18"/>
          <w:szCs w:val="16"/>
        </w:rPr>
        <w:t>Rezultatīvā rādītāja vērtību iegūst kā bāzes punktos izteiktu starpību starp kārtējā gada un iepriekšējā gada attiecības vērtību, kuras ir noteiktas saskaņā ar 3.atsaucē minēto aprēķina metodiku. Rezultatīvā rādītāja pārsniegšana attiecīgajā gadā ir pieļaujama tikai gadījumā, ja attiecīgajā gadā valsts parāda vadības ietvaros tiek veikti darījumi, kuru rezultātā samazinās procentu izdevumi vidējā termiņā un ilgtermiņā.</w:t>
      </w:r>
    </w:p>
    <w:p w14:paraId="290DFE05"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47DA6D98"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8D6C91B"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02EDC8A2"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7736AEB0"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07D88CDB"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19A05BCB"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37EE30FF" w14:textId="77777777" w:rsidR="005B1856" w:rsidRDefault="005B1856">
            <w:pPr>
              <w:pStyle w:val="tabteksts"/>
              <w:jc w:val="center"/>
              <w:rPr>
                <w:szCs w:val="24"/>
                <w:lang w:eastAsia="lv-LV"/>
              </w:rPr>
            </w:pPr>
            <w:r>
              <w:rPr>
                <w:szCs w:val="18"/>
                <w:lang w:eastAsia="lv-LV"/>
              </w:rPr>
              <w:t>2024. gada prognoze</w:t>
            </w:r>
          </w:p>
        </w:tc>
      </w:tr>
      <w:tr w:rsidR="005B1856" w14:paraId="101424CB"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1AB3A96"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40F34237" w14:textId="77777777" w:rsidR="005B1856" w:rsidRDefault="005B1856">
            <w:pPr>
              <w:pStyle w:val="tabteksts"/>
              <w:jc w:val="right"/>
            </w:pPr>
            <w:r>
              <w:t>227 561 352</w:t>
            </w:r>
          </w:p>
        </w:tc>
        <w:tc>
          <w:tcPr>
            <w:tcW w:w="1132" w:type="dxa"/>
            <w:tcBorders>
              <w:top w:val="single" w:sz="4" w:space="0" w:color="auto"/>
              <w:left w:val="nil"/>
              <w:bottom w:val="single" w:sz="4" w:space="0" w:color="auto"/>
              <w:right w:val="single" w:sz="4" w:space="0" w:color="auto"/>
            </w:tcBorders>
            <w:shd w:val="clear" w:color="auto" w:fill="D0CECE"/>
            <w:hideMark/>
          </w:tcPr>
          <w:p w14:paraId="4F401AE3" w14:textId="77777777" w:rsidR="005B1856" w:rsidRDefault="005B1856">
            <w:pPr>
              <w:pStyle w:val="tabteksts"/>
              <w:jc w:val="right"/>
            </w:pPr>
            <w:r>
              <w:t>229 205 188</w:t>
            </w:r>
          </w:p>
        </w:tc>
        <w:tc>
          <w:tcPr>
            <w:tcW w:w="1132" w:type="dxa"/>
            <w:tcBorders>
              <w:top w:val="single" w:sz="4" w:space="0" w:color="auto"/>
              <w:left w:val="nil"/>
              <w:bottom w:val="single" w:sz="4" w:space="0" w:color="auto"/>
              <w:right w:val="single" w:sz="4" w:space="0" w:color="auto"/>
            </w:tcBorders>
            <w:shd w:val="clear" w:color="auto" w:fill="D0CECE"/>
            <w:hideMark/>
          </w:tcPr>
          <w:p w14:paraId="6954474F" w14:textId="77777777" w:rsidR="005B1856" w:rsidRDefault="005B1856">
            <w:pPr>
              <w:pStyle w:val="tabteksts"/>
              <w:jc w:val="right"/>
            </w:pPr>
            <w:r>
              <w:t>168 746 876</w:t>
            </w:r>
          </w:p>
        </w:tc>
        <w:tc>
          <w:tcPr>
            <w:tcW w:w="1132" w:type="dxa"/>
            <w:tcBorders>
              <w:top w:val="single" w:sz="4" w:space="0" w:color="auto"/>
              <w:left w:val="nil"/>
              <w:bottom w:val="single" w:sz="4" w:space="0" w:color="auto"/>
              <w:right w:val="single" w:sz="4" w:space="0" w:color="auto"/>
            </w:tcBorders>
            <w:shd w:val="clear" w:color="auto" w:fill="D0CECE"/>
            <w:hideMark/>
          </w:tcPr>
          <w:p w14:paraId="6140A186" w14:textId="77777777" w:rsidR="005B1856" w:rsidRDefault="005B1856">
            <w:pPr>
              <w:pStyle w:val="tabteksts"/>
              <w:jc w:val="right"/>
            </w:pPr>
            <w:r>
              <w:t>206 089 400</w:t>
            </w:r>
          </w:p>
        </w:tc>
        <w:tc>
          <w:tcPr>
            <w:tcW w:w="1132" w:type="dxa"/>
            <w:tcBorders>
              <w:top w:val="single" w:sz="4" w:space="0" w:color="auto"/>
              <w:left w:val="nil"/>
              <w:bottom w:val="single" w:sz="4" w:space="0" w:color="auto"/>
              <w:right w:val="single" w:sz="4" w:space="0" w:color="auto"/>
            </w:tcBorders>
            <w:shd w:val="clear" w:color="auto" w:fill="D0CECE"/>
            <w:hideMark/>
          </w:tcPr>
          <w:p w14:paraId="07818D3D" w14:textId="77777777" w:rsidR="005B1856" w:rsidRDefault="005B1856">
            <w:pPr>
              <w:pStyle w:val="tabteksts"/>
              <w:jc w:val="right"/>
            </w:pPr>
            <w:r>
              <w:t>207 444 344</w:t>
            </w:r>
          </w:p>
        </w:tc>
      </w:tr>
      <w:tr w:rsidR="005B1856" w14:paraId="35F51AB4"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FD44C18"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3E783871" w14:textId="77777777" w:rsidR="005B1856" w:rsidRDefault="005B1856">
            <w:pPr>
              <w:pStyle w:val="tabteksts"/>
              <w:jc w:val="center"/>
            </w:pPr>
            <w:r>
              <w:rPr>
                <w:b/>
                <w:bCs/>
              </w:rPr>
              <w:t>×</w:t>
            </w:r>
          </w:p>
        </w:tc>
        <w:tc>
          <w:tcPr>
            <w:tcW w:w="1132" w:type="dxa"/>
            <w:tcBorders>
              <w:top w:val="single" w:sz="4" w:space="0" w:color="000000"/>
              <w:left w:val="single" w:sz="4" w:space="0" w:color="000000"/>
              <w:bottom w:val="single" w:sz="4" w:space="0" w:color="000000"/>
              <w:right w:val="single" w:sz="4" w:space="0" w:color="000000"/>
            </w:tcBorders>
            <w:hideMark/>
          </w:tcPr>
          <w:p w14:paraId="251A2D7B" w14:textId="77777777" w:rsidR="005B1856" w:rsidRDefault="005B1856">
            <w:pPr>
              <w:pStyle w:val="tabteksts"/>
              <w:jc w:val="right"/>
            </w:pPr>
            <w:r>
              <w:t>1 643 836</w:t>
            </w:r>
          </w:p>
        </w:tc>
        <w:tc>
          <w:tcPr>
            <w:tcW w:w="1132" w:type="dxa"/>
            <w:tcBorders>
              <w:top w:val="single" w:sz="4" w:space="0" w:color="000000"/>
              <w:left w:val="single" w:sz="4" w:space="0" w:color="000000"/>
              <w:bottom w:val="single" w:sz="4" w:space="0" w:color="000000"/>
              <w:right w:val="single" w:sz="4" w:space="0" w:color="000000"/>
            </w:tcBorders>
            <w:hideMark/>
          </w:tcPr>
          <w:p w14:paraId="784F86C5" w14:textId="77777777" w:rsidR="005B1856" w:rsidRDefault="005B1856">
            <w:pPr>
              <w:pStyle w:val="tabteksts"/>
              <w:jc w:val="right"/>
            </w:pPr>
            <w:r>
              <w:t>-60 458 312</w:t>
            </w:r>
          </w:p>
        </w:tc>
        <w:tc>
          <w:tcPr>
            <w:tcW w:w="1132" w:type="dxa"/>
            <w:tcBorders>
              <w:top w:val="single" w:sz="4" w:space="0" w:color="000000"/>
              <w:left w:val="single" w:sz="4" w:space="0" w:color="000000"/>
              <w:bottom w:val="single" w:sz="4" w:space="0" w:color="000000"/>
              <w:right w:val="single" w:sz="4" w:space="0" w:color="000000"/>
            </w:tcBorders>
            <w:hideMark/>
          </w:tcPr>
          <w:p w14:paraId="1DF23186" w14:textId="77777777" w:rsidR="005B1856" w:rsidRDefault="005B1856">
            <w:pPr>
              <w:pStyle w:val="tabteksts"/>
              <w:jc w:val="right"/>
            </w:pPr>
            <w:r>
              <w:t>37 342 524</w:t>
            </w:r>
          </w:p>
        </w:tc>
        <w:tc>
          <w:tcPr>
            <w:tcW w:w="1132" w:type="dxa"/>
            <w:tcBorders>
              <w:top w:val="single" w:sz="4" w:space="0" w:color="000000"/>
              <w:left w:val="single" w:sz="4" w:space="0" w:color="000000"/>
              <w:bottom w:val="single" w:sz="4" w:space="0" w:color="000000"/>
              <w:right w:val="single" w:sz="4" w:space="0" w:color="000000"/>
            </w:tcBorders>
            <w:hideMark/>
          </w:tcPr>
          <w:p w14:paraId="6F62A231" w14:textId="77777777" w:rsidR="005B1856" w:rsidRDefault="005B1856">
            <w:pPr>
              <w:pStyle w:val="tabteksts"/>
              <w:jc w:val="right"/>
            </w:pPr>
            <w:r>
              <w:t>1 354 944</w:t>
            </w:r>
          </w:p>
        </w:tc>
      </w:tr>
      <w:tr w:rsidR="005B1856" w14:paraId="6AF08367"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70E2A42"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1577E8AA" w14:textId="77777777" w:rsidR="005B1856" w:rsidRDefault="005B1856">
            <w:pPr>
              <w:pStyle w:val="tabteksts"/>
              <w:jc w:val="center"/>
            </w:pPr>
            <w:r>
              <w:rPr>
                <w:b/>
                <w:bCs/>
              </w:rPr>
              <w:t>×</w:t>
            </w:r>
          </w:p>
        </w:tc>
        <w:tc>
          <w:tcPr>
            <w:tcW w:w="1132" w:type="dxa"/>
            <w:tcBorders>
              <w:top w:val="single" w:sz="4" w:space="0" w:color="000000"/>
              <w:left w:val="single" w:sz="4" w:space="0" w:color="000000"/>
              <w:bottom w:val="single" w:sz="4" w:space="0" w:color="000000"/>
              <w:right w:val="single" w:sz="4" w:space="0" w:color="000000"/>
            </w:tcBorders>
            <w:hideMark/>
          </w:tcPr>
          <w:p w14:paraId="34258E8F" w14:textId="77777777" w:rsidR="005B1856" w:rsidRDefault="005B1856">
            <w:pPr>
              <w:pStyle w:val="tabteksts"/>
              <w:jc w:val="right"/>
            </w:pPr>
            <w:r>
              <w:t>0,7</w:t>
            </w:r>
          </w:p>
        </w:tc>
        <w:tc>
          <w:tcPr>
            <w:tcW w:w="1132" w:type="dxa"/>
            <w:tcBorders>
              <w:top w:val="single" w:sz="4" w:space="0" w:color="000000"/>
              <w:left w:val="single" w:sz="4" w:space="0" w:color="000000"/>
              <w:bottom w:val="single" w:sz="4" w:space="0" w:color="000000"/>
              <w:right w:val="single" w:sz="4" w:space="0" w:color="000000"/>
            </w:tcBorders>
            <w:hideMark/>
          </w:tcPr>
          <w:p w14:paraId="1FDAE4C2" w14:textId="77777777" w:rsidR="005B1856" w:rsidRDefault="005B1856">
            <w:pPr>
              <w:pStyle w:val="tabteksts"/>
              <w:jc w:val="right"/>
            </w:pPr>
            <w:r>
              <w:t>-26,4</w:t>
            </w:r>
          </w:p>
        </w:tc>
        <w:tc>
          <w:tcPr>
            <w:tcW w:w="1132" w:type="dxa"/>
            <w:tcBorders>
              <w:top w:val="single" w:sz="4" w:space="0" w:color="000000"/>
              <w:left w:val="single" w:sz="4" w:space="0" w:color="000000"/>
              <w:bottom w:val="single" w:sz="4" w:space="0" w:color="000000"/>
              <w:right w:val="single" w:sz="4" w:space="0" w:color="000000"/>
            </w:tcBorders>
            <w:hideMark/>
          </w:tcPr>
          <w:p w14:paraId="2B86B407" w14:textId="77777777" w:rsidR="005B1856" w:rsidRDefault="005B1856">
            <w:pPr>
              <w:pStyle w:val="tabteksts"/>
              <w:jc w:val="right"/>
            </w:pPr>
            <w:r>
              <w:t>22,1</w:t>
            </w:r>
          </w:p>
        </w:tc>
        <w:tc>
          <w:tcPr>
            <w:tcW w:w="1132" w:type="dxa"/>
            <w:tcBorders>
              <w:top w:val="single" w:sz="4" w:space="0" w:color="000000"/>
              <w:left w:val="single" w:sz="4" w:space="0" w:color="000000"/>
              <w:bottom w:val="single" w:sz="4" w:space="0" w:color="000000"/>
              <w:right w:val="single" w:sz="4" w:space="0" w:color="000000"/>
            </w:tcBorders>
            <w:hideMark/>
          </w:tcPr>
          <w:p w14:paraId="69B54A4E" w14:textId="77777777" w:rsidR="005B1856" w:rsidRDefault="005B1856">
            <w:pPr>
              <w:pStyle w:val="tabteksts"/>
              <w:jc w:val="right"/>
            </w:pPr>
            <w:r>
              <w:t>0,7</w:t>
            </w:r>
          </w:p>
        </w:tc>
      </w:tr>
    </w:tbl>
    <w:p w14:paraId="6C4DEF4F" w14:textId="77777777" w:rsidR="005B1856" w:rsidRDefault="005B1856" w:rsidP="00D40BB0">
      <w:pPr>
        <w:spacing w:before="240" w:after="240"/>
        <w:ind w:firstLine="0"/>
        <w:jc w:val="center"/>
        <w:rPr>
          <w:b/>
          <w:lang w:eastAsia="lv-LV"/>
        </w:rPr>
      </w:pPr>
      <w:r>
        <w:rPr>
          <w:b/>
          <w:lang w:eastAsia="lv-LV"/>
        </w:rPr>
        <w:t>Izmaiņas izdevumos, salīdzinot 2022. gada projektu ar 2021. gada plānu</w:t>
      </w:r>
    </w:p>
    <w:p w14:paraId="04E29F57"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26E9B8CB"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050786FB"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CD1EB68"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C40AC4D"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81EF6AB" w14:textId="77777777" w:rsidR="005B1856" w:rsidRDefault="005B1856">
            <w:pPr>
              <w:pStyle w:val="tabteksts"/>
              <w:jc w:val="center"/>
              <w:rPr>
                <w:szCs w:val="18"/>
                <w:lang w:eastAsia="lv-LV"/>
              </w:rPr>
            </w:pPr>
            <w:r>
              <w:rPr>
                <w:szCs w:val="18"/>
                <w:lang w:eastAsia="lv-LV"/>
              </w:rPr>
              <w:t>Izmaiņas</w:t>
            </w:r>
          </w:p>
        </w:tc>
      </w:tr>
      <w:tr w:rsidR="005B1856" w14:paraId="25BF3C8F"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F62FFD6"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3FDA882" w14:textId="77777777" w:rsidR="005B1856" w:rsidRDefault="005B1856">
            <w:pPr>
              <w:pStyle w:val="tabteksts"/>
              <w:jc w:val="right"/>
              <w:rPr>
                <w:b/>
                <w:szCs w:val="18"/>
              </w:rPr>
            </w:pPr>
            <w:r>
              <w:rPr>
                <w:b/>
                <w:szCs w:val="18"/>
              </w:rPr>
              <w:t>229 205 188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5364F20" w14:textId="77777777" w:rsidR="005B1856" w:rsidRDefault="005B1856">
            <w:pPr>
              <w:pStyle w:val="tabteksts"/>
              <w:jc w:val="right"/>
              <w:rPr>
                <w:b/>
                <w:szCs w:val="18"/>
              </w:rPr>
            </w:pPr>
            <w:r>
              <w:rPr>
                <w:b/>
                <w:szCs w:val="18"/>
              </w:rPr>
              <w:t>168 746 876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F867EE7" w14:textId="77777777" w:rsidR="005B1856" w:rsidRDefault="005B1856">
            <w:pPr>
              <w:pStyle w:val="tabteksts"/>
              <w:jc w:val="right"/>
              <w:rPr>
                <w:b/>
                <w:szCs w:val="18"/>
              </w:rPr>
            </w:pPr>
            <w:r>
              <w:rPr>
                <w:b/>
                <w:szCs w:val="18"/>
              </w:rPr>
              <w:t>-60 458 312</w:t>
            </w:r>
          </w:p>
        </w:tc>
      </w:tr>
      <w:tr w:rsidR="005B1856" w14:paraId="22EBA5F2"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34830F38" w14:textId="77777777" w:rsidR="005B1856" w:rsidRDefault="005B1856">
            <w:pPr>
              <w:pStyle w:val="tabteksts"/>
              <w:ind w:firstLine="313"/>
              <w:rPr>
                <w:szCs w:val="18"/>
              </w:rPr>
            </w:pPr>
            <w:r>
              <w:rPr>
                <w:i/>
                <w:szCs w:val="18"/>
                <w:lang w:eastAsia="lv-LV"/>
              </w:rPr>
              <w:t>t. sk.:</w:t>
            </w:r>
          </w:p>
        </w:tc>
      </w:tr>
      <w:tr w:rsidR="005B1856" w14:paraId="38B44DA0"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549FD25"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281522D" w14:textId="77777777" w:rsidR="005B1856" w:rsidRDefault="005B1856">
            <w:pPr>
              <w:pStyle w:val="tabteksts"/>
              <w:jc w:val="right"/>
              <w:rPr>
                <w:szCs w:val="18"/>
                <w:u w:val="single"/>
              </w:rPr>
            </w:pPr>
            <w:r>
              <w:rPr>
                <w:szCs w:val="18"/>
                <w:u w:val="single"/>
              </w:rPr>
              <w:t>229 205 188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63A6B1A" w14:textId="77777777" w:rsidR="005B1856" w:rsidRDefault="005B1856">
            <w:pPr>
              <w:pStyle w:val="tabteksts"/>
              <w:jc w:val="right"/>
              <w:rPr>
                <w:szCs w:val="18"/>
                <w:u w:val="single"/>
              </w:rPr>
            </w:pPr>
            <w:r>
              <w:rPr>
                <w:szCs w:val="18"/>
                <w:u w:val="single"/>
              </w:rPr>
              <w:t>168 746 876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A2BADB8" w14:textId="77777777" w:rsidR="005B1856" w:rsidRDefault="005B1856">
            <w:pPr>
              <w:pStyle w:val="tabteksts"/>
              <w:jc w:val="right"/>
              <w:rPr>
                <w:szCs w:val="18"/>
                <w:u w:val="single"/>
              </w:rPr>
            </w:pPr>
            <w:r>
              <w:rPr>
                <w:szCs w:val="18"/>
                <w:u w:val="single"/>
              </w:rPr>
              <w:t>-60 458 312</w:t>
            </w:r>
          </w:p>
        </w:tc>
      </w:tr>
      <w:tr w:rsidR="005B1856" w14:paraId="73FD19FD"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812CE89" w14:textId="1ED0AF91" w:rsidR="005B1856" w:rsidRDefault="005B1856">
            <w:pPr>
              <w:pStyle w:val="tabteksts"/>
              <w:rPr>
                <w:i/>
                <w:szCs w:val="18"/>
                <w:lang w:eastAsia="lv-LV"/>
              </w:rPr>
            </w:pPr>
            <w:r>
              <w:rPr>
                <w:i/>
                <w:szCs w:val="18"/>
                <w:lang w:eastAsia="lv-LV"/>
              </w:rPr>
              <w:t>Procentu izdevumi</w:t>
            </w:r>
          </w:p>
        </w:tc>
        <w:tc>
          <w:tcPr>
            <w:tcW w:w="1277" w:type="dxa"/>
            <w:tcBorders>
              <w:top w:val="single" w:sz="4" w:space="0" w:color="auto"/>
              <w:left w:val="single" w:sz="4" w:space="0" w:color="auto"/>
              <w:bottom w:val="single" w:sz="4" w:space="0" w:color="auto"/>
              <w:right w:val="single" w:sz="4" w:space="0" w:color="auto"/>
            </w:tcBorders>
            <w:hideMark/>
          </w:tcPr>
          <w:p w14:paraId="048A4EB1" w14:textId="77777777" w:rsidR="005B1856" w:rsidRDefault="005B1856">
            <w:pPr>
              <w:pStyle w:val="tabteksts"/>
              <w:jc w:val="right"/>
              <w:rPr>
                <w:szCs w:val="18"/>
              </w:rPr>
            </w:pPr>
            <w:r>
              <w:rPr>
                <w:color w:val="000000"/>
                <w:szCs w:val="18"/>
              </w:rPr>
              <w:t>225 791 693</w:t>
            </w:r>
          </w:p>
        </w:tc>
        <w:tc>
          <w:tcPr>
            <w:tcW w:w="1277" w:type="dxa"/>
            <w:tcBorders>
              <w:top w:val="single" w:sz="4" w:space="0" w:color="auto"/>
              <w:left w:val="nil"/>
              <w:bottom w:val="single" w:sz="4" w:space="0" w:color="auto"/>
              <w:right w:val="single" w:sz="4" w:space="0" w:color="auto"/>
            </w:tcBorders>
            <w:hideMark/>
          </w:tcPr>
          <w:p w14:paraId="48F98596" w14:textId="77777777" w:rsidR="005B1856" w:rsidRDefault="005B1856">
            <w:pPr>
              <w:pStyle w:val="tabteksts"/>
              <w:jc w:val="right"/>
              <w:rPr>
                <w:szCs w:val="18"/>
              </w:rPr>
            </w:pPr>
            <w:r>
              <w:rPr>
                <w:szCs w:val="18"/>
              </w:rPr>
              <w:t>165 876 684</w:t>
            </w:r>
          </w:p>
        </w:tc>
        <w:tc>
          <w:tcPr>
            <w:tcW w:w="1277" w:type="dxa"/>
            <w:tcBorders>
              <w:top w:val="single" w:sz="4" w:space="0" w:color="auto"/>
              <w:left w:val="nil"/>
              <w:bottom w:val="single" w:sz="4" w:space="0" w:color="auto"/>
              <w:right w:val="single" w:sz="4" w:space="0" w:color="auto"/>
            </w:tcBorders>
            <w:hideMark/>
          </w:tcPr>
          <w:p w14:paraId="2786A88E" w14:textId="77777777" w:rsidR="005B1856" w:rsidRDefault="005B1856">
            <w:pPr>
              <w:pStyle w:val="tabteksts"/>
              <w:jc w:val="right"/>
              <w:rPr>
                <w:szCs w:val="18"/>
              </w:rPr>
            </w:pPr>
            <w:r>
              <w:rPr>
                <w:color w:val="000000"/>
                <w:szCs w:val="18"/>
              </w:rPr>
              <w:t>-59 915 009</w:t>
            </w:r>
          </w:p>
        </w:tc>
      </w:tr>
      <w:tr w:rsidR="005B1856" w14:paraId="3BF38443"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4FDAE6E9" w14:textId="77777777" w:rsidR="005B1856" w:rsidRDefault="005B1856">
            <w:pPr>
              <w:pStyle w:val="tabteksts"/>
              <w:rPr>
                <w:i/>
                <w:szCs w:val="18"/>
                <w:lang w:eastAsia="lv-LV"/>
              </w:rPr>
            </w:pPr>
            <w:r>
              <w:rPr>
                <w:i/>
                <w:szCs w:val="18"/>
                <w:lang w:eastAsia="lv-LV"/>
              </w:rPr>
              <w:t>Valsts parāda un aktīvu vadības kārtējie izdevumi</w:t>
            </w:r>
          </w:p>
        </w:tc>
        <w:tc>
          <w:tcPr>
            <w:tcW w:w="1277" w:type="dxa"/>
            <w:tcBorders>
              <w:top w:val="nil"/>
              <w:left w:val="single" w:sz="4" w:space="0" w:color="auto"/>
              <w:bottom w:val="single" w:sz="4" w:space="0" w:color="auto"/>
              <w:right w:val="single" w:sz="4" w:space="0" w:color="auto"/>
            </w:tcBorders>
            <w:hideMark/>
          </w:tcPr>
          <w:p w14:paraId="1BD956FB" w14:textId="77777777" w:rsidR="005B1856" w:rsidRDefault="005B1856">
            <w:pPr>
              <w:pStyle w:val="tabteksts"/>
              <w:jc w:val="right"/>
              <w:rPr>
                <w:szCs w:val="18"/>
              </w:rPr>
            </w:pPr>
            <w:r>
              <w:rPr>
                <w:color w:val="000000"/>
                <w:szCs w:val="18"/>
              </w:rPr>
              <w:t>3 413 495</w:t>
            </w:r>
          </w:p>
        </w:tc>
        <w:tc>
          <w:tcPr>
            <w:tcW w:w="1277" w:type="dxa"/>
            <w:tcBorders>
              <w:top w:val="nil"/>
              <w:left w:val="nil"/>
              <w:bottom w:val="single" w:sz="4" w:space="0" w:color="auto"/>
              <w:right w:val="single" w:sz="4" w:space="0" w:color="auto"/>
            </w:tcBorders>
            <w:hideMark/>
          </w:tcPr>
          <w:p w14:paraId="7BEAA8F5" w14:textId="77777777" w:rsidR="005B1856" w:rsidRDefault="005B1856">
            <w:pPr>
              <w:pStyle w:val="tabteksts"/>
              <w:jc w:val="right"/>
              <w:rPr>
                <w:szCs w:val="18"/>
              </w:rPr>
            </w:pPr>
            <w:r>
              <w:rPr>
                <w:color w:val="000000"/>
                <w:szCs w:val="18"/>
              </w:rPr>
              <w:t>2 870 192</w:t>
            </w:r>
          </w:p>
        </w:tc>
        <w:tc>
          <w:tcPr>
            <w:tcW w:w="1277" w:type="dxa"/>
            <w:tcBorders>
              <w:top w:val="nil"/>
              <w:left w:val="nil"/>
              <w:bottom w:val="single" w:sz="4" w:space="0" w:color="auto"/>
              <w:right w:val="single" w:sz="4" w:space="0" w:color="auto"/>
            </w:tcBorders>
            <w:hideMark/>
          </w:tcPr>
          <w:p w14:paraId="7460ADAC" w14:textId="77777777" w:rsidR="005B1856" w:rsidRDefault="005B1856">
            <w:pPr>
              <w:pStyle w:val="tabteksts"/>
              <w:jc w:val="right"/>
              <w:rPr>
                <w:szCs w:val="18"/>
              </w:rPr>
            </w:pPr>
            <w:r>
              <w:rPr>
                <w:color w:val="000000"/>
                <w:szCs w:val="18"/>
              </w:rPr>
              <w:t>-543 303</w:t>
            </w:r>
          </w:p>
        </w:tc>
      </w:tr>
    </w:tbl>
    <w:p w14:paraId="30A959F3" w14:textId="77777777" w:rsidR="005B1856" w:rsidRDefault="005B1856" w:rsidP="00D40BB0">
      <w:pPr>
        <w:pStyle w:val="programmas"/>
        <w:spacing w:after="240"/>
      </w:pPr>
      <w:r>
        <w:t>32.00.00 Iepirkumu uzraudzības birojs</w:t>
      </w:r>
    </w:p>
    <w:p w14:paraId="6BEC99B7" w14:textId="77777777" w:rsidR="005B1856" w:rsidRDefault="005B1856" w:rsidP="005B1856">
      <w:pPr>
        <w:ind w:firstLine="0"/>
        <w:rPr>
          <w:u w:val="single"/>
        </w:rPr>
      </w:pPr>
      <w:r>
        <w:rPr>
          <w:u w:val="single"/>
        </w:rPr>
        <w:t>Programmas mērķis:</w:t>
      </w:r>
    </w:p>
    <w:p w14:paraId="05393AB5" w14:textId="4188603F" w:rsidR="005B1856" w:rsidRDefault="005B1856" w:rsidP="00D63DC2">
      <w:pPr>
        <w:spacing w:before="120"/>
        <w:ind w:firstLine="720"/>
        <w:rPr>
          <w:u w:val="single"/>
        </w:rPr>
      </w:pPr>
      <w:r>
        <w:rPr>
          <w:szCs w:val="24"/>
          <w:lang w:eastAsia="lv-LV"/>
        </w:rPr>
        <w:t>nodrošināt publiskā iepirkuma efektivizāciju un administratīvā sloga mazināšanu, procesu digitalizāciju, iepirkuma veicēju kompetences attīstību un iepirkuma procedūru kontroles pilnveidošanu.</w:t>
      </w:r>
    </w:p>
    <w:p w14:paraId="7F8DEA9F" w14:textId="77777777" w:rsidR="005B1856" w:rsidRDefault="005B1856" w:rsidP="005B1856">
      <w:pPr>
        <w:ind w:firstLine="0"/>
        <w:rPr>
          <w:u w:val="single"/>
        </w:rPr>
      </w:pPr>
      <w:r>
        <w:rPr>
          <w:u w:val="single"/>
        </w:rPr>
        <w:t>Galvenās aktivitātes:</w:t>
      </w:r>
    </w:p>
    <w:p w14:paraId="026ED0CC" w14:textId="77777777" w:rsidR="005B1856" w:rsidRDefault="005B1856" w:rsidP="000E6302">
      <w:pPr>
        <w:ind w:left="1077" w:hanging="357"/>
      </w:pPr>
      <w:r>
        <w:t xml:space="preserve">1) </w:t>
      </w:r>
      <w:r>
        <w:rPr>
          <w:szCs w:val="24"/>
        </w:rPr>
        <w:t>attīstīt iepirkuma veicēju informēšanu un efektivizēt apmācību procesu</w:t>
      </w:r>
      <w:r>
        <w:t>;</w:t>
      </w:r>
    </w:p>
    <w:p w14:paraId="704CDF79" w14:textId="76BBAA94" w:rsidR="005B1856" w:rsidRDefault="005B1856" w:rsidP="000E6302">
      <w:pPr>
        <w:ind w:left="1077" w:hanging="357"/>
      </w:pPr>
      <w:r>
        <w:t>2)</w:t>
      </w:r>
      <w:r w:rsidR="00D40BB0">
        <w:t xml:space="preserve"> </w:t>
      </w:r>
      <w:r>
        <w:rPr>
          <w:szCs w:val="24"/>
        </w:rPr>
        <w:t>attīstīt uz pieejamās informācijas analīzi un risku novērtējamu balstītu publisko iepirkumu procedūru uzraudzību un preventīvu kontroli</w:t>
      </w:r>
      <w:r>
        <w:t>;</w:t>
      </w:r>
    </w:p>
    <w:p w14:paraId="50261C18" w14:textId="188BF943" w:rsidR="005B1856" w:rsidRDefault="005B1856" w:rsidP="000E6302">
      <w:pPr>
        <w:ind w:left="1077" w:hanging="357"/>
      </w:pPr>
      <w:r>
        <w:t xml:space="preserve">3) </w:t>
      </w:r>
      <w:r w:rsidR="00D40BB0">
        <w:t xml:space="preserve"> </w:t>
      </w:r>
      <w:r>
        <w:t>īstenot profesionalizācijas stratēģiju;</w:t>
      </w:r>
    </w:p>
    <w:p w14:paraId="6110AE4B" w14:textId="380438E8" w:rsidR="005B1856" w:rsidRDefault="005B1856" w:rsidP="005B1856">
      <w:pPr>
        <w:ind w:left="1077" w:hanging="357"/>
      </w:pPr>
      <w:r>
        <w:t>4) integrēt e-veidlapas Iepirkumu uzraudzības biroja uzturētajā Publikāciju vadības sistēmā, papildus nodrošinot datu apmaiņas izstrādi ar Valsts reģionālās attīstības aģentūras uzturēto Elektronisko iepirkumu sistēmas e-konkursu apakšsistēmu un uzsākot to lietošanu 2023. gadā.</w:t>
      </w:r>
    </w:p>
    <w:p w14:paraId="57FB4A76" w14:textId="77777777" w:rsidR="005B1856" w:rsidRDefault="005B1856" w:rsidP="005B1856">
      <w:pPr>
        <w:spacing w:after="240"/>
        <w:ind w:firstLine="0"/>
      </w:pPr>
      <w:r>
        <w:rPr>
          <w:u w:val="single"/>
        </w:rPr>
        <w:t>Programmas izpildītājs</w:t>
      </w:r>
      <w:r>
        <w:t>: Iepirkumu uzraudzības birojs.</w:t>
      </w:r>
    </w:p>
    <w:p w14:paraId="5E647B30" w14:textId="27E12808"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4"/>
        <w:gridCol w:w="1134"/>
        <w:gridCol w:w="1134"/>
        <w:gridCol w:w="1134"/>
        <w:gridCol w:w="1140"/>
      </w:tblGrid>
      <w:tr w:rsidR="005B1856" w14:paraId="1EF8C9FB" w14:textId="77777777" w:rsidTr="005B185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4FD6D6F9"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0001F5F0" w14:textId="77777777" w:rsidR="005B1856" w:rsidRDefault="005B1856">
            <w:pPr>
              <w:pStyle w:val="tabteksts"/>
              <w:jc w:val="center"/>
              <w:rPr>
                <w:szCs w:val="18"/>
                <w:lang w:eastAsia="lv-LV"/>
              </w:rPr>
            </w:pPr>
            <w:r>
              <w:rPr>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644A5BE"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729754A5"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329737DA" w14:textId="77777777" w:rsidR="005B1856" w:rsidRDefault="005B1856">
            <w:pPr>
              <w:pStyle w:val="tabteksts"/>
              <w:jc w:val="center"/>
              <w:rPr>
                <w:szCs w:val="18"/>
                <w:lang w:eastAsia="lv-LV"/>
              </w:rPr>
            </w:pPr>
            <w:r>
              <w:rPr>
                <w:szCs w:val="18"/>
                <w:lang w:eastAsia="lv-LV"/>
              </w:rPr>
              <w:t>2023. gada prognoze</w:t>
            </w:r>
          </w:p>
        </w:tc>
        <w:tc>
          <w:tcPr>
            <w:tcW w:w="1140" w:type="dxa"/>
            <w:tcBorders>
              <w:top w:val="single" w:sz="4" w:space="0" w:color="000000"/>
              <w:left w:val="single" w:sz="4" w:space="0" w:color="000000"/>
              <w:bottom w:val="single" w:sz="4" w:space="0" w:color="000000"/>
              <w:right w:val="single" w:sz="4" w:space="0" w:color="000000"/>
            </w:tcBorders>
            <w:hideMark/>
          </w:tcPr>
          <w:p w14:paraId="6E466E0D" w14:textId="77777777" w:rsidR="005B1856" w:rsidRDefault="005B1856">
            <w:pPr>
              <w:pStyle w:val="tabteksts"/>
              <w:jc w:val="center"/>
              <w:rPr>
                <w:szCs w:val="18"/>
                <w:lang w:eastAsia="lv-LV"/>
              </w:rPr>
            </w:pPr>
            <w:r>
              <w:rPr>
                <w:szCs w:val="18"/>
                <w:lang w:eastAsia="lv-LV"/>
              </w:rPr>
              <w:t>2024. gada prognoze</w:t>
            </w:r>
          </w:p>
        </w:tc>
      </w:tr>
      <w:tr w:rsidR="005B1856" w14:paraId="6D7A52DA" w14:textId="77777777" w:rsidTr="005B1856">
        <w:trPr>
          <w:jc w:val="center"/>
        </w:trPr>
        <w:tc>
          <w:tcPr>
            <w:tcW w:w="9073"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697355" w14:textId="77777777" w:rsidR="005B1856" w:rsidRDefault="005B1856">
            <w:pPr>
              <w:pStyle w:val="tabteksts"/>
              <w:jc w:val="center"/>
              <w:rPr>
                <w:szCs w:val="18"/>
              </w:rPr>
            </w:pPr>
            <w:r>
              <w:rPr>
                <w:szCs w:val="18"/>
                <w:lang w:eastAsia="lv-LV"/>
              </w:rPr>
              <w:t>Administratīvā sloga mazināšana iepirkumos</w:t>
            </w:r>
          </w:p>
        </w:tc>
      </w:tr>
      <w:tr w:rsidR="005B1856" w14:paraId="306AF68F"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8C96046" w14:textId="77777777" w:rsidR="005B1856" w:rsidRDefault="005B1856">
            <w:pPr>
              <w:pStyle w:val="tabteksts"/>
              <w:jc w:val="both"/>
            </w:pPr>
            <w:r>
              <w:t>Izstrādātie un internetā publicētie metodiskie materiāli (skaits)</w:t>
            </w:r>
          </w:p>
        </w:tc>
        <w:tc>
          <w:tcPr>
            <w:tcW w:w="1134" w:type="dxa"/>
            <w:tcBorders>
              <w:top w:val="single" w:sz="4" w:space="0" w:color="000000"/>
              <w:left w:val="single" w:sz="4" w:space="0" w:color="000000"/>
              <w:bottom w:val="single" w:sz="4" w:space="0" w:color="000000"/>
              <w:right w:val="single" w:sz="4" w:space="0" w:color="000000"/>
            </w:tcBorders>
            <w:hideMark/>
          </w:tcPr>
          <w:p w14:paraId="307F0046" w14:textId="77777777" w:rsidR="005B1856" w:rsidRDefault="005B1856">
            <w:pPr>
              <w:pStyle w:val="tabteksts"/>
              <w:jc w:val="center"/>
            </w:pPr>
            <w:r>
              <w:t>8</w:t>
            </w:r>
          </w:p>
        </w:tc>
        <w:tc>
          <w:tcPr>
            <w:tcW w:w="1134" w:type="dxa"/>
            <w:tcBorders>
              <w:top w:val="single" w:sz="4" w:space="0" w:color="000000"/>
              <w:left w:val="single" w:sz="4" w:space="0" w:color="000000"/>
              <w:bottom w:val="single" w:sz="4" w:space="0" w:color="000000"/>
              <w:right w:val="single" w:sz="4" w:space="0" w:color="000000"/>
            </w:tcBorders>
            <w:hideMark/>
          </w:tcPr>
          <w:p w14:paraId="133A42AB" w14:textId="77777777" w:rsidR="005B1856" w:rsidRDefault="005B1856">
            <w:pPr>
              <w:pStyle w:val="tabteksts"/>
              <w:jc w:val="center"/>
            </w:pPr>
            <w:r>
              <w:t>5</w:t>
            </w:r>
          </w:p>
        </w:tc>
        <w:tc>
          <w:tcPr>
            <w:tcW w:w="1134" w:type="dxa"/>
            <w:tcBorders>
              <w:top w:val="single" w:sz="4" w:space="0" w:color="000000"/>
              <w:left w:val="single" w:sz="4" w:space="0" w:color="000000"/>
              <w:bottom w:val="single" w:sz="4" w:space="0" w:color="000000"/>
              <w:right w:val="single" w:sz="4" w:space="0" w:color="000000"/>
            </w:tcBorders>
            <w:hideMark/>
          </w:tcPr>
          <w:p w14:paraId="3D1C474E" w14:textId="77777777" w:rsidR="005B1856" w:rsidRDefault="005B1856">
            <w:pPr>
              <w:pStyle w:val="tabteksts"/>
              <w:jc w:val="center"/>
            </w:pPr>
            <w:r>
              <w:t>5</w:t>
            </w:r>
          </w:p>
        </w:tc>
        <w:tc>
          <w:tcPr>
            <w:tcW w:w="1134" w:type="dxa"/>
            <w:tcBorders>
              <w:top w:val="single" w:sz="4" w:space="0" w:color="000000"/>
              <w:left w:val="single" w:sz="4" w:space="0" w:color="000000"/>
              <w:bottom w:val="single" w:sz="4" w:space="0" w:color="000000"/>
              <w:right w:val="single" w:sz="4" w:space="0" w:color="000000"/>
            </w:tcBorders>
            <w:hideMark/>
          </w:tcPr>
          <w:p w14:paraId="00E8431F" w14:textId="77777777" w:rsidR="005B1856" w:rsidRDefault="005B1856">
            <w:pPr>
              <w:pStyle w:val="tabteksts"/>
              <w:jc w:val="center"/>
            </w:pPr>
            <w:r>
              <w:t>5</w:t>
            </w:r>
          </w:p>
        </w:tc>
        <w:tc>
          <w:tcPr>
            <w:tcW w:w="1140" w:type="dxa"/>
            <w:tcBorders>
              <w:top w:val="single" w:sz="4" w:space="0" w:color="000000"/>
              <w:left w:val="single" w:sz="4" w:space="0" w:color="000000"/>
              <w:bottom w:val="single" w:sz="4" w:space="0" w:color="000000"/>
              <w:right w:val="single" w:sz="4" w:space="0" w:color="000000"/>
            </w:tcBorders>
            <w:hideMark/>
          </w:tcPr>
          <w:p w14:paraId="6963B02F" w14:textId="77777777" w:rsidR="005B1856" w:rsidRDefault="005B1856">
            <w:pPr>
              <w:pStyle w:val="tabteksts"/>
              <w:jc w:val="center"/>
            </w:pPr>
            <w:r>
              <w:t>5</w:t>
            </w:r>
          </w:p>
        </w:tc>
      </w:tr>
      <w:tr w:rsidR="005B1856" w14:paraId="6F4CFCB4"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2819814" w14:textId="77777777" w:rsidR="005B1856" w:rsidRDefault="005B1856">
            <w:pPr>
              <w:pStyle w:val="tabteksts"/>
            </w:pPr>
            <w:r>
              <w:t>Resoriskās pārbaudes (skaits)</w:t>
            </w:r>
          </w:p>
        </w:tc>
        <w:tc>
          <w:tcPr>
            <w:tcW w:w="1134" w:type="dxa"/>
            <w:tcBorders>
              <w:top w:val="single" w:sz="4" w:space="0" w:color="000000"/>
              <w:left w:val="single" w:sz="4" w:space="0" w:color="000000"/>
              <w:bottom w:val="single" w:sz="4" w:space="0" w:color="000000"/>
              <w:right w:val="single" w:sz="4" w:space="0" w:color="000000"/>
            </w:tcBorders>
            <w:hideMark/>
          </w:tcPr>
          <w:p w14:paraId="10B3FFB9" w14:textId="77777777" w:rsidR="005B1856" w:rsidRDefault="005B1856">
            <w:pPr>
              <w:pStyle w:val="tabteksts"/>
              <w:jc w:val="center"/>
            </w:pPr>
            <w:r>
              <w:t>36</w:t>
            </w:r>
          </w:p>
        </w:tc>
        <w:tc>
          <w:tcPr>
            <w:tcW w:w="1134" w:type="dxa"/>
            <w:tcBorders>
              <w:top w:val="single" w:sz="4" w:space="0" w:color="000000"/>
              <w:left w:val="single" w:sz="4" w:space="0" w:color="000000"/>
              <w:bottom w:val="single" w:sz="4" w:space="0" w:color="000000"/>
              <w:right w:val="single" w:sz="4" w:space="0" w:color="000000"/>
            </w:tcBorders>
            <w:hideMark/>
          </w:tcPr>
          <w:p w14:paraId="6466287B" w14:textId="77777777" w:rsidR="005B1856" w:rsidRDefault="005B1856">
            <w:pPr>
              <w:pStyle w:val="tabteksts"/>
              <w:jc w:val="center"/>
            </w:pPr>
            <w:r>
              <w:t>35</w:t>
            </w:r>
          </w:p>
        </w:tc>
        <w:tc>
          <w:tcPr>
            <w:tcW w:w="1134" w:type="dxa"/>
            <w:tcBorders>
              <w:top w:val="single" w:sz="4" w:space="0" w:color="000000"/>
              <w:left w:val="single" w:sz="4" w:space="0" w:color="000000"/>
              <w:bottom w:val="single" w:sz="4" w:space="0" w:color="000000"/>
              <w:right w:val="single" w:sz="4" w:space="0" w:color="000000"/>
            </w:tcBorders>
            <w:hideMark/>
          </w:tcPr>
          <w:p w14:paraId="3E2BF371" w14:textId="77777777" w:rsidR="005B1856" w:rsidRDefault="005B1856">
            <w:pPr>
              <w:pStyle w:val="tabteksts"/>
              <w:jc w:val="center"/>
            </w:pPr>
            <w:r>
              <w:t>35</w:t>
            </w:r>
          </w:p>
        </w:tc>
        <w:tc>
          <w:tcPr>
            <w:tcW w:w="1134" w:type="dxa"/>
            <w:tcBorders>
              <w:top w:val="single" w:sz="4" w:space="0" w:color="000000"/>
              <w:left w:val="single" w:sz="4" w:space="0" w:color="000000"/>
              <w:bottom w:val="single" w:sz="4" w:space="0" w:color="000000"/>
              <w:right w:val="single" w:sz="4" w:space="0" w:color="000000"/>
            </w:tcBorders>
            <w:hideMark/>
          </w:tcPr>
          <w:p w14:paraId="3726FA16" w14:textId="77777777" w:rsidR="005B1856" w:rsidRDefault="005B1856">
            <w:pPr>
              <w:pStyle w:val="tabteksts"/>
              <w:jc w:val="center"/>
            </w:pPr>
            <w:r>
              <w:t>35</w:t>
            </w:r>
          </w:p>
        </w:tc>
        <w:tc>
          <w:tcPr>
            <w:tcW w:w="1140" w:type="dxa"/>
            <w:tcBorders>
              <w:top w:val="single" w:sz="4" w:space="0" w:color="000000"/>
              <w:left w:val="single" w:sz="4" w:space="0" w:color="000000"/>
              <w:bottom w:val="single" w:sz="4" w:space="0" w:color="000000"/>
              <w:right w:val="single" w:sz="4" w:space="0" w:color="000000"/>
            </w:tcBorders>
            <w:hideMark/>
          </w:tcPr>
          <w:p w14:paraId="6D54F522" w14:textId="77777777" w:rsidR="005B1856" w:rsidRDefault="005B1856">
            <w:pPr>
              <w:pStyle w:val="tabteksts"/>
              <w:jc w:val="center"/>
            </w:pPr>
            <w:r>
              <w:t>35</w:t>
            </w:r>
          </w:p>
        </w:tc>
      </w:tr>
      <w:tr w:rsidR="005B1856" w14:paraId="244DF347" w14:textId="77777777" w:rsidTr="005B1856">
        <w:trPr>
          <w:jc w:val="center"/>
        </w:trPr>
        <w:tc>
          <w:tcPr>
            <w:tcW w:w="9073"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7878032" w14:textId="77777777" w:rsidR="005B1856" w:rsidRDefault="005B1856">
            <w:pPr>
              <w:pStyle w:val="tabteksts"/>
              <w:jc w:val="center"/>
            </w:pPr>
            <w:r>
              <w:t>Iepirkumu veicēju profesionalizācija</w:t>
            </w:r>
          </w:p>
        </w:tc>
      </w:tr>
      <w:tr w:rsidR="005B1856" w14:paraId="38D9D4A7"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D7AC109" w14:textId="77777777" w:rsidR="005B1856" w:rsidRDefault="005B1856">
            <w:pPr>
              <w:pStyle w:val="tabteksts"/>
            </w:pPr>
            <w:r>
              <w:rPr>
                <w:rFonts w:cstheme="minorHAnsi"/>
              </w:rPr>
              <w:t>Digitālie mācību materiāli (skaits)</w:t>
            </w:r>
          </w:p>
        </w:tc>
        <w:tc>
          <w:tcPr>
            <w:tcW w:w="1134" w:type="dxa"/>
            <w:tcBorders>
              <w:top w:val="single" w:sz="4" w:space="0" w:color="000000"/>
              <w:left w:val="single" w:sz="4" w:space="0" w:color="000000"/>
              <w:bottom w:val="single" w:sz="4" w:space="0" w:color="000000"/>
              <w:right w:val="single" w:sz="4" w:space="0" w:color="000000"/>
            </w:tcBorders>
            <w:hideMark/>
          </w:tcPr>
          <w:p w14:paraId="494C52BB" w14:textId="77777777" w:rsidR="005B1856" w:rsidRDefault="005B1856">
            <w:pPr>
              <w:pStyle w:val="tabteksts"/>
              <w:jc w:val="center"/>
            </w:pPr>
            <w:r>
              <w:t>3</w:t>
            </w:r>
          </w:p>
        </w:tc>
        <w:tc>
          <w:tcPr>
            <w:tcW w:w="1134" w:type="dxa"/>
            <w:tcBorders>
              <w:top w:val="single" w:sz="4" w:space="0" w:color="000000"/>
              <w:left w:val="single" w:sz="4" w:space="0" w:color="000000"/>
              <w:bottom w:val="single" w:sz="4" w:space="0" w:color="000000"/>
              <w:right w:val="single" w:sz="4" w:space="0" w:color="000000"/>
            </w:tcBorders>
            <w:hideMark/>
          </w:tcPr>
          <w:p w14:paraId="100EAF52" w14:textId="77777777" w:rsidR="005B1856" w:rsidRDefault="005B1856">
            <w:pPr>
              <w:pStyle w:val="tabteksts"/>
              <w:jc w:val="center"/>
            </w:pPr>
            <w:r>
              <w:t>3</w:t>
            </w:r>
          </w:p>
        </w:tc>
        <w:tc>
          <w:tcPr>
            <w:tcW w:w="1134" w:type="dxa"/>
            <w:tcBorders>
              <w:top w:val="single" w:sz="4" w:space="0" w:color="000000"/>
              <w:left w:val="single" w:sz="4" w:space="0" w:color="000000"/>
              <w:bottom w:val="single" w:sz="4" w:space="0" w:color="000000"/>
              <w:right w:val="single" w:sz="4" w:space="0" w:color="000000"/>
            </w:tcBorders>
            <w:hideMark/>
          </w:tcPr>
          <w:p w14:paraId="1E689909" w14:textId="77777777" w:rsidR="005B1856" w:rsidRDefault="005B1856">
            <w:pPr>
              <w:pStyle w:val="tabteksts"/>
              <w:jc w:val="center"/>
            </w:pPr>
            <w:r>
              <w:t>3</w:t>
            </w:r>
          </w:p>
        </w:tc>
        <w:tc>
          <w:tcPr>
            <w:tcW w:w="1134" w:type="dxa"/>
            <w:tcBorders>
              <w:top w:val="single" w:sz="4" w:space="0" w:color="000000"/>
              <w:left w:val="single" w:sz="4" w:space="0" w:color="000000"/>
              <w:bottom w:val="single" w:sz="4" w:space="0" w:color="000000"/>
              <w:right w:val="single" w:sz="4" w:space="0" w:color="000000"/>
            </w:tcBorders>
            <w:hideMark/>
          </w:tcPr>
          <w:p w14:paraId="2DC3A33F" w14:textId="77777777" w:rsidR="005B1856" w:rsidRDefault="005B1856">
            <w:pPr>
              <w:pStyle w:val="tabteksts"/>
              <w:jc w:val="center"/>
            </w:pPr>
            <w:r>
              <w:t>3</w:t>
            </w:r>
          </w:p>
        </w:tc>
        <w:tc>
          <w:tcPr>
            <w:tcW w:w="1140" w:type="dxa"/>
            <w:tcBorders>
              <w:top w:val="single" w:sz="4" w:space="0" w:color="000000"/>
              <w:left w:val="single" w:sz="4" w:space="0" w:color="000000"/>
              <w:bottom w:val="single" w:sz="4" w:space="0" w:color="000000"/>
              <w:right w:val="single" w:sz="4" w:space="0" w:color="000000"/>
            </w:tcBorders>
            <w:hideMark/>
          </w:tcPr>
          <w:p w14:paraId="455A6B79" w14:textId="77777777" w:rsidR="005B1856" w:rsidRDefault="005B1856">
            <w:pPr>
              <w:pStyle w:val="tabteksts"/>
              <w:jc w:val="center"/>
            </w:pPr>
            <w:r>
              <w:t>3</w:t>
            </w:r>
          </w:p>
        </w:tc>
      </w:tr>
      <w:tr w:rsidR="005B1856" w14:paraId="3397FA35"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7BFE064" w14:textId="77777777" w:rsidR="005B1856" w:rsidRDefault="005B1856">
            <w:pPr>
              <w:pStyle w:val="tabteksts"/>
            </w:pPr>
            <w:r>
              <w:t>Semināros apmācītas personas (skaits)</w:t>
            </w:r>
          </w:p>
        </w:tc>
        <w:tc>
          <w:tcPr>
            <w:tcW w:w="1134" w:type="dxa"/>
            <w:tcBorders>
              <w:top w:val="single" w:sz="4" w:space="0" w:color="000000"/>
              <w:left w:val="single" w:sz="4" w:space="0" w:color="000000"/>
              <w:bottom w:val="single" w:sz="4" w:space="0" w:color="000000"/>
              <w:right w:val="single" w:sz="4" w:space="0" w:color="000000"/>
            </w:tcBorders>
            <w:hideMark/>
          </w:tcPr>
          <w:p w14:paraId="37100803" w14:textId="77777777" w:rsidR="005B1856" w:rsidRDefault="005B1856">
            <w:pPr>
              <w:pStyle w:val="tabteksts"/>
              <w:jc w:val="center"/>
            </w:pPr>
            <w:r>
              <w:t>1 334</w:t>
            </w:r>
          </w:p>
        </w:tc>
        <w:tc>
          <w:tcPr>
            <w:tcW w:w="1134" w:type="dxa"/>
            <w:tcBorders>
              <w:top w:val="single" w:sz="4" w:space="0" w:color="000000"/>
              <w:left w:val="single" w:sz="4" w:space="0" w:color="000000"/>
              <w:bottom w:val="single" w:sz="4" w:space="0" w:color="000000"/>
              <w:right w:val="single" w:sz="4" w:space="0" w:color="000000"/>
            </w:tcBorders>
            <w:hideMark/>
          </w:tcPr>
          <w:p w14:paraId="7D1030F4" w14:textId="77777777" w:rsidR="005B1856" w:rsidRDefault="005B1856">
            <w:pPr>
              <w:pStyle w:val="tabteksts"/>
              <w:jc w:val="center"/>
            </w:pPr>
            <w:r>
              <w:t>1 500</w:t>
            </w:r>
          </w:p>
        </w:tc>
        <w:tc>
          <w:tcPr>
            <w:tcW w:w="1134" w:type="dxa"/>
            <w:tcBorders>
              <w:top w:val="single" w:sz="4" w:space="0" w:color="000000"/>
              <w:left w:val="single" w:sz="4" w:space="0" w:color="000000"/>
              <w:bottom w:val="single" w:sz="4" w:space="0" w:color="000000"/>
              <w:right w:val="single" w:sz="4" w:space="0" w:color="000000"/>
            </w:tcBorders>
            <w:hideMark/>
          </w:tcPr>
          <w:p w14:paraId="713306FC" w14:textId="77777777" w:rsidR="005B1856" w:rsidRDefault="005B1856">
            <w:pPr>
              <w:pStyle w:val="tabteksts"/>
              <w:jc w:val="center"/>
            </w:pPr>
            <w:r>
              <w:t>1 500</w:t>
            </w:r>
          </w:p>
        </w:tc>
        <w:tc>
          <w:tcPr>
            <w:tcW w:w="1134" w:type="dxa"/>
            <w:tcBorders>
              <w:top w:val="single" w:sz="4" w:space="0" w:color="000000"/>
              <w:left w:val="single" w:sz="4" w:space="0" w:color="000000"/>
              <w:bottom w:val="single" w:sz="4" w:space="0" w:color="000000"/>
              <w:right w:val="single" w:sz="4" w:space="0" w:color="000000"/>
            </w:tcBorders>
            <w:hideMark/>
          </w:tcPr>
          <w:p w14:paraId="4D9FE59C" w14:textId="77777777" w:rsidR="005B1856" w:rsidRDefault="005B1856">
            <w:pPr>
              <w:pStyle w:val="tabteksts"/>
              <w:jc w:val="center"/>
            </w:pPr>
            <w:r>
              <w:t>1 500</w:t>
            </w:r>
          </w:p>
        </w:tc>
        <w:tc>
          <w:tcPr>
            <w:tcW w:w="1140" w:type="dxa"/>
            <w:tcBorders>
              <w:top w:val="single" w:sz="4" w:space="0" w:color="000000"/>
              <w:left w:val="single" w:sz="4" w:space="0" w:color="000000"/>
              <w:bottom w:val="single" w:sz="4" w:space="0" w:color="000000"/>
              <w:right w:val="single" w:sz="4" w:space="0" w:color="000000"/>
            </w:tcBorders>
            <w:hideMark/>
          </w:tcPr>
          <w:p w14:paraId="0A387973" w14:textId="77777777" w:rsidR="005B1856" w:rsidRDefault="005B1856">
            <w:pPr>
              <w:pStyle w:val="tabteksts"/>
              <w:jc w:val="center"/>
            </w:pPr>
            <w:r>
              <w:t>1 500</w:t>
            </w:r>
          </w:p>
        </w:tc>
      </w:tr>
      <w:tr w:rsidR="005B1856" w14:paraId="43B0F2E0" w14:textId="77777777" w:rsidTr="005B1856">
        <w:trPr>
          <w:jc w:val="center"/>
        </w:trPr>
        <w:tc>
          <w:tcPr>
            <w:tcW w:w="9073"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8669D64" w14:textId="77777777" w:rsidR="005B1856" w:rsidRDefault="005B1856">
            <w:pPr>
              <w:pStyle w:val="tabteksts"/>
              <w:jc w:val="center"/>
            </w:pPr>
            <w:r>
              <w:t>Sabiedrības izpratnes paaugstināšana iepirkumu jautājumos</w:t>
            </w:r>
          </w:p>
        </w:tc>
      </w:tr>
      <w:tr w:rsidR="005B1856" w14:paraId="11EB67B6"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6624447" w14:textId="77777777" w:rsidR="005B1856" w:rsidRDefault="005B1856">
            <w:pPr>
              <w:pStyle w:val="tabteksts"/>
            </w:pPr>
            <w:r>
              <w:t>Sabiedrības informēšanas pasākumi (skaits)</w:t>
            </w:r>
          </w:p>
        </w:tc>
        <w:tc>
          <w:tcPr>
            <w:tcW w:w="1134" w:type="dxa"/>
            <w:tcBorders>
              <w:top w:val="single" w:sz="4" w:space="0" w:color="000000"/>
              <w:left w:val="single" w:sz="4" w:space="0" w:color="000000"/>
              <w:bottom w:val="single" w:sz="4" w:space="0" w:color="000000"/>
              <w:right w:val="single" w:sz="4" w:space="0" w:color="000000"/>
            </w:tcBorders>
            <w:hideMark/>
          </w:tcPr>
          <w:p w14:paraId="32E24DE2"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2ED294C5"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5FA20FD9"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6746E034" w14:textId="77777777" w:rsidR="005B1856" w:rsidRDefault="005B1856">
            <w:pPr>
              <w:pStyle w:val="tabteksts"/>
              <w:jc w:val="center"/>
            </w:pPr>
            <w:r>
              <w:t>2</w:t>
            </w:r>
          </w:p>
        </w:tc>
        <w:tc>
          <w:tcPr>
            <w:tcW w:w="1140" w:type="dxa"/>
            <w:tcBorders>
              <w:top w:val="single" w:sz="4" w:space="0" w:color="000000"/>
              <w:left w:val="single" w:sz="4" w:space="0" w:color="000000"/>
              <w:bottom w:val="single" w:sz="4" w:space="0" w:color="000000"/>
              <w:right w:val="single" w:sz="4" w:space="0" w:color="000000"/>
            </w:tcBorders>
            <w:hideMark/>
          </w:tcPr>
          <w:p w14:paraId="25142C12" w14:textId="77777777" w:rsidR="005B1856" w:rsidRDefault="005B1856">
            <w:pPr>
              <w:pStyle w:val="tabteksts"/>
              <w:jc w:val="center"/>
            </w:pPr>
            <w:r>
              <w:t>2</w:t>
            </w:r>
          </w:p>
        </w:tc>
      </w:tr>
    </w:tbl>
    <w:p w14:paraId="0EF67B4D"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B1856" w14:paraId="18C1E173" w14:textId="77777777" w:rsidTr="000E6302">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20E4E5B5" w14:textId="77777777" w:rsidR="005B1856" w:rsidRDefault="005B1856">
            <w:pPr>
              <w:pStyle w:val="tabteksts"/>
              <w:jc w:val="center"/>
              <w:rPr>
                <w:szCs w:val="24"/>
              </w:rPr>
            </w:pPr>
          </w:p>
        </w:tc>
        <w:tc>
          <w:tcPr>
            <w:tcW w:w="626" w:type="pct"/>
            <w:tcBorders>
              <w:top w:val="single" w:sz="4" w:space="0" w:color="000000"/>
              <w:left w:val="single" w:sz="4" w:space="0" w:color="000000"/>
              <w:bottom w:val="single" w:sz="4" w:space="0" w:color="000000"/>
              <w:right w:val="single" w:sz="4" w:space="0" w:color="000000"/>
            </w:tcBorders>
            <w:hideMark/>
          </w:tcPr>
          <w:p w14:paraId="084D1518" w14:textId="77777777" w:rsidR="005B1856" w:rsidRDefault="005B1856">
            <w:pPr>
              <w:pStyle w:val="tabteksts"/>
              <w:jc w:val="center"/>
              <w:rPr>
                <w:szCs w:val="24"/>
                <w:lang w:eastAsia="lv-LV"/>
              </w:rPr>
            </w:pPr>
            <w:r>
              <w:rPr>
                <w:szCs w:val="18"/>
                <w:lang w:eastAsia="lv-LV"/>
              </w:rPr>
              <w:t>2020. gads (izpilde)</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102EE003" w14:textId="77777777" w:rsidR="005B1856" w:rsidRDefault="005B1856">
            <w:pPr>
              <w:pStyle w:val="tabteksts"/>
              <w:jc w:val="center"/>
              <w:rPr>
                <w:szCs w:val="24"/>
                <w:lang w:eastAsia="lv-LV"/>
              </w:rPr>
            </w:pPr>
            <w:r>
              <w:rPr>
                <w:szCs w:val="18"/>
                <w:lang w:eastAsia="lv-LV"/>
              </w:rPr>
              <w:t>2021. gada plāns</w:t>
            </w:r>
          </w:p>
        </w:tc>
        <w:tc>
          <w:tcPr>
            <w:tcW w:w="626" w:type="pct"/>
            <w:tcBorders>
              <w:top w:val="single" w:sz="4" w:space="0" w:color="000000"/>
              <w:left w:val="single" w:sz="4" w:space="0" w:color="000000"/>
              <w:bottom w:val="single" w:sz="4" w:space="0" w:color="000000"/>
              <w:right w:val="single" w:sz="4" w:space="0" w:color="000000"/>
            </w:tcBorders>
            <w:hideMark/>
          </w:tcPr>
          <w:p w14:paraId="71547F98" w14:textId="77777777" w:rsidR="005B1856" w:rsidRDefault="005B1856">
            <w:pPr>
              <w:pStyle w:val="tabteksts"/>
              <w:jc w:val="center"/>
              <w:rPr>
                <w:szCs w:val="24"/>
                <w:lang w:eastAsia="lv-LV"/>
              </w:rPr>
            </w:pPr>
            <w:r>
              <w:rPr>
                <w:szCs w:val="18"/>
                <w:lang w:eastAsia="lv-LV"/>
              </w:rPr>
              <w:t>2022.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51AFE660" w14:textId="77777777" w:rsidR="005B1856" w:rsidRDefault="005B1856">
            <w:pPr>
              <w:pStyle w:val="tabteksts"/>
              <w:jc w:val="center"/>
              <w:rPr>
                <w:szCs w:val="24"/>
                <w:lang w:eastAsia="lv-LV"/>
              </w:rPr>
            </w:pPr>
            <w:r>
              <w:rPr>
                <w:szCs w:val="18"/>
                <w:lang w:eastAsia="lv-LV"/>
              </w:rPr>
              <w:t>2023. gada prognoze</w:t>
            </w:r>
          </w:p>
        </w:tc>
        <w:tc>
          <w:tcPr>
            <w:tcW w:w="626" w:type="pct"/>
            <w:tcBorders>
              <w:top w:val="single" w:sz="4" w:space="0" w:color="000000"/>
              <w:left w:val="single" w:sz="4" w:space="0" w:color="000000"/>
              <w:bottom w:val="single" w:sz="4" w:space="0" w:color="000000"/>
              <w:right w:val="single" w:sz="4" w:space="0" w:color="000000"/>
            </w:tcBorders>
            <w:hideMark/>
          </w:tcPr>
          <w:p w14:paraId="6425C9F6" w14:textId="77777777" w:rsidR="005B1856" w:rsidRDefault="005B1856">
            <w:pPr>
              <w:pStyle w:val="tabteksts"/>
              <w:jc w:val="center"/>
              <w:rPr>
                <w:szCs w:val="24"/>
                <w:lang w:eastAsia="lv-LV"/>
              </w:rPr>
            </w:pPr>
            <w:r>
              <w:rPr>
                <w:szCs w:val="18"/>
                <w:lang w:eastAsia="lv-LV"/>
              </w:rPr>
              <w:t>2024. gada prognoze</w:t>
            </w:r>
          </w:p>
        </w:tc>
      </w:tr>
      <w:tr w:rsidR="005B1856" w14:paraId="7BD7AFAF" w14:textId="77777777" w:rsidTr="000E6302">
        <w:trPr>
          <w:trHeight w:val="142"/>
          <w:jc w:val="center"/>
        </w:trPr>
        <w:tc>
          <w:tcPr>
            <w:tcW w:w="18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0F2AEA6" w14:textId="77777777" w:rsidR="005B1856" w:rsidRDefault="005B1856">
            <w:pPr>
              <w:pStyle w:val="tabteksts"/>
              <w:rPr>
                <w:lang w:eastAsia="lv-LV"/>
              </w:rPr>
            </w:pPr>
            <w:r>
              <w:rPr>
                <w:lang w:eastAsia="lv-LV"/>
              </w:rPr>
              <w:t>Kopējie izdevumi,</w:t>
            </w:r>
            <w:r>
              <w:t xml:space="preserve"> </w:t>
            </w:r>
            <w:r>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0CECE"/>
            <w:hideMark/>
          </w:tcPr>
          <w:p w14:paraId="59230725" w14:textId="77777777" w:rsidR="005B1856" w:rsidRDefault="005B1856">
            <w:pPr>
              <w:pStyle w:val="tabteksts"/>
              <w:jc w:val="right"/>
            </w:pPr>
            <w:r>
              <w:rPr>
                <w:color w:val="000000"/>
                <w:szCs w:val="18"/>
              </w:rPr>
              <w:t>1 701 945</w:t>
            </w:r>
          </w:p>
        </w:tc>
        <w:tc>
          <w:tcPr>
            <w:tcW w:w="626" w:type="pct"/>
            <w:tcBorders>
              <w:top w:val="single" w:sz="4" w:space="0" w:color="auto"/>
              <w:left w:val="nil"/>
              <w:bottom w:val="single" w:sz="4" w:space="0" w:color="auto"/>
              <w:right w:val="single" w:sz="4" w:space="0" w:color="auto"/>
            </w:tcBorders>
            <w:shd w:val="clear" w:color="auto" w:fill="D0CECE"/>
            <w:hideMark/>
          </w:tcPr>
          <w:p w14:paraId="2FD60569" w14:textId="77777777" w:rsidR="005B1856" w:rsidRDefault="005B1856">
            <w:pPr>
              <w:pStyle w:val="tabteksts"/>
              <w:jc w:val="right"/>
            </w:pPr>
            <w:r>
              <w:rPr>
                <w:color w:val="000000"/>
                <w:szCs w:val="18"/>
              </w:rPr>
              <w:t>1 828 933</w:t>
            </w:r>
          </w:p>
        </w:tc>
        <w:tc>
          <w:tcPr>
            <w:tcW w:w="626" w:type="pct"/>
            <w:tcBorders>
              <w:top w:val="single" w:sz="4" w:space="0" w:color="auto"/>
              <w:left w:val="nil"/>
              <w:bottom w:val="single" w:sz="4" w:space="0" w:color="auto"/>
              <w:right w:val="single" w:sz="4" w:space="0" w:color="auto"/>
            </w:tcBorders>
            <w:shd w:val="clear" w:color="auto" w:fill="D0CECE"/>
            <w:hideMark/>
          </w:tcPr>
          <w:p w14:paraId="409A675C" w14:textId="77777777" w:rsidR="005B1856" w:rsidRDefault="005B1856">
            <w:pPr>
              <w:pStyle w:val="tabteksts"/>
              <w:jc w:val="right"/>
            </w:pPr>
            <w:r>
              <w:rPr>
                <w:color w:val="000000"/>
                <w:szCs w:val="18"/>
              </w:rPr>
              <w:t>2 235 622</w:t>
            </w:r>
          </w:p>
        </w:tc>
        <w:tc>
          <w:tcPr>
            <w:tcW w:w="626" w:type="pct"/>
            <w:tcBorders>
              <w:top w:val="single" w:sz="4" w:space="0" w:color="auto"/>
              <w:left w:val="nil"/>
              <w:bottom w:val="single" w:sz="4" w:space="0" w:color="auto"/>
              <w:right w:val="single" w:sz="4" w:space="0" w:color="auto"/>
            </w:tcBorders>
            <w:shd w:val="clear" w:color="auto" w:fill="D0CECE"/>
            <w:hideMark/>
          </w:tcPr>
          <w:p w14:paraId="7E7C0292" w14:textId="77777777" w:rsidR="005B1856" w:rsidRDefault="005B1856">
            <w:pPr>
              <w:pStyle w:val="tabteksts"/>
              <w:jc w:val="right"/>
            </w:pPr>
            <w:r>
              <w:rPr>
                <w:color w:val="000000"/>
                <w:szCs w:val="18"/>
              </w:rPr>
              <w:t>2 448 541</w:t>
            </w:r>
          </w:p>
        </w:tc>
        <w:tc>
          <w:tcPr>
            <w:tcW w:w="626" w:type="pct"/>
            <w:tcBorders>
              <w:top w:val="single" w:sz="4" w:space="0" w:color="auto"/>
              <w:left w:val="nil"/>
              <w:bottom w:val="single" w:sz="4" w:space="0" w:color="auto"/>
              <w:right w:val="single" w:sz="4" w:space="0" w:color="auto"/>
            </w:tcBorders>
            <w:shd w:val="clear" w:color="auto" w:fill="D0CECE"/>
            <w:hideMark/>
          </w:tcPr>
          <w:p w14:paraId="767B862F" w14:textId="77777777" w:rsidR="005B1856" w:rsidRDefault="005B1856">
            <w:pPr>
              <w:pStyle w:val="tabteksts"/>
              <w:jc w:val="right"/>
            </w:pPr>
            <w:r>
              <w:rPr>
                <w:color w:val="000000"/>
                <w:szCs w:val="18"/>
              </w:rPr>
              <w:t>2 262 668</w:t>
            </w:r>
          </w:p>
        </w:tc>
      </w:tr>
      <w:tr w:rsidR="005B1856" w14:paraId="52F3D622" w14:textId="77777777" w:rsidTr="000E6302">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1C7BBB19"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hideMark/>
          </w:tcPr>
          <w:p w14:paraId="51C55E8F" w14:textId="77777777" w:rsidR="005B1856" w:rsidRDefault="005B1856">
            <w:pPr>
              <w:pStyle w:val="tabteksts"/>
              <w:jc w:val="center"/>
            </w:pPr>
            <w:r>
              <w:rPr>
                <w:b/>
                <w:bCs/>
              </w:rPr>
              <w:t>×</w:t>
            </w:r>
          </w:p>
        </w:tc>
        <w:tc>
          <w:tcPr>
            <w:tcW w:w="626" w:type="pct"/>
            <w:tcBorders>
              <w:top w:val="nil"/>
              <w:left w:val="nil"/>
              <w:bottom w:val="single" w:sz="4" w:space="0" w:color="auto"/>
              <w:right w:val="single" w:sz="4" w:space="0" w:color="auto"/>
            </w:tcBorders>
            <w:hideMark/>
          </w:tcPr>
          <w:p w14:paraId="1BC981CC" w14:textId="77777777" w:rsidR="005B1856" w:rsidRDefault="005B1856">
            <w:pPr>
              <w:pStyle w:val="tabteksts"/>
              <w:jc w:val="right"/>
            </w:pPr>
            <w:r>
              <w:rPr>
                <w:color w:val="000000"/>
                <w:szCs w:val="18"/>
              </w:rPr>
              <w:t>126 988</w:t>
            </w:r>
          </w:p>
        </w:tc>
        <w:tc>
          <w:tcPr>
            <w:tcW w:w="626" w:type="pct"/>
            <w:tcBorders>
              <w:top w:val="nil"/>
              <w:left w:val="nil"/>
              <w:bottom w:val="single" w:sz="4" w:space="0" w:color="auto"/>
              <w:right w:val="single" w:sz="4" w:space="0" w:color="auto"/>
            </w:tcBorders>
            <w:hideMark/>
          </w:tcPr>
          <w:p w14:paraId="1C852D87" w14:textId="77777777" w:rsidR="005B1856" w:rsidRDefault="005B1856">
            <w:pPr>
              <w:pStyle w:val="tabteksts"/>
              <w:jc w:val="right"/>
            </w:pPr>
            <w:r>
              <w:rPr>
                <w:szCs w:val="18"/>
              </w:rPr>
              <w:t>406 689</w:t>
            </w:r>
          </w:p>
        </w:tc>
        <w:tc>
          <w:tcPr>
            <w:tcW w:w="626" w:type="pct"/>
            <w:tcBorders>
              <w:top w:val="nil"/>
              <w:left w:val="nil"/>
              <w:bottom w:val="single" w:sz="4" w:space="0" w:color="auto"/>
              <w:right w:val="single" w:sz="4" w:space="0" w:color="auto"/>
            </w:tcBorders>
            <w:hideMark/>
          </w:tcPr>
          <w:p w14:paraId="3C305348" w14:textId="77777777" w:rsidR="005B1856" w:rsidRDefault="005B1856">
            <w:pPr>
              <w:pStyle w:val="tabteksts"/>
              <w:jc w:val="right"/>
            </w:pPr>
            <w:r>
              <w:rPr>
                <w:szCs w:val="18"/>
              </w:rPr>
              <w:t>212 919</w:t>
            </w:r>
          </w:p>
        </w:tc>
        <w:tc>
          <w:tcPr>
            <w:tcW w:w="626" w:type="pct"/>
            <w:tcBorders>
              <w:top w:val="nil"/>
              <w:left w:val="nil"/>
              <w:bottom w:val="single" w:sz="4" w:space="0" w:color="auto"/>
              <w:right w:val="single" w:sz="4" w:space="0" w:color="auto"/>
            </w:tcBorders>
            <w:hideMark/>
          </w:tcPr>
          <w:p w14:paraId="24F7D6B0" w14:textId="77777777" w:rsidR="005B1856" w:rsidRDefault="005B1856">
            <w:pPr>
              <w:pStyle w:val="tabteksts"/>
              <w:jc w:val="right"/>
            </w:pPr>
            <w:r>
              <w:rPr>
                <w:szCs w:val="18"/>
              </w:rPr>
              <w:t>-185 873</w:t>
            </w:r>
          </w:p>
        </w:tc>
      </w:tr>
      <w:tr w:rsidR="005B1856" w14:paraId="10B7EF76" w14:textId="77777777" w:rsidTr="000E6302">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6F6AB908" w14:textId="77777777" w:rsidR="005B1856" w:rsidRDefault="005B1856">
            <w:pPr>
              <w:pStyle w:val="tabteksts"/>
              <w:jc w:val="both"/>
            </w:pPr>
            <w:r>
              <w:rPr>
                <w:lang w:eastAsia="lv-LV"/>
              </w:rPr>
              <w:t>Kopējie izdevumi</w:t>
            </w:r>
            <w:r>
              <w:t>, % (+/–) pret iepriekšējo gadu</w:t>
            </w:r>
          </w:p>
        </w:tc>
        <w:tc>
          <w:tcPr>
            <w:tcW w:w="626" w:type="pct"/>
            <w:tcBorders>
              <w:top w:val="nil"/>
              <w:left w:val="single" w:sz="4" w:space="0" w:color="auto"/>
              <w:bottom w:val="single" w:sz="4" w:space="0" w:color="auto"/>
              <w:right w:val="single" w:sz="4" w:space="0" w:color="auto"/>
            </w:tcBorders>
            <w:hideMark/>
          </w:tcPr>
          <w:p w14:paraId="6C494A36" w14:textId="77777777" w:rsidR="005B1856" w:rsidRDefault="005B1856">
            <w:pPr>
              <w:pStyle w:val="tabteksts"/>
              <w:jc w:val="center"/>
            </w:pPr>
            <w:r>
              <w:rPr>
                <w:b/>
                <w:bCs/>
              </w:rPr>
              <w:t>×</w:t>
            </w:r>
          </w:p>
        </w:tc>
        <w:tc>
          <w:tcPr>
            <w:tcW w:w="626" w:type="pct"/>
            <w:tcBorders>
              <w:top w:val="nil"/>
              <w:left w:val="nil"/>
              <w:bottom w:val="single" w:sz="4" w:space="0" w:color="auto"/>
              <w:right w:val="single" w:sz="4" w:space="0" w:color="auto"/>
            </w:tcBorders>
            <w:hideMark/>
          </w:tcPr>
          <w:p w14:paraId="52B0DF72" w14:textId="77777777" w:rsidR="005B1856" w:rsidRDefault="005B1856">
            <w:pPr>
              <w:pStyle w:val="tabteksts"/>
              <w:jc w:val="right"/>
            </w:pPr>
            <w:r>
              <w:rPr>
                <w:color w:val="000000"/>
                <w:szCs w:val="18"/>
              </w:rPr>
              <w:t>7,5</w:t>
            </w:r>
          </w:p>
        </w:tc>
        <w:tc>
          <w:tcPr>
            <w:tcW w:w="626" w:type="pct"/>
            <w:tcBorders>
              <w:top w:val="nil"/>
              <w:left w:val="nil"/>
              <w:bottom w:val="single" w:sz="4" w:space="0" w:color="auto"/>
              <w:right w:val="single" w:sz="4" w:space="0" w:color="auto"/>
            </w:tcBorders>
            <w:hideMark/>
          </w:tcPr>
          <w:p w14:paraId="6678EC8E" w14:textId="77777777" w:rsidR="005B1856" w:rsidRDefault="005B1856">
            <w:pPr>
              <w:pStyle w:val="tabteksts"/>
              <w:jc w:val="right"/>
            </w:pPr>
            <w:r>
              <w:rPr>
                <w:szCs w:val="18"/>
              </w:rPr>
              <w:t>22,2</w:t>
            </w:r>
          </w:p>
        </w:tc>
        <w:tc>
          <w:tcPr>
            <w:tcW w:w="626" w:type="pct"/>
            <w:tcBorders>
              <w:top w:val="nil"/>
              <w:left w:val="nil"/>
              <w:bottom w:val="single" w:sz="4" w:space="0" w:color="auto"/>
              <w:right w:val="single" w:sz="4" w:space="0" w:color="auto"/>
            </w:tcBorders>
            <w:hideMark/>
          </w:tcPr>
          <w:p w14:paraId="4818031D" w14:textId="77777777" w:rsidR="005B1856" w:rsidRDefault="005B1856">
            <w:pPr>
              <w:pStyle w:val="tabteksts"/>
              <w:jc w:val="right"/>
            </w:pPr>
            <w:r>
              <w:rPr>
                <w:szCs w:val="18"/>
              </w:rPr>
              <w:t>9,5</w:t>
            </w:r>
          </w:p>
        </w:tc>
        <w:tc>
          <w:tcPr>
            <w:tcW w:w="626" w:type="pct"/>
            <w:tcBorders>
              <w:top w:val="nil"/>
              <w:left w:val="nil"/>
              <w:bottom w:val="single" w:sz="4" w:space="0" w:color="auto"/>
              <w:right w:val="single" w:sz="4" w:space="0" w:color="auto"/>
            </w:tcBorders>
            <w:hideMark/>
          </w:tcPr>
          <w:p w14:paraId="5C3C4F38" w14:textId="77777777" w:rsidR="005B1856" w:rsidRDefault="005B1856">
            <w:pPr>
              <w:pStyle w:val="tabteksts"/>
              <w:jc w:val="right"/>
            </w:pPr>
            <w:r>
              <w:rPr>
                <w:szCs w:val="18"/>
              </w:rPr>
              <w:t>-7,6</w:t>
            </w:r>
          </w:p>
        </w:tc>
      </w:tr>
      <w:tr w:rsidR="005B1856" w14:paraId="69CD9CC4" w14:textId="77777777" w:rsidTr="000E6302">
        <w:trPr>
          <w:trHeight w:val="142"/>
          <w:jc w:val="center"/>
        </w:trPr>
        <w:tc>
          <w:tcPr>
            <w:tcW w:w="1869" w:type="pct"/>
            <w:tcBorders>
              <w:top w:val="single" w:sz="4" w:space="0" w:color="000000"/>
              <w:left w:val="single" w:sz="4" w:space="0" w:color="000000"/>
              <w:bottom w:val="single" w:sz="4" w:space="0" w:color="000000"/>
              <w:right w:val="single" w:sz="4" w:space="0" w:color="000000"/>
            </w:tcBorders>
            <w:hideMark/>
          </w:tcPr>
          <w:p w14:paraId="7B6A4CB8" w14:textId="77777777" w:rsidR="005B1856" w:rsidRDefault="005B1856">
            <w:pPr>
              <w:pStyle w:val="tabteksts"/>
              <w:jc w:val="both"/>
              <w:rPr>
                <w:szCs w:val="18"/>
                <w:lang w:eastAsia="lv-LV"/>
              </w:rPr>
            </w:pPr>
            <w:r>
              <w:rPr>
                <w:szCs w:val="18"/>
              </w:rPr>
              <w:t xml:space="preserve">Atlīdzība, </w:t>
            </w:r>
            <w:r>
              <w:rPr>
                <w:i/>
                <w:szCs w:val="18"/>
              </w:rPr>
              <w:t>euro</w:t>
            </w:r>
          </w:p>
        </w:tc>
        <w:tc>
          <w:tcPr>
            <w:tcW w:w="626" w:type="pct"/>
            <w:tcBorders>
              <w:top w:val="nil"/>
              <w:left w:val="single" w:sz="4" w:space="0" w:color="auto"/>
              <w:bottom w:val="single" w:sz="4" w:space="0" w:color="auto"/>
              <w:right w:val="single" w:sz="4" w:space="0" w:color="auto"/>
            </w:tcBorders>
            <w:hideMark/>
          </w:tcPr>
          <w:p w14:paraId="380E1A4B" w14:textId="77777777" w:rsidR="005B1856" w:rsidRDefault="005B1856">
            <w:pPr>
              <w:pStyle w:val="tabteksts"/>
              <w:jc w:val="right"/>
              <w:rPr>
                <w:szCs w:val="18"/>
              </w:rPr>
            </w:pPr>
            <w:r>
              <w:rPr>
                <w:color w:val="000000"/>
                <w:szCs w:val="18"/>
              </w:rPr>
              <w:t>1 272 652</w:t>
            </w:r>
          </w:p>
        </w:tc>
        <w:tc>
          <w:tcPr>
            <w:tcW w:w="626" w:type="pct"/>
            <w:tcBorders>
              <w:top w:val="nil"/>
              <w:left w:val="nil"/>
              <w:bottom w:val="single" w:sz="4" w:space="0" w:color="auto"/>
              <w:right w:val="single" w:sz="4" w:space="0" w:color="auto"/>
            </w:tcBorders>
            <w:hideMark/>
          </w:tcPr>
          <w:p w14:paraId="10137502" w14:textId="77777777" w:rsidR="005B1856" w:rsidRDefault="005B1856">
            <w:pPr>
              <w:pStyle w:val="tabteksts"/>
              <w:jc w:val="right"/>
              <w:rPr>
                <w:szCs w:val="18"/>
              </w:rPr>
            </w:pPr>
            <w:r>
              <w:rPr>
                <w:color w:val="000000"/>
                <w:szCs w:val="18"/>
              </w:rPr>
              <w:t>1 284 994</w:t>
            </w:r>
          </w:p>
        </w:tc>
        <w:tc>
          <w:tcPr>
            <w:tcW w:w="626" w:type="pct"/>
            <w:tcBorders>
              <w:top w:val="nil"/>
              <w:left w:val="nil"/>
              <w:bottom w:val="single" w:sz="4" w:space="0" w:color="auto"/>
              <w:right w:val="single" w:sz="4" w:space="0" w:color="auto"/>
            </w:tcBorders>
            <w:hideMark/>
          </w:tcPr>
          <w:p w14:paraId="557C8553" w14:textId="77777777" w:rsidR="005B1856" w:rsidRDefault="005B1856">
            <w:pPr>
              <w:pStyle w:val="tabteksts"/>
              <w:jc w:val="right"/>
              <w:rPr>
                <w:szCs w:val="18"/>
              </w:rPr>
            </w:pPr>
            <w:r>
              <w:rPr>
                <w:szCs w:val="18"/>
              </w:rPr>
              <w:t>1 542 699</w:t>
            </w:r>
          </w:p>
        </w:tc>
        <w:tc>
          <w:tcPr>
            <w:tcW w:w="626" w:type="pct"/>
            <w:tcBorders>
              <w:top w:val="nil"/>
              <w:left w:val="nil"/>
              <w:bottom w:val="single" w:sz="4" w:space="0" w:color="auto"/>
              <w:right w:val="single" w:sz="4" w:space="0" w:color="auto"/>
            </w:tcBorders>
            <w:hideMark/>
          </w:tcPr>
          <w:p w14:paraId="25139274" w14:textId="77777777" w:rsidR="005B1856" w:rsidRDefault="005B1856">
            <w:pPr>
              <w:pStyle w:val="tabteksts"/>
              <w:jc w:val="right"/>
              <w:rPr>
                <w:szCs w:val="18"/>
              </w:rPr>
            </w:pPr>
            <w:r>
              <w:rPr>
                <w:szCs w:val="18"/>
              </w:rPr>
              <w:t>1 542 699</w:t>
            </w:r>
          </w:p>
        </w:tc>
        <w:tc>
          <w:tcPr>
            <w:tcW w:w="626" w:type="pct"/>
            <w:tcBorders>
              <w:top w:val="nil"/>
              <w:left w:val="nil"/>
              <w:bottom w:val="single" w:sz="4" w:space="0" w:color="auto"/>
              <w:right w:val="single" w:sz="4" w:space="0" w:color="auto"/>
            </w:tcBorders>
            <w:hideMark/>
          </w:tcPr>
          <w:p w14:paraId="7AE622AF" w14:textId="77777777" w:rsidR="005B1856" w:rsidRDefault="005B1856">
            <w:pPr>
              <w:pStyle w:val="tabteksts"/>
              <w:jc w:val="right"/>
              <w:rPr>
                <w:szCs w:val="18"/>
              </w:rPr>
            </w:pPr>
            <w:r>
              <w:rPr>
                <w:szCs w:val="18"/>
              </w:rPr>
              <w:t>1 542 699</w:t>
            </w:r>
          </w:p>
        </w:tc>
      </w:tr>
      <w:tr w:rsidR="005B1856" w14:paraId="655584A8" w14:textId="77777777" w:rsidTr="000E6302">
        <w:trPr>
          <w:trHeight w:val="166"/>
          <w:jc w:val="center"/>
        </w:trPr>
        <w:tc>
          <w:tcPr>
            <w:tcW w:w="1869" w:type="pct"/>
            <w:tcBorders>
              <w:top w:val="single" w:sz="4" w:space="0" w:color="000000"/>
              <w:left w:val="single" w:sz="4" w:space="0" w:color="000000"/>
              <w:bottom w:val="single" w:sz="4" w:space="0" w:color="000000"/>
              <w:right w:val="single" w:sz="4" w:space="0" w:color="000000"/>
            </w:tcBorders>
            <w:hideMark/>
          </w:tcPr>
          <w:p w14:paraId="1003FB86" w14:textId="77777777" w:rsidR="005B1856" w:rsidRDefault="005B1856">
            <w:pPr>
              <w:pStyle w:val="tabteksts"/>
              <w:jc w:val="both"/>
              <w:rPr>
                <w:szCs w:val="18"/>
                <w:lang w:eastAsia="lv-LV"/>
              </w:rPr>
            </w:pPr>
            <w:r>
              <w:rPr>
                <w:szCs w:val="18"/>
              </w:rPr>
              <w:t>Vidējais amata vietu skaits gadā</w:t>
            </w:r>
          </w:p>
        </w:tc>
        <w:tc>
          <w:tcPr>
            <w:tcW w:w="626" w:type="pct"/>
            <w:tcBorders>
              <w:top w:val="nil"/>
              <w:left w:val="single" w:sz="4" w:space="0" w:color="auto"/>
              <w:bottom w:val="single" w:sz="4" w:space="0" w:color="auto"/>
              <w:right w:val="single" w:sz="4" w:space="0" w:color="auto"/>
            </w:tcBorders>
            <w:hideMark/>
          </w:tcPr>
          <w:p w14:paraId="03D501E0" w14:textId="77777777" w:rsidR="005B1856" w:rsidRDefault="005B1856">
            <w:pPr>
              <w:pStyle w:val="tabteksts"/>
              <w:jc w:val="right"/>
              <w:rPr>
                <w:szCs w:val="18"/>
              </w:rPr>
            </w:pPr>
            <w:r>
              <w:rPr>
                <w:szCs w:val="18"/>
              </w:rPr>
              <w:t>49</w:t>
            </w:r>
          </w:p>
        </w:tc>
        <w:tc>
          <w:tcPr>
            <w:tcW w:w="626" w:type="pct"/>
            <w:tcBorders>
              <w:top w:val="nil"/>
              <w:left w:val="nil"/>
              <w:bottom w:val="single" w:sz="4" w:space="0" w:color="auto"/>
              <w:right w:val="single" w:sz="4" w:space="0" w:color="auto"/>
            </w:tcBorders>
            <w:hideMark/>
          </w:tcPr>
          <w:p w14:paraId="1DB598B6" w14:textId="77777777" w:rsidR="005B1856" w:rsidRDefault="005B1856">
            <w:pPr>
              <w:pStyle w:val="tabteksts"/>
              <w:jc w:val="right"/>
              <w:rPr>
                <w:szCs w:val="18"/>
              </w:rPr>
            </w:pPr>
            <w:r>
              <w:rPr>
                <w:szCs w:val="18"/>
              </w:rPr>
              <w:t>49</w:t>
            </w:r>
          </w:p>
        </w:tc>
        <w:tc>
          <w:tcPr>
            <w:tcW w:w="626" w:type="pct"/>
            <w:tcBorders>
              <w:top w:val="nil"/>
              <w:left w:val="nil"/>
              <w:bottom w:val="single" w:sz="4" w:space="0" w:color="auto"/>
              <w:right w:val="single" w:sz="4" w:space="0" w:color="auto"/>
            </w:tcBorders>
            <w:hideMark/>
          </w:tcPr>
          <w:p w14:paraId="5AB049A5" w14:textId="77777777" w:rsidR="005B1856" w:rsidRDefault="005B1856">
            <w:pPr>
              <w:pStyle w:val="tabteksts"/>
              <w:jc w:val="right"/>
              <w:rPr>
                <w:szCs w:val="18"/>
              </w:rPr>
            </w:pPr>
            <w:r>
              <w:rPr>
                <w:szCs w:val="18"/>
              </w:rPr>
              <w:t>49</w:t>
            </w:r>
          </w:p>
        </w:tc>
        <w:tc>
          <w:tcPr>
            <w:tcW w:w="626" w:type="pct"/>
            <w:tcBorders>
              <w:top w:val="nil"/>
              <w:left w:val="nil"/>
              <w:bottom w:val="single" w:sz="4" w:space="0" w:color="auto"/>
              <w:right w:val="single" w:sz="4" w:space="0" w:color="auto"/>
            </w:tcBorders>
            <w:hideMark/>
          </w:tcPr>
          <w:p w14:paraId="38061C61" w14:textId="77777777" w:rsidR="005B1856" w:rsidRDefault="005B1856">
            <w:pPr>
              <w:pStyle w:val="tabteksts"/>
              <w:jc w:val="right"/>
              <w:rPr>
                <w:szCs w:val="18"/>
              </w:rPr>
            </w:pPr>
            <w:r>
              <w:rPr>
                <w:szCs w:val="18"/>
              </w:rPr>
              <w:t>49</w:t>
            </w:r>
          </w:p>
        </w:tc>
        <w:tc>
          <w:tcPr>
            <w:tcW w:w="626" w:type="pct"/>
            <w:tcBorders>
              <w:top w:val="nil"/>
              <w:left w:val="nil"/>
              <w:bottom w:val="single" w:sz="4" w:space="0" w:color="auto"/>
              <w:right w:val="single" w:sz="4" w:space="0" w:color="auto"/>
            </w:tcBorders>
            <w:hideMark/>
          </w:tcPr>
          <w:p w14:paraId="5D7B7C1E" w14:textId="77777777" w:rsidR="005B1856" w:rsidRDefault="005B1856">
            <w:pPr>
              <w:pStyle w:val="tabteksts"/>
              <w:jc w:val="right"/>
              <w:rPr>
                <w:szCs w:val="18"/>
              </w:rPr>
            </w:pPr>
            <w:r>
              <w:rPr>
                <w:szCs w:val="18"/>
              </w:rPr>
              <w:t>49</w:t>
            </w:r>
          </w:p>
        </w:tc>
      </w:tr>
      <w:tr w:rsidR="005B1856" w14:paraId="0F9D8528" w14:textId="77777777" w:rsidTr="000E6302">
        <w:trPr>
          <w:trHeight w:val="97"/>
          <w:jc w:val="center"/>
        </w:trPr>
        <w:tc>
          <w:tcPr>
            <w:tcW w:w="1869" w:type="pct"/>
            <w:tcBorders>
              <w:top w:val="single" w:sz="4" w:space="0" w:color="000000"/>
              <w:left w:val="single" w:sz="4" w:space="0" w:color="000000"/>
              <w:bottom w:val="single" w:sz="4" w:space="0" w:color="000000"/>
              <w:right w:val="single" w:sz="4" w:space="0" w:color="000000"/>
            </w:tcBorders>
            <w:hideMark/>
          </w:tcPr>
          <w:p w14:paraId="1CCF013E"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626" w:type="pct"/>
            <w:tcBorders>
              <w:top w:val="nil"/>
              <w:left w:val="single" w:sz="4" w:space="0" w:color="auto"/>
              <w:bottom w:val="single" w:sz="4" w:space="0" w:color="auto"/>
              <w:right w:val="single" w:sz="4" w:space="0" w:color="auto"/>
            </w:tcBorders>
            <w:hideMark/>
          </w:tcPr>
          <w:p w14:paraId="4C6F63B1" w14:textId="77777777" w:rsidR="005B1856" w:rsidRDefault="005B1856">
            <w:pPr>
              <w:pStyle w:val="tabteksts"/>
              <w:jc w:val="right"/>
              <w:rPr>
                <w:szCs w:val="18"/>
              </w:rPr>
            </w:pPr>
            <w:r>
              <w:rPr>
                <w:szCs w:val="18"/>
              </w:rPr>
              <w:t>2 140</w:t>
            </w:r>
          </w:p>
        </w:tc>
        <w:tc>
          <w:tcPr>
            <w:tcW w:w="626" w:type="pct"/>
            <w:tcBorders>
              <w:top w:val="nil"/>
              <w:left w:val="nil"/>
              <w:bottom w:val="single" w:sz="4" w:space="0" w:color="auto"/>
              <w:right w:val="single" w:sz="4" w:space="0" w:color="auto"/>
            </w:tcBorders>
            <w:hideMark/>
          </w:tcPr>
          <w:p w14:paraId="685051AB" w14:textId="77777777" w:rsidR="005B1856" w:rsidRDefault="005B1856">
            <w:pPr>
              <w:pStyle w:val="tabteksts"/>
              <w:jc w:val="right"/>
              <w:rPr>
                <w:szCs w:val="18"/>
              </w:rPr>
            </w:pPr>
            <w:r>
              <w:rPr>
                <w:szCs w:val="18"/>
              </w:rPr>
              <w:t>2 155</w:t>
            </w:r>
          </w:p>
        </w:tc>
        <w:tc>
          <w:tcPr>
            <w:tcW w:w="626" w:type="pct"/>
            <w:tcBorders>
              <w:top w:val="nil"/>
              <w:left w:val="nil"/>
              <w:bottom w:val="single" w:sz="4" w:space="0" w:color="auto"/>
              <w:right w:val="single" w:sz="4" w:space="0" w:color="auto"/>
            </w:tcBorders>
            <w:hideMark/>
          </w:tcPr>
          <w:p w14:paraId="6C59FB30" w14:textId="77777777" w:rsidR="005B1856" w:rsidRDefault="005B1856">
            <w:pPr>
              <w:pStyle w:val="tabteksts"/>
              <w:jc w:val="right"/>
              <w:rPr>
                <w:szCs w:val="18"/>
              </w:rPr>
            </w:pPr>
            <w:r>
              <w:rPr>
                <w:szCs w:val="18"/>
              </w:rPr>
              <w:t>2 595</w:t>
            </w:r>
          </w:p>
        </w:tc>
        <w:tc>
          <w:tcPr>
            <w:tcW w:w="626" w:type="pct"/>
            <w:tcBorders>
              <w:top w:val="nil"/>
              <w:left w:val="nil"/>
              <w:bottom w:val="single" w:sz="4" w:space="0" w:color="auto"/>
              <w:right w:val="single" w:sz="4" w:space="0" w:color="auto"/>
            </w:tcBorders>
            <w:hideMark/>
          </w:tcPr>
          <w:p w14:paraId="53065A1F" w14:textId="77777777" w:rsidR="005B1856" w:rsidRDefault="005B1856">
            <w:pPr>
              <w:pStyle w:val="tabteksts"/>
              <w:jc w:val="right"/>
              <w:rPr>
                <w:szCs w:val="18"/>
              </w:rPr>
            </w:pPr>
            <w:r>
              <w:rPr>
                <w:szCs w:val="18"/>
              </w:rPr>
              <w:t>2 595</w:t>
            </w:r>
          </w:p>
        </w:tc>
        <w:tc>
          <w:tcPr>
            <w:tcW w:w="626" w:type="pct"/>
            <w:tcBorders>
              <w:top w:val="nil"/>
              <w:left w:val="nil"/>
              <w:bottom w:val="single" w:sz="4" w:space="0" w:color="auto"/>
              <w:right w:val="single" w:sz="4" w:space="0" w:color="auto"/>
            </w:tcBorders>
            <w:hideMark/>
          </w:tcPr>
          <w:p w14:paraId="35BC3081" w14:textId="77777777" w:rsidR="005B1856" w:rsidRDefault="005B1856">
            <w:pPr>
              <w:pStyle w:val="tabteksts"/>
              <w:jc w:val="right"/>
              <w:rPr>
                <w:szCs w:val="18"/>
              </w:rPr>
            </w:pPr>
            <w:r>
              <w:rPr>
                <w:szCs w:val="18"/>
              </w:rPr>
              <w:t>2 595</w:t>
            </w:r>
          </w:p>
        </w:tc>
      </w:tr>
      <w:tr w:rsidR="005B1856" w14:paraId="7B42B798" w14:textId="77777777" w:rsidTr="000E6302">
        <w:trPr>
          <w:trHeight w:val="567"/>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2909FD2A" w14:textId="77777777" w:rsidR="005B1856" w:rsidRDefault="005B1856">
            <w:pPr>
              <w:pStyle w:val="tabteksts"/>
              <w:jc w:val="both"/>
              <w:rPr>
                <w:szCs w:val="18"/>
                <w:lang w:eastAsia="lv-LV"/>
              </w:rPr>
            </w:pPr>
            <w:r>
              <w:rPr>
                <w:szCs w:val="18"/>
                <w:lang w:eastAsia="lv-LV"/>
              </w:rPr>
              <w:t xml:space="preserve">Kopējā atlīdzība gadā par ārštata darbinieku un uz līgumattiecību pamata nodarbināto, kas nav amatu sarakstā, pakalpojumiem, </w:t>
            </w:r>
            <w:r>
              <w:rPr>
                <w:i/>
                <w:szCs w:val="18"/>
                <w:lang w:eastAsia="lv-LV"/>
              </w:rPr>
              <w:t>euro</w:t>
            </w:r>
          </w:p>
        </w:tc>
        <w:tc>
          <w:tcPr>
            <w:tcW w:w="626" w:type="pct"/>
            <w:tcBorders>
              <w:top w:val="nil"/>
              <w:left w:val="single" w:sz="4" w:space="0" w:color="auto"/>
              <w:bottom w:val="single" w:sz="4" w:space="0" w:color="auto"/>
              <w:right w:val="single" w:sz="4" w:space="0" w:color="auto"/>
            </w:tcBorders>
            <w:hideMark/>
          </w:tcPr>
          <w:p w14:paraId="7F41FF7B" w14:textId="77777777" w:rsidR="005B1856" w:rsidRDefault="005B1856">
            <w:pPr>
              <w:pStyle w:val="tabteksts"/>
              <w:jc w:val="right"/>
              <w:rPr>
                <w:szCs w:val="18"/>
              </w:rPr>
            </w:pPr>
            <w:r>
              <w:rPr>
                <w:szCs w:val="18"/>
              </w:rPr>
              <w:t>14 484</w:t>
            </w:r>
          </w:p>
        </w:tc>
        <w:tc>
          <w:tcPr>
            <w:tcW w:w="626" w:type="pct"/>
            <w:tcBorders>
              <w:top w:val="nil"/>
              <w:left w:val="nil"/>
              <w:bottom w:val="single" w:sz="4" w:space="0" w:color="auto"/>
              <w:right w:val="single" w:sz="4" w:space="0" w:color="auto"/>
            </w:tcBorders>
            <w:hideMark/>
          </w:tcPr>
          <w:p w14:paraId="21F31FF9" w14:textId="77777777" w:rsidR="005B1856" w:rsidRDefault="005B1856">
            <w:pPr>
              <w:pStyle w:val="tabteksts"/>
              <w:jc w:val="right"/>
              <w:rPr>
                <w:szCs w:val="18"/>
              </w:rPr>
            </w:pPr>
            <w:r>
              <w:rPr>
                <w:szCs w:val="18"/>
              </w:rPr>
              <w:t>17 993</w:t>
            </w:r>
          </w:p>
        </w:tc>
        <w:tc>
          <w:tcPr>
            <w:tcW w:w="626" w:type="pct"/>
            <w:tcBorders>
              <w:top w:val="nil"/>
              <w:left w:val="nil"/>
              <w:bottom w:val="single" w:sz="4" w:space="0" w:color="auto"/>
              <w:right w:val="single" w:sz="4" w:space="0" w:color="auto"/>
            </w:tcBorders>
            <w:hideMark/>
          </w:tcPr>
          <w:p w14:paraId="071E6AE7" w14:textId="77777777" w:rsidR="005B1856" w:rsidRDefault="005B1856">
            <w:pPr>
              <w:pStyle w:val="tabteksts"/>
              <w:jc w:val="right"/>
              <w:rPr>
                <w:szCs w:val="18"/>
              </w:rPr>
            </w:pPr>
            <w:r>
              <w:rPr>
                <w:szCs w:val="18"/>
              </w:rPr>
              <w:t>16 610</w:t>
            </w:r>
          </w:p>
        </w:tc>
        <w:tc>
          <w:tcPr>
            <w:tcW w:w="626" w:type="pct"/>
            <w:tcBorders>
              <w:top w:val="nil"/>
              <w:left w:val="nil"/>
              <w:bottom w:val="single" w:sz="4" w:space="0" w:color="auto"/>
              <w:right w:val="single" w:sz="4" w:space="0" w:color="auto"/>
            </w:tcBorders>
            <w:hideMark/>
          </w:tcPr>
          <w:p w14:paraId="34F7D26C" w14:textId="77777777" w:rsidR="005B1856" w:rsidRDefault="005B1856">
            <w:pPr>
              <w:pStyle w:val="tabteksts"/>
              <w:jc w:val="right"/>
              <w:rPr>
                <w:szCs w:val="18"/>
              </w:rPr>
            </w:pPr>
            <w:r>
              <w:rPr>
                <w:szCs w:val="18"/>
              </w:rPr>
              <w:t>16 610</w:t>
            </w:r>
          </w:p>
        </w:tc>
        <w:tc>
          <w:tcPr>
            <w:tcW w:w="626" w:type="pct"/>
            <w:tcBorders>
              <w:top w:val="nil"/>
              <w:left w:val="nil"/>
              <w:bottom w:val="single" w:sz="4" w:space="0" w:color="auto"/>
              <w:right w:val="single" w:sz="4" w:space="0" w:color="auto"/>
            </w:tcBorders>
            <w:hideMark/>
          </w:tcPr>
          <w:p w14:paraId="22503D0C" w14:textId="77777777" w:rsidR="005B1856" w:rsidRDefault="005B1856">
            <w:pPr>
              <w:pStyle w:val="tabteksts"/>
              <w:jc w:val="right"/>
              <w:rPr>
                <w:szCs w:val="18"/>
              </w:rPr>
            </w:pPr>
            <w:r>
              <w:rPr>
                <w:szCs w:val="18"/>
              </w:rPr>
              <w:t>16 610</w:t>
            </w:r>
          </w:p>
        </w:tc>
      </w:tr>
    </w:tbl>
    <w:p w14:paraId="498A31F0"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55AA976F" w14:textId="77777777" w:rsidR="005B1856" w:rsidRDefault="005B1856" w:rsidP="005B1856">
      <w:pPr>
        <w:spacing w:after="0"/>
        <w:ind w:left="7921" w:firstLine="720"/>
        <w:jc w:val="center"/>
        <w:rPr>
          <w:i/>
          <w:sz w:val="18"/>
          <w:szCs w:val="18"/>
        </w:rPr>
      </w:pPr>
      <w:r>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8"/>
        <w:gridCol w:w="1276"/>
        <w:gridCol w:w="1274"/>
        <w:gridCol w:w="1283"/>
      </w:tblGrid>
      <w:tr w:rsidR="005B1856" w14:paraId="44F865B8" w14:textId="77777777" w:rsidTr="000E6302">
        <w:trPr>
          <w:trHeight w:val="77"/>
          <w:tblHeader/>
          <w:jc w:val="center"/>
        </w:trPr>
        <w:tc>
          <w:tcPr>
            <w:tcW w:w="2885" w:type="pct"/>
            <w:tcBorders>
              <w:top w:val="single" w:sz="4" w:space="0" w:color="000000"/>
              <w:left w:val="single" w:sz="4" w:space="0" w:color="000000"/>
              <w:bottom w:val="single" w:sz="4" w:space="0" w:color="000000"/>
              <w:right w:val="single" w:sz="4" w:space="0" w:color="000000"/>
            </w:tcBorders>
            <w:vAlign w:val="center"/>
            <w:hideMark/>
          </w:tcPr>
          <w:p w14:paraId="0C804F99" w14:textId="77777777" w:rsidR="005B1856" w:rsidRDefault="005B1856">
            <w:pPr>
              <w:pStyle w:val="tabteksts"/>
              <w:jc w:val="center"/>
              <w:rPr>
                <w:szCs w:val="18"/>
              </w:rPr>
            </w:pPr>
            <w:r>
              <w:rPr>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17A64FE" w14:textId="77777777" w:rsidR="005B1856" w:rsidRDefault="005B1856">
            <w:pPr>
              <w:pStyle w:val="tabteksts"/>
              <w:jc w:val="center"/>
              <w:rPr>
                <w:szCs w:val="18"/>
                <w:lang w:eastAsia="lv-LV"/>
              </w:rPr>
            </w:pPr>
            <w:r>
              <w:rPr>
                <w:szCs w:val="18"/>
                <w:lang w:eastAsia="lv-LV"/>
              </w:rPr>
              <w:t>Samazinājums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3F8137E5" w14:textId="77777777" w:rsidR="005B1856" w:rsidRDefault="005B1856">
            <w:pPr>
              <w:pStyle w:val="tabteksts"/>
              <w:jc w:val="center"/>
              <w:rPr>
                <w:szCs w:val="18"/>
                <w:lang w:eastAsia="lv-LV"/>
              </w:rPr>
            </w:pPr>
            <w:r>
              <w:rPr>
                <w:szCs w:val="18"/>
                <w:lang w:eastAsia="lv-LV"/>
              </w:rPr>
              <w:t>Palielinājums</w:t>
            </w:r>
          </w:p>
        </w:tc>
        <w:tc>
          <w:tcPr>
            <w:tcW w:w="709" w:type="pct"/>
            <w:tcBorders>
              <w:top w:val="single" w:sz="4" w:space="0" w:color="000000"/>
              <w:left w:val="single" w:sz="4" w:space="0" w:color="000000"/>
              <w:bottom w:val="single" w:sz="4" w:space="0" w:color="000000"/>
              <w:right w:val="single" w:sz="4" w:space="0" w:color="000000"/>
            </w:tcBorders>
            <w:vAlign w:val="center"/>
            <w:hideMark/>
          </w:tcPr>
          <w:p w14:paraId="5B4A1AF1" w14:textId="77777777" w:rsidR="005B1856" w:rsidRDefault="005B1856">
            <w:pPr>
              <w:pStyle w:val="tabteksts"/>
              <w:jc w:val="center"/>
              <w:rPr>
                <w:szCs w:val="18"/>
                <w:lang w:eastAsia="lv-LV"/>
              </w:rPr>
            </w:pPr>
            <w:r>
              <w:rPr>
                <w:szCs w:val="18"/>
                <w:lang w:eastAsia="lv-LV"/>
              </w:rPr>
              <w:t>Izmaiņas</w:t>
            </w:r>
          </w:p>
        </w:tc>
      </w:tr>
      <w:tr w:rsidR="005B1856" w14:paraId="4F20282B"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8631957" w14:textId="77777777" w:rsidR="005B1856" w:rsidRDefault="005B1856">
            <w:pPr>
              <w:pStyle w:val="tabteksts"/>
              <w:rPr>
                <w:szCs w:val="18"/>
              </w:rPr>
            </w:pPr>
            <w:r>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5CCFDBBF" w14:textId="77777777" w:rsidR="005B1856" w:rsidRDefault="005B1856">
            <w:pPr>
              <w:pStyle w:val="tabteksts"/>
              <w:jc w:val="right"/>
              <w:rPr>
                <w:b/>
                <w:szCs w:val="18"/>
              </w:rPr>
            </w:pPr>
            <w:r>
              <w:rPr>
                <w:b/>
                <w:bCs/>
                <w:color w:val="000000"/>
                <w:szCs w:val="18"/>
              </w:rPr>
              <w:t>60 500</w:t>
            </w:r>
          </w:p>
        </w:tc>
        <w:tc>
          <w:tcPr>
            <w:tcW w:w="703" w:type="pct"/>
            <w:tcBorders>
              <w:top w:val="single" w:sz="4" w:space="0" w:color="auto"/>
              <w:left w:val="nil"/>
              <w:bottom w:val="single" w:sz="4" w:space="0" w:color="auto"/>
              <w:right w:val="single" w:sz="4" w:space="0" w:color="auto"/>
            </w:tcBorders>
            <w:shd w:val="clear" w:color="auto" w:fill="D9D9D9"/>
            <w:hideMark/>
          </w:tcPr>
          <w:p w14:paraId="2D2E109F" w14:textId="77777777" w:rsidR="005B1856" w:rsidRDefault="005B1856">
            <w:pPr>
              <w:pStyle w:val="tabteksts"/>
              <w:jc w:val="right"/>
              <w:rPr>
                <w:b/>
                <w:szCs w:val="18"/>
              </w:rPr>
            </w:pPr>
            <w:r>
              <w:rPr>
                <w:b/>
                <w:bCs/>
                <w:color w:val="000000"/>
                <w:szCs w:val="18"/>
              </w:rPr>
              <w:t>467 189</w:t>
            </w:r>
          </w:p>
        </w:tc>
        <w:tc>
          <w:tcPr>
            <w:tcW w:w="709" w:type="pct"/>
            <w:tcBorders>
              <w:top w:val="single" w:sz="4" w:space="0" w:color="auto"/>
              <w:left w:val="nil"/>
              <w:bottom w:val="single" w:sz="4" w:space="0" w:color="auto"/>
              <w:right w:val="single" w:sz="4" w:space="0" w:color="auto"/>
            </w:tcBorders>
            <w:shd w:val="clear" w:color="auto" w:fill="D9D9D9"/>
            <w:hideMark/>
          </w:tcPr>
          <w:p w14:paraId="5B405C42" w14:textId="77777777" w:rsidR="005B1856" w:rsidRDefault="005B1856">
            <w:pPr>
              <w:pStyle w:val="tabteksts"/>
              <w:jc w:val="right"/>
              <w:rPr>
                <w:b/>
                <w:szCs w:val="18"/>
              </w:rPr>
            </w:pPr>
            <w:r>
              <w:rPr>
                <w:b/>
                <w:bCs/>
                <w:color w:val="000000"/>
                <w:szCs w:val="18"/>
              </w:rPr>
              <w:t>406 689</w:t>
            </w:r>
          </w:p>
        </w:tc>
      </w:tr>
      <w:tr w:rsidR="005B1856" w14:paraId="02D69562" w14:textId="77777777" w:rsidTr="000E6302">
        <w:trPr>
          <w:trHeight w:val="113"/>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1FB1CB72" w14:textId="77777777" w:rsidR="005B1856" w:rsidRDefault="005B1856">
            <w:pPr>
              <w:pStyle w:val="tabteksts"/>
              <w:ind w:firstLine="313"/>
              <w:rPr>
                <w:szCs w:val="18"/>
              </w:rPr>
            </w:pPr>
            <w:r>
              <w:rPr>
                <w:i/>
                <w:szCs w:val="18"/>
                <w:lang w:eastAsia="lv-LV"/>
              </w:rPr>
              <w:t>t. sk.:</w:t>
            </w:r>
          </w:p>
        </w:tc>
      </w:tr>
      <w:tr w:rsidR="005B1856" w14:paraId="71133AAD"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D2D7038" w14:textId="77777777" w:rsidR="005B1856" w:rsidRDefault="005B1856">
            <w:pPr>
              <w:pStyle w:val="tabteksts"/>
              <w:rPr>
                <w:szCs w:val="18"/>
                <w:u w:val="single"/>
                <w:lang w:eastAsia="lv-LV"/>
              </w:rPr>
            </w:pPr>
            <w:r>
              <w:rPr>
                <w:szCs w:val="18"/>
                <w:u w:val="single"/>
                <w:lang w:eastAsia="lv-LV"/>
              </w:rPr>
              <w:t>Prioritāri pasākumi</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3370736" w14:textId="77777777" w:rsidR="005B1856" w:rsidRPr="00BC0533" w:rsidRDefault="005B1856">
            <w:pPr>
              <w:pStyle w:val="tabteksts"/>
              <w:jc w:val="center"/>
              <w:rPr>
                <w:szCs w:val="18"/>
              </w:rPr>
            </w:pPr>
            <w:r w:rsidRPr="00BC0533">
              <w:rPr>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11C7E8F" w14:textId="77777777" w:rsidR="005B1856" w:rsidRPr="00BC0533" w:rsidRDefault="005B1856">
            <w:pPr>
              <w:pStyle w:val="tabteksts"/>
              <w:jc w:val="right"/>
              <w:rPr>
                <w:szCs w:val="18"/>
              </w:rPr>
            </w:pPr>
            <w:r w:rsidRPr="00BC0533">
              <w:rPr>
                <w:szCs w:val="18"/>
              </w:rPr>
              <w:t>214 705</w:t>
            </w:r>
          </w:p>
        </w:tc>
        <w:tc>
          <w:tcPr>
            <w:tcW w:w="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D2FE28E" w14:textId="77777777" w:rsidR="005B1856" w:rsidRPr="00BC0533" w:rsidRDefault="005B1856">
            <w:pPr>
              <w:pStyle w:val="tabteksts"/>
              <w:jc w:val="right"/>
              <w:rPr>
                <w:szCs w:val="18"/>
              </w:rPr>
            </w:pPr>
            <w:r w:rsidRPr="00BC0533">
              <w:rPr>
                <w:szCs w:val="18"/>
              </w:rPr>
              <w:t>214 705</w:t>
            </w:r>
          </w:p>
        </w:tc>
      </w:tr>
      <w:tr w:rsidR="005B1856" w14:paraId="62526F95"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hideMark/>
          </w:tcPr>
          <w:p w14:paraId="09BEE308" w14:textId="77777777" w:rsidR="005B1856" w:rsidRDefault="005B1856" w:rsidP="000E6302">
            <w:pPr>
              <w:pStyle w:val="tabteksts"/>
              <w:jc w:val="both"/>
              <w:rPr>
                <w:szCs w:val="18"/>
                <w:u w:val="single"/>
                <w:lang w:eastAsia="lv-LV"/>
              </w:rPr>
            </w:pPr>
            <w:r>
              <w:rPr>
                <w:i/>
                <w:iCs/>
                <w:szCs w:val="18"/>
                <w:lang w:eastAsia="lv-LV"/>
              </w:rPr>
              <w:t>FM resora spēju stiprināšana, tajā skaitā IUB, VK un VID Nodokļu un muitas policijas pārvaldes kapacitātes stiprināšana un muitas infrastruktūras pilnveidošana</w:t>
            </w:r>
          </w:p>
        </w:tc>
        <w:tc>
          <w:tcPr>
            <w:tcW w:w="704" w:type="pct"/>
            <w:tcBorders>
              <w:top w:val="single" w:sz="4" w:space="0" w:color="000000"/>
              <w:left w:val="single" w:sz="4" w:space="0" w:color="000000"/>
              <w:bottom w:val="single" w:sz="4" w:space="0" w:color="000000"/>
              <w:right w:val="single" w:sz="4" w:space="0" w:color="000000"/>
            </w:tcBorders>
            <w:hideMark/>
          </w:tcPr>
          <w:p w14:paraId="7B1857D6" w14:textId="77777777" w:rsidR="005B1856" w:rsidRPr="00BC0533" w:rsidRDefault="005B1856">
            <w:pPr>
              <w:pStyle w:val="tabteksts"/>
              <w:jc w:val="center"/>
              <w:rPr>
                <w:szCs w:val="18"/>
              </w:rPr>
            </w:pPr>
            <w:r w:rsidRPr="00BC0533">
              <w:rPr>
                <w:szCs w:val="18"/>
              </w:rPr>
              <w:t>-</w:t>
            </w:r>
          </w:p>
        </w:tc>
        <w:tc>
          <w:tcPr>
            <w:tcW w:w="703" w:type="pct"/>
            <w:tcBorders>
              <w:top w:val="single" w:sz="4" w:space="0" w:color="000000"/>
              <w:left w:val="single" w:sz="4" w:space="0" w:color="000000"/>
              <w:bottom w:val="single" w:sz="4" w:space="0" w:color="000000"/>
              <w:right w:val="single" w:sz="4" w:space="0" w:color="000000"/>
            </w:tcBorders>
            <w:hideMark/>
          </w:tcPr>
          <w:p w14:paraId="6FEE93D7" w14:textId="77777777" w:rsidR="005B1856" w:rsidRPr="00BC0533" w:rsidRDefault="005B1856">
            <w:pPr>
              <w:pStyle w:val="tabteksts"/>
              <w:jc w:val="right"/>
              <w:rPr>
                <w:szCs w:val="18"/>
              </w:rPr>
            </w:pPr>
            <w:r w:rsidRPr="00BC0533">
              <w:rPr>
                <w:szCs w:val="18"/>
              </w:rPr>
              <w:t>214 705</w:t>
            </w:r>
          </w:p>
        </w:tc>
        <w:tc>
          <w:tcPr>
            <w:tcW w:w="709" w:type="pct"/>
            <w:tcBorders>
              <w:top w:val="single" w:sz="4" w:space="0" w:color="000000"/>
              <w:left w:val="single" w:sz="4" w:space="0" w:color="000000"/>
              <w:bottom w:val="single" w:sz="4" w:space="0" w:color="000000"/>
              <w:right w:val="single" w:sz="4" w:space="0" w:color="000000"/>
            </w:tcBorders>
            <w:hideMark/>
          </w:tcPr>
          <w:p w14:paraId="2EAA9CE9" w14:textId="77777777" w:rsidR="005B1856" w:rsidRPr="00BC0533" w:rsidRDefault="005B1856">
            <w:pPr>
              <w:pStyle w:val="tabteksts"/>
              <w:jc w:val="right"/>
              <w:rPr>
                <w:szCs w:val="18"/>
              </w:rPr>
            </w:pPr>
            <w:r w:rsidRPr="00BC0533">
              <w:rPr>
                <w:szCs w:val="18"/>
              </w:rPr>
              <w:t>214 705</w:t>
            </w:r>
          </w:p>
        </w:tc>
      </w:tr>
      <w:tr w:rsidR="005B1856" w14:paraId="79C604EC"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F8F9846" w14:textId="77777777" w:rsidR="005B1856" w:rsidRDefault="005B1856">
            <w:pPr>
              <w:pStyle w:val="tabteksts"/>
              <w:rPr>
                <w:szCs w:val="18"/>
                <w:u w:val="single"/>
                <w:lang w:eastAsia="lv-LV"/>
              </w:rPr>
            </w:pPr>
            <w:r>
              <w:rPr>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2D1738C" w14:textId="77777777" w:rsidR="005B1856" w:rsidRPr="00BC0533" w:rsidRDefault="005B1856">
            <w:pPr>
              <w:pStyle w:val="tabteksts"/>
              <w:jc w:val="right"/>
              <w:rPr>
                <w:szCs w:val="18"/>
              </w:rPr>
            </w:pPr>
            <w:r w:rsidRPr="00BC0533">
              <w:rPr>
                <w:szCs w:val="18"/>
              </w:rPr>
              <w:t>60 500</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84A8B98" w14:textId="77777777" w:rsidR="005B1856" w:rsidRPr="00BC0533" w:rsidRDefault="005B1856">
            <w:pPr>
              <w:pStyle w:val="tabteksts"/>
              <w:jc w:val="right"/>
              <w:rPr>
                <w:szCs w:val="18"/>
              </w:rPr>
            </w:pPr>
            <w:r w:rsidRPr="00BC0533">
              <w:rPr>
                <w:szCs w:val="18"/>
              </w:rPr>
              <w:t>252 484</w:t>
            </w:r>
          </w:p>
        </w:tc>
        <w:tc>
          <w:tcPr>
            <w:tcW w:w="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ED9EF81" w14:textId="77777777" w:rsidR="005B1856" w:rsidRPr="00BC0533" w:rsidRDefault="005B1856">
            <w:pPr>
              <w:pStyle w:val="tabteksts"/>
              <w:jc w:val="right"/>
              <w:rPr>
                <w:szCs w:val="18"/>
              </w:rPr>
            </w:pPr>
            <w:r w:rsidRPr="00BC0533">
              <w:rPr>
                <w:szCs w:val="18"/>
              </w:rPr>
              <w:t>191 984</w:t>
            </w:r>
          </w:p>
        </w:tc>
      </w:tr>
      <w:tr w:rsidR="005B1856" w14:paraId="0BBD45D4" w14:textId="77777777" w:rsidTr="000E6302">
        <w:trPr>
          <w:trHeight w:val="77"/>
          <w:jc w:val="center"/>
        </w:trPr>
        <w:tc>
          <w:tcPr>
            <w:tcW w:w="2885" w:type="pct"/>
            <w:tcBorders>
              <w:top w:val="single" w:sz="4" w:space="0" w:color="auto"/>
              <w:left w:val="single" w:sz="4" w:space="0" w:color="auto"/>
              <w:bottom w:val="single" w:sz="4" w:space="0" w:color="auto"/>
              <w:right w:val="single" w:sz="4" w:space="0" w:color="auto"/>
            </w:tcBorders>
            <w:vAlign w:val="center"/>
            <w:hideMark/>
          </w:tcPr>
          <w:p w14:paraId="3CB7C281" w14:textId="194DD242" w:rsidR="005B1856" w:rsidRDefault="005B1856">
            <w:pPr>
              <w:pStyle w:val="tabteksts"/>
              <w:jc w:val="both"/>
              <w:rPr>
                <w:i/>
                <w:szCs w:val="18"/>
                <w:lang w:eastAsia="lv-LV"/>
              </w:rPr>
            </w:pPr>
            <w:r>
              <w:rPr>
                <w:i/>
                <w:iCs/>
                <w:color w:val="000000"/>
                <w:szCs w:val="18"/>
              </w:rPr>
              <w:t xml:space="preserve">Finansējuma pārdale no Satiksmes ministrijas saskaņā ar grozījumiem MK 06.02.2018. instrukcijā Nr.1 (MK 24.08.2021. </w:t>
            </w:r>
            <w:r w:rsidR="00ED3891">
              <w:rPr>
                <w:i/>
                <w:iCs/>
                <w:color w:val="000000"/>
                <w:szCs w:val="18"/>
              </w:rPr>
              <w:t xml:space="preserve">sēdes </w:t>
            </w:r>
            <w:r>
              <w:rPr>
                <w:i/>
                <w:iCs/>
                <w:color w:val="000000"/>
                <w:szCs w:val="18"/>
              </w:rPr>
              <w:t>prot. Nr.57 52.§ 36.p.)</w:t>
            </w:r>
          </w:p>
        </w:tc>
        <w:tc>
          <w:tcPr>
            <w:tcW w:w="704" w:type="pct"/>
            <w:tcBorders>
              <w:top w:val="single" w:sz="4" w:space="0" w:color="auto"/>
              <w:left w:val="single" w:sz="4" w:space="0" w:color="auto"/>
              <w:bottom w:val="single" w:sz="4" w:space="0" w:color="auto"/>
              <w:right w:val="single" w:sz="4" w:space="0" w:color="auto"/>
            </w:tcBorders>
            <w:hideMark/>
          </w:tcPr>
          <w:p w14:paraId="70AD9093" w14:textId="77777777" w:rsidR="005B1856" w:rsidRDefault="005B1856">
            <w:pPr>
              <w:pStyle w:val="tabteksts"/>
              <w:jc w:val="center"/>
              <w:rPr>
                <w:szCs w:val="18"/>
              </w:rPr>
            </w:pPr>
            <w:r>
              <w:rPr>
                <w:szCs w:val="18"/>
              </w:rPr>
              <w:t>-</w:t>
            </w:r>
          </w:p>
        </w:tc>
        <w:tc>
          <w:tcPr>
            <w:tcW w:w="703" w:type="pct"/>
            <w:tcBorders>
              <w:top w:val="single" w:sz="4" w:space="0" w:color="auto"/>
              <w:left w:val="nil"/>
              <w:bottom w:val="single" w:sz="4" w:space="0" w:color="auto"/>
              <w:right w:val="single" w:sz="4" w:space="0" w:color="auto"/>
            </w:tcBorders>
            <w:hideMark/>
          </w:tcPr>
          <w:p w14:paraId="4D903CB4" w14:textId="77777777" w:rsidR="005B1856" w:rsidRDefault="005B1856">
            <w:pPr>
              <w:pStyle w:val="tabteksts"/>
              <w:jc w:val="right"/>
              <w:rPr>
                <w:szCs w:val="18"/>
              </w:rPr>
            </w:pPr>
            <w:r>
              <w:rPr>
                <w:szCs w:val="18"/>
              </w:rPr>
              <w:t>25 410</w:t>
            </w:r>
          </w:p>
        </w:tc>
        <w:tc>
          <w:tcPr>
            <w:tcW w:w="709" w:type="pct"/>
            <w:tcBorders>
              <w:top w:val="single" w:sz="4" w:space="0" w:color="auto"/>
              <w:left w:val="nil"/>
              <w:bottom w:val="single" w:sz="4" w:space="0" w:color="auto"/>
              <w:right w:val="single" w:sz="4" w:space="0" w:color="auto"/>
            </w:tcBorders>
            <w:hideMark/>
          </w:tcPr>
          <w:p w14:paraId="3175B569" w14:textId="77777777" w:rsidR="005B1856" w:rsidRDefault="005B1856">
            <w:pPr>
              <w:pStyle w:val="tabteksts"/>
              <w:jc w:val="right"/>
              <w:rPr>
                <w:szCs w:val="18"/>
              </w:rPr>
            </w:pPr>
            <w:r>
              <w:rPr>
                <w:szCs w:val="18"/>
              </w:rPr>
              <w:t>25 410</w:t>
            </w:r>
          </w:p>
        </w:tc>
      </w:tr>
      <w:tr w:rsidR="005B1856" w14:paraId="1F54B2BB" w14:textId="77777777" w:rsidTr="000E6302">
        <w:trPr>
          <w:trHeight w:val="77"/>
          <w:jc w:val="center"/>
        </w:trPr>
        <w:tc>
          <w:tcPr>
            <w:tcW w:w="2885" w:type="pct"/>
            <w:tcBorders>
              <w:top w:val="single" w:sz="4" w:space="0" w:color="auto"/>
              <w:left w:val="single" w:sz="4" w:space="0" w:color="auto"/>
              <w:bottom w:val="single" w:sz="4" w:space="0" w:color="auto"/>
              <w:right w:val="single" w:sz="4" w:space="0" w:color="auto"/>
            </w:tcBorders>
            <w:hideMark/>
          </w:tcPr>
          <w:p w14:paraId="772C90D5" w14:textId="1507EE7B" w:rsidR="005B1856" w:rsidRDefault="005B1856">
            <w:pPr>
              <w:pStyle w:val="tabteksts"/>
              <w:jc w:val="both"/>
              <w:rPr>
                <w:i/>
                <w:szCs w:val="18"/>
                <w:lang w:eastAsia="lv-LV"/>
              </w:rPr>
            </w:pPr>
            <w:r>
              <w:rPr>
                <w:i/>
                <w:color w:val="000000" w:themeColor="text1"/>
                <w:szCs w:val="18"/>
              </w:rPr>
              <w:t>Atjaunoti izdevumi, ievērojot  vienreizēju  izdevumu samazinājumu komandējumiem 2021.</w:t>
            </w:r>
            <w:r w:rsidR="00D40BB0">
              <w:rPr>
                <w:i/>
                <w:color w:val="000000" w:themeColor="text1"/>
                <w:szCs w:val="18"/>
              </w:rPr>
              <w:t xml:space="preserve"> </w:t>
            </w:r>
            <w:r>
              <w:rPr>
                <w:i/>
                <w:color w:val="000000" w:themeColor="text1"/>
                <w:szCs w:val="18"/>
              </w:rPr>
              <w:t>gadā</w:t>
            </w:r>
          </w:p>
        </w:tc>
        <w:tc>
          <w:tcPr>
            <w:tcW w:w="704" w:type="pct"/>
            <w:tcBorders>
              <w:top w:val="single" w:sz="4" w:space="0" w:color="auto"/>
              <w:left w:val="single" w:sz="4" w:space="0" w:color="auto"/>
              <w:bottom w:val="single" w:sz="4" w:space="0" w:color="auto"/>
              <w:right w:val="single" w:sz="4" w:space="0" w:color="auto"/>
            </w:tcBorders>
            <w:hideMark/>
          </w:tcPr>
          <w:p w14:paraId="03BD2BC6" w14:textId="77777777" w:rsidR="005B1856" w:rsidRDefault="005B1856">
            <w:pPr>
              <w:pStyle w:val="tabteksts"/>
              <w:jc w:val="center"/>
              <w:rPr>
                <w:szCs w:val="18"/>
              </w:rPr>
            </w:pPr>
            <w:r>
              <w:rPr>
                <w:szCs w:val="18"/>
              </w:rPr>
              <w:t>-</w:t>
            </w:r>
          </w:p>
        </w:tc>
        <w:tc>
          <w:tcPr>
            <w:tcW w:w="703" w:type="pct"/>
            <w:tcBorders>
              <w:top w:val="single" w:sz="4" w:space="0" w:color="auto"/>
              <w:left w:val="nil"/>
              <w:bottom w:val="single" w:sz="4" w:space="0" w:color="auto"/>
              <w:right w:val="single" w:sz="4" w:space="0" w:color="auto"/>
            </w:tcBorders>
            <w:hideMark/>
          </w:tcPr>
          <w:p w14:paraId="0B451018" w14:textId="77777777" w:rsidR="005B1856" w:rsidRDefault="005B1856">
            <w:pPr>
              <w:pStyle w:val="tabteksts"/>
              <w:jc w:val="right"/>
              <w:rPr>
                <w:szCs w:val="18"/>
              </w:rPr>
            </w:pPr>
            <w:r>
              <w:rPr>
                <w:szCs w:val="18"/>
              </w:rPr>
              <w:t>1 704</w:t>
            </w:r>
          </w:p>
        </w:tc>
        <w:tc>
          <w:tcPr>
            <w:tcW w:w="709" w:type="pct"/>
            <w:tcBorders>
              <w:top w:val="single" w:sz="4" w:space="0" w:color="auto"/>
              <w:left w:val="nil"/>
              <w:bottom w:val="single" w:sz="4" w:space="0" w:color="auto"/>
              <w:right w:val="single" w:sz="4" w:space="0" w:color="auto"/>
            </w:tcBorders>
            <w:hideMark/>
          </w:tcPr>
          <w:p w14:paraId="73870EEE" w14:textId="77777777" w:rsidR="005B1856" w:rsidRDefault="005B1856">
            <w:pPr>
              <w:pStyle w:val="tabteksts"/>
              <w:jc w:val="right"/>
              <w:rPr>
                <w:szCs w:val="18"/>
              </w:rPr>
            </w:pPr>
            <w:r>
              <w:rPr>
                <w:szCs w:val="18"/>
              </w:rPr>
              <w:t>1 704</w:t>
            </w:r>
          </w:p>
        </w:tc>
      </w:tr>
      <w:tr w:rsidR="005B1856" w14:paraId="2632451B" w14:textId="77777777" w:rsidTr="000E6302">
        <w:trPr>
          <w:trHeight w:val="77"/>
          <w:jc w:val="center"/>
        </w:trPr>
        <w:tc>
          <w:tcPr>
            <w:tcW w:w="2885" w:type="pct"/>
            <w:tcBorders>
              <w:top w:val="single" w:sz="4" w:space="0" w:color="auto"/>
              <w:left w:val="single" w:sz="4" w:space="0" w:color="auto"/>
              <w:bottom w:val="single" w:sz="4" w:space="0" w:color="auto"/>
              <w:right w:val="single" w:sz="4" w:space="0" w:color="auto"/>
            </w:tcBorders>
            <w:vAlign w:val="center"/>
            <w:hideMark/>
          </w:tcPr>
          <w:p w14:paraId="0F596390" w14:textId="6C54A21F" w:rsidR="005B1856" w:rsidRDefault="005B1856">
            <w:pPr>
              <w:pStyle w:val="tabteksts"/>
              <w:jc w:val="both"/>
              <w:rPr>
                <w:i/>
                <w:iCs/>
                <w:szCs w:val="18"/>
                <w:lang w:eastAsia="lv-LV"/>
              </w:rPr>
            </w:pPr>
            <w:r>
              <w:rPr>
                <w:i/>
                <w:iCs/>
                <w:szCs w:val="18"/>
                <w:lang w:eastAsia="lv-LV"/>
              </w:rPr>
              <w:t>Samazināti izdevumi publisko iepirkumu paziņojumu pielāgošanai Eiropas Savienības Regulas par ePaziņojumiem prasībām, ievērojot, ka finansējums piešķirts 2021.</w:t>
            </w:r>
            <w:r w:rsidR="00D40BB0">
              <w:rPr>
                <w:i/>
                <w:iCs/>
                <w:szCs w:val="18"/>
                <w:lang w:eastAsia="lv-LV"/>
              </w:rPr>
              <w:t xml:space="preserve"> </w:t>
            </w:r>
            <w:r>
              <w:rPr>
                <w:i/>
                <w:iCs/>
                <w:szCs w:val="18"/>
                <w:lang w:eastAsia="lv-LV"/>
              </w:rPr>
              <w:t xml:space="preserve">gadam </w:t>
            </w:r>
          </w:p>
        </w:tc>
        <w:tc>
          <w:tcPr>
            <w:tcW w:w="704" w:type="pct"/>
            <w:tcBorders>
              <w:top w:val="single" w:sz="4" w:space="0" w:color="auto"/>
              <w:left w:val="single" w:sz="4" w:space="0" w:color="auto"/>
              <w:bottom w:val="single" w:sz="4" w:space="0" w:color="auto"/>
              <w:right w:val="single" w:sz="4" w:space="0" w:color="auto"/>
            </w:tcBorders>
            <w:hideMark/>
          </w:tcPr>
          <w:p w14:paraId="734D448E" w14:textId="77777777" w:rsidR="005B1856" w:rsidRDefault="005B1856">
            <w:pPr>
              <w:pStyle w:val="tabteksts"/>
              <w:jc w:val="right"/>
              <w:rPr>
                <w:szCs w:val="18"/>
              </w:rPr>
            </w:pPr>
            <w:r>
              <w:rPr>
                <w:szCs w:val="18"/>
              </w:rPr>
              <w:t>60 500</w:t>
            </w:r>
          </w:p>
        </w:tc>
        <w:tc>
          <w:tcPr>
            <w:tcW w:w="703" w:type="pct"/>
            <w:tcBorders>
              <w:top w:val="single" w:sz="4" w:space="0" w:color="auto"/>
              <w:left w:val="nil"/>
              <w:bottom w:val="single" w:sz="4" w:space="0" w:color="auto"/>
              <w:right w:val="single" w:sz="4" w:space="0" w:color="auto"/>
            </w:tcBorders>
            <w:hideMark/>
          </w:tcPr>
          <w:p w14:paraId="764BF318" w14:textId="77777777" w:rsidR="005B1856" w:rsidRDefault="005B1856">
            <w:pPr>
              <w:pStyle w:val="tabteksts"/>
              <w:jc w:val="center"/>
              <w:rPr>
                <w:szCs w:val="18"/>
              </w:rPr>
            </w:pPr>
            <w:r>
              <w:rPr>
                <w:szCs w:val="18"/>
              </w:rPr>
              <w:t>-</w:t>
            </w:r>
          </w:p>
        </w:tc>
        <w:tc>
          <w:tcPr>
            <w:tcW w:w="709" w:type="pct"/>
            <w:tcBorders>
              <w:top w:val="single" w:sz="4" w:space="0" w:color="auto"/>
              <w:left w:val="nil"/>
              <w:bottom w:val="single" w:sz="4" w:space="0" w:color="auto"/>
              <w:right w:val="single" w:sz="4" w:space="0" w:color="auto"/>
            </w:tcBorders>
            <w:hideMark/>
          </w:tcPr>
          <w:p w14:paraId="5AB9D521" w14:textId="77777777" w:rsidR="005B1856" w:rsidRDefault="005B1856">
            <w:pPr>
              <w:pStyle w:val="tabteksts"/>
              <w:jc w:val="right"/>
              <w:rPr>
                <w:szCs w:val="18"/>
              </w:rPr>
            </w:pPr>
            <w:r>
              <w:rPr>
                <w:szCs w:val="18"/>
              </w:rPr>
              <w:t>-60 500</w:t>
            </w:r>
          </w:p>
        </w:tc>
      </w:tr>
      <w:tr w:rsidR="005B1856" w14:paraId="6E863CD8" w14:textId="77777777" w:rsidTr="000E6302">
        <w:trPr>
          <w:trHeight w:val="77"/>
          <w:jc w:val="center"/>
        </w:trPr>
        <w:tc>
          <w:tcPr>
            <w:tcW w:w="2885" w:type="pct"/>
            <w:tcBorders>
              <w:top w:val="nil"/>
              <w:left w:val="single" w:sz="4" w:space="0" w:color="auto"/>
              <w:bottom w:val="single" w:sz="4" w:space="0" w:color="auto"/>
              <w:right w:val="single" w:sz="4" w:space="0" w:color="auto"/>
            </w:tcBorders>
            <w:hideMark/>
          </w:tcPr>
          <w:p w14:paraId="7191E8C8" w14:textId="77777777" w:rsidR="005B1856" w:rsidRDefault="005B1856">
            <w:pPr>
              <w:pStyle w:val="tabteksts"/>
              <w:jc w:val="both"/>
              <w:rPr>
                <w:i/>
                <w:szCs w:val="18"/>
                <w:lang w:eastAsia="lv-LV"/>
              </w:rPr>
            </w:pPr>
            <w:r>
              <w:rPr>
                <w:i/>
                <w:iCs/>
                <w:color w:val="000000"/>
                <w:szCs w:val="18"/>
              </w:rPr>
              <w:t>t.sk. iekšējā līdzekļu pārdale starp budžeta programmām (apakšprogrammām)</w:t>
            </w:r>
          </w:p>
        </w:tc>
        <w:tc>
          <w:tcPr>
            <w:tcW w:w="704" w:type="pct"/>
            <w:tcBorders>
              <w:top w:val="single" w:sz="4" w:space="0" w:color="auto"/>
              <w:left w:val="single" w:sz="4" w:space="0" w:color="auto"/>
              <w:bottom w:val="single" w:sz="4" w:space="0" w:color="auto"/>
              <w:right w:val="single" w:sz="4" w:space="0" w:color="auto"/>
            </w:tcBorders>
            <w:hideMark/>
          </w:tcPr>
          <w:p w14:paraId="059C47E8" w14:textId="77777777" w:rsidR="005B1856" w:rsidRDefault="005B1856">
            <w:pPr>
              <w:pStyle w:val="tabteksts"/>
              <w:jc w:val="center"/>
              <w:rPr>
                <w:szCs w:val="18"/>
              </w:rPr>
            </w:pPr>
            <w:r>
              <w:rPr>
                <w:szCs w:val="18"/>
              </w:rPr>
              <w:t>-</w:t>
            </w:r>
          </w:p>
        </w:tc>
        <w:tc>
          <w:tcPr>
            <w:tcW w:w="703" w:type="pct"/>
            <w:tcBorders>
              <w:top w:val="single" w:sz="4" w:space="0" w:color="auto"/>
              <w:left w:val="nil"/>
              <w:bottom w:val="single" w:sz="4" w:space="0" w:color="auto"/>
              <w:right w:val="single" w:sz="4" w:space="0" w:color="auto"/>
            </w:tcBorders>
            <w:hideMark/>
          </w:tcPr>
          <w:p w14:paraId="577F3D83" w14:textId="77777777" w:rsidR="005B1856" w:rsidRDefault="005B1856">
            <w:pPr>
              <w:pStyle w:val="tabteksts"/>
              <w:jc w:val="right"/>
              <w:rPr>
                <w:szCs w:val="18"/>
              </w:rPr>
            </w:pPr>
            <w:r>
              <w:rPr>
                <w:szCs w:val="18"/>
              </w:rPr>
              <w:t>225 370</w:t>
            </w:r>
          </w:p>
        </w:tc>
        <w:tc>
          <w:tcPr>
            <w:tcW w:w="709" w:type="pct"/>
            <w:tcBorders>
              <w:top w:val="single" w:sz="4" w:space="0" w:color="auto"/>
              <w:left w:val="nil"/>
              <w:bottom w:val="single" w:sz="4" w:space="0" w:color="auto"/>
              <w:right w:val="single" w:sz="4" w:space="0" w:color="auto"/>
            </w:tcBorders>
            <w:hideMark/>
          </w:tcPr>
          <w:p w14:paraId="4767A733" w14:textId="77777777" w:rsidR="005B1856" w:rsidRDefault="005B1856">
            <w:pPr>
              <w:pStyle w:val="tabteksts"/>
              <w:jc w:val="right"/>
              <w:rPr>
                <w:szCs w:val="18"/>
              </w:rPr>
            </w:pPr>
            <w:r>
              <w:rPr>
                <w:szCs w:val="18"/>
              </w:rPr>
              <w:t xml:space="preserve">225 370 </w:t>
            </w:r>
          </w:p>
        </w:tc>
      </w:tr>
      <w:tr w:rsidR="005B1856" w14:paraId="4049DD1C"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hideMark/>
          </w:tcPr>
          <w:p w14:paraId="2ED92B32" w14:textId="09F9B419" w:rsidR="005B1856" w:rsidRDefault="005B1856">
            <w:pPr>
              <w:pStyle w:val="tabteksts"/>
              <w:jc w:val="both"/>
              <w:rPr>
                <w:i/>
                <w:szCs w:val="18"/>
                <w:lang w:eastAsia="lv-LV"/>
              </w:rPr>
            </w:pPr>
            <w:r>
              <w:rPr>
                <w:i/>
                <w:szCs w:val="18"/>
                <w:lang w:eastAsia="lv-LV"/>
              </w:rPr>
              <w:t xml:space="preserve">Palielināti izdevumi Iepirkumu uzraudzības biroja personāla kapacitātes stiprināšana stratēģisko uzdevumu izpildei un projektu īstenošanai, finansējumu pārdalot no budžeta apakšprogrammas 31.02.00 “Valsts parāda vadība” (MK </w:t>
            </w:r>
            <w:r>
              <w:rPr>
                <w:i/>
                <w:iCs/>
                <w:szCs w:val="18"/>
                <w:lang w:eastAsia="lv-LV"/>
              </w:rPr>
              <w:t xml:space="preserve">24.09.2021. </w:t>
            </w:r>
            <w:r w:rsidR="00D40BB0">
              <w:rPr>
                <w:i/>
                <w:iCs/>
                <w:szCs w:val="18"/>
                <w:lang w:eastAsia="lv-LV"/>
              </w:rPr>
              <w:t xml:space="preserve">sēdes </w:t>
            </w:r>
            <w:r>
              <w:rPr>
                <w:i/>
                <w:szCs w:val="18"/>
                <w:lang w:eastAsia="lv-LV"/>
              </w:rPr>
              <w:t>prot. Nr. 57 52.§ 18.3. punkts)</w:t>
            </w:r>
          </w:p>
        </w:tc>
        <w:tc>
          <w:tcPr>
            <w:tcW w:w="704" w:type="pct"/>
            <w:tcBorders>
              <w:top w:val="nil"/>
              <w:left w:val="single" w:sz="4" w:space="0" w:color="auto"/>
              <w:bottom w:val="single" w:sz="4" w:space="0" w:color="auto"/>
              <w:right w:val="single" w:sz="4" w:space="0" w:color="auto"/>
            </w:tcBorders>
            <w:hideMark/>
          </w:tcPr>
          <w:p w14:paraId="5C5AF966" w14:textId="77777777" w:rsidR="005B1856" w:rsidRDefault="005B1856">
            <w:pPr>
              <w:pStyle w:val="tabteksts"/>
              <w:jc w:val="center"/>
              <w:rPr>
                <w:szCs w:val="18"/>
              </w:rPr>
            </w:pPr>
            <w:r>
              <w:rPr>
                <w:szCs w:val="18"/>
              </w:rPr>
              <w:t>-</w:t>
            </w:r>
          </w:p>
        </w:tc>
        <w:tc>
          <w:tcPr>
            <w:tcW w:w="703" w:type="pct"/>
            <w:tcBorders>
              <w:top w:val="nil"/>
              <w:left w:val="nil"/>
              <w:bottom w:val="single" w:sz="4" w:space="0" w:color="auto"/>
              <w:right w:val="single" w:sz="4" w:space="0" w:color="auto"/>
            </w:tcBorders>
            <w:hideMark/>
          </w:tcPr>
          <w:p w14:paraId="291EAEE6" w14:textId="77777777" w:rsidR="005B1856" w:rsidRDefault="005B1856">
            <w:pPr>
              <w:pStyle w:val="tabteksts"/>
              <w:jc w:val="right"/>
              <w:rPr>
                <w:szCs w:val="18"/>
              </w:rPr>
            </w:pPr>
            <w:r>
              <w:rPr>
                <w:szCs w:val="18"/>
              </w:rPr>
              <w:t>225 370</w:t>
            </w:r>
          </w:p>
        </w:tc>
        <w:tc>
          <w:tcPr>
            <w:tcW w:w="709" w:type="pct"/>
            <w:tcBorders>
              <w:top w:val="nil"/>
              <w:left w:val="nil"/>
              <w:bottom w:val="single" w:sz="4" w:space="0" w:color="auto"/>
              <w:right w:val="single" w:sz="4" w:space="0" w:color="auto"/>
            </w:tcBorders>
            <w:hideMark/>
          </w:tcPr>
          <w:p w14:paraId="1928762A" w14:textId="77777777" w:rsidR="005B1856" w:rsidRDefault="005B1856">
            <w:pPr>
              <w:pStyle w:val="tabteksts"/>
              <w:jc w:val="right"/>
              <w:rPr>
                <w:szCs w:val="18"/>
              </w:rPr>
            </w:pPr>
            <w:r>
              <w:rPr>
                <w:szCs w:val="18"/>
              </w:rPr>
              <w:t>225 370</w:t>
            </w:r>
          </w:p>
        </w:tc>
      </w:tr>
    </w:tbl>
    <w:p w14:paraId="6CB44952" w14:textId="66C44607" w:rsidR="005B1856" w:rsidRDefault="005B1856" w:rsidP="005B1856">
      <w:pPr>
        <w:pStyle w:val="programmas"/>
        <w:spacing w:after="240"/>
      </w:pPr>
      <w:r>
        <w:t>33.00.00 Valsts ieņēmumu un muitas politikas nodrošināšana</w:t>
      </w:r>
    </w:p>
    <w:p w14:paraId="5B6DB9EF" w14:textId="77777777" w:rsidR="005B1856" w:rsidRDefault="005B1856" w:rsidP="005B1856">
      <w:pPr>
        <w:ind w:firstLine="0"/>
        <w:rPr>
          <w:u w:val="single"/>
        </w:rPr>
      </w:pPr>
      <w:r>
        <w:rPr>
          <w:u w:val="single"/>
        </w:rPr>
        <w:t>Programmas mērķis:</w:t>
      </w:r>
    </w:p>
    <w:p w14:paraId="1B82FC70" w14:textId="77777777" w:rsidR="005B1856" w:rsidRDefault="005B1856" w:rsidP="005B1856">
      <w:pPr>
        <w:ind w:firstLine="720"/>
      </w:pPr>
      <w:r>
        <w:t>nodrošināt nodokļu maksājumu un nodokļu maksātāju uzskaiti, valsts nodokļu, nodevu un citu valsts noteikto obligāto maksājumu iekasēšanu Latvijas Republikas teritorijā, kā arī iekasēt nodokļus, nodevas un citus obligātos maksājumus ES budžetam, īstenot muitas politiku un kārtot muitas lietas.</w:t>
      </w:r>
    </w:p>
    <w:p w14:paraId="0B1B1CC6" w14:textId="77777777" w:rsidR="005B1856" w:rsidRDefault="005B1856" w:rsidP="005B1856">
      <w:pPr>
        <w:ind w:firstLine="0"/>
        <w:rPr>
          <w:u w:val="single"/>
        </w:rPr>
      </w:pPr>
      <w:r>
        <w:rPr>
          <w:u w:val="single"/>
        </w:rPr>
        <w:t>Galvenās aktivitātes:</w:t>
      </w:r>
    </w:p>
    <w:p w14:paraId="2A2B815E" w14:textId="77777777" w:rsidR="005B1856" w:rsidRDefault="005B1856" w:rsidP="005B1856">
      <w:pPr>
        <w:ind w:left="1077" w:hanging="357"/>
      </w:pPr>
      <w:r>
        <w:t xml:space="preserve">1) </w:t>
      </w:r>
      <w:r>
        <w:tab/>
        <w:t>turpināt visaptverošas saistību izpildes risku analīzes sistēmas izveidošanu, integrējot datu platformas HANA risinājumā muitas, parādu piedziņas, nelegāli iegūto līdzekļu legalizēšanas novēršanas procesu atbalstu;</w:t>
      </w:r>
    </w:p>
    <w:p w14:paraId="620EB7C8" w14:textId="77777777" w:rsidR="005B1856" w:rsidRDefault="005B1856" w:rsidP="005B1856">
      <w:pPr>
        <w:ind w:left="1077" w:hanging="357"/>
      </w:pPr>
      <w:r>
        <w:t>2) īstenot katram nodokļu maksātāju segmentam atbilstošu pakalpojumu kopumu labprātīgas nodokļu nomaksas veicināšanai;</w:t>
      </w:r>
    </w:p>
    <w:p w14:paraId="69AD5C2E" w14:textId="77777777" w:rsidR="005B1856" w:rsidRDefault="005B1856" w:rsidP="005B1856">
      <w:pPr>
        <w:ind w:left="1077" w:hanging="357"/>
      </w:pPr>
      <w:r>
        <w:t xml:space="preserve">3) </w:t>
      </w:r>
      <w:r>
        <w:tab/>
        <w:t>ieviest darbību rekomendāciju sistēmu nodokļu maksātājiem viņu saistību izpildes rādītāju uzlabošanai;</w:t>
      </w:r>
    </w:p>
    <w:p w14:paraId="3AB63976" w14:textId="77777777" w:rsidR="005B1856" w:rsidRDefault="005B1856" w:rsidP="005B1856">
      <w:pPr>
        <w:ind w:left="1077" w:hanging="357"/>
      </w:pPr>
      <w:r>
        <w:t xml:space="preserve">4) </w:t>
      </w:r>
      <w:r>
        <w:tab/>
        <w:t>jebkurā saziņā ar klientiem izmantot vienkāršu valodu un vienveidīgu konsultēšanu viegli saprotamā veidā;</w:t>
      </w:r>
    </w:p>
    <w:p w14:paraId="7BC73B28" w14:textId="77777777" w:rsidR="005B1856" w:rsidRDefault="005B1856" w:rsidP="005B1856">
      <w:pPr>
        <w:ind w:left="1077" w:hanging="357"/>
      </w:pPr>
      <w:r>
        <w:t>5)</w:t>
      </w:r>
      <w:r>
        <w:tab/>
        <w:t>iesaistīt klientus VID pakalpojumu uzlabošanā, testēšanā un attīstīšanā;</w:t>
      </w:r>
    </w:p>
    <w:p w14:paraId="25355ED3" w14:textId="77777777" w:rsidR="005B1856" w:rsidRDefault="005B1856" w:rsidP="005B1856">
      <w:pPr>
        <w:ind w:left="1077" w:hanging="357"/>
      </w:pPr>
      <w:r>
        <w:t xml:space="preserve">6) </w:t>
      </w:r>
      <w:r>
        <w:tab/>
        <w:t>efektīvi izmantot muitas tehnisko aprīkojumu muitas fiziskajās kontrolēs, veicot centralizētu kravu skenēšanas analīzi;</w:t>
      </w:r>
    </w:p>
    <w:p w14:paraId="0B8390B5" w14:textId="77777777" w:rsidR="005B1856" w:rsidRDefault="005B1856" w:rsidP="005B1856">
      <w:pPr>
        <w:ind w:left="1077" w:hanging="357"/>
      </w:pPr>
      <w:r>
        <w:t>7) mērķtiecīgi rīkoties, lai atklātu un novērstu noziedzīgus nodarījumus valsts ieņēmumu un muitas lietu jomā;</w:t>
      </w:r>
    </w:p>
    <w:p w14:paraId="5153313E" w14:textId="77777777" w:rsidR="005B1856" w:rsidRDefault="005B1856" w:rsidP="005B1856">
      <w:pPr>
        <w:ind w:left="1077" w:hanging="357"/>
      </w:pPr>
      <w:r>
        <w:t xml:space="preserve">8) </w:t>
      </w:r>
      <w:r>
        <w:tab/>
        <w:t>aktīvi rīkoties, lai novērstu noziedzīgi iegūtu līdzekļu legalizācijas un terorisma finansēšanu VID ietekmes zonā;</w:t>
      </w:r>
    </w:p>
    <w:p w14:paraId="7F94E7EB" w14:textId="77777777" w:rsidR="005B1856" w:rsidRDefault="005B1856" w:rsidP="005B1856">
      <w:pPr>
        <w:ind w:left="1077" w:hanging="357"/>
        <w:rPr>
          <w:u w:val="single"/>
        </w:rPr>
      </w:pPr>
      <w:r>
        <w:t xml:space="preserve">9) </w:t>
      </w:r>
      <w:r>
        <w:tab/>
        <w:t>īstenot Čeku loterijas likumā noteikto čeku loteriju.</w:t>
      </w:r>
    </w:p>
    <w:p w14:paraId="0E921EC1" w14:textId="72653475" w:rsidR="005B1856" w:rsidRDefault="005B1856" w:rsidP="005B1856">
      <w:pPr>
        <w:spacing w:after="240"/>
        <w:ind w:firstLine="0"/>
      </w:pPr>
      <w:r>
        <w:rPr>
          <w:u w:val="single"/>
        </w:rPr>
        <w:t>Programmas izpildītājs</w:t>
      </w:r>
      <w:r>
        <w:t xml:space="preserve">: </w:t>
      </w:r>
      <w:r w:rsidR="00BB6BE7">
        <w:t>VID</w:t>
      </w:r>
      <w:r>
        <w:t>.</w:t>
      </w:r>
    </w:p>
    <w:p w14:paraId="16B299AC" w14:textId="77777777"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5B1856" w14:paraId="5CB7C32F" w14:textId="77777777" w:rsidTr="005B185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5CBE20DE"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04FFC622" w14:textId="77777777" w:rsidR="005B1856" w:rsidRDefault="005B1856">
            <w:pPr>
              <w:pStyle w:val="tabteksts"/>
              <w:jc w:val="center"/>
              <w:rPr>
                <w:szCs w:val="18"/>
                <w:lang w:eastAsia="lv-LV"/>
              </w:rPr>
            </w:pPr>
            <w:r>
              <w:rPr>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360C5E4"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129496DE"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696C90B9" w14:textId="77777777" w:rsidR="005B1856" w:rsidRDefault="005B1856">
            <w:pPr>
              <w:pStyle w:val="tabteksts"/>
              <w:jc w:val="center"/>
              <w:rPr>
                <w:szCs w:val="18"/>
                <w:lang w:eastAsia="lv-LV"/>
              </w:rPr>
            </w:pPr>
            <w:r>
              <w:rPr>
                <w:szCs w:val="18"/>
                <w:lang w:eastAsia="lv-LV"/>
              </w:rPr>
              <w:t>2023.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04F8ED64" w14:textId="77777777" w:rsidR="005B1856" w:rsidRDefault="005B1856">
            <w:pPr>
              <w:pStyle w:val="tabteksts"/>
              <w:jc w:val="center"/>
              <w:rPr>
                <w:szCs w:val="18"/>
                <w:lang w:eastAsia="lv-LV"/>
              </w:rPr>
            </w:pPr>
            <w:r>
              <w:rPr>
                <w:szCs w:val="18"/>
                <w:lang w:eastAsia="lv-LV"/>
              </w:rPr>
              <w:t>2024. gada prognoze</w:t>
            </w:r>
          </w:p>
        </w:tc>
      </w:tr>
      <w:tr w:rsidR="005B1856" w14:paraId="5A7246D1"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0C7C236" w14:textId="77777777" w:rsidR="005B1856" w:rsidRDefault="005B1856">
            <w:pPr>
              <w:pStyle w:val="tabteksts"/>
              <w:jc w:val="center"/>
              <w:rPr>
                <w:szCs w:val="18"/>
              </w:rPr>
            </w:pPr>
            <w:r>
              <w:rPr>
                <w:szCs w:val="18"/>
                <w:lang w:eastAsia="lv-LV"/>
              </w:rPr>
              <w:t>Uz klientu vajadzībām vērsti pakalpojumi (pazīstam savu klientu)</w:t>
            </w:r>
          </w:p>
        </w:tc>
      </w:tr>
      <w:tr w:rsidR="005B1856" w14:paraId="2B0DA97A"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D13986A" w14:textId="77777777" w:rsidR="005B1856" w:rsidRDefault="005B1856">
            <w:pPr>
              <w:pStyle w:val="tabteksts"/>
              <w:jc w:val="both"/>
            </w:pPr>
            <w:r>
              <w:t>Labprātīgās nodokļu saistību izpildes līmenis (%)</w:t>
            </w:r>
          </w:p>
        </w:tc>
        <w:tc>
          <w:tcPr>
            <w:tcW w:w="1134" w:type="dxa"/>
            <w:tcBorders>
              <w:top w:val="single" w:sz="4" w:space="0" w:color="000000"/>
              <w:left w:val="single" w:sz="4" w:space="0" w:color="000000"/>
              <w:bottom w:val="single" w:sz="4" w:space="0" w:color="000000"/>
              <w:right w:val="single" w:sz="4" w:space="0" w:color="000000"/>
            </w:tcBorders>
            <w:hideMark/>
          </w:tcPr>
          <w:p w14:paraId="23CB0834" w14:textId="77777777" w:rsidR="005B1856" w:rsidRDefault="005B1856">
            <w:pPr>
              <w:pStyle w:val="tabteksts"/>
              <w:jc w:val="center"/>
            </w:pPr>
            <w:r>
              <w:t>57,5</w:t>
            </w:r>
          </w:p>
        </w:tc>
        <w:tc>
          <w:tcPr>
            <w:tcW w:w="1134" w:type="dxa"/>
            <w:tcBorders>
              <w:top w:val="single" w:sz="4" w:space="0" w:color="000000"/>
              <w:left w:val="single" w:sz="4" w:space="0" w:color="000000"/>
              <w:bottom w:val="single" w:sz="4" w:space="0" w:color="000000"/>
              <w:right w:val="single" w:sz="4" w:space="0" w:color="000000"/>
            </w:tcBorders>
            <w:hideMark/>
          </w:tcPr>
          <w:p w14:paraId="3F0689BC" w14:textId="77777777" w:rsidR="005B1856" w:rsidRDefault="005B1856">
            <w:pPr>
              <w:pStyle w:val="tabteksts"/>
              <w:jc w:val="center"/>
            </w:pPr>
            <w:r>
              <w:t>67</w:t>
            </w:r>
          </w:p>
        </w:tc>
        <w:tc>
          <w:tcPr>
            <w:tcW w:w="1134" w:type="dxa"/>
            <w:tcBorders>
              <w:top w:val="single" w:sz="4" w:space="0" w:color="000000"/>
              <w:left w:val="single" w:sz="4" w:space="0" w:color="000000"/>
              <w:bottom w:val="single" w:sz="4" w:space="0" w:color="000000"/>
              <w:right w:val="single" w:sz="4" w:space="0" w:color="000000"/>
            </w:tcBorders>
            <w:hideMark/>
          </w:tcPr>
          <w:p w14:paraId="78DEB8C6" w14:textId="77777777" w:rsidR="005B1856" w:rsidRDefault="005B1856">
            <w:pPr>
              <w:pStyle w:val="tabteksts"/>
              <w:jc w:val="center"/>
            </w:pPr>
            <w:r>
              <w:t>70</w:t>
            </w:r>
          </w:p>
        </w:tc>
        <w:tc>
          <w:tcPr>
            <w:tcW w:w="1134" w:type="dxa"/>
            <w:tcBorders>
              <w:top w:val="single" w:sz="4" w:space="0" w:color="000000"/>
              <w:left w:val="single" w:sz="4" w:space="0" w:color="000000"/>
              <w:bottom w:val="single" w:sz="4" w:space="0" w:color="000000"/>
              <w:right w:val="single" w:sz="4" w:space="0" w:color="000000"/>
            </w:tcBorders>
            <w:hideMark/>
          </w:tcPr>
          <w:p w14:paraId="13638F13" w14:textId="77777777" w:rsidR="005B1856" w:rsidRDefault="005B1856">
            <w:pPr>
              <w:pStyle w:val="tabteksts"/>
              <w:jc w:val="center"/>
            </w:pPr>
            <w:r>
              <w:t>71</w:t>
            </w:r>
          </w:p>
        </w:tc>
        <w:tc>
          <w:tcPr>
            <w:tcW w:w="1139" w:type="dxa"/>
            <w:tcBorders>
              <w:top w:val="single" w:sz="4" w:space="0" w:color="000000"/>
              <w:left w:val="single" w:sz="4" w:space="0" w:color="000000"/>
              <w:bottom w:val="single" w:sz="4" w:space="0" w:color="000000"/>
              <w:right w:val="single" w:sz="4" w:space="0" w:color="000000"/>
            </w:tcBorders>
            <w:hideMark/>
          </w:tcPr>
          <w:p w14:paraId="6D748B37" w14:textId="77777777" w:rsidR="005B1856" w:rsidRDefault="005B1856">
            <w:pPr>
              <w:pStyle w:val="tabteksts"/>
              <w:jc w:val="center"/>
            </w:pPr>
            <w:r>
              <w:t>72</w:t>
            </w:r>
          </w:p>
        </w:tc>
      </w:tr>
      <w:tr w:rsidR="005B1856" w14:paraId="20D78CA3"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62B87C2" w14:textId="77777777" w:rsidR="005B1856" w:rsidRDefault="005B1856">
            <w:pPr>
              <w:pStyle w:val="tabteksts"/>
              <w:jc w:val="both"/>
            </w:pPr>
            <w:r>
              <w:t xml:space="preserve">Iekasēto ieņēmumu apjoms uz VID darbinieku (tūkst. </w:t>
            </w:r>
            <w:r>
              <w:rPr>
                <w:i/>
              </w:rPr>
              <w:t>euro</w:t>
            </w:r>
            <w:r>
              <w:t>)</w:t>
            </w:r>
          </w:p>
        </w:tc>
        <w:tc>
          <w:tcPr>
            <w:tcW w:w="1134" w:type="dxa"/>
            <w:tcBorders>
              <w:top w:val="single" w:sz="4" w:space="0" w:color="000000"/>
              <w:left w:val="single" w:sz="4" w:space="0" w:color="000000"/>
              <w:bottom w:val="single" w:sz="4" w:space="0" w:color="000000"/>
              <w:right w:val="single" w:sz="4" w:space="0" w:color="000000"/>
            </w:tcBorders>
            <w:hideMark/>
          </w:tcPr>
          <w:p w14:paraId="0F040089" w14:textId="77777777" w:rsidR="005B1856" w:rsidRDefault="005B1856">
            <w:pPr>
              <w:pStyle w:val="tabteksts"/>
              <w:jc w:val="center"/>
            </w:pPr>
            <w:r>
              <w:t>2 734</w:t>
            </w:r>
          </w:p>
        </w:tc>
        <w:tc>
          <w:tcPr>
            <w:tcW w:w="1134" w:type="dxa"/>
            <w:tcBorders>
              <w:top w:val="single" w:sz="4" w:space="0" w:color="000000"/>
              <w:left w:val="single" w:sz="4" w:space="0" w:color="000000"/>
              <w:bottom w:val="single" w:sz="4" w:space="0" w:color="000000"/>
              <w:right w:val="single" w:sz="4" w:space="0" w:color="000000"/>
            </w:tcBorders>
            <w:hideMark/>
          </w:tcPr>
          <w:p w14:paraId="27954031" w14:textId="77777777" w:rsidR="005B1856" w:rsidRDefault="005B1856">
            <w:pPr>
              <w:pStyle w:val="tabteksts"/>
              <w:jc w:val="center"/>
            </w:pPr>
            <w:r>
              <w:t>2 428</w:t>
            </w:r>
          </w:p>
        </w:tc>
        <w:tc>
          <w:tcPr>
            <w:tcW w:w="1134" w:type="dxa"/>
            <w:tcBorders>
              <w:top w:val="single" w:sz="4" w:space="0" w:color="000000"/>
              <w:left w:val="single" w:sz="4" w:space="0" w:color="000000"/>
              <w:bottom w:val="single" w:sz="4" w:space="0" w:color="000000"/>
              <w:right w:val="single" w:sz="4" w:space="0" w:color="000000"/>
            </w:tcBorders>
            <w:hideMark/>
          </w:tcPr>
          <w:p w14:paraId="23CC6906" w14:textId="77777777" w:rsidR="005B1856" w:rsidRDefault="005B1856">
            <w:pPr>
              <w:pStyle w:val="tabteksts"/>
              <w:jc w:val="center"/>
            </w:pPr>
            <w:r>
              <w:t>2 794</w:t>
            </w:r>
          </w:p>
        </w:tc>
        <w:tc>
          <w:tcPr>
            <w:tcW w:w="1134" w:type="dxa"/>
            <w:tcBorders>
              <w:top w:val="single" w:sz="4" w:space="0" w:color="000000"/>
              <w:left w:val="single" w:sz="4" w:space="0" w:color="000000"/>
              <w:bottom w:val="single" w:sz="4" w:space="0" w:color="000000"/>
              <w:right w:val="single" w:sz="4" w:space="0" w:color="000000"/>
            </w:tcBorders>
            <w:hideMark/>
          </w:tcPr>
          <w:p w14:paraId="73E5E11F" w14:textId="77777777" w:rsidR="005B1856" w:rsidRDefault="005B1856">
            <w:pPr>
              <w:pStyle w:val="tabteksts"/>
              <w:jc w:val="center"/>
            </w:pPr>
            <w:r>
              <w:t>2 793</w:t>
            </w:r>
          </w:p>
        </w:tc>
        <w:tc>
          <w:tcPr>
            <w:tcW w:w="1139" w:type="dxa"/>
            <w:tcBorders>
              <w:top w:val="single" w:sz="4" w:space="0" w:color="000000"/>
              <w:left w:val="single" w:sz="4" w:space="0" w:color="000000"/>
              <w:bottom w:val="single" w:sz="4" w:space="0" w:color="000000"/>
              <w:right w:val="single" w:sz="4" w:space="0" w:color="000000"/>
            </w:tcBorders>
            <w:hideMark/>
          </w:tcPr>
          <w:p w14:paraId="54FA4936" w14:textId="77777777" w:rsidR="005B1856" w:rsidRDefault="005B1856">
            <w:pPr>
              <w:pStyle w:val="tabteksts"/>
              <w:jc w:val="center"/>
            </w:pPr>
            <w:r>
              <w:t>2 933</w:t>
            </w:r>
          </w:p>
        </w:tc>
      </w:tr>
      <w:tr w:rsidR="005B1856" w14:paraId="4ACAF151"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83B11E6" w14:textId="77777777" w:rsidR="005B1856" w:rsidRDefault="005B1856">
            <w:pPr>
              <w:pStyle w:val="tabteksts"/>
              <w:jc w:val="both"/>
            </w:pPr>
            <w:r>
              <w:t>Kopējā parāda īpatsvars pret kopbudžeta ieņēmumiem (%)</w:t>
            </w:r>
          </w:p>
        </w:tc>
        <w:tc>
          <w:tcPr>
            <w:tcW w:w="1134" w:type="dxa"/>
            <w:tcBorders>
              <w:top w:val="single" w:sz="4" w:space="0" w:color="000000"/>
              <w:left w:val="single" w:sz="4" w:space="0" w:color="000000"/>
              <w:bottom w:val="single" w:sz="4" w:space="0" w:color="000000"/>
              <w:right w:val="single" w:sz="4" w:space="0" w:color="000000"/>
            </w:tcBorders>
            <w:hideMark/>
          </w:tcPr>
          <w:p w14:paraId="5D2A5F5F" w14:textId="77777777" w:rsidR="005B1856" w:rsidRDefault="005B1856">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3D99AFE8" w14:textId="77777777" w:rsidR="005B1856" w:rsidRDefault="005B1856">
            <w:pPr>
              <w:pStyle w:val="tabteksts"/>
              <w:jc w:val="center"/>
            </w:pPr>
            <w:r>
              <w:t>9,6</w:t>
            </w:r>
          </w:p>
        </w:tc>
        <w:tc>
          <w:tcPr>
            <w:tcW w:w="1134" w:type="dxa"/>
            <w:tcBorders>
              <w:top w:val="single" w:sz="4" w:space="0" w:color="000000"/>
              <w:left w:val="single" w:sz="4" w:space="0" w:color="000000"/>
              <w:bottom w:val="single" w:sz="4" w:space="0" w:color="000000"/>
              <w:right w:val="single" w:sz="4" w:space="0" w:color="000000"/>
            </w:tcBorders>
            <w:hideMark/>
          </w:tcPr>
          <w:p w14:paraId="4BFE1C71" w14:textId="77777777" w:rsidR="005B1856" w:rsidRDefault="005B1856">
            <w:pPr>
              <w:pStyle w:val="tabteksts"/>
              <w:jc w:val="center"/>
            </w:pPr>
            <w:r>
              <w:t>8,07</w:t>
            </w:r>
          </w:p>
        </w:tc>
        <w:tc>
          <w:tcPr>
            <w:tcW w:w="1134" w:type="dxa"/>
            <w:tcBorders>
              <w:top w:val="single" w:sz="4" w:space="0" w:color="000000"/>
              <w:left w:val="single" w:sz="4" w:space="0" w:color="000000"/>
              <w:bottom w:val="single" w:sz="4" w:space="0" w:color="000000"/>
              <w:right w:val="single" w:sz="4" w:space="0" w:color="000000"/>
            </w:tcBorders>
            <w:hideMark/>
          </w:tcPr>
          <w:p w14:paraId="6E95E7A0" w14:textId="77777777" w:rsidR="005B1856" w:rsidRDefault="005B1856">
            <w:pPr>
              <w:pStyle w:val="tabteksts"/>
              <w:jc w:val="center"/>
            </w:pPr>
            <w:r>
              <w:t>8,45</w:t>
            </w:r>
          </w:p>
        </w:tc>
        <w:tc>
          <w:tcPr>
            <w:tcW w:w="1139" w:type="dxa"/>
            <w:tcBorders>
              <w:top w:val="single" w:sz="4" w:space="0" w:color="000000"/>
              <w:left w:val="single" w:sz="4" w:space="0" w:color="000000"/>
              <w:bottom w:val="single" w:sz="4" w:space="0" w:color="000000"/>
              <w:right w:val="single" w:sz="4" w:space="0" w:color="000000"/>
            </w:tcBorders>
            <w:hideMark/>
          </w:tcPr>
          <w:p w14:paraId="07E3D765" w14:textId="77777777" w:rsidR="005B1856" w:rsidRDefault="005B1856">
            <w:pPr>
              <w:pStyle w:val="tabteksts"/>
              <w:jc w:val="center"/>
            </w:pPr>
            <w:r>
              <w:t>7,5</w:t>
            </w:r>
          </w:p>
        </w:tc>
      </w:tr>
      <w:tr w:rsidR="005B1856" w14:paraId="05DA7A6C"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6989008" w14:textId="77777777" w:rsidR="005B1856" w:rsidRDefault="005B1856">
            <w:pPr>
              <w:pStyle w:val="tabteksts"/>
              <w:jc w:val="center"/>
              <w:rPr>
                <w:szCs w:val="18"/>
              </w:rPr>
            </w:pPr>
            <w:r>
              <w:rPr>
                <w:szCs w:val="18"/>
                <w:lang w:eastAsia="lv-LV"/>
              </w:rPr>
              <w:t>Uz uzticēšanos vērsta komunikācija un sadarbība</w:t>
            </w:r>
          </w:p>
        </w:tc>
      </w:tr>
      <w:tr w:rsidR="005B1856" w14:paraId="4A38379F"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99729D9" w14:textId="77777777" w:rsidR="005B1856" w:rsidRDefault="005B1856">
            <w:pPr>
              <w:pStyle w:val="tabteksts"/>
              <w:jc w:val="both"/>
            </w:pPr>
            <w:r>
              <w:t>VID iedzīvotājiem sniegtie pakalpojumi novērtēti kā teicami vai labi (pēc Valsts kancelejas pasūtītā SKDS pētījuma rezultātiem) (%)</w:t>
            </w:r>
          </w:p>
        </w:tc>
        <w:tc>
          <w:tcPr>
            <w:tcW w:w="1134" w:type="dxa"/>
            <w:tcBorders>
              <w:top w:val="single" w:sz="4" w:space="0" w:color="000000"/>
              <w:left w:val="single" w:sz="4" w:space="0" w:color="000000"/>
              <w:bottom w:val="single" w:sz="4" w:space="0" w:color="000000"/>
              <w:right w:val="single" w:sz="4" w:space="0" w:color="000000"/>
            </w:tcBorders>
            <w:hideMark/>
          </w:tcPr>
          <w:p w14:paraId="272D2E8B" w14:textId="77777777" w:rsidR="005B1856" w:rsidRDefault="005B1856">
            <w:pPr>
              <w:pStyle w:val="tabteksts"/>
              <w:jc w:val="center"/>
            </w:pPr>
            <w:r>
              <w:t>65,8</w:t>
            </w:r>
          </w:p>
        </w:tc>
        <w:tc>
          <w:tcPr>
            <w:tcW w:w="1134" w:type="dxa"/>
            <w:tcBorders>
              <w:top w:val="single" w:sz="4" w:space="0" w:color="000000"/>
              <w:left w:val="single" w:sz="4" w:space="0" w:color="000000"/>
              <w:bottom w:val="single" w:sz="4" w:space="0" w:color="000000"/>
              <w:right w:val="single" w:sz="4" w:space="0" w:color="000000"/>
            </w:tcBorders>
            <w:hideMark/>
          </w:tcPr>
          <w:p w14:paraId="0B5F53A1" w14:textId="77777777" w:rsidR="005B1856" w:rsidRDefault="005B1856">
            <w:pPr>
              <w:pStyle w:val="tabteksts"/>
              <w:jc w:val="center"/>
            </w:pPr>
            <w:r>
              <w:t>74</w:t>
            </w:r>
          </w:p>
        </w:tc>
        <w:tc>
          <w:tcPr>
            <w:tcW w:w="1134" w:type="dxa"/>
            <w:tcBorders>
              <w:top w:val="single" w:sz="4" w:space="0" w:color="000000"/>
              <w:left w:val="single" w:sz="4" w:space="0" w:color="000000"/>
              <w:bottom w:val="single" w:sz="4" w:space="0" w:color="000000"/>
              <w:right w:val="single" w:sz="4" w:space="0" w:color="000000"/>
            </w:tcBorders>
            <w:hideMark/>
          </w:tcPr>
          <w:p w14:paraId="631805C0" w14:textId="77777777" w:rsidR="005B1856" w:rsidRDefault="005B1856">
            <w:pPr>
              <w:pStyle w:val="tabteksts"/>
              <w:jc w:val="center"/>
            </w:pPr>
            <w:r>
              <w:t>75</w:t>
            </w:r>
          </w:p>
        </w:tc>
        <w:tc>
          <w:tcPr>
            <w:tcW w:w="1134" w:type="dxa"/>
            <w:tcBorders>
              <w:top w:val="single" w:sz="4" w:space="0" w:color="000000"/>
              <w:left w:val="single" w:sz="4" w:space="0" w:color="000000"/>
              <w:bottom w:val="single" w:sz="4" w:space="0" w:color="000000"/>
              <w:right w:val="single" w:sz="4" w:space="0" w:color="000000"/>
            </w:tcBorders>
            <w:hideMark/>
          </w:tcPr>
          <w:p w14:paraId="2BA194C8" w14:textId="77777777" w:rsidR="005B1856" w:rsidRDefault="005B1856">
            <w:pPr>
              <w:pStyle w:val="tabteksts"/>
              <w:jc w:val="center"/>
            </w:pPr>
            <w:r>
              <w:t>76</w:t>
            </w:r>
          </w:p>
        </w:tc>
        <w:tc>
          <w:tcPr>
            <w:tcW w:w="1139" w:type="dxa"/>
            <w:tcBorders>
              <w:top w:val="single" w:sz="4" w:space="0" w:color="000000"/>
              <w:left w:val="single" w:sz="4" w:space="0" w:color="000000"/>
              <w:bottom w:val="single" w:sz="4" w:space="0" w:color="000000"/>
              <w:right w:val="single" w:sz="4" w:space="0" w:color="000000"/>
            </w:tcBorders>
            <w:hideMark/>
          </w:tcPr>
          <w:p w14:paraId="70D5840F" w14:textId="77777777" w:rsidR="005B1856" w:rsidRDefault="005B1856">
            <w:pPr>
              <w:pStyle w:val="tabteksts"/>
              <w:jc w:val="center"/>
            </w:pPr>
            <w:r>
              <w:t>76</w:t>
            </w:r>
          </w:p>
        </w:tc>
      </w:tr>
      <w:tr w:rsidR="005B1856" w14:paraId="653BC007"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9BAB87C" w14:textId="77777777" w:rsidR="005B1856" w:rsidRDefault="005B1856">
            <w:pPr>
              <w:pStyle w:val="tabteksts"/>
              <w:jc w:val="both"/>
            </w:pPr>
            <w:r>
              <w:t>Atbildēto zvanu (īpatsvars attiecībā pret kopējo saņemto zvanu skaitu, %)</w:t>
            </w:r>
          </w:p>
        </w:tc>
        <w:tc>
          <w:tcPr>
            <w:tcW w:w="1134" w:type="dxa"/>
            <w:tcBorders>
              <w:top w:val="single" w:sz="4" w:space="0" w:color="000000"/>
              <w:left w:val="single" w:sz="4" w:space="0" w:color="000000"/>
              <w:bottom w:val="single" w:sz="4" w:space="0" w:color="000000"/>
              <w:right w:val="single" w:sz="4" w:space="0" w:color="000000"/>
            </w:tcBorders>
            <w:hideMark/>
          </w:tcPr>
          <w:p w14:paraId="3B445233" w14:textId="77777777" w:rsidR="005B1856" w:rsidRDefault="005B1856">
            <w:pPr>
              <w:pStyle w:val="tabteksts"/>
              <w:jc w:val="center"/>
            </w:pPr>
            <w:r>
              <w:t>84</w:t>
            </w:r>
          </w:p>
        </w:tc>
        <w:tc>
          <w:tcPr>
            <w:tcW w:w="1134" w:type="dxa"/>
            <w:tcBorders>
              <w:top w:val="single" w:sz="4" w:space="0" w:color="000000"/>
              <w:left w:val="single" w:sz="4" w:space="0" w:color="000000"/>
              <w:bottom w:val="single" w:sz="4" w:space="0" w:color="000000"/>
              <w:right w:val="single" w:sz="4" w:space="0" w:color="000000"/>
            </w:tcBorders>
            <w:hideMark/>
          </w:tcPr>
          <w:p w14:paraId="4712509C" w14:textId="77777777" w:rsidR="005B1856" w:rsidRDefault="005B1856">
            <w:pPr>
              <w:pStyle w:val="tabteksts"/>
              <w:jc w:val="center"/>
            </w:pPr>
            <w:r>
              <w:t>80</w:t>
            </w:r>
          </w:p>
        </w:tc>
        <w:tc>
          <w:tcPr>
            <w:tcW w:w="1134" w:type="dxa"/>
            <w:tcBorders>
              <w:top w:val="single" w:sz="4" w:space="0" w:color="000000"/>
              <w:left w:val="single" w:sz="4" w:space="0" w:color="000000"/>
              <w:bottom w:val="single" w:sz="4" w:space="0" w:color="000000"/>
              <w:right w:val="single" w:sz="4" w:space="0" w:color="000000"/>
            </w:tcBorders>
            <w:hideMark/>
          </w:tcPr>
          <w:p w14:paraId="24AB4199" w14:textId="77777777" w:rsidR="005B1856" w:rsidRDefault="005B1856">
            <w:pPr>
              <w:pStyle w:val="tabteksts"/>
              <w:jc w:val="center"/>
            </w:pPr>
            <w:r>
              <w:t>85</w:t>
            </w:r>
          </w:p>
        </w:tc>
        <w:tc>
          <w:tcPr>
            <w:tcW w:w="1134" w:type="dxa"/>
            <w:tcBorders>
              <w:top w:val="single" w:sz="4" w:space="0" w:color="000000"/>
              <w:left w:val="single" w:sz="4" w:space="0" w:color="000000"/>
              <w:bottom w:val="single" w:sz="4" w:space="0" w:color="000000"/>
              <w:right w:val="single" w:sz="4" w:space="0" w:color="000000"/>
            </w:tcBorders>
            <w:hideMark/>
          </w:tcPr>
          <w:p w14:paraId="590044A6" w14:textId="77777777" w:rsidR="005B1856" w:rsidRDefault="005B1856">
            <w:pPr>
              <w:pStyle w:val="tabteksts"/>
              <w:jc w:val="center"/>
            </w:pPr>
            <w:r>
              <w:t>90</w:t>
            </w:r>
          </w:p>
        </w:tc>
        <w:tc>
          <w:tcPr>
            <w:tcW w:w="1139" w:type="dxa"/>
            <w:tcBorders>
              <w:top w:val="single" w:sz="4" w:space="0" w:color="000000"/>
              <w:left w:val="single" w:sz="4" w:space="0" w:color="000000"/>
              <w:bottom w:val="single" w:sz="4" w:space="0" w:color="000000"/>
              <w:right w:val="single" w:sz="4" w:space="0" w:color="000000"/>
            </w:tcBorders>
            <w:hideMark/>
          </w:tcPr>
          <w:p w14:paraId="7A568BBD" w14:textId="77777777" w:rsidR="005B1856" w:rsidRDefault="005B1856">
            <w:pPr>
              <w:pStyle w:val="tabteksts"/>
              <w:jc w:val="center"/>
            </w:pPr>
            <w:r>
              <w:t>90</w:t>
            </w:r>
          </w:p>
        </w:tc>
      </w:tr>
      <w:tr w:rsidR="005B1856" w14:paraId="239D93FE"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042BBD0" w14:textId="77777777" w:rsidR="005B1856" w:rsidRDefault="005B1856">
            <w:pPr>
              <w:pStyle w:val="tabteksts"/>
              <w:jc w:val="both"/>
            </w:pPr>
            <w:r>
              <w:t>Nozaru asociāciju apmierinātības vērtējums par sadarbību ar VID (balles 10 baļļu skalā)</w:t>
            </w:r>
          </w:p>
        </w:tc>
        <w:tc>
          <w:tcPr>
            <w:tcW w:w="1134" w:type="dxa"/>
            <w:tcBorders>
              <w:top w:val="single" w:sz="4" w:space="0" w:color="000000"/>
              <w:left w:val="single" w:sz="4" w:space="0" w:color="000000"/>
              <w:bottom w:val="single" w:sz="4" w:space="0" w:color="000000"/>
              <w:right w:val="single" w:sz="4" w:space="0" w:color="000000"/>
            </w:tcBorders>
            <w:hideMark/>
          </w:tcPr>
          <w:p w14:paraId="5B2BEA49" w14:textId="77777777" w:rsidR="005B1856" w:rsidRDefault="005B1856">
            <w:pPr>
              <w:pStyle w:val="tabteksts"/>
              <w:jc w:val="center"/>
            </w:pPr>
            <w:r>
              <w:t>7,7</w:t>
            </w:r>
          </w:p>
        </w:tc>
        <w:tc>
          <w:tcPr>
            <w:tcW w:w="1134" w:type="dxa"/>
            <w:tcBorders>
              <w:top w:val="single" w:sz="4" w:space="0" w:color="000000"/>
              <w:left w:val="single" w:sz="4" w:space="0" w:color="000000"/>
              <w:bottom w:val="single" w:sz="4" w:space="0" w:color="000000"/>
              <w:right w:val="single" w:sz="4" w:space="0" w:color="000000"/>
            </w:tcBorders>
            <w:hideMark/>
          </w:tcPr>
          <w:p w14:paraId="3EC7D68D" w14:textId="77777777" w:rsidR="005B1856" w:rsidRDefault="005B1856">
            <w:pPr>
              <w:pStyle w:val="tabteksts"/>
              <w:jc w:val="center"/>
            </w:pPr>
            <w:r>
              <w:t>7,9</w:t>
            </w:r>
          </w:p>
        </w:tc>
        <w:tc>
          <w:tcPr>
            <w:tcW w:w="1134" w:type="dxa"/>
            <w:tcBorders>
              <w:top w:val="single" w:sz="4" w:space="0" w:color="000000"/>
              <w:left w:val="single" w:sz="4" w:space="0" w:color="000000"/>
              <w:bottom w:val="single" w:sz="4" w:space="0" w:color="000000"/>
              <w:right w:val="single" w:sz="4" w:space="0" w:color="000000"/>
            </w:tcBorders>
            <w:hideMark/>
          </w:tcPr>
          <w:p w14:paraId="137EA582" w14:textId="77777777" w:rsidR="005B1856" w:rsidRDefault="005B1856">
            <w:pPr>
              <w:pStyle w:val="tabteksts"/>
              <w:jc w:val="center"/>
            </w:pPr>
            <w:r>
              <w:t>8,0</w:t>
            </w:r>
          </w:p>
        </w:tc>
        <w:tc>
          <w:tcPr>
            <w:tcW w:w="1134" w:type="dxa"/>
            <w:tcBorders>
              <w:top w:val="single" w:sz="4" w:space="0" w:color="000000"/>
              <w:left w:val="single" w:sz="4" w:space="0" w:color="000000"/>
              <w:bottom w:val="single" w:sz="4" w:space="0" w:color="000000"/>
              <w:right w:val="single" w:sz="4" w:space="0" w:color="000000"/>
            </w:tcBorders>
            <w:hideMark/>
          </w:tcPr>
          <w:p w14:paraId="7CA02E3C" w14:textId="77777777" w:rsidR="005B1856" w:rsidRDefault="005B1856">
            <w:pPr>
              <w:pStyle w:val="tabteksts"/>
              <w:jc w:val="center"/>
            </w:pPr>
            <w:r>
              <w:t>8,0</w:t>
            </w:r>
          </w:p>
        </w:tc>
        <w:tc>
          <w:tcPr>
            <w:tcW w:w="1139" w:type="dxa"/>
            <w:tcBorders>
              <w:top w:val="single" w:sz="4" w:space="0" w:color="000000"/>
              <w:left w:val="single" w:sz="4" w:space="0" w:color="000000"/>
              <w:bottom w:val="single" w:sz="4" w:space="0" w:color="000000"/>
              <w:right w:val="single" w:sz="4" w:space="0" w:color="000000"/>
            </w:tcBorders>
            <w:hideMark/>
          </w:tcPr>
          <w:p w14:paraId="281AB4FA" w14:textId="77777777" w:rsidR="005B1856" w:rsidRDefault="005B1856">
            <w:pPr>
              <w:pStyle w:val="tabteksts"/>
              <w:jc w:val="center"/>
            </w:pPr>
            <w:r>
              <w:t>8,0</w:t>
            </w:r>
          </w:p>
        </w:tc>
      </w:tr>
      <w:tr w:rsidR="005B1856" w14:paraId="0232D23D"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F434173" w14:textId="77777777" w:rsidR="005B1856" w:rsidRDefault="005B1856">
            <w:pPr>
              <w:pStyle w:val="tabteksts"/>
              <w:jc w:val="center"/>
              <w:rPr>
                <w:szCs w:val="18"/>
              </w:rPr>
            </w:pPr>
            <w:r>
              <w:rPr>
                <w:szCs w:val="18"/>
                <w:lang w:eastAsia="lv-LV"/>
              </w:rPr>
              <w:t>Viedas uzraudzības pasākumi godīgas uzņēmējdarbības vides un labklājības veicināšanai</w:t>
            </w:r>
          </w:p>
        </w:tc>
      </w:tr>
      <w:tr w:rsidR="005B1856" w14:paraId="57335580"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2B83291" w14:textId="77777777" w:rsidR="005B1856" w:rsidRDefault="005B1856">
            <w:pPr>
              <w:pStyle w:val="tabteksts"/>
              <w:jc w:val="both"/>
            </w:pPr>
            <w:r>
              <w:t>Muitas fizisko kontroļu rezultativitāte (%)</w:t>
            </w:r>
          </w:p>
        </w:tc>
        <w:tc>
          <w:tcPr>
            <w:tcW w:w="1134" w:type="dxa"/>
            <w:tcBorders>
              <w:top w:val="single" w:sz="4" w:space="0" w:color="000000"/>
              <w:left w:val="single" w:sz="4" w:space="0" w:color="000000"/>
              <w:bottom w:val="single" w:sz="4" w:space="0" w:color="000000"/>
              <w:right w:val="single" w:sz="4" w:space="0" w:color="000000"/>
            </w:tcBorders>
            <w:hideMark/>
          </w:tcPr>
          <w:p w14:paraId="1F78DEAA" w14:textId="77777777" w:rsidR="005B1856" w:rsidRDefault="005B1856">
            <w:pPr>
              <w:pStyle w:val="tabteksts"/>
              <w:jc w:val="center"/>
            </w:pPr>
            <w:r>
              <w:t>27,6</w:t>
            </w:r>
          </w:p>
        </w:tc>
        <w:tc>
          <w:tcPr>
            <w:tcW w:w="1134" w:type="dxa"/>
            <w:tcBorders>
              <w:top w:val="single" w:sz="4" w:space="0" w:color="000000"/>
              <w:left w:val="single" w:sz="4" w:space="0" w:color="000000"/>
              <w:bottom w:val="single" w:sz="4" w:space="0" w:color="000000"/>
              <w:right w:val="single" w:sz="4" w:space="0" w:color="000000"/>
            </w:tcBorders>
            <w:hideMark/>
          </w:tcPr>
          <w:p w14:paraId="7B02DF38" w14:textId="77777777" w:rsidR="005B1856" w:rsidRDefault="005B1856">
            <w:pPr>
              <w:pStyle w:val="tabteksts"/>
              <w:jc w:val="center"/>
            </w:pPr>
            <w:r>
              <w:t>25,0</w:t>
            </w:r>
          </w:p>
        </w:tc>
        <w:tc>
          <w:tcPr>
            <w:tcW w:w="1134" w:type="dxa"/>
            <w:tcBorders>
              <w:top w:val="single" w:sz="4" w:space="0" w:color="000000"/>
              <w:left w:val="single" w:sz="4" w:space="0" w:color="000000"/>
              <w:bottom w:val="single" w:sz="4" w:space="0" w:color="000000"/>
              <w:right w:val="single" w:sz="4" w:space="0" w:color="000000"/>
            </w:tcBorders>
            <w:hideMark/>
          </w:tcPr>
          <w:p w14:paraId="383A61C7" w14:textId="77777777" w:rsidR="005B1856" w:rsidRDefault="005B1856">
            <w:pPr>
              <w:pStyle w:val="tabteksts"/>
              <w:jc w:val="center"/>
            </w:pPr>
            <w:r>
              <w:t>25,0</w:t>
            </w:r>
          </w:p>
        </w:tc>
        <w:tc>
          <w:tcPr>
            <w:tcW w:w="1134" w:type="dxa"/>
            <w:tcBorders>
              <w:top w:val="single" w:sz="4" w:space="0" w:color="000000"/>
              <w:left w:val="single" w:sz="4" w:space="0" w:color="000000"/>
              <w:bottom w:val="single" w:sz="4" w:space="0" w:color="000000"/>
              <w:right w:val="single" w:sz="4" w:space="0" w:color="000000"/>
            </w:tcBorders>
            <w:hideMark/>
          </w:tcPr>
          <w:p w14:paraId="32C5E1A4" w14:textId="77777777" w:rsidR="005B1856" w:rsidRDefault="005B1856">
            <w:pPr>
              <w:pStyle w:val="tabteksts"/>
              <w:jc w:val="center"/>
            </w:pPr>
            <w:r>
              <w:t>25,0</w:t>
            </w:r>
          </w:p>
        </w:tc>
        <w:tc>
          <w:tcPr>
            <w:tcW w:w="1139" w:type="dxa"/>
            <w:tcBorders>
              <w:top w:val="single" w:sz="4" w:space="0" w:color="000000"/>
              <w:left w:val="single" w:sz="4" w:space="0" w:color="000000"/>
              <w:bottom w:val="single" w:sz="4" w:space="0" w:color="000000"/>
              <w:right w:val="single" w:sz="4" w:space="0" w:color="000000"/>
            </w:tcBorders>
            <w:hideMark/>
          </w:tcPr>
          <w:p w14:paraId="6C6E1BF4" w14:textId="77777777" w:rsidR="005B1856" w:rsidRDefault="005B1856">
            <w:pPr>
              <w:pStyle w:val="tabteksts"/>
              <w:jc w:val="center"/>
            </w:pPr>
            <w:r>
              <w:t>25,0</w:t>
            </w:r>
          </w:p>
        </w:tc>
      </w:tr>
      <w:tr w:rsidR="005B1856" w14:paraId="1113A138"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764050F" w14:textId="77777777" w:rsidR="005B1856" w:rsidRDefault="005B1856">
            <w:pPr>
              <w:pStyle w:val="tabteksts"/>
              <w:jc w:val="both"/>
            </w:pPr>
            <w:r>
              <w:t>Pārtraukta organizētās noziedzības grupējumu darbība (skaits)</w:t>
            </w:r>
          </w:p>
        </w:tc>
        <w:tc>
          <w:tcPr>
            <w:tcW w:w="1134" w:type="dxa"/>
            <w:tcBorders>
              <w:top w:val="single" w:sz="4" w:space="0" w:color="000000"/>
              <w:left w:val="single" w:sz="4" w:space="0" w:color="000000"/>
              <w:bottom w:val="single" w:sz="4" w:space="0" w:color="000000"/>
              <w:right w:val="single" w:sz="4" w:space="0" w:color="000000"/>
            </w:tcBorders>
            <w:hideMark/>
          </w:tcPr>
          <w:p w14:paraId="0323106E" w14:textId="77777777" w:rsidR="005B1856" w:rsidRDefault="005B1856">
            <w:pPr>
              <w:pStyle w:val="tabteksts"/>
              <w:jc w:val="center"/>
            </w:pPr>
            <w:r>
              <w:t>18</w:t>
            </w:r>
          </w:p>
        </w:tc>
        <w:tc>
          <w:tcPr>
            <w:tcW w:w="1134" w:type="dxa"/>
            <w:tcBorders>
              <w:top w:val="single" w:sz="4" w:space="0" w:color="000000"/>
              <w:left w:val="single" w:sz="4" w:space="0" w:color="000000"/>
              <w:bottom w:val="single" w:sz="4" w:space="0" w:color="000000"/>
              <w:right w:val="single" w:sz="4" w:space="0" w:color="000000"/>
            </w:tcBorders>
            <w:hideMark/>
          </w:tcPr>
          <w:p w14:paraId="733A08BA" w14:textId="77777777" w:rsidR="005B1856" w:rsidRDefault="005B1856">
            <w:pPr>
              <w:pStyle w:val="tabteksts"/>
              <w:jc w:val="center"/>
            </w:pPr>
            <w:r>
              <w:t>12</w:t>
            </w:r>
          </w:p>
        </w:tc>
        <w:tc>
          <w:tcPr>
            <w:tcW w:w="1134" w:type="dxa"/>
            <w:tcBorders>
              <w:top w:val="single" w:sz="4" w:space="0" w:color="000000"/>
              <w:left w:val="single" w:sz="4" w:space="0" w:color="000000"/>
              <w:bottom w:val="single" w:sz="4" w:space="0" w:color="000000"/>
              <w:right w:val="single" w:sz="4" w:space="0" w:color="000000"/>
            </w:tcBorders>
            <w:hideMark/>
          </w:tcPr>
          <w:p w14:paraId="146DAD54" w14:textId="77777777" w:rsidR="005B1856" w:rsidRDefault="005B1856">
            <w:pPr>
              <w:pStyle w:val="tabteksts"/>
              <w:jc w:val="center"/>
            </w:pPr>
            <w:r>
              <w:t>16</w:t>
            </w:r>
          </w:p>
        </w:tc>
        <w:tc>
          <w:tcPr>
            <w:tcW w:w="1134" w:type="dxa"/>
            <w:tcBorders>
              <w:top w:val="single" w:sz="4" w:space="0" w:color="000000"/>
              <w:left w:val="single" w:sz="4" w:space="0" w:color="000000"/>
              <w:bottom w:val="single" w:sz="4" w:space="0" w:color="000000"/>
              <w:right w:val="single" w:sz="4" w:space="0" w:color="000000"/>
            </w:tcBorders>
            <w:hideMark/>
          </w:tcPr>
          <w:p w14:paraId="4E9F2D55" w14:textId="77777777" w:rsidR="005B1856" w:rsidRDefault="005B1856">
            <w:pPr>
              <w:pStyle w:val="tabteksts"/>
              <w:jc w:val="center"/>
            </w:pPr>
            <w:r>
              <w:t>16</w:t>
            </w:r>
          </w:p>
        </w:tc>
        <w:tc>
          <w:tcPr>
            <w:tcW w:w="1139" w:type="dxa"/>
            <w:tcBorders>
              <w:top w:val="single" w:sz="4" w:space="0" w:color="000000"/>
              <w:left w:val="single" w:sz="4" w:space="0" w:color="000000"/>
              <w:bottom w:val="single" w:sz="4" w:space="0" w:color="000000"/>
              <w:right w:val="single" w:sz="4" w:space="0" w:color="000000"/>
            </w:tcBorders>
            <w:hideMark/>
          </w:tcPr>
          <w:p w14:paraId="4B9AEA19" w14:textId="77777777" w:rsidR="005B1856" w:rsidRDefault="005B1856">
            <w:pPr>
              <w:pStyle w:val="tabteksts"/>
              <w:jc w:val="center"/>
            </w:pPr>
            <w:r>
              <w:t>16</w:t>
            </w:r>
          </w:p>
        </w:tc>
      </w:tr>
      <w:tr w:rsidR="005B1856" w14:paraId="307F744F"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91C968B" w14:textId="77777777" w:rsidR="005B1856" w:rsidRDefault="005B1856">
            <w:pPr>
              <w:pStyle w:val="tabteksts"/>
              <w:jc w:val="both"/>
            </w:pPr>
            <w:r>
              <w:t>Kriminālvajāšanas uzsākšanai nodotie kriminālprocesi prioritārajās jomās</w:t>
            </w:r>
            <w:r>
              <w:rPr>
                <w:vertAlign w:val="superscript"/>
              </w:rPr>
              <w:t>1</w:t>
            </w:r>
            <w:r>
              <w:t xml:space="preserve"> (% no visiem kriminālvajāšanas uzsākšanai nodotajiem kriminālprocesiem)</w:t>
            </w:r>
          </w:p>
        </w:tc>
        <w:tc>
          <w:tcPr>
            <w:tcW w:w="1134" w:type="dxa"/>
            <w:tcBorders>
              <w:top w:val="single" w:sz="4" w:space="0" w:color="000000"/>
              <w:left w:val="single" w:sz="4" w:space="0" w:color="000000"/>
              <w:bottom w:val="single" w:sz="4" w:space="0" w:color="000000"/>
              <w:right w:val="single" w:sz="4" w:space="0" w:color="000000"/>
            </w:tcBorders>
            <w:hideMark/>
          </w:tcPr>
          <w:p w14:paraId="18C82AFD" w14:textId="77777777" w:rsidR="005B1856" w:rsidRDefault="005B1856">
            <w:pPr>
              <w:pStyle w:val="tabteksts"/>
              <w:jc w:val="center"/>
              <w:rPr>
                <w:color w:val="FF0000"/>
              </w:rP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5225F33E" w14:textId="77777777" w:rsidR="005B1856" w:rsidRDefault="005B1856">
            <w:pPr>
              <w:pStyle w:val="tabteksts"/>
              <w:jc w:val="center"/>
            </w:pPr>
            <w:r>
              <w:t>89</w:t>
            </w:r>
          </w:p>
        </w:tc>
        <w:tc>
          <w:tcPr>
            <w:tcW w:w="1134" w:type="dxa"/>
            <w:tcBorders>
              <w:top w:val="single" w:sz="4" w:space="0" w:color="000000"/>
              <w:left w:val="single" w:sz="4" w:space="0" w:color="000000"/>
              <w:bottom w:val="single" w:sz="4" w:space="0" w:color="000000"/>
              <w:right w:val="single" w:sz="4" w:space="0" w:color="000000"/>
            </w:tcBorders>
            <w:hideMark/>
          </w:tcPr>
          <w:p w14:paraId="14F1685E" w14:textId="77777777" w:rsidR="005B1856" w:rsidRDefault="005B1856">
            <w:pPr>
              <w:pStyle w:val="tabteksts"/>
              <w:jc w:val="center"/>
            </w:pPr>
            <w:r>
              <w:t>90</w:t>
            </w:r>
          </w:p>
        </w:tc>
        <w:tc>
          <w:tcPr>
            <w:tcW w:w="1134" w:type="dxa"/>
            <w:tcBorders>
              <w:top w:val="single" w:sz="4" w:space="0" w:color="000000"/>
              <w:left w:val="single" w:sz="4" w:space="0" w:color="000000"/>
              <w:bottom w:val="single" w:sz="4" w:space="0" w:color="000000"/>
              <w:right w:val="single" w:sz="4" w:space="0" w:color="000000"/>
            </w:tcBorders>
            <w:hideMark/>
          </w:tcPr>
          <w:p w14:paraId="0C3DA5A2" w14:textId="77777777" w:rsidR="005B1856" w:rsidRDefault="005B1856">
            <w:pPr>
              <w:pStyle w:val="tabteksts"/>
              <w:jc w:val="center"/>
            </w:pPr>
            <w:r>
              <w:t>90</w:t>
            </w:r>
          </w:p>
        </w:tc>
        <w:tc>
          <w:tcPr>
            <w:tcW w:w="1139" w:type="dxa"/>
            <w:tcBorders>
              <w:top w:val="single" w:sz="4" w:space="0" w:color="000000"/>
              <w:left w:val="single" w:sz="4" w:space="0" w:color="000000"/>
              <w:bottom w:val="single" w:sz="4" w:space="0" w:color="000000"/>
              <w:right w:val="single" w:sz="4" w:space="0" w:color="000000"/>
            </w:tcBorders>
            <w:hideMark/>
          </w:tcPr>
          <w:p w14:paraId="3407F645" w14:textId="77777777" w:rsidR="005B1856" w:rsidRDefault="005B1856">
            <w:pPr>
              <w:pStyle w:val="tabteksts"/>
              <w:jc w:val="center"/>
            </w:pPr>
            <w:r>
              <w:t>90</w:t>
            </w:r>
          </w:p>
        </w:tc>
      </w:tr>
      <w:tr w:rsidR="005B1856" w14:paraId="36C6929B"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49DB9DE" w14:textId="03B2A98C" w:rsidR="005B1856" w:rsidRDefault="005B1856">
            <w:pPr>
              <w:pStyle w:val="tabteksts"/>
              <w:jc w:val="both"/>
            </w:pPr>
            <w:bookmarkStart w:id="9" w:name="_Hlk80362355"/>
            <w:r>
              <w:t>NILLTPFN likuma subjektu īpatsvars, kuru darbība atbilst NILLTPFN likuma un Starptautisko un Latvijas Republikas nacionālo sankciju likuma prasībām (% no VID pārbaudītajiem NILLTPFN subjektiem)</w:t>
            </w:r>
          </w:p>
        </w:tc>
        <w:tc>
          <w:tcPr>
            <w:tcW w:w="1134" w:type="dxa"/>
            <w:tcBorders>
              <w:top w:val="single" w:sz="4" w:space="0" w:color="000000"/>
              <w:left w:val="single" w:sz="4" w:space="0" w:color="000000"/>
              <w:bottom w:val="single" w:sz="4" w:space="0" w:color="000000"/>
              <w:right w:val="single" w:sz="4" w:space="0" w:color="000000"/>
            </w:tcBorders>
            <w:hideMark/>
          </w:tcPr>
          <w:p w14:paraId="51F031D8" w14:textId="77777777" w:rsidR="005B1856" w:rsidRDefault="005B1856">
            <w:pPr>
              <w:pStyle w:val="tabteksts"/>
              <w:jc w:val="center"/>
              <w:rPr>
                <w:color w:val="FF0000"/>
              </w:rP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06B50E27" w14:textId="77777777" w:rsidR="005B1856" w:rsidRDefault="005B1856">
            <w:pPr>
              <w:pStyle w:val="tabteksts"/>
              <w:jc w:val="center"/>
            </w:pPr>
            <w:r>
              <w:t>79</w:t>
            </w:r>
          </w:p>
        </w:tc>
        <w:tc>
          <w:tcPr>
            <w:tcW w:w="1134" w:type="dxa"/>
            <w:tcBorders>
              <w:top w:val="single" w:sz="4" w:space="0" w:color="000000"/>
              <w:left w:val="single" w:sz="4" w:space="0" w:color="000000"/>
              <w:bottom w:val="single" w:sz="4" w:space="0" w:color="000000"/>
              <w:right w:val="single" w:sz="4" w:space="0" w:color="000000"/>
            </w:tcBorders>
            <w:hideMark/>
          </w:tcPr>
          <w:p w14:paraId="6AECAA1C" w14:textId="77777777" w:rsidR="005B1856" w:rsidRDefault="005B1856">
            <w:pPr>
              <w:pStyle w:val="tabteksts"/>
              <w:jc w:val="center"/>
            </w:pPr>
            <w:r>
              <w:t>81</w:t>
            </w:r>
          </w:p>
        </w:tc>
        <w:tc>
          <w:tcPr>
            <w:tcW w:w="1134" w:type="dxa"/>
            <w:tcBorders>
              <w:top w:val="single" w:sz="4" w:space="0" w:color="000000"/>
              <w:left w:val="single" w:sz="4" w:space="0" w:color="000000"/>
              <w:bottom w:val="single" w:sz="4" w:space="0" w:color="000000"/>
              <w:right w:val="single" w:sz="4" w:space="0" w:color="000000"/>
            </w:tcBorders>
            <w:hideMark/>
          </w:tcPr>
          <w:p w14:paraId="1446DA01" w14:textId="77777777" w:rsidR="005B1856" w:rsidRDefault="005B1856">
            <w:pPr>
              <w:pStyle w:val="tabteksts"/>
              <w:jc w:val="center"/>
            </w:pPr>
            <w:r>
              <w:t>82</w:t>
            </w:r>
          </w:p>
        </w:tc>
        <w:tc>
          <w:tcPr>
            <w:tcW w:w="1139" w:type="dxa"/>
            <w:tcBorders>
              <w:top w:val="single" w:sz="4" w:space="0" w:color="000000"/>
              <w:left w:val="single" w:sz="4" w:space="0" w:color="000000"/>
              <w:bottom w:val="single" w:sz="4" w:space="0" w:color="000000"/>
              <w:right w:val="single" w:sz="4" w:space="0" w:color="000000"/>
            </w:tcBorders>
            <w:hideMark/>
          </w:tcPr>
          <w:p w14:paraId="7D260624" w14:textId="77777777" w:rsidR="005B1856" w:rsidRDefault="005B1856">
            <w:pPr>
              <w:pStyle w:val="tabteksts"/>
              <w:jc w:val="center"/>
            </w:pPr>
            <w:r>
              <w:t>83</w:t>
            </w:r>
          </w:p>
        </w:tc>
      </w:tr>
    </w:tbl>
    <w:bookmarkEnd w:id="9"/>
    <w:p w14:paraId="7AF32423" w14:textId="77777777" w:rsidR="005B1856" w:rsidRDefault="005B1856" w:rsidP="005B1856">
      <w:pPr>
        <w:spacing w:after="0"/>
        <w:ind w:firstLine="425"/>
        <w:rPr>
          <w:sz w:val="18"/>
          <w:szCs w:val="18"/>
        </w:rPr>
      </w:pPr>
      <w:r>
        <w:rPr>
          <w:sz w:val="18"/>
          <w:szCs w:val="18"/>
        </w:rPr>
        <w:t>Piezīmes.</w:t>
      </w:r>
    </w:p>
    <w:p w14:paraId="5CBE5F21" w14:textId="77777777" w:rsidR="005B1856" w:rsidRDefault="005B1856" w:rsidP="005B1856">
      <w:pPr>
        <w:spacing w:after="240"/>
        <w:ind w:firstLine="425"/>
        <w:rPr>
          <w:sz w:val="18"/>
        </w:rPr>
      </w:pPr>
      <w:r>
        <w:rPr>
          <w:sz w:val="18"/>
          <w:vertAlign w:val="superscript"/>
        </w:rPr>
        <w:t>1</w:t>
      </w:r>
      <w:r>
        <w:rPr>
          <w:sz w:val="18"/>
        </w:rPr>
        <w:t>Prioritārās jomas ir: noziedzīgi iegūtu līdzekļu legalizēšanas un skaidras naudas aprites, izvairīšanās no nodokļu nomaksas, krāpšanas, “aplokšņu” algu izmaksas, nelegālas akcīzes preču aprites un narkotisko vielu aprites ierobežošana.</w:t>
      </w:r>
    </w:p>
    <w:p w14:paraId="0E545E1E" w14:textId="77777777" w:rsidR="005B1856" w:rsidRDefault="005B1856" w:rsidP="006C121F">
      <w:pPr>
        <w:pStyle w:val="Tabuluvirsraksti"/>
        <w:spacing w:before="240" w:after="16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39ABDD1C"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5AB524E"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28815706"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04F44F1C"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B8B950D"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24E1F030"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0AC81A76" w14:textId="77777777" w:rsidR="005B1856" w:rsidRDefault="005B1856">
            <w:pPr>
              <w:pStyle w:val="tabteksts"/>
              <w:jc w:val="center"/>
              <w:rPr>
                <w:szCs w:val="24"/>
                <w:lang w:eastAsia="lv-LV"/>
              </w:rPr>
            </w:pPr>
            <w:r>
              <w:rPr>
                <w:szCs w:val="18"/>
                <w:lang w:eastAsia="lv-LV"/>
              </w:rPr>
              <w:t>2024. gada prognoze</w:t>
            </w:r>
          </w:p>
        </w:tc>
      </w:tr>
      <w:tr w:rsidR="005B1856" w14:paraId="2DB9C8A1"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14E5683"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0559A32E" w14:textId="77777777" w:rsidR="005B1856" w:rsidRDefault="005B1856">
            <w:pPr>
              <w:pStyle w:val="tabteksts"/>
              <w:jc w:val="right"/>
            </w:pPr>
            <w:r>
              <w:rPr>
                <w:color w:val="000000"/>
                <w:szCs w:val="18"/>
              </w:rPr>
              <w:t>121 230 010</w:t>
            </w:r>
          </w:p>
        </w:tc>
        <w:tc>
          <w:tcPr>
            <w:tcW w:w="1132" w:type="dxa"/>
            <w:tcBorders>
              <w:top w:val="single" w:sz="4" w:space="0" w:color="auto"/>
              <w:left w:val="nil"/>
              <w:bottom w:val="single" w:sz="4" w:space="0" w:color="auto"/>
              <w:right w:val="single" w:sz="4" w:space="0" w:color="auto"/>
            </w:tcBorders>
            <w:shd w:val="clear" w:color="auto" w:fill="D0CECE"/>
            <w:hideMark/>
          </w:tcPr>
          <w:p w14:paraId="5AD5C90B" w14:textId="77777777" w:rsidR="005B1856" w:rsidRDefault="005B1856">
            <w:pPr>
              <w:pStyle w:val="tabteksts"/>
              <w:jc w:val="right"/>
            </w:pPr>
            <w:r>
              <w:rPr>
                <w:color w:val="000000"/>
                <w:szCs w:val="18"/>
              </w:rPr>
              <w:t>125 297 941</w:t>
            </w:r>
          </w:p>
        </w:tc>
        <w:tc>
          <w:tcPr>
            <w:tcW w:w="1132" w:type="dxa"/>
            <w:tcBorders>
              <w:top w:val="single" w:sz="4" w:space="0" w:color="auto"/>
              <w:left w:val="nil"/>
              <w:bottom w:val="single" w:sz="4" w:space="0" w:color="auto"/>
              <w:right w:val="single" w:sz="4" w:space="0" w:color="auto"/>
            </w:tcBorders>
            <w:shd w:val="clear" w:color="auto" w:fill="D0CECE"/>
            <w:hideMark/>
          </w:tcPr>
          <w:p w14:paraId="568E80B7" w14:textId="77777777" w:rsidR="005B1856" w:rsidRDefault="005B1856">
            <w:pPr>
              <w:pStyle w:val="tabteksts"/>
              <w:jc w:val="right"/>
            </w:pPr>
            <w:r>
              <w:rPr>
                <w:szCs w:val="18"/>
              </w:rPr>
              <w:t>126 503 118</w:t>
            </w:r>
          </w:p>
        </w:tc>
        <w:tc>
          <w:tcPr>
            <w:tcW w:w="1132" w:type="dxa"/>
            <w:tcBorders>
              <w:top w:val="single" w:sz="4" w:space="0" w:color="auto"/>
              <w:left w:val="nil"/>
              <w:bottom w:val="single" w:sz="4" w:space="0" w:color="auto"/>
              <w:right w:val="single" w:sz="4" w:space="0" w:color="auto"/>
            </w:tcBorders>
            <w:shd w:val="clear" w:color="auto" w:fill="D0CECE"/>
            <w:hideMark/>
          </w:tcPr>
          <w:p w14:paraId="33ECBE87" w14:textId="77777777" w:rsidR="005B1856" w:rsidRDefault="005B1856">
            <w:pPr>
              <w:pStyle w:val="tabteksts"/>
              <w:jc w:val="right"/>
            </w:pPr>
            <w:r>
              <w:rPr>
                <w:szCs w:val="18"/>
              </w:rPr>
              <w:t>124 953 894</w:t>
            </w:r>
          </w:p>
        </w:tc>
        <w:tc>
          <w:tcPr>
            <w:tcW w:w="1132" w:type="dxa"/>
            <w:tcBorders>
              <w:top w:val="single" w:sz="4" w:space="0" w:color="auto"/>
              <w:left w:val="nil"/>
              <w:bottom w:val="single" w:sz="4" w:space="0" w:color="auto"/>
              <w:right w:val="single" w:sz="4" w:space="0" w:color="auto"/>
            </w:tcBorders>
            <w:shd w:val="clear" w:color="auto" w:fill="D0CECE"/>
            <w:hideMark/>
          </w:tcPr>
          <w:p w14:paraId="1C5616EA" w14:textId="77777777" w:rsidR="005B1856" w:rsidRDefault="005B1856">
            <w:pPr>
              <w:pStyle w:val="tabteksts"/>
              <w:jc w:val="right"/>
            </w:pPr>
            <w:r>
              <w:rPr>
                <w:szCs w:val="18"/>
              </w:rPr>
              <w:t>122 586 848</w:t>
            </w:r>
          </w:p>
        </w:tc>
      </w:tr>
      <w:tr w:rsidR="005B1856" w14:paraId="1236C95A"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B52961D"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3A55B745"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056498A7" w14:textId="77777777" w:rsidR="005B1856" w:rsidRDefault="005B1856">
            <w:pPr>
              <w:pStyle w:val="tabteksts"/>
              <w:jc w:val="right"/>
            </w:pPr>
            <w:r>
              <w:rPr>
                <w:szCs w:val="18"/>
              </w:rPr>
              <w:t>4 067 931</w:t>
            </w:r>
          </w:p>
        </w:tc>
        <w:tc>
          <w:tcPr>
            <w:tcW w:w="1132" w:type="dxa"/>
            <w:tcBorders>
              <w:top w:val="nil"/>
              <w:left w:val="nil"/>
              <w:bottom w:val="single" w:sz="4" w:space="0" w:color="auto"/>
              <w:right w:val="single" w:sz="4" w:space="0" w:color="auto"/>
            </w:tcBorders>
            <w:hideMark/>
          </w:tcPr>
          <w:p w14:paraId="7F40F630" w14:textId="77777777" w:rsidR="005B1856" w:rsidRDefault="005B1856">
            <w:pPr>
              <w:pStyle w:val="tabteksts"/>
              <w:jc w:val="right"/>
            </w:pPr>
            <w:r>
              <w:rPr>
                <w:szCs w:val="18"/>
              </w:rPr>
              <w:t>1 205 177</w:t>
            </w:r>
          </w:p>
        </w:tc>
        <w:tc>
          <w:tcPr>
            <w:tcW w:w="1132" w:type="dxa"/>
            <w:tcBorders>
              <w:top w:val="nil"/>
              <w:left w:val="nil"/>
              <w:bottom w:val="single" w:sz="4" w:space="0" w:color="auto"/>
              <w:right w:val="single" w:sz="4" w:space="0" w:color="auto"/>
            </w:tcBorders>
            <w:hideMark/>
          </w:tcPr>
          <w:p w14:paraId="7A318020" w14:textId="77777777" w:rsidR="005B1856" w:rsidRDefault="005B1856">
            <w:pPr>
              <w:pStyle w:val="tabteksts"/>
              <w:jc w:val="right"/>
            </w:pPr>
            <w:r>
              <w:rPr>
                <w:szCs w:val="18"/>
              </w:rPr>
              <w:t>-1 549 224</w:t>
            </w:r>
          </w:p>
        </w:tc>
        <w:tc>
          <w:tcPr>
            <w:tcW w:w="1132" w:type="dxa"/>
            <w:tcBorders>
              <w:top w:val="nil"/>
              <w:left w:val="nil"/>
              <w:bottom w:val="single" w:sz="4" w:space="0" w:color="auto"/>
              <w:right w:val="single" w:sz="4" w:space="0" w:color="auto"/>
            </w:tcBorders>
            <w:hideMark/>
          </w:tcPr>
          <w:p w14:paraId="580D5305" w14:textId="77777777" w:rsidR="005B1856" w:rsidRDefault="005B1856">
            <w:pPr>
              <w:pStyle w:val="tabteksts"/>
              <w:jc w:val="right"/>
            </w:pPr>
            <w:r>
              <w:rPr>
                <w:szCs w:val="18"/>
              </w:rPr>
              <w:t>-2 367 046</w:t>
            </w:r>
          </w:p>
        </w:tc>
      </w:tr>
      <w:tr w:rsidR="005B1856" w14:paraId="7CFC2E44"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AD72FB3"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0C4DD41A"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20CE9668" w14:textId="77777777" w:rsidR="005B1856" w:rsidRDefault="005B1856">
            <w:pPr>
              <w:pStyle w:val="tabteksts"/>
              <w:jc w:val="right"/>
            </w:pPr>
            <w:r>
              <w:rPr>
                <w:szCs w:val="18"/>
              </w:rPr>
              <w:t>3,4</w:t>
            </w:r>
          </w:p>
        </w:tc>
        <w:tc>
          <w:tcPr>
            <w:tcW w:w="1132" w:type="dxa"/>
            <w:tcBorders>
              <w:top w:val="nil"/>
              <w:left w:val="nil"/>
              <w:bottom w:val="single" w:sz="4" w:space="0" w:color="auto"/>
              <w:right w:val="single" w:sz="4" w:space="0" w:color="auto"/>
            </w:tcBorders>
            <w:hideMark/>
          </w:tcPr>
          <w:p w14:paraId="306CC6A9" w14:textId="77777777" w:rsidR="005B1856" w:rsidRDefault="005B1856">
            <w:pPr>
              <w:pStyle w:val="tabteksts"/>
              <w:jc w:val="right"/>
            </w:pPr>
            <w:r>
              <w:rPr>
                <w:szCs w:val="18"/>
              </w:rPr>
              <w:t>1,0</w:t>
            </w:r>
          </w:p>
        </w:tc>
        <w:tc>
          <w:tcPr>
            <w:tcW w:w="1132" w:type="dxa"/>
            <w:tcBorders>
              <w:top w:val="nil"/>
              <w:left w:val="nil"/>
              <w:bottom w:val="single" w:sz="4" w:space="0" w:color="auto"/>
              <w:right w:val="single" w:sz="4" w:space="0" w:color="auto"/>
            </w:tcBorders>
            <w:hideMark/>
          </w:tcPr>
          <w:p w14:paraId="580E01AF" w14:textId="77777777" w:rsidR="005B1856" w:rsidRDefault="005B1856">
            <w:pPr>
              <w:pStyle w:val="tabteksts"/>
              <w:jc w:val="right"/>
            </w:pPr>
            <w:r>
              <w:rPr>
                <w:szCs w:val="18"/>
              </w:rPr>
              <w:t>-1,2</w:t>
            </w:r>
          </w:p>
        </w:tc>
        <w:tc>
          <w:tcPr>
            <w:tcW w:w="1132" w:type="dxa"/>
            <w:tcBorders>
              <w:top w:val="nil"/>
              <w:left w:val="nil"/>
              <w:bottom w:val="single" w:sz="4" w:space="0" w:color="auto"/>
              <w:right w:val="single" w:sz="4" w:space="0" w:color="auto"/>
            </w:tcBorders>
            <w:hideMark/>
          </w:tcPr>
          <w:p w14:paraId="2C636A92" w14:textId="77777777" w:rsidR="005B1856" w:rsidRDefault="005B1856">
            <w:pPr>
              <w:pStyle w:val="tabteksts"/>
              <w:jc w:val="right"/>
            </w:pPr>
            <w:r>
              <w:rPr>
                <w:szCs w:val="18"/>
              </w:rPr>
              <w:t>-1,9</w:t>
            </w:r>
          </w:p>
        </w:tc>
      </w:tr>
      <w:tr w:rsidR="005B1856" w14:paraId="3DA98851"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7187CEA0"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020ECDEF" w14:textId="77777777" w:rsidR="005B1856" w:rsidRDefault="005B1856">
            <w:pPr>
              <w:pStyle w:val="tabteksts"/>
              <w:jc w:val="right"/>
              <w:rPr>
                <w:szCs w:val="18"/>
              </w:rPr>
            </w:pPr>
            <w:r>
              <w:rPr>
                <w:szCs w:val="18"/>
              </w:rPr>
              <w:t>80 302 440</w:t>
            </w:r>
          </w:p>
        </w:tc>
        <w:tc>
          <w:tcPr>
            <w:tcW w:w="1132" w:type="dxa"/>
            <w:tcBorders>
              <w:top w:val="nil"/>
              <w:left w:val="nil"/>
              <w:bottom w:val="single" w:sz="4" w:space="0" w:color="auto"/>
              <w:right w:val="single" w:sz="4" w:space="0" w:color="auto"/>
            </w:tcBorders>
            <w:hideMark/>
          </w:tcPr>
          <w:p w14:paraId="0CFEFC67" w14:textId="77777777" w:rsidR="005B1856" w:rsidRDefault="005B1856">
            <w:pPr>
              <w:pStyle w:val="tabteksts"/>
              <w:jc w:val="right"/>
              <w:rPr>
                <w:szCs w:val="18"/>
              </w:rPr>
            </w:pPr>
            <w:r>
              <w:rPr>
                <w:szCs w:val="18"/>
              </w:rPr>
              <w:t>80 249 222</w:t>
            </w:r>
          </w:p>
        </w:tc>
        <w:tc>
          <w:tcPr>
            <w:tcW w:w="1132" w:type="dxa"/>
            <w:tcBorders>
              <w:top w:val="nil"/>
              <w:left w:val="nil"/>
              <w:bottom w:val="single" w:sz="4" w:space="0" w:color="auto"/>
              <w:right w:val="single" w:sz="4" w:space="0" w:color="auto"/>
            </w:tcBorders>
            <w:hideMark/>
          </w:tcPr>
          <w:p w14:paraId="2D25C633" w14:textId="77777777" w:rsidR="005B1856" w:rsidRDefault="005B1856">
            <w:pPr>
              <w:pStyle w:val="tabteksts"/>
              <w:jc w:val="right"/>
              <w:rPr>
                <w:szCs w:val="18"/>
              </w:rPr>
            </w:pPr>
            <w:r>
              <w:rPr>
                <w:szCs w:val="18"/>
              </w:rPr>
              <w:t>83 058 616</w:t>
            </w:r>
          </w:p>
        </w:tc>
        <w:tc>
          <w:tcPr>
            <w:tcW w:w="1132" w:type="dxa"/>
            <w:tcBorders>
              <w:top w:val="nil"/>
              <w:left w:val="nil"/>
              <w:bottom w:val="single" w:sz="4" w:space="0" w:color="auto"/>
              <w:right w:val="single" w:sz="4" w:space="0" w:color="auto"/>
            </w:tcBorders>
            <w:hideMark/>
          </w:tcPr>
          <w:p w14:paraId="1D3167A4" w14:textId="77777777" w:rsidR="005B1856" w:rsidRDefault="005B1856">
            <w:pPr>
              <w:pStyle w:val="tabteksts"/>
              <w:jc w:val="right"/>
              <w:rPr>
                <w:szCs w:val="18"/>
              </w:rPr>
            </w:pPr>
            <w:r>
              <w:rPr>
                <w:szCs w:val="18"/>
              </w:rPr>
              <w:t>83 017 151</w:t>
            </w:r>
          </w:p>
        </w:tc>
        <w:tc>
          <w:tcPr>
            <w:tcW w:w="1132" w:type="dxa"/>
            <w:tcBorders>
              <w:top w:val="nil"/>
              <w:left w:val="nil"/>
              <w:bottom w:val="single" w:sz="4" w:space="0" w:color="auto"/>
              <w:right w:val="single" w:sz="4" w:space="0" w:color="auto"/>
            </w:tcBorders>
            <w:hideMark/>
          </w:tcPr>
          <w:p w14:paraId="0B61AFFF" w14:textId="77777777" w:rsidR="005B1856" w:rsidRDefault="005B1856">
            <w:pPr>
              <w:pStyle w:val="tabteksts"/>
              <w:jc w:val="right"/>
              <w:rPr>
                <w:szCs w:val="18"/>
              </w:rPr>
            </w:pPr>
            <w:r>
              <w:rPr>
                <w:szCs w:val="18"/>
              </w:rPr>
              <w:t>83 017 151</w:t>
            </w:r>
          </w:p>
        </w:tc>
      </w:tr>
      <w:tr w:rsidR="005B1856" w14:paraId="5B67BE56" w14:textId="77777777" w:rsidTr="005B1856">
        <w:trPr>
          <w:trHeight w:val="166"/>
          <w:jc w:val="center"/>
        </w:trPr>
        <w:tc>
          <w:tcPr>
            <w:tcW w:w="3378" w:type="dxa"/>
            <w:tcBorders>
              <w:top w:val="single" w:sz="4" w:space="0" w:color="000000"/>
              <w:left w:val="single" w:sz="4" w:space="0" w:color="000000"/>
              <w:bottom w:val="single" w:sz="4" w:space="0" w:color="000000"/>
              <w:right w:val="single" w:sz="4" w:space="0" w:color="000000"/>
            </w:tcBorders>
            <w:hideMark/>
          </w:tcPr>
          <w:p w14:paraId="2BDF4FE0"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31080843" w14:textId="77777777" w:rsidR="005B1856" w:rsidRDefault="005B1856">
            <w:pPr>
              <w:pStyle w:val="tabteksts"/>
              <w:jc w:val="right"/>
              <w:rPr>
                <w:szCs w:val="18"/>
              </w:rPr>
            </w:pPr>
            <w:r>
              <w:rPr>
                <w:szCs w:val="18"/>
              </w:rPr>
              <w:t>3 922</w:t>
            </w:r>
          </w:p>
        </w:tc>
        <w:tc>
          <w:tcPr>
            <w:tcW w:w="1132" w:type="dxa"/>
            <w:tcBorders>
              <w:top w:val="nil"/>
              <w:left w:val="nil"/>
              <w:bottom w:val="single" w:sz="4" w:space="0" w:color="auto"/>
              <w:right w:val="single" w:sz="4" w:space="0" w:color="auto"/>
            </w:tcBorders>
            <w:hideMark/>
          </w:tcPr>
          <w:p w14:paraId="1C31BB8C" w14:textId="77777777" w:rsidR="005B1856" w:rsidRDefault="005B1856">
            <w:pPr>
              <w:pStyle w:val="tabteksts"/>
              <w:jc w:val="right"/>
              <w:rPr>
                <w:szCs w:val="18"/>
              </w:rPr>
            </w:pPr>
            <w:r>
              <w:rPr>
                <w:szCs w:val="18"/>
              </w:rPr>
              <w:t>3 967</w:t>
            </w:r>
          </w:p>
        </w:tc>
        <w:tc>
          <w:tcPr>
            <w:tcW w:w="1132" w:type="dxa"/>
            <w:tcBorders>
              <w:top w:val="nil"/>
              <w:left w:val="nil"/>
              <w:bottom w:val="single" w:sz="4" w:space="0" w:color="auto"/>
              <w:right w:val="single" w:sz="4" w:space="0" w:color="auto"/>
            </w:tcBorders>
            <w:hideMark/>
          </w:tcPr>
          <w:p w14:paraId="3AF4AF18" w14:textId="77777777" w:rsidR="005B1856" w:rsidRDefault="005B1856">
            <w:pPr>
              <w:pStyle w:val="tabteksts"/>
              <w:jc w:val="right"/>
              <w:rPr>
                <w:szCs w:val="18"/>
              </w:rPr>
            </w:pPr>
            <w:r>
              <w:rPr>
                <w:szCs w:val="18"/>
              </w:rPr>
              <w:t>3 961¹</w:t>
            </w:r>
          </w:p>
        </w:tc>
        <w:tc>
          <w:tcPr>
            <w:tcW w:w="1132" w:type="dxa"/>
            <w:tcBorders>
              <w:top w:val="nil"/>
              <w:left w:val="nil"/>
              <w:bottom w:val="single" w:sz="4" w:space="0" w:color="auto"/>
              <w:right w:val="single" w:sz="4" w:space="0" w:color="auto"/>
            </w:tcBorders>
            <w:hideMark/>
          </w:tcPr>
          <w:p w14:paraId="57EDFF43" w14:textId="77777777" w:rsidR="005B1856" w:rsidRDefault="005B1856">
            <w:pPr>
              <w:pStyle w:val="tabteksts"/>
              <w:jc w:val="right"/>
              <w:rPr>
                <w:szCs w:val="18"/>
              </w:rPr>
            </w:pPr>
            <w:r>
              <w:rPr>
                <w:szCs w:val="18"/>
              </w:rPr>
              <w:t>3 961</w:t>
            </w:r>
          </w:p>
        </w:tc>
        <w:tc>
          <w:tcPr>
            <w:tcW w:w="1132" w:type="dxa"/>
            <w:tcBorders>
              <w:top w:val="nil"/>
              <w:left w:val="nil"/>
              <w:bottom w:val="single" w:sz="4" w:space="0" w:color="auto"/>
              <w:right w:val="single" w:sz="4" w:space="0" w:color="auto"/>
            </w:tcBorders>
            <w:hideMark/>
          </w:tcPr>
          <w:p w14:paraId="60669B7C" w14:textId="77777777" w:rsidR="005B1856" w:rsidRDefault="005B1856">
            <w:pPr>
              <w:pStyle w:val="tabteksts"/>
              <w:jc w:val="right"/>
              <w:rPr>
                <w:szCs w:val="18"/>
              </w:rPr>
            </w:pPr>
            <w:r>
              <w:rPr>
                <w:szCs w:val="18"/>
              </w:rPr>
              <w:t>3 961</w:t>
            </w:r>
          </w:p>
        </w:tc>
      </w:tr>
      <w:tr w:rsidR="005B1856" w14:paraId="6BE9DB90" w14:textId="77777777" w:rsidTr="005B1856">
        <w:trPr>
          <w:trHeight w:val="97"/>
          <w:jc w:val="center"/>
        </w:trPr>
        <w:tc>
          <w:tcPr>
            <w:tcW w:w="3378" w:type="dxa"/>
            <w:tcBorders>
              <w:top w:val="single" w:sz="4" w:space="0" w:color="000000"/>
              <w:left w:val="single" w:sz="4" w:space="0" w:color="000000"/>
              <w:bottom w:val="single" w:sz="4" w:space="0" w:color="000000"/>
              <w:right w:val="single" w:sz="4" w:space="0" w:color="000000"/>
            </w:tcBorders>
            <w:hideMark/>
          </w:tcPr>
          <w:p w14:paraId="35FDBE5D"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627CB672" w14:textId="77777777" w:rsidR="005B1856" w:rsidRDefault="005B1856">
            <w:pPr>
              <w:pStyle w:val="tabteksts"/>
              <w:jc w:val="right"/>
              <w:rPr>
                <w:szCs w:val="18"/>
              </w:rPr>
            </w:pPr>
            <w:r>
              <w:rPr>
                <w:szCs w:val="18"/>
              </w:rPr>
              <w:t>1 706</w:t>
            </w:r>
          </w:p>
        </w:tc>
        <w:tc>
          <w:tcPr>
            <w:tcW w:w="1132" w:type="dxa"/>
            <w:tcBorders>
              <w:top w:val="nil"/>
              <w:left w:val="nil"/>
              <w:bottom w:val="single" w:sz="4" w:space="0" w:color="auto"/>
              <w:right w:val="single" w:sz="4" w:space="0" w:color="auto"/>
            </w:tcBorders>
            <w:hideMark/>
          </w:tcPr>
          <w:p w14:paraId="65702A40" w14:textId="77777777" w:rsidR="005B1856" w:rsidRDefault="005B1856">
            <w:pPr>
              <w:pStyle w:val="tabteksts"/>
              <w:jc w:val="right"/>
              <w:rPr>
                <w:szCs w:val="18"/>
              </w:rPr>
            </w:pPr>
            <w:r>
              <w:rPr>
                <w:szCs w:val="18"/>
              </w:rPr>
              <w:t>1 686</w:t>
            </w:r>
          </w:p>
        </w:tc>
        <w:tc>
          <w:tcPr>
            <w:tcW w:w="1132" w:type="dxa"/>
            <w:tcBorders>
              <w:top w:val="nil"/>
              <w:left w:val="nil"/>
              <w:bottom w:val="single" w:sz="4" w:space="0" w:color="auto"/>
              <w:right w:val="single" w:sz="4" w:space="0" w:color="auto"/>
            </w:tcBorders>
            <w:hideMark/>
          </w:tcPr>
          <w:p w14:paraId="1B11B63D" w14:textId="77777777" w:rsidR="005B1856" w:rsidRDefault="005B1856">
            <w:pPr>
              <w:pStyle w:val="tabteksts"/>
              <w:jc w:val="right"/>
              <w:rPr>
                <w:szCs w:val="18"/>
              </w:rPr>
            </w:pPr>
            <w:r>
              <w:rPr>
                <w:szCs w:val="18"/>
              </w:rPr>
              <w:t>1 747</w:t>
            </w:r>
          </w:p>
        </w:tc>
        <w:tc>
          <w:tcPr>
            <w:tcW w:w="1132" w:type="dxa"/>
            <w:tcBorders>
              <w:top w:val="nil"/>
              <w:left w:val="nil"/>
              <w:bottom w:val="single" w:sz="4" w:space="0" w:color="auto"/>
              <w:right w:val="single" w:sz="4" w:space="0" w:color="auto"/>
            </w:tcBorders>
            <w:hideMark/>
          </w:tcPr>
          <w:p w14:paraId="11890599" w14:textId="77777777" w:rsidR="005B1856" w:rsidRDefault="005B1856">
            <w:pPr>
              <w:pStyle w:val="tabteksts"/>
              <w:jc w:val="right"/>
              <w:rPr>
                <w:szCs w:val="18"/>
              </w:rPr>
            </w:pPr>
            <w:r>
              <w:rPr>
                <w:szCs w:val="18"/>
              </w:rPr>
              <w:t>1 747</w:t>
            </w:r>
          </w:p>
        </w:tc>
        <w:tc>
          <w:tcPr>
            <w:tcW w:w="1132" w:type="dxa"/>
            <w:tcBorders>
              <w:top w:val="nil"/>
              <w:left w:val="nil"/>
              <w:bottom w:val="single" w:sz="4" w:space="0" w:color="auto"/>
              <w:right w:val="single" w:sz="4" w:space="0" w:color="auto"/>
            </w:tcBorders>
            <w:hideMark/>
          </w:tcPr>
          <w:p w14:paraId="50A88457" w14:textId="77777777" w:rsidR="005B1856" w:rsidRDefault="005B1856">
            <w:pPr>
              <w:pStyle w:val="tabteksts"/>
              <w:jc w:val="right"/>
              <w:rPr>
                <w:szCs w:val="18"/>
              </w:rPr>
            </w:pPr>
            <w:r>
              <w:rPr>
                <w:szCs w:val="18"/>
              </w:rPr>
              <w:t>1 747</w:t>
            </w:r>
          </w:p>
        </w:tc>
      </w:tr>
    </w:tbl>
    <w:p w14:paraId="05991AFA" w14:textId="77777777" w:rsidR="005B1856" w:rsidRDefault="005B1856" w:rsidP="005B1856">
      <w:pPr>
        <w:spacing w:after="0"/>
        <w:ind w:firstLine="425"/>
        <w:rPr>
          <w:sz w:val="18"/>
          <w:szCs w:val="18"/>
        </w:rPr>
      </w:pPr>
      <w:r>
        <w:rPr>
          <w:sz w:val="18"/>
          <w:szCs w:val="18"/>
        </w:rPr>
        <w:t>Piezīmes.</w:t>
      </w:r>
    </w:p>
    <w:p w14:paraId="5DAC9F71" w14:textId="77777777" w:rsidR="005B1856" w:rsidRDefault="005B1856" w:rsidP="005B1856">
      <w:pPr>
        <w:spacing w:after="240"/>
        <w:ind w:firstLine="425"/>
        <w:rPr>
          <w:sz w:val="18"/>
        </w:rPr>
      </w:pPr>
      <w:r>
        <w:rPr>
          <w:rStyle w:val="FootnoteReference"/>
          <w:sz w:val="18"/>
          <w:szCs w:val="16"/>
        </w:rPr>
        <w:t>1</w:t>
      </w:r>
      <w:r>
        <w:rPr>
          <w:sz w:val="18"/>
          <w:szCs w:val="16"/>
        </w:rPr>
        <w:t>A</w:t>
      </w:r>
      <w:r>
        <w:rPr>
          <w:sz w:val="18"/>
        </w:rPr>
        <w:t xml:space="preserve">mata vietu skaits samazināts par sešām, divas amata vietas pārceltas uz budžeta apakšprogrammu 38.01.00 “Eiropas Savienības pirmsstrukturālo, strukturālo un citu finanšu instrumentu koordinācija” un četras amata vietas pārceltas uz budžeta programmu 97.00.00 “Nozaru vadība un politikas plānošana”. </w:t>
      </w:r>
    </w:p>
    <w:p w14:paraId="426D9BDA" w14:textId="77777777" w:rsidR="005B1856" w:rsidRDefault="005B1856" w:rsidP="006C121F">
      <w:pPr>
        <w:spacing w:before="240" w:after="160"/>
        <w:ind w:firstLine="0"/>
        <w:jc w:val="center"/>
        <w:rPr>
          <w:b/>
          <w:lang w:eastAsia="lv-LV"/>
        </w:rPr>
      </w:pPr>
      <w:r>
        <w:rPr>
          <w:b/>
          <w:lang w:eastAsia="lv-LV"/>
        </w:rPr>
        <w:t>Izmaiņas izdevumos, salīdzinot 2022. gada projektu ar 2021. gada plānu</w:t>
      </w:r>
    </w:p>
    <w:p w14:paraId="0200BFF5" w14:textId="77777777" w:rsidR="005B1856" w:rsidRDefault="005B1856" w:rsidP="005B1856">
      <w:pPr>
        <w:spacing w:after="0"/>
        <w:ind w:left="7921" w:firstLine="720"/>
        <w:jc w:val="center"/>
        <w:rPr>
          <w:i/>
          <w:sz w:val="18"/>
          <w:szCs w:val="18"/>
        </w:rPr>
      </w:pPr>
      <w:r>
        <w:rPr>
          <w:i/>
          <w:sz w:val="18"/>
          <w:szCs w:val="18"/>
        </w:rPr>
        <w:t>Euro</w:t>
      </w:r>
    </w:p>
    <w:tbl>
      <w:tblPr>
        <w:tblW w:w="497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3"/>
        <w:gridCol w:w="1266"/>
        <w:gridCol w:w="1196"/>
        <w:gridCol w:w="1034"/>
      </w:tblGrid>
      <w:tr w:rsidR="005B1856" w14:paraId="2E5AAEB7" w14:textId="77777777" w:rsidTr="005B1856">
        <w:trPr>
          <w:trHeight w:val="142"/>
          <w:tblHeader/>
          <w:jc w:val="center"/>
        </w:trPr>
        <w:tc>
          <w:tcPr>
            <w:tcW w:w="3062" w:type="pct"/>
            <w:tcBorders>
              <w:top w:val="single" w:sz="4" w:space="0" w:color="000000"/>
              <w:left w:val="single" w:sz="4" w:space="0" w:color="000000"/>
              <w:bottom w:val="single" w:sz="4" w:space="0" w:color="000000"/>
              <w:right w:val="single" w:sz="4" w:space="0" w:color="000000"/>
            </w:tcBorders>
            <w:vAlign w:val="center"/>
            <w:hideMark/>
          </w:tcPr>
          <w:p w14:paraId="71D0D199" w14:textId="77777777" w:rsidR="005B1856" w:rsidRDefault="005B1856">
            <w:pPr>
              <w:pStyle w:val="tabteksts"/>
              <w:jc w:val="center"/>
              <w:rPr>
                <w:szCs w:val="18"/>
              </w:rPr>
            </w:pPr>
            <w:r>
              <w:rPr>
                <w:szCs w:val="18"/>
                <w:lang w:eastAsia="lv-LV"/>
              </w:rPr>
              <w:t>Pasākums</w:t>
            </w:r>
          </w:p>
        </w:tc>
        <w:tc>
          <w:tcPr>
            <w:tcW w:w="702" w:type="pct"/>
            <w:tcBorders>
              <w:top w:val="single" w:sz="4" w:space="0" w:color="000000"/>
              <w:left w:val="single" w:sz="4" w:space="0" w:color="000000"/>
              <w:bottom w:val="single" w:sz="4" w:space="0" w:color="000000"/>
              <w:right w:val="single" w:sz="4" w:space="0" w:color="000000"/>
            </w:tcBorders>
            <w:vAlign w:val="center"/>
            <w:hideMark/>
          </w:tcPr>
          <w:p w14:paraId="7305D23E" w14:textId="77777777" w:rsidR="005B1856" w:rsidRDefault="005B1856">
            <w:pPr>
              <w:pStyle w:val="tabteksts"/>
              <w:jc w:val="center"/>
              <w:rPr>
                <w:szCs w:val="18"/>
                <w:lang w:eastAsia="lv-LV"/>
              </w:rPr>
            </w:pPr>
            <w:r>
              <w:rPr>
                <w:szCs w:val="18"/>
                <w:lang w:eastAsia="lv-LV"/>
              </w:rPr>
              <w:t>Samazinājums</w:t>
            </w:r>
          </w:p>
        </w:tc>
        <w:tc>
          <w:tcPr>
            <w:tcW w:w="663" w:type="pct"/>
            <w:tcBorders>
              <w:top w:val="single" w:sz="4" w:space="0" w:color="000000"/>
              <w:left w:val="single" w:sz="4" w:space="0" w:color="000000"/>
              <w:bottom w:val="single" w:sz="4" w:space="0" w:color="000000"/>
              <w:right w:val="single" w:sz="4" w:space="0" w:color="000000"/>
            </w:tcBorders>
            <w:vAlign w:val="center"/>
            <w:hideMark/>
          </w:tcPr>
          <w:p w14:paraId="415F8870" w14:textId="77777777" w:rsidR="005B1856" w:rsidRDefault="005B1856">
            <w:pPr>
              <w:pStyle w:val="tabteksts"/>
              <w:jc w:val="center"/>
              <w:rPr>
                <w:szCs w:val="18"/>
                <w:lang w:eastAsia="lv-LV"/>
              </w:rPr>
            </w:pPr>
            <w:r>
              <w:rPr>
                <w:szCs w:val="18"/>
                <w:lang w:eastAsia="lv-LV"/>
              </w:rPr>
              <w:t>Palielinājums</w:t>
            </w:r>
          </w:p>
        </w:tc>
        <w:tc>
          <w:tcPr>
            <w:tcW w:w="569" w:type="pct"/>
            <w:tcBorders>
              <w:top w:val="single" w:sz="4" w:space="0" w:color="000000"/>
              <w:left w:val="single" w:sz="4" w:space="0" w:color="000000"/>
              <w:bottom w:val="single" w:sz="4" w:space="0" w:color="000000"/>
              <w:right w:val="single" w:sz="4" w:space="0" w:color="000000"/>
            </w:tcBorders>
            <w:vAlign w:val="center"/>
            <w:hideMark/>
          </w:tcPr>
          <w:p w14:paraId="09020A88" w14:textId="77777777" w:rsidR="005B1856" w:rsidRDefault="005B1856">
            <w:pPr>
              <w:pStyle w:val="tabteksts"/>
              <w:jc w:val="center"/>
              <w:rPr>
                <w:szCs w:val="18"/>
                <w:lang w:eastAsia="lv-LV"/>
              </w:rPr>
            </w:pPr>
            <w:r>
              <w:rPr>
                <w:szCs w:val="18"/>
                <w:lang w:eastAsia="lv-LV"/>
              </w:rPr>
              <w:t>Izmaiņas</w:t>
            </w:r>
          </w:p>
        </w:tc>
      </w:tr>
      <w:tr w:rsidR="005B1856" w14:paraId="41B6BF6E" w14:textId="77777777" w:rsidTr="005B1856">
        <w:trPr>
          <w:trHeight w:val="142"/>
          <w:jc w:val="center"/>
        </w:trPr>
        <w:tc>
          <w:tcPr>
            <w:tcW w:w="306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7ED7BDE" w14:textId="77777777" w:rsidR="005B1856" w:rsidRDefault="005B1856">
            <w:pPr>
              <w:pStyle w:val="tabteksts"/>
              <w:rPr>
                <w:szCs w:val="18"/>
              </w:rPr>
            </w:pPr>
            <w:r>
              <w:rPr>
                <w:b/>
                <w:bCs/>
                <w:szCs w:val="18"/>
                <w:lang w:eastAsia="lv-LV"/>
              </w:rPr>
              <w:t>Izdevumi – kopā</w:t>
            </w:r>
          </w:p>
        </w:tc>
        <w:tc>
          <w:tcPr>
            <w:tcW w:w="70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CB5E83D" w14:textId="77777777" w:rsidR="005B1856" w:rsidRDefault="005B1856">
            <w:pPr>
              <w:pStyle w:val="tabteksts"/>
              <w:jc w:val="right"/>
              <w:rPr>
                <w:b/>
                <w:bCs/>
                <w:szCs w:val="18"/>
              </w:rPr>
            </w:pPr>
            <w:r>
              <w:rPr>
                <w:b/>
                <w:bCs/>
                <w:szCs w:val="18"/>
              </w:rPr>
              <w:t>10 695 572</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9B37EB" w14:textId="77777777" w:rsidR="005B1856" w:rsidRDefault="005B1856">
            <w:pPr>
              <w:pStyle w:val="tabteksts"/>
              <w:jc w:val="right"/>
              <w:rPr>
                <w:b/>
                <w:bCs/>
                <w:szCs w:val="18"/>
              </w:rPr>
            </w:pPr>
            <w:r>
              <w:rPr>
                <w:b/>
                <w:bCs/>
                <w:szCs w:val="18"/>
              </w:rPr>
              <w:t>11 900 749</w:t>
            </w:r>
          </w:p>
        </w:tc>
        <w:tc>
          <w:tcPr>
            <w:tcW w:w="5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2BCD7FD" w14:textId="77777777" w:rsidR="005B1856" w:rsidRDefault="005B1856">
            <w:pPr>
              <w:pStyle w:val="tabteksts"/>
              <w:jc w:val="right"/>
              <w:rPr>
                <w:b/>
                <w:bCs/>
                <w:szCs w:val="18"/>
              </w:rPr>
            </w:pPr>
            <w:r>
              <w:rPr>
                <w:b/>
                <w:bCs/>
                <w:szCs w:val="18"/>
              </w:rPr>
              <w:t>1 205 177</w:t>
            </w:r>
          </w:p>
        </w:tc>
      </w:tr>
      <w:tr w:rsidR="005B1856" w14:paraId="53244B53" w14:textId="77777777" w:rsidTr="005B1856">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1ADAB37C" w14:textId="77777777" w:rsidR="005B1856" w:rsidRDefault="005B1856">
            <w:pPr>
              <w:pStyle w:val="tabteksts"/>
              <w:ind w:firstLine="313"/>
              <w:rPr>
                <w:szCs w:val="18"/>
              </w:rPr>
            </w:pPr>
            <w:r>
              <w:rPr>
                <w:i/>
                <w:szCs w:val="18"/>
                <w:lang w:eastAsia="lv-LV"/>
              </w:rPr>
              <w:t>t. sk.:</w:t>
            </w:r>
          </w:p>
        </w:tc>
      </w:tr>
      <w:tr w:rsidR="005B1856" w14:paraId="3D155960" w14:textId="77777777" w:rsidTr="005B1856">
        <w:trPr>
          <w:trHeight w:val="142"/>
          <w:jc w:val="center"/>
        </w:trPr>
        <w:tc>
          <w:tcPr>
            <w:tcW w:w="306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26AA098" w14:textId="77777777" w:rsidR="005B1856" w:rsidRDefault="005B1856">
            <w:pPr>
              <w:pStyle w:val="tabteksts"/>
              <w:rPr>
                <w:szCs w:val="18"/>
                <w:u w:val="single"/>
                <w:lang w:eastAsia="lv-LV"/>
              </w:rPr>
            </w:pPr>
            <w:r>
              <w:rPr>
                <w:szCs w:val="18"/>
                <w:u w:val="single"/>
                <w:lang w:eastAsia="lv-LV"/>
              </w:rPr>
              <w:t>Prioritāri pasākumi</w:t>
            </w:r>
          </w:p>
        </w:tc>
        <w:tc>
          <w:tcPr>
            <w:tcW w:w="7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F9FC135" w14:textId="77777777" w:rsidR="005B1856" w:rsidRPr="00BC0533" w:rsidRDefault="005B1856">
            <w:pPr>
              <w:pStyle w:val="tabteksts"/>
              <w:jc w:val="center"/>
              <w:rPr>
                <w:szCs w:val="18"/>
              </w:rPr>
            </w:pPr>
            <w:r w:rsidRPr="00BC0533">
              <w:rPr>
                <w:szCs w:val="18"/>
              </w:rPr>
              <w:t>-</w:t>
            </w:r>
          </w:p>
        </w:tc>
        <w:tc>
          <w:tcPr>
            <w:tcW w:w="663" w:type="pct"/>
            <w:tcBorders>
              <w:top w:val="single" w:sz="4" w:space="0" w:color="auto"/>
              <w:left w:val="single" w:sz="4" w:space="0" w:color="auto"/>
              <w:bottom w:val="single" w:sz="4" w:space="0" w:color="auto"/>
              <w:right w:val="single" w:sz="4" w:space="0" w:color="auto"/>
            </w:tcBorders>
            <w:shd w:val="clear" w:color="auto" w:fill="F2F2F2"/>
            <w:hideMark/>
          </w:tcPr>
          <w:p w14:paraId="6EC3EDDC" w14:textId="77777777" w:rsidR="005B1856" w:rsidRPr="00BC0533" w:rsidRDefault="005B1856">
            <w:pPr>
              <w:pStyle w:val="tabteksts"/>
              <w:jc w:val="right"/>
              <w:rPr>
                <w:szCs w:val="18"/>
              </w:rPr>
            </w:pPr>
            <w:r w:rsidRPr="00BC0533">
              <w:rPr>
                <w:color w:val="000000"/>
                <w:szCs w:val="18"/>
              </w:rPr>
              <w:t>2 608 900</w:t>
            </w:r>
          </w:p>
        </w:tc>
        <w:tc>
          <w:tcPr>
            <w:tcW w:w="569" w:type="pct"/>
            <w:tcBorders>
              <w:top w:val="single" w:sz="4" w:space="0" w:color="auto"/>
              <w:left w:val="nil"/>
              <w:bottom w:val="single" w:sz="4" w:space="0" w:color="auto"/>
              <w:right w:val="single" w:sz="4" w:space="0" w:color="auto"/>
            </w:tcBorders>
            <w:shd w:val="clear" w:color="auto" w:fill="F2F2F2"/>
            <w:hideMark/>
          </w:tcPr>
          <w:p w14:paraId="6D89086E" w14:textId="77777777" w:rsidR="005B1856" w:rsidRPr="00BC0533" w:rsidRDefault="005B1856">
            <w:pPr>
              <w:pStyle w:val="tabteksts"/>
              <w:jc w:val="right"/>
              <w:rPr>
                <w:szCs w:val="18"/>
              </w:rPr>
            </w:pPr>
            <w:r w:rsidRPr="00BC0533">
              <w:rPr>
                <w:color w:val="000000"/>
                <w:szCs w:val="18"/>
              </w:rPr>
              <w:t>2 608 900</w:t>
            </w:r>
          </w:p>
        </w:tc>
      </w:tr>
      <w:tr w:rsidR="005B1856" w14:paraId="07EC9084" w14:textId="77777777" w:rsidTr="005B1856">
        <w:trPr>
          <w:trHeight w:val="142"/>
          <w:jc w:val="center"/>
        </w:trPr>
        <w:tc>
          <w:tcPr>
            <w:tcW w:w="3062" w:type="pct"/>
            <w:tcBorders>
              <w:top w:val="single" w:sz="4" w:space="0" w:color="000000"/>
              <w:left w:val="single" w:sz="4" w:space="0" w:color="000000"/>
              <w:bottom w:val="single" w:sz="4" w:space="0" w:color="000000"/>
              <w:right w:val="single" w:sz="4" w:space="0" w:color="000000"/>
            </w:tcBorders>
            <w:vAlign w:val="center"/>
            <w:hideMark/>
          </w:tcPr>
          <w:p w14:paraId="771283A0" w14:textId="77777777" w:rsidR="005B1856" w:rsidRDefault="005B1856">
            <w:pPr>
              <w:pStyle w:val="tabteksts"/>
              <w:jc w:val="both"/>
              <w:rPr>
                <w:i/>
                <w:szCs w:val="18"/>
                <w:lang w:eastAsia="lv-LV"/>
              </w:rPr>
            </w:pPr>
            <w:r>
              <w:rPr>
                <w:rFonts w:eastAsia="Calibri"/>
                <w:i/>
                <w:szCs w:val="18"/>
              </w:rPr>
              <w:t>FM resora spēju stiprināšana, tajā skaitā IUB, VK un VID Nodokļu un muitas policijas pārvaldes kapacitātes stiprināšana un muitas infrastruktūras pilnveidošana</w:t>
            </w:r>
          </w:p>
        </w:tc>
        <w:tc>
          <w:tcPr>
            <w:tcW w:w="702" w:type="pct"/>
            <w:tcBorders>
              <w:top w:val="single" w:sz="4" w:space="0" w:color="000000"/>
              <w:left w:val="single" w:sz="4" w:space="0" w:color="000000"/>
              <w:bottom w:val="single" w:sz="4" w:space="0" w:color="000000"/>
              <w:right w:val="single" w:sz="4" w:space="0" w:color="000000"/>
            </w:tcBorders>
          </w:tcPr>
          <w:p w14:paraId="1C508378" w14:textId="77777777" w:rsidR="005B1856" w:rsidRPr="00BC0533" w:rsidRDefault="005B1856">
            <w:pPr>
              <w:pStyle w:val="tabteksts"/>
              <w:jc w:val="center"/>
              <w:rPr>
                <w:szCs w:val="18"/>
              </w:rPr>
            </w:pPr>
          </w:p>
        </w:tc>
        <w:tc>
          <w:tcPr>
            <w:tcW w:w="663" w:type="pct"/>
            <w:tcBorders>
              <w:top w:val="nil"/>
              <w:left w:val="single" w:sz="4" w:space="0" w:color="auto"/>
              <w:bottom w:val="single" w:sz="4" w:space="0" w:color="auto"/>
              <w:right w:val="single" w:sz="4" w:space="0" w:color="auto"/>
            </w:tcBorders>
            <w:hideMark/>
          </w:tcPr>
          <w:p w14:paraId="57D04D43" w14:textId="77777777" w:rsidR="005B1856" w:rsidRPr="00BC0533" w:rsidRDefault="005B1856">
            <w:pPr>
              <w:pStyle w:val="tabteksts"/>
              <w:jc w:val="right"/>
              <w:rPr>
                <w:szCs w:val="18"/>
              </w:rPr>
            </w:pPr>
            <w:r w:rsidRPr="00BC0533">
              <w:rPr>
                <w:color w:val="000000"/>
                <w:szCs w:val="18"/>
              </w:rPr>
              <w:t>2 358 900</w:t>
            </w:r>
          </w:p>
        </w:tc>
        <w:tc>
          <w:tcPr>
            <w:tcW w:w="569" w:type="pct"/>
            <w:tcBorders>
              <w:top w:val="nil"/>
              <w:left w:val="nil"/>
              <w:bottom w:val="single" w:sz="4" w:space="0" w:color="auto"/>
              <w:right w:val="single" w:sz="4" w:space="0" w:color="auto"/>
            </w:tcBorders>
            <w:hideMark/>
          </w:tcPr>
          <w:p w14:paraId="6D30E5CB" w14:textId="77777777" w:rsidR="005B1856" w:rsidRPr="00BC0533" w:rsidRDefault="005B1856">
            <w:pPr>
              <w:pStyle w:val="tabteksts"/>
              <w:jc w:val="right"/>
              <w:rPr>
                <w:szCs w:val="18"/>
              </w:rPr>
            </w:pPr>
            <w:r w:rsidRPr="00BC0533">
              <w:rPr>
                <w:color w:val="000000"/>
                <w:szCs w:val="18"/>
              </w:rPr>
              <w:t>2 358 900</w:t>
            </w:r>
          </w:p>
        </w:tc>
      </w:tr>
      <w:tr w:rsidR="005B1856" w14:paraId="6B272ADE" w14:textId="77777777" w:rsidTr="005B1856">
        <w:trPr>
          <w:trHeight w:val="142"/>
          <w:jc w:val="center"/>
        </w:trPr>
        <w:tc>
          <w:tcPr>
            <w:tcW w:w="3062" w:type="pct"/>
            <w:tcBorders>
              <w:top w:val="single" w:sz="4" w:space="0" w:color="000000"/>
              <w:left w:val="single" w:sz="4" w:space="0" w:color="000000"/>
              <w:bottom w:val="single" w:sz="4" w:space="0" w:color="000000"/>
              <w:right w:val="single" w:sz="4" w:space="0" w:color="000000"/>
            </w:tcBorders>
            <w:vAlign w:val="center"/>
            <w:hideMark/>
          </w:tcPr>
          <w:p w14:paraId="1970BD7F" w14:textId="77777777" w:rsidR="005B1856" w:rsidRDefault="005B1856">
            <w:pPr>
              <w:pStyle w:val="tabteksts"/>
              <w:jc w:val="both"/>
              <w:rPr>
                <w:i/>
                <w:iCs/>
                <w:color w:val="000000"/>
                <w:szCs w:val="18"/>
              </w:rPr>
            </w:pPr>
            <w:r>
              <w:rPr>
                <w:i/>
                <w:iCs/>
                <w:color w:val="000000"/>
                <w:szCs w:val="18"/>
              </w:rPr>
              <w:t>Palielināti izdevumi investīcijām IT sistēmu pielāgošanai saistībā ar likumdošanas izmaiņām</w:t>
            </w:r>
          </w:p>
        </w:tc>
        <w:tc>
          <w:tcPr>
            <w:tcW w:w="702" w:type="pct"/>
            <w:tcBorders>
              <w:top w:val="single" w:sz="4" w:space="0" w:color="000000"/>
              <w:left w:val="single" w:sz="4" w:space="0" w:color="000000"/>
              <w:bottom w:val="single" w:sz="4" w:space="0" w:color="000000"/>
              <w:right w:val="single" w:sz="4" w:space="0" w:color="000000"/>
            </w:tcBorders>
            <w:hideMark/>
          </w:tcPr>
          <w:p w14:paraId="152264B1" w14:textId="77777777" w:rsidR="005B1856" w:rsidRPr="00BC0533" w:rsidRDefault="005B1856">
            <w:pPr>
              <w:pStyle w:val="tabteksts"/>
              <w:jc w:val="center"/>
              <w:rPr>
                <w:szCs w:val="18"/>
              </w:rPr>
            </w:pPr>
            <w:r w:rsidRPr="00BC0533">
              <w:rPr>
                <w:szCs w:val="18"/>
              </w:rPr>
              <w:t>-</w:t>
            </w:r>
          </w:p>
        </w:tc>
        <w:tc>
          <w:tcPr>
            <w:tcW w:w="663" w:type="pct"/>
            <w:tcBorders>
              <w:top w:val="nil"/>
              <w:left w:val="single" w:sz="4" w:space="0" w:color="auto"/>
              <w:bottom w:val="single" w:sz="4" w:space="0" w:color="auto"/>
              <w:right w:val="single" w:sz="4" w:space="0" w:color="auto"/>
            </w:tcBorders>
            <w:hideMark/>
          </w:tcPr>
          <w:p w14:paraId="637D8C93" w14:textId="77777777" w:rsidR="005B1856" w:rsidRPr="00BC0533" w:rsidRDefault="005B1856">
            <w:pPr>
              <w:pStyle w:val="tabteksts"/>
              <w:jc w:val="right"/>
              <w:rPr>
                <w:color w:val="000000"/>
                <w:szCs w:val="18"/>
              </w:rPr>
            </w:pPr>
            <w:r w:rsidRPr="00BC0533">
              <w:rPr>
                <w:color w:val="000000"/>
                <w:szCs w:val="18"/>
              </w:rPr>
              <w:t>250 000</w:t>
            </w:r>
          </w:p>
        </w:tc>
        <w:tc>
          <w:tcPr>
            <w:tcW w:w="569" w:type="pct"/>
            <w:tcBorders>
              <w:top w:val="nil"/>
              <w:left w:val="nil"/>
              <w:bottom w:val="single" w:sz="4" w:space="0" w:color="auto"/>
              <w:right w:val="single" w:sz="4" w:space="0" w:color="auto"/>
            </w:tcBorders>
            <w:hideMark/>
          </w:tcPr>
          <w:p w14:paraId="6286DF08" w14:textId="77777777" w:rsidR="005B1856" w:rsidRPr="00BC0533" w:rsidRDefault="005B1856">
            <w:pPr>
              <w:pStyle w:val="tabteksts"/>
              <w:jc w:val="right"/>
              <w:rPr>
                <w:color w:val="000000"/>
                <w:szCs w:val="18"/>
              </w:rPr>
            </w:pPr>
            <w:r w:rsidRPr="00BC0533">
              <w:rPr>
                <w:color w:val="000000"/>
                <w:szCs w:val="18"/>
              </w:rPr>
              <w:t>250 000</w:t>
            </w:r>
          </w:p>
        </w:tc>
      </w:tr>
      <w:tr w:rsidR="005B1856" w14:paraId="538268F6" w14:textId="77777777" w:rsidTr="006C121F">
        <w:trPr>
          <w:trHeight w:val="142"/>
          <w:jc w:val="center"/>
        </w:trPr>
        <w:tc>
          <w:tcPr>
            <w:tcW w:w="306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8A4753E" w14:textId="77777777" w:rsidR="005B1856" w:rsidRDefault="005B1856">
            <w:pPr>
              <w:pStyle w:val="tabteksts"/>
              <w:rPr>
                <w:szCs w:val="18"/>
                <w:u w:val="single"/>
                <w:lang w:eastAsia="lv-LV"/>
              </w:rPr>
            </w:pPr>
            <w:r>
              <w:rPr>
                <w:szCs w:val="18"/>
                <w:u w:val="single"/>
                <w:lang w:eastAsia="lv-LV"/>
              </w:rPr>
              <w:t>Ilgtermiņa saistības</w:t>
            </w:r>
          </w:p>
        </w:tc>
        <w:tc>
          <w:tcPr>
            <w:tcW w:w="70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32A942" w14:textId="77777777" w:rsidR="005B1856" w:rsidRPr="00BC0533" w:rsidRDefault="005B1856">
            <w:pPr>
              <w:pStyle w:val="tabteksts"/>
              <w:jc w:val="right"/>
              <w:rPr>
                <w:szCs w:val="18"/>
              </w:rPr>
            </w:pPr>
            <w:r w:rsidRPr="00BC0533">
              <w:rPr>
                <w:szCs w:val="18"/>
              </w:rPr>
              <w:t>6 482 627</w:t>
            </w:r>
          </w:p>
        </w:tc>
        <w:tc>
          <w:tcPr>
            <w:tcW w:w="663" w:type="pct"/>
            <w:tcBorders>
              <w:top w:val="single" w:sz="4" w:space="0" w:color="auto"/>
              <w:left w:val="nil"/>
              <w:bottom w:val="single" w:sz="4" w:space="0" w:color="auto"/>
              <w:right w:val="single" w:sz="4" w:space="0" w:color="auto"/>
            </w:tcBorders>
            <w:shd w:val="clear" w:color="auto" w:fill="F2F2F2" w:themeFill="background1" w:themeFillShade="F2"/>
            <w:hideMark/>
          </w:tcPr>
          <w:p w14:paraId="0A942BBC" w14:textId="77777777" w:rsidR="005B1856" w:rsidRPr="00BC0533" w:rsidRDefault="005B1856">
            <w:pPr>
              <w:pStyle w:val="tabteksts"/>
              <w:jc w:val="right"/>
              <w:rPr>
                <w:szCs w:val="18"/>
              </w:rPr>
            </w:pPr>
            <w:r w:rsidRPr="00BC0533">
              <w:rPr>
                <w:szCs w:val="18"/>
              </w:rPr>
              <w:t>6 364 464</w:t>
            </w:r>
          </w:p>
        </w:tc>
        <w:tc>
          <w:tcPr>
            <w:tcW w:w="569" w:type="pct"/>
            <w:tcBorders>
              <w:top w:val="single" w:sz="4" w:space="0" w:color="auto"/>
              <w:left w:val="nil"/>
              <w:bottom w:val="single" w:sz="4" w:space="0" w:color="auto"/>
              <w:right w:val="single" w:sz="4" w:space="0" w:color="auto"/>
            </w:tcBorders>
            <w:shd w:val="clear" w:color="auto" w:fill="F2F2F2" w:themeFill="background1" w:themeFillShade="F2"/>
            <w:hideMark/>
          </w:tcPr>
          <w:p w14:paraId="715E8E35" w14:textId="77777777" w:rsidR="005B1856" w:rsidRPr="00BC0533" w:rsidRDefault="005B1856">
            <w:pPr>
              <w:pStyle w:val="tabteksts"/>
              <w:jc w:val="right"/>
              <w:rPr>
                <w:color w:val="000000"/>
                <w:szCs w:val="18"/>
              </w:rPr>
            </w:pPr>
            <w:r w:rsidRPr="00BC0533">
              <w:rPr>
                <w:color w:val="000000"/>
                <w:szCs w:val="18"/>
              </w:rPr>
              <w:t>-118 163</w:t>
            </w:r>
          </w:p>
        </w:tc>
      </w:tr>
      <w:tr w:rsidR="005B1856" w14:paraId="349EE967" w14:textId="77777777" w:rsidTr="005B1856">
        <w:trPr>
          <w:trHeight w:val="142"/>
          <w:jc w:val="center"/>
        </w:trPr>
        <w:tc>
          <w:tcPr>
            <w:tcW w:w="3062" w:type="pct"/>
            <w:tcBorders>
              <w:top w:val="single" w:sz="4" w:space="0" w:color="000000"/>
              <w:left w:val="single" w:sz="4" w:space="0" w:color="000000"/>
              <w:bottom w:val="single" w:sz="4" w:space="0" w:color="000000"/>
              <w:right w:val="single" w:sz="4" w:space="0" w:color="000000"/>
            </w:tcBorders>
            <w:hideMark/>
          </w:tcPr>
          <w:p w14:paraId="4D0179D0" w14:textId="77777777" w:rsidR="005B1856" w:rsidRDefault="005B1856">
            <w:pPr>
              <w:pStyle w:val="tabteksts"/>
              <w:jc w:val="both"/>
              <w:rPr>
                <w:szCs w:val="18"/>
                <w:u w:val="single"/>
                <w:lang w:eastAsia="lv-LV"/>
              </w:rPr>
            </w:pPr>
            <w:r>
              <w:rPr>
                <w:i/>
                <w:szCs w:val="18"/>
                <w:lang w:eastAsia="lv-LV"/>
              </w:rPr>
              <w:t>VID ēkas Rīgā, Talejas ielā 1, telpu nomas maksas izdevumu segšanai</w:t>
            </w:r>
          </w:p>
        </w:tc>
        <w:tc>
          <w:tcPr>
            <w:tcW w:w="702" w:type="pct"/>
            <w:tcBorders>
              <w:top w:val="single" w:sz="4" w:space="0" w:color="auto"/>
              <w:left w:val="single" w:sz="4" w:space="0" w:color="auto"/>
              <w:bottom w:val="single" w:sz="4" w:space="0" w:color="auto"/>
              <w:right w:val="single" w:sz="4" w:space="0" w:color="auto"/>
            </w:tcBorders>
            <w:hideMark/>
          </w:tcPr>
          <w:p w14:paraId="4CAAEF3D" w14:textId="77777777" w:rsidR="005B1856" w:rsidRDefault="005B1856">
            <w:pPr>
              <w:pStyle w:val="tabteksts"/>
              <w:jc w:val="right"/>
              <w:rPr>
                <w:u w:val="single"/>
              </w:rPr>
            </w:pPr>
            <w:r>
              <w:rPr>
                <w:szCs w:val="18"/>
              </w:rPr>
              <w:t>6 482 627</w:t>
            </w:r>
          </w:p>
        </w:tc>
        <w:tc>
          <w:tcPr>
            <w:tcW w:w="663" w:type="pct"/>
            <w:tcBorders>
              <w:top w:val="single" w:sz="4" w:space="0" w:color="auto"/>
              <w:left w:val="nil"/>
              <w:bottom w:val="single" w:sz="4" w:space="0" w:color="auto"/>
              <w:right w:val="single" w:sz="4" w:space="0" w:color="auto"/>
            </w:tcBorders>
            <w:hideMark/>
          </w:tcPr>
          <w:p w14:paraId="54A8C65C" w14:textId="77777777" w:rsidR="005B1856" w:rsidRDefault="005B1856">
            <w:pPr>
              <w:pStyle w:val="tabteksts"/>
              <w:jc w:val="right"/>
              <w:rPr>
                <w:u w:val="single"/>
              </w:rPr>
            </w:pPr>
            <w:r>
              <w:rPr>
                <w:szCs w:val="18"/>
              </w:rPr>
              <w:t>6 364 464</w:t>
            </w:r>
          </w:p>
        </w:tc>
        <w:tc>
          <w:tcPr>
            <w:tcW w:w="569" w:type="pct"/>
            <w:tcBorders>
              <w:top w:val="single" w:sz="4" w:space="0" w:color="auto"/>
              <w:left w:val="nil"/>
              <w:bottom w:val="single" w:sz="4" w:space="0" w:color="auto"/>
              <w:right w:val="single" w:sz="4" w:space="0" w:color="auto"/>
            </w:tcBorders>
            <w:hideMark/>
          </w:tcPr>
          <w:p w14:paraId="69CE9109" w14:textId="77777777" w:rsidR="005B1856" w:rsidRDefault="005B1856">
            <w:pPr>
              <w:pStyle w:val="tabteksts"/>
              <w:jc w:val="right"/>
              <w:rPr>
                <w:u w:val="single"/>
              </w:rPr>
            </w:pPr>
            <w:r>
              <w:rPr>
                <w:color w:val="000000"/>
                <w:szCs w:val="18"/>
              </w:rPr>
              <w:t>-118 163</w:t>
            </w:r>
          </w:p>
        </w:tc>
      </w:tr>
      <w:tr w:rsidR="005B1856" w14:paraId="41966753" w14:textId="77777777" w:rsidTr="005B1856">
        <w:trPr>
          <w:trHeight w:val="142"/>
          <w:jc w:val="center"/>
        </w:trPr>
        <w:tc>
          <w:tcPr>
            <w:tcW w:w="306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F6CD3CF" w14:textId="77777777" w:rsidR="005B1856" w:rsidRDefault="005B1856">
            <w:pPr>
              <w:pStyle w:val="tabteksts"/>
              <w:rPr>
                <w:szCs w:val="18"/>
                <w:lang w:eastAsia="lv-LV"/>
              </w:rPr>
            </w:pPr>
            <w:r>
              <w:rPr>
                <w:szCs w:val="18"/>
                <w:lang w:eastAsia="lv-LV"/>
              </w:rPr>
              <w:t>Citas izmaiņas</w:t>
            </w:r>
          </w:p>
        </w:tc>
        <w:tc>
          <w:tcPr>
            <w:tcW w:w="702" w:type="pct"/>
            <w:tcBorders>
              <w:top w:val="single" w:sz="4" w:space="0" w:color="auto"/>
              <w:left w:val="single" w:sz="4" w:space="0" w:color="auto"/>
              <w:bottom w:val="single" w:sz="4" w:space="0" w:color="auto"/>
              <w:right w:val="single" w:sz="4" w:space="0" w:color="auto"/>
            </w:tcBorders>
            <w:shd w:val="clear" w:color="auto" w:fill="F2F2F2"/>
            <w:hideMark/>
          </w:tcPr>
          <w:p w14:paraId="1D06794E" w14:textId="77777777" w:rsidR="005B1856" w:rsidRDefault="005B1856">
            <w:pPr>
              <w:pStyle w:val="tabteksts"/>
              <w:jc w:val="right"/>
              <w:rPr>
                <w:szCs w:val="18"/>
              </w:rPr>
            </w:pPr>
            <w:r>
              <w:rPr>
                <w:color w:val="000000"/>
                <w:szCs w:val="18"/>
              </w:rPr>
              <w:t>4 212 945</w:t>
            </w:r>
          </w:p>
        </w:tc>
        <w:tc>
          <w:tcPr>
            <w:tcW w:w="663" w:type="pct"/>
            <w:tcBorders>
              <w:top w:val="single" w:sz="4" w:space="0" w:color="auto"/>
              <w:left w:val="nil"/>
              <w:bottom w:val="single" w:sz="4" w:space="0" w:color="auto"/>
              <w:right w:val="single" w:sz="4" w:space="0" w:color="auto"/>
            </w:tcBorders>
            <w:shd w:val="clear" w:color="auto" w:fill="F2F2F2"/>
            <w:hideMark/>
          </w:tcPr>
          <w:p w14:paraId="1C68554B" w14:textId="77777777" w:rsidR="005B1856" w:rsidRDefault="005B1856">
            <w:pPr>
              <w:pStyle w:val="tabteksts"/>
              <w:jc w:val="right"/>
              <w:rPr>
                <w:szCs w:val="18"/>
              </w:rPr>
            </w:pPr>
            <w:r>
              <w:rPr>
                <w:color w:val="000000"/>
                <w:szCs w:val="18"/>
              </w:rPr>
              <w:t>2 927 385</w:t>
            </w:r>
          </w:p>
        </w:tc>
        <w:tc>
          <w:tcPr>
            <w:tcW w:w="569" w:type="pct"/>
            <w:tcBorders>
              <w:top w:val="single" w:sz="4" w:space="0" w:color="auto"/>
              <w:left w:val="nil"/>
              <w:bottom w:val="single" w:sz="4" w:space="0" w:color="auto"/>
              <w:right w:val="single" w:sz="4" w:space="0" w:color="auto"/>
            </w:tcBorders>
            <w:shd w:val="clear" w:color="auto" w:fill="F2F2F2"/>
            <w:hideMark/>
          </w:tcPr>
          <w:p w14:paraId="699CDB4F" w14:textId="77777777" w:rsidR="005B1856" w:rsidRDefault="005B1856">
            <w:pPr>
              <w:pStyle w:val="tabteksts"/>
              <w:jc w:val="right"/>
              <w:rPr>
                <w:szCs w:val="18"/>
              </w:rPr>
            </w:pPr>
            <w:r>
              <w:rPr>
                <w:color w:val="000000"/>
                <w:szCs w:val="18"/>
              </w:rPr>
              <w:t>-1 285 560</w:t>
            </w:r>
          </w:p>
        </w:tc>
      </w:tr>
      <w:tr w:rsidR="005B1856" w14:paraId="5206E715"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vAlign w:val="center"/>
            <w:hideMark/>
          </w:tcPr>
          <w:p w14:paraId="4206BE22" w14:textId="77777777" w:rsidR="005B1856" w:rsidRDefault="005B1856">
            <w:pPr>
              <w:pStyle w:val="tabteksts"/>
              <w:jc w:val="both"/>
              <w:rPr>
                <w:i/>
                <w:szCs w:val="18"/>
                <w:lang w:eastAsia="lv-LV"/>
              </w:rPr>
            </w:pPr>
            <w:r>
              <w:rPr>
                <w:i/>
                <w:iCs/>
                <w:color w:val="000000"/>
                <w:szCs w:val="18"/>
              </w:rPr>
              <w:t xml:space="preserve">Palielināti izdevumi, ievērojot ārējās tirdzniecības nodrošināšanas informācijas sistēmu ieviešanai atbilstoši Savienības Muitas kodeksam paredzēto finansējumu 2022. gadam </w:t>
            </w:r>
          </w:p>
        </w:tc>
        <w:tc>
          <w:tcPr>
            <w:tcW w:w="702" w:type="pct"/>
            <w:tcBorders>
              <w:top w:val="single" w:sz="4" w:space="0" w:color="auto"/>
              <w:left w:val="nil"/>
              <w:bottom w:val="single" w:sz="4" w:space="0" w:color="auto"/>
              <w:right w:val="single" w:sz="4" w:space="0" w:color="auto"/>
            </w:tcBorders>
            <w:hideMark/>
          </w:tcPr>
          <w:p w14:paraId="17B8F62C" w14:textId="77777777" w:rsidR="005B1856" w:rsidRDefault="005B1856">
            <w:pPr>
              <w:pStyle w:val="tabteksts"/>
              <w:jc w:val="center"/>
              <w:rPr>
                <w:szCs w:val="18"/>
              </w:rPr>
            </w:pPr>
            <w:r>
              <w:rPr>
                <w:color w:val="000000"/>
                <w:szCs w:val="18"/>
              </w:rPr>
              <w:t> -</w:t>
            </w:r>
          </w:p>
        </w:tc>
        <w:tc>
          <w:tcPr>
            <w:tcW w:w="663" w:type="pct"/>
            <w:tcBorders>
              <w:top w:val="single" w:sz="4" w:space="0" w:color="auto"/>
              <w:left w:val="nil"/>
              <w:bottom w:val="single" w:sz="4" w:space="0" w:color="auto"/>
              <w:right w:val="single" w:sz="4" w:space="0" w:color="auto"/>
            </w:tcBorders>
            <w:hideMark/>
          </w:tcPr>
          <w:p w14:paraId="2DC8A4F7" w14:textId="77777777" w:rsidR="005B1856" w:rsidRDefault="005B1856">
            <w:pPr>
              <w:pStyle w:val="tabteksts"/>
              <w:jc w:val="right"/>
              <w:rPr>
                <w:szCs w:val="18"/>
              </w:rPr>
            </w:pPr>
            <w:r>
              <w:rPr>
                <w:color w:val="000000"/>
                <w:szCs w:val="18"/>
              </w:rPr>
              <w:t>1 576 364</w:t>
            </w:r>
          </w:p>
        </w:tc>
        <w:tc>
          <w:tcPr>
            <w:tcW w:w="569" w:type="pct"/>
            <w:tcBorders>
              <w:top w:val="single" w:sz="4" w:space="0" w:color="auto"/>
              <w:left w:val="nil"/>
              <w:bottom w:val="single" w:sz="4" w:space="0" w:color="auto"/>
              <w:right w:val="single" w:sz="4" w:space="0" w:color="auto"/>
            </w:tcBorders>
            <w:hideMark/>
          </w:tcPr>
          <w:p w14:paraId="056D6D4D" w14:textId="77777777" w:rsidR="005B1856" w:rsidRDefault="005B1856">
            <w:pPr>
              <w:pStyle w:val="tabteksts"/>
              <w:jc w:val="right"/>
              <w:rPr>
                <w:szCs w:val="18"/>
              </w:rPr>
            </w:pPr>
            <w:r>
              <w:rPr>
                <w:color w:val="000000"/>
                <w:szCs w:val="18"/>
              </w:rPr>
              <w:t>1 576 364</w:t>
            </w:r>
          </w:p>
        </w:tc>
      </w:tr>
      <w:tr w:rsidR="005B1856" w14:paraId="7F4B6096"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vAlign w:val="center"/>
            <w:hideMark/>
          </w:tcPr>
          <w:p w14:paraId="6DDBEEBD" w14:textId="77777777" w:rsidR="005B1856" w:rsidRDefault="005B1856">
            <w:pPr>
              <w:pStyle w:val="tabteksts"/>
              <w:jc w:val="both"/>
              <w:rPr>
                <w:i/>
                <w:iCs/>
                <w:color w:val="000000"/>
                <w:szCs w:val="18"/>
              </w:rPr>
            </w:pPr>
            <w:r>
              <w:rPr>
                <w:i/>
                <w:iCs/>
                <w:color w:val="000000"/>
                <w:szCs w:val="18"/>
              </w:rPr>
              <w:t>Finansējuma pārdale no Satiksmes ministrijas saskaņā ar grozījumiem MK 06.02.2018. instrukcijā Nr.1 (MK 24.08.2021. sēdes prot. Nr.57 52.§ 36.punkts)</w:t>
            </w:r>
          </w:p>
        </w:tc>
        <w:tc>
          <w:tcPr>
            <w:tcW w:w="702" w:type="pct"/>
            <w:tcBorders>
              <w:top w:val="single" w:sz="4" w:space="0" w:color="auto"/>
              <w:left w:val="nil"/>
              <w:bottom w:val="single" w:sz="4" w:space="0" w:color="auto"/>
              <w:right w:val="single" w:sz="4" w:space="0" w:color="auto"/>
            </w:tcBorders>
            <w:hideMark/>
          </w:tcPr>
          <w:p w14:paraId="2962A7E5" w14:textId="77777777" w:rsidR="005B1856" w:rsidRDefault="005B1856">
            <w:pPr>
              <w:pStyle w:val="tabteksts"/>
              <w:jc w:val="center"/>
              <w:rPr>
                <w:color w:val="000000"/>
                <w:szCs w:val="18"/>
              </w:rPr>
            </w:pPr>
            <w:r>
              <w:rPr>
                <w:color w:val="000000"/>
                <w:szCs w:val="18"/>
              </w:rPr>
              <w:t> -</w:t>
            </w:r>
          </w:p>
        </w:tc>
        <w:tc>
          <w:tcPr>
            <w:tcW w:w="663" w:type="pct"/>
            <w:tcBorders>
              <w:top w:val="single" w:sz="4" w:space="0" w:color="auto"/>
              <w:left w:val="nil"/>
              <w:bottom w:val="single" w:sz="4" w:space="0" w:color="auto"/>
              <w:right w:val="single" w:sz="4" w:space="0" w:color="auto"/>
            </w:tcBorders>
            <w:hideMark/>
          </w:tcPr>
          <w:p w14:paraId="48CFD0EF" w14:textId="77777777" w:rsidR="005B1856" w:rsidRDefault="005B1856">
            <w:pPr>
              <w:pStyle w:val="tabteksts"/>
              <w:jc w:val="right"/>
              <w:rPr>
                <w:color w:val="000000"/>
                <w:szCs w:val="18"/>
              </w:rPr>
            </w:pPr>
            <w:r>
              <w:rPr>
                <w:color w:val="000000"/>
                <w:szCs w:val="18"/>
              </w:rPr>
              <w:t>575 911</w:t>
            </w:r>
          </w:p>
        </w:tc>
        <w:tc>
          <w:tcPr>
            <w:tcW w:w="569" w:type="pct"/>
            <w:tcBorders>
              <w:top w:val="single" w:sz="4" w:space="0" w:color="auto"/>
              <w:left w:val="nil"/>
              <w:bottom w:val="single" w:sz="4" w:space="0" w:color="auto"/>
              <w:right w:val="single" w:sz="4" w:space="0" w:color="auto"/>
            </w:tcBorders>
            <w:hideMark/>
          </w:tcPr>
          <w:p w14:paraId="678F4B5F" w14:textId="77777777" w:rsidR="005B1856" w:rsidRDefault="005B1856">
            <w:pPr>
              <w:pStyle w:val="tabteksts"/>
              <w:jc w:val="right"/>
              <w:rPr>
                <w:color w:val="000000"/>
                <w:szCs w:val="18"/>
              </w:rPr>
            </w:pPr>
            <w:r>
              <w:rPr>
                <w:color w:val="000000"/>
                <w:szCs w:val="18"/>
              </w:rPr>
              <w:t>575 911</w:t>
            </w:r>
          </w:p>
        </w:tc>
      </w:tr>
      <w:tr w:rsidR="005B1856" w14:paraId="51E50508"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vAlign w:val="center"/>
            <w:hideMark/>
          </w:tcPr>
          <w:p w14:paraId="09C55BF9" w14:textId="3723012F" w:rsidR="005B1856" w:rsidRDefault="005B1856">
            <w:pPr>
              <w:pStyle w:val="tabteksts"/>
              <w:jc w:val="both"/>
              <w:rPr>
                <w:i/>
                <w:iCs/>
                <w:color w:val="000000"/>
                <w:szCs w:val="18"/>
              </w:rPr>
            </w:pPr>
            <w:r>
              <w:rPr>
                <w:i/>
                <w:iCs/>
                <w:color w:val="000000"/>
                <w:szCs w:val="18"/>
              </w:rPr>
              <w:t>Palielināti izdevumi nomas maksas izdevumu segšanai Striķu ielā 6, Saldū, un Atmodas ielā 19, Jelgavā (MK 01.04.2021. s</w:t>
            </w:r>
            <w:r w:rsidR="00944834">
              <w:rPr>
                <w:i/>
                <w:iCs/>
                <w:color w:val="000000"/>
                <w:szCs w:val="18"/>
              </w:rPr>
              <w:t>ēdes</w:t>
            </w:r>
            <w:r>
              <w:rPr>
                <w:i/>
                <w:iCs/>
                <w:color w:val="000000"/>
                <w:szCs w:val="18"/>
              </w:rPr>
              <w:t xml:space="preserve"> prot. Nr.31 8.§ 3.punkts)</w:t>
            </w:r>
          </w:p>
        </w:tc>
        <w:tc>
          <w:tcPr>
            <w:tcW w:w="702" w:type="pct"/>
            <w:tcBorders>
              <w:top w:val="single" w:sz="4" w:space="0" w:color="auto"/>
              <w:left w:val="nil"/>
              <w:bottom w:val="single" w:sz="4" w:space="0" w:color="auto"/>
              <w:right w:val="single" w:sz="4" w:space="0" w:color="auto"/>
            </w:tcBorders>
            <w:hideMark/>
          </w:tcPr>
          <w:p w14:paraId="73660E22" w14:textId="77777777" w:rsidR="005B1856" w:rsidRDefault="005B1856">
            <w:pPr>
              <w:pStyle w:val="tabteksts"/>
              <w:jc w:val="center"/>
              <w:rPr>
                <w:color w:val="000000"/>
                <w:szCs w:val="18"/>
              </w:rPr>
            </w:pPr>
            <w:r>
              <w:rPr>
                <w:color w:val="000000"/>
                <w:szCs w:val="18"/>
              </w:rPr>
              <w:t> -</w:t>
            </w:r>
          </w:p>
        </w:tc>
        <w:tc>
          <w:tcPr>
            <w:tcW w:w="663" w:type="pct"/>
            <w:tcBorders>
              <w:top w:val="single" w:sz="4" w:space="0" w:color="auto"/>
              <w:left w:val="nil"/>
              <w:bottom w:val="single" w:sz="4" w:space="0" w:color="auto"/>
              <w:right w:val="single" w:sz="4" w:space="0" w:color="auto"/>
            </w:tcBorders>
            <w:hideMark/>
          </w:tcPr>
          <w:p w14:paraId="2D3934C6" w14:textId="77777777" w:rsidR="005B1856" w:rsidRDefault="005B1856">
            <w:pPr>
              <w:pStyle w:val="tabteksts"/>
              <w:jc w:val="right"/>
              <w:rPr>
                <w:color w:val="000000"/>
                <w:szCs w:val="18"/>
              </w:rPr>
            </w:pPr>
            <w:r>
              <w:rPr>
                <w:color w:val="000000"/>
                <w:szCs w:val="18"/>
              </w:rPr>
              <w:t>118 163</w:t>
            </w:r>
          </w:p>
        </w:tc>
        <w:tc>
          <w:tcPr>
            <w:tcW w:w="569" w:type="pct"/>
            <w:tcBorders>
              <w:top w:val="single" w:sz="4" w:space="0" w:color="auto"/>
              <w:left w:val="nil"/>
              <w:bottom w:val="single" w:sz="4" w:space="0" w:color="auto"/>
              <w:right w:val="single" w:sz="4" w:space="0" w:color="auto"/>
            </w:tcBorders>
            <w:hideMark/>
          </w:tcPr>
          <w:p w14:paraId="06AA64AD" w14:textId="77777777" w:rsidR="005B1856" w:rsidRDefault="005B1856">
            <w:pPr>
              <w:pStyle w:val="tabteksts"/>
              <w:jc w:val="right"/>
              <w:rPr>
                <w:color w:val="000000"/>
                <w:szCs w:val="18"/>
              </w:rPr>
            </w:pPr>
            <w:r>
              <w:rPr>
                <w:color w:val="000000"/>
                <w:szCs w:val="18"/>
              </w:rPr>
              <w:t>118 163</w:t>
            </w:r>
          </w:p>
        </w:tc>
      </w:tr>
      <w:tr w:rsidR="005B1856" w14:paraId="063D6222"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vAlign w:val="center"/>
            <w:hideMark/>
          </w:tcPr>
          <w:p w14:paraId="59FEE8FC" w14:textId="6DD6475C" w:rsidR="005B1856" w:rsidRDefault="005B1856">
            <w:pPr>
              <w:pStyle w:val="tabteksts"/>
              <w:jc w:val="both"/>
              <w:rPr>
                <w:i/>
                <w:iCs/>
                <w:color w:val="000000"/>
                <w:szCs w:val="18"/>
              </w:rPr>
            </w:pPr>
            <w:r>
              <w:rPr>
                <w:i/>
                <w:iCs/>
                <w:color w:val="000000"/>
                <w:szCs w:val="18"/>
              </w:rPr>
              <w:t xml:space="preserve">Palielināti izdevumi ārpakalpojuma grāmatveža licences izsniegšanai (MK 24.08.2021. </w:t>
            </w:r>
            <w:r w:rsidR="00944834">
              <w:rPr>
                <w:i/>
                <w:iCs/>
                <w:color w:val="000000"/>
                <w:szCs w:val="18"/>
              </w:rPr>
              <w:t xml:space="preserve">sēdes </w:t>
            </w:r>
            <w:r>
              <w:rPr>
                <w:i/>
                <w:iCs/>
                <w:color w:val="000000"/>
                <w:szCs w:val="18"/>
              </w:rPr>
              <w:t>prot. Nr.57 52</w:t>
            </w:r>
            <w:r>
              <w:rPr>
                <w:i/>
                <w:szCs w:val="18"/>
                <w:lang w:eastAsia="lv-LV"/>
              </w:rPr>
              <w:t>.§ 23.punkts)</w:t>
            </w:r>
          </w:p>
        </w:tc>
        <w:tc>
          <w:tcPr>
            <w:tcW w:w="702" w:type="pct"/>
            <w:tcBorders>
              <w:top w:val="single" w:sz="4" w:space="0" w:color="auto"/>
              <w:left w:val="nil"/>
              <w:bottom w:val="single" w:sz="4" w:space="0" w:color="auto"/>
              <w:right w:val="single" w:sz="4" w:space="0" w:color="auto"/>
            </w:tcBorders>
            <w:hideMark/>
          </w:tcPr>
          <w:p w14:paraId="233CE6A9" w14:textId="77777777" w:rsidR="005B1856" w:rsidRDefault="005B1856">
            <w:pPr>
              <w:pStyle w:val="tabteksts"/>
              <w:jc w:val="center"/>
              <w:rPr>
                <w:color w:val="000000"/>
                <w:szCs w:val="18"/>
              </w:rPr>
            </w:pPr>
            <w:r>
              <w:rPr>
                <w:color w:val="000000"/>
                <w:szCs w:val="18"/>
              </w:rPr>
              <w:t> -</w:t>
            </w:r>
          </w:p>
        </w:tc>
        <w:tc>
          <w:tcPr>
            <w:tcW w:w="663" w:type="pct"/>
            <w:tcBorders>
              <w:top w:val="single" w:sz="4" w:space="0" w:color="auto"/>
              <w:left w:val="nil"/>
              <w:bottom w:val="single" w:sz="4" w:space="0" w:color="auto"/>
              <w:right w:val="single" w:sz="4" w:space="0" w:color="auto"/>
            </w:tcBorders>
            <w:hideMark/>
          </w:tcPr>
          <w:p w14:paraId="7269B66F" w14:textId="77777777" w:rsidR="005B1856" w:rsidRDefault="005B1856">
            <w:pPr>
              <w:pStyle w:val="tabteksts"/>
              <w:jc w:val="right"/>
              <w:rPr>
                <w:color w:val="000000"/>
                <w:szCs w:val="18"/>
              </w:rPr>
            </w:pPr>
            <w:r>
              <w:rPr>
                <w:color w:val="000000"/>
                <w:szCs w:val="18"/>
              </w:rPr>
              <w:t>110 957</w:t>
            </w:r>
          </w:p>
        </w:tc>
        <w:tc>
          <w:tcPr>
            <w:tcW w:w="569" w:type="pct"/>
            <w:tcBorders>
              <w:top w:val="single" w:sz="4" w:space="0" w:color="auto"/>
              <w:left w:val="nil"/>
              <w:bottom w:val="single" w:sz="4" w:space="0" w:color="auto"/>
              <w:right w:val="single" w:sz="4" w:space="0" w:color="auto"/>
            </w:tcBorders>
            <w:hideMark/>
          </w:tcPr>
          <w:p w14:paraId="5C88C6BF" w14:textId="77777777" w:rsidR="005B1856" w:rsidRDefault="005B1856">
            <w:pPr>
              <w:pStyle w:val="tabteksts"/>
              <w:jc w:val="right"/>
              <w:rPr>
                <w:color w:val="000000"/>
                <w:szCs w:val="18"/>
              </w:rPr>
            </w:pPr>
            <w:r>
              <w:rPr>
                <w:color w:val="000000"/>
                <w:szCs w:val="18"/>
              </w:rPr>
              <w:t>110 957</w:t>
            </w:r>
          </w:p>
        </w:tc>
      </w:tr>
      <w:tr w:rsidR="005B1856" w14:paraId="528EA1D3"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hideMark/>
          </w:tcPr>
          <w:p w14:paraId="7BEA7688" w14:textId="77777777" w:rsidR="005B1856" w:rsidRDefault="005B1856">
            <w:pPr>
              <w:pStyle w:val="tabteksts"/>
              <w:jc w:val="both"/>
              <w:rPr>
                <w:i/>
                <w:iCs/>
                <w:color w:val="000000"/>
                <w:szCs w:val="18"/>
              </w:rPr>
            </w:pPr>
            <w:r>
              <w:rPr>
                <w:i/>
                <w:color w:val="000000" w:themeColor="text1"/>
                <w:szCs w:val="18"/>
              </w:rPr>
              <w:t>Atjaunoti izdevumi, ievērojot  vienreizēju  izdevumu samazinājumu komandējumiem 2021.gadā</w:t>
            </w:r>
          </w:p>
        </w:tc>
        <w:tc>
          <w:tcPr>
            <w:tcW w:w="702" w:type="pct"/>
            <w:tcBorders>
              <w:top w:val="single" w:sz="4" w:space="0" w:color="auto"/>
              <w:left w:val="nil"/>
              <w:bottom w:val="single" w:sz="4" w:space="0" w:color="auto"/>
              <w:right w:val="single" w:sz="4" w:space="0" w:color="auto"/>
            </w:tcBorders>
            <w:hideMark/>
          </w:tcPr>
          <w:p w14:paraId="6CD24AD8" w14:textId="77777777" w:rsidR="005B1856" w:rsidRDefault="005B1856">
            <w:pPr>
              <w:pStyle w:val="tabteksts"/>
              <w:jc w:val="center"/>
              <w:rPr>
                <w:color w:val="000000"/>
                <w:szCs w:val="18"/>
              </w:rPr>
            </w:pPr>
            <w:r>
              <w:rPr>
                <w:szCs w:val="18"/>
              </w:rPr>
              <w:t>-</w:t>
            </w:r>
          </w:p>
        </w:tc>
        <w:tc>
          <w:tcPr>
            <w:tcW w:w="663" w:type="pct"/>
            <w:tcBorders>
              <w:top w:val="single" w:sz="4" w:space="0" w:color="auto"/>
              <w:left w:val="nil"/>
              <w:bottom w:val="single" w:sz="4" w:space="0" w:color="auto"/>
              <w:right w:val="single" w:sz="4" w:space="0" w:color="auto"/>
            </w:tcBorders>
            <w:hideMark/>
          </w:tcPr>
          <w:p w14:paraId="5A8E4205" w14:textId="77777777" w:rsidR="005B1856" w:rsidRDefault="005B1856">
            <w:pPr>
              <w:pStyle w:val="tabteksts"/>
              <w:jc w:val="right"/>
              <w:rPr>
                <w:color w:val="000000"/>
                <w:szCs w:val="18"/>
              </w:rPr>
            </w:pPr>
            <w:r>
              <w:rPr>
                <w:szCs w:val="18"/>
              </w:rPr>
              <w:t>86 702</w:t>
            </w:r>
          </w:p>
        </w:tc>
        <w:tc>
          <w:tcPr>
            <w:tcW w:w="569" w:type="pct"/>
            <w:tcBorders>
              <w:top w:val="single" w:sz="4" w:space="0" w:color="auto"/>
              <w:left w:val="nil"/>
              <w:bottom w:val="single" w:sz="4" w:space="0" w:color="auto"/>
              <w:right w:val="single" w:sz="4" w:space="0" w:color="auto"/>
            </w:tcBorders>
            <w:hideMark/>
          </w:tcPr>
          <w:p w14:paraId="1E8795E8" w14:textId="77777777" w:rsidR="005B1856" w:rsidRDefault="005B1856">
            <w:pPr>
              <w:pStyle w:val="tabteksts"/>
              <w:jc w:val="right"/>
              <w:rPr>
                <w:color w:val="000000"/>
                <w:szCs w:val="18"/>
              </w:rPr>
            </w:pPr>
            <w:r>
              <w:rPr>
                <w:szCs w:val="18"/>
              </w:rPr>
              <w:t>86 702</w:t>
            </w:r>
          </w:p>
        </w:tc>
      </w:tr>
      <w:tr w:rsidR="005B1856" w14:paraId="51BF7849"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vAlign w:val="center"/>
            <w:hideMark/>
          </w:tcPr>
          <w:p w14:paraId="44E2EC80" w14:textId="77777777" w:rsidR="005B1856" w:rsidRDefault="005B1856">
            <w:pPr>
              <w:pStyle w:val="tabteksts"/>
              <w:jc w:val="both"/>
              <w:rPr>
                <w:i/>
                <w:iCs/>
                <w:color w:val="000000"/>
                <w:szCs w:val="18"/>
              </w:rPr>
            </w:pPr>
            <w:r>
              <w:rPr>
                <w:i/>
                <w:iCs/>
                <w:color w:val="000000"/>
                <w:szCs w:val="18"/>
              </w:rPr>
              <w:t>Palielināti izdevumi aprīkojuma iegādei va</w:t>
            </w:r>
            <w:r>
              <w:rPr>
                <w:i/>
                <w:iCs/>
                <w:color w:val="414142"/>
                <w:szCs w:val="18"/>
                <w:shd w:val="clear" w:color="auto" w:fill="FFFFFF"/>
              </w:rPr>
              <w:t>lsts un pašvaldības vienotā klientu apkalpošanas centrā</w:t>
            </w:r>
            <w:r>
              <w:rPr>
                <w:i/>
                <w:iCs/>
                <w:color w:val="000000"/>
                <w:szCs w:val="18"/>
              </w:rPr>
              <w:t xml:space="preserve"> Kuldīgas ielā 2, Ventspilī </w:t>
            </w:r>
          </w:p>
        </w:tc>
        <w:tc>
          <w:tcPr>
            <w:tcW w:w="702" w:type="pct"/>
            <w:tcBorders>
              <w:top w:val="single" w:sz="4" w:space="0" w:color="auto"/>
              <w:left w:val="nil"/>
              <w:bottom w:val="single" w:sz="4" w:space="0" w:color="auto"/>
              <w:right w:val="single" w:sz="4" w:space="0" w:color="auto"/>
            </w:tcBorders>
            <w:hideMark/>
          </w:tcPr>
          <w:p w14:paraId="5097C3F7" w14:textId="77777777" w:rsidR="005B1856" w:rsidRDefault="005B1856">
            <w:pPr>
              <w:pStyle w:val="tabteksts"/>
              <w:jc w:val="center"/>
              <w:rPr>
                <w:color w:val="000000"/>
                <w:szCs w:val="18"/>
              </w:rPr>
            </w:pPr>
            <w:r>
              <w:rPr>
                <w:color w:val="000000"/>
                <w:szCs w:val="18"/>
              </w:rPr>
              <w:t> -</w:t>
            </w:r>
          </w:p>
        </w:tc>
        <w:tc>
          <w:tcPr>
            <w:tcW w:w="663" w:type="pct"/>
            <w:tcBorders>
              <w:top w:val="single" w:sz="4" w:space="0" w:color="auto"/>
              <w:left w:val="nil"/>
              <w:bottom w:val="single" w:sz="4" w:space="0" w:color="auto"/>
              <w:right w:val="single" w:sz="4" w:space="0" w:color="auto"/>
            </w:tcBorders>
            <w:hideMark/>
          </w:tcPr>
          <w:p w14:paraId="6945AFEC" w14:textId="77777777" w:rsidR="005B1856" w:rsidRDefault="005B1856">
            <w:pPr>
              <w:pStyle w:val="tabteksts"/>
              <w:jc w:val="right"/>
              <w:rPr>
                <w:color w:val="000000"/>
                <w:szCs w:val="18"/>
              </w:rPr>
            </w:pPr>
            <w:r>
              <w:rPr>
                <w:color w:val="000000"/>
                <w:szCs w:val="18"/>
              </w:rPr>
              <w:t>37 900</w:t>
            </w:r>
          </w:p>
        </w:tc>
        <w:tc>
          <w:tcPr>
            <w:tcW w:w="569" w:type="pct"/>
            <w:tcBorders>
              <w:top w:val="single" w:sz="4" w:space="0" w:color="auto"/>
              <w:left w:val="nil"/>
              <w:bottom w:val="single" w:sz="4" w:space="0" w:color="auto"/>
              <w:right w:val="single" w:sz="4" w:space="0" w:color="auto"/>
            </w:tcBorders>
            <w:hideMark/>
          </w:tcPr>
          <w:p w14:paraId="317ADEBB" w14:textId="77777777" w:rsidR="005B1856" w:rsidRDefault="005B1856">
            <w:pPr>
              <w:pStyle w:val="tabteksts"/>
              <w:jc w:val="right"/>
              <w:rPr>
                <w:color w:val="000000"/>
                <w:szCs w:val="18"/>
              </w:rPr>
            </w:pPr>
            <w:r>
              <w:rPr>
                <w:color w:val="000000"/>
                <w:szCs w:val="18"/>
              </w:rPr>
              <w:t>37 900</w:t>
            </w:r>
          </w:p>
        </w:tc>
      </w:tr>
      <w:tr w:rsidR="005B1856" w14:paraId="7C952A26"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vAlign w:val="center"/>
            <w:hideMark/>
          </w:tcPr>
          <w:p w14:paraId="397665E2" w14:textId="7326B33D" w:rsidR="005B1856" w:rsidRDefault="005B1856">
            <w:pPr>
              <w:pStyle w:val="tabteksts"/>
              <w:jc w:val="both"/>
              <w:rPr>
                <w:i/>
                <w:iCs/>
                <w:color w:val="000000"/>
                <w:szCs w:val="18"/>
              </w:rPr>
            </w:pPr>
            <w:r>
              <w:rPr>
                <w:i/>
                <w:iCs/>
                <w:color w:val="000000"/>
                <w:szCs w:val="18"/>
              </w:rPr>
              <w:t xml:space="preserve">Palielināti izdevumi procesuālo izdevumu apmaksai nosūtījumiem analīžu veikšanai narkotisko, psihotropo, toksisko un citu vielu lietošanas fakta noteikšanai (MK 24.08.2021.  </w:t>
            </w:r>
            <w:r w:rsidR="001C5BBE">
              <w:rPr>
                <w:i/>
                <w:iCs/>
                <w:color w:val="000000"/>
                <w:szCs w:val="18"/>
              </w:rPr>
              <w:t xml:space="preserve">sēdes </w:t>
            </w:r>
            <w:r>
              <w:rPr>
                <w:i/>
                <w:iCs/>
                <w:color w:val="000000"/>
                <w:szCs w:val="18"/>
              </w:rPr>
              <w:t>prot. Nr.57 52</w:t>
            </w:r>
            <w:r>
              <w:rPr>
                <w:i/>
                <w:szCs w:val="18"/>
                <w:lang w:eastAsia="lv-LV"/>
              </w:rPr>
              <w:t>.§ 24.punkts)</w:t>
            </w:r>
          </w:p>
        </w:tc>
        <w:tc>
          <w:tcPr>
            <w:tcW w:w="702" w:type="pct"/>
            <w:tcBorders>
              <w:top w:val="single" w:sz="4" w:space="0" w:color="auto"/>
              <w:left w:val="nil"/>
              <w:bottom w:val="single" w:sz="4" w:space="0" w:color="auto"/>
              <w:right w:val="single" w:sz="4" w:space="0" w:color="auto"/>
            </w:tcBorders>
            <w:hideMark/>
          </w:tcPr>
          <w:p w14:paraId="0E2F4F05" w14:textId="77777777" w:rsidR="005B1856" w:rsidRDefault="005B1856">
            <w:pPr>
              <w:pStyle w:val="tabteksts"/>
              <w:jc w:val="center"/>
              <w:rPr>
                <w:color w:val="000000"/>
                <w:szCs w:val="18"/>
              </w:rPr>
            </w:pPr>
            <w:r>
              <w:rPr>
                <w:color w:val="000000"/>
                <w:szCs w:val="18"/>
              </w:rPr>
              <w:t> -</w:t>
            </w:r>
          </w:p>
        </w:tc>
        <w:tc>
          <w:tcPr>
            <w:tcW w:w="663" w:type="pct"/>
            <w:tcBorders>
              <w:top w:val="single" w:sz="4" w:space="0" w:color="auto"/>
              <w:left w:val="nil"/>
              <w:bottom w:val="single" w:sz="4" w:space="0" w:color="auto"/>
              <w:right w:val="single" w:sz="4" w:space="0" w:color="auto"/>
            </w:tcBorders>
            <w:hideMark/>
          </w:tcPr>
          <w:p w14:paraId="47F723F8" w14:textId="77777777" w:rsidR="005B1856" w:rsidRDefault="005B1856">
            <w:pPr>
              <w:pStyle w:val="tabteksts"/>
              <w:jc w:val="right"/>
              <w:rPr>
                <w:color w:val="000000"/>
                <w:szCs w:val="18"/>
              </w:rPr>
            </w:pPr>
            <w:r>
              <w:rPr>
                <w:color w:val="000000"/>
                <w:szCs w:val="18"/>
              </w:rPr>
              <w:t>17 500</w:t>
            </w:r>
          </w:p>
        </w:tc>
        <w:tc>
          <w:tcPr>
            <w:tcW w:w="569" w:type="pct"/>
            <w:tcBorders>
              <w:top w:val="single" w:sz="4" w:space="0" w:color="auto"/>
              <w:left w:val="nil"/>
              <w:bottom w:val="single" w:sz="4" w:space="0" w:color="auto"/>
              <w:right w:val="single" w:sz="4" w:space="0" w:color="auto"/>
            </w:tcBorders>
            <w:hideMark/>
          </w:tcPr>
          <w:p w14:paraId="6F2BC0ED" w14:textId="77777777" w:rsidR="005B1856" w:rsidRDefault="005B1856">
            <w:pPr>
              <w:pStyle w:val="tabteksts"/>
              <w:jc w:val="right"/>
              <w:rPr>
                <w:color w:val="000000"/>
                <w:szCs w:val="18"/>
              </w:rPr>
            </w:pPr>
            <w:r>
              <w:rPr>
                <w:color w:val="000000"/>
                <w:szCs w:val="18"/>
              </w:rPr>
              <w:t>17 500</w:t>
            </w:r>
          </w:p>
        </w:tc>
      </w:tr>
      <w:tr w:rsidR="005B1856" w14:paraId="29EA30F8"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vAlign w:val="center"/>
            <w:hideMark/>
          </w:tcPr>
          <w:p w14:paraId="017EDCEF" w14:textId="77777777" w:rsidR="005B1856" w:rsidRDefault="005B1856">
            <w:pPr>
              <w:pStyle w:val="tabteksts"/>
              <w:jc w:val="both"/>
              <w:rPr>
                <w:i/>
                <w:iCs/>
                <w:color w:val="000000"/>
                <w:szCs w:val="18"/>
              </w:rPr>
            </w:pPr>
            <w:r>
              <w:rPr>
                <w:i/>
                <w:iCs/>
                <w:color w:val="000000"/>
                <w:szCs w:val="18"/>
              </w:rPr>
              <w:t>Palielināti izdevumi bagāžas kontroles rentgena iekārtas Pasta MKP uzturēšanai</w:t>
            </w:r>
          </w:p>
        </w:tc>
        <w:tc>
          <w:tcPr>
            <w:tcW w:w="702" w:type="pct"/>
            <w:tcBorders>
              <w:top w:val="single" w:sz="4" w:space="0" w:color="auto"/>
              <w:left w:val="nil"/>
              <w:bottom w:val="single" w:sz="4" w:space="0" w:color="auto"/>
              <w:right w:val="single" w:sz="4" w:space="0" w:color="auto"/>
            </w:tcBorders>
            <w:hideMark/>
          </w:tcPr>
          <w:p w14:paraId="7AEE6A4D" w14:textId="77777777" w:rsidR="005B1856" w:rsidRDefault="005B1856">
            <w:pPr>
              <w:pStyle w:val="tabteksts"/>
              <w:jc w:val="center"/>
              <w:rPr>
                <w:color w:val="000000"/>
                <w:szCs w:val="18"/>
              </w:rPr>
            </w:pPr>
            <w:r>
              <w:rPr>
                <w:color w:val="000000"/>
                <w:szCs w:val="18"/>
              </w:rPr>
              <w:t> -</w:t>
            </w:r>
          </w:p>
        </w:tc>
        <w:tc>
          <w:tcPr>
            <w:tcW w:w="663" w:type="pct"/>
            <w:tcBorders>
              <w:top w:val="single" w:sz="4" w:space="0" w:color="auto"/>
              <w:left w:val="nil"/>
              <w:bottom w:val="single" w:sz="4" w:space="0" w:color="auto"/>
              <w:right w:val="single" w:sz="4" w:space="0" w:color="auto"/>
            </w:tcBorders>
            <w:hideMark/>
          </w:tcPr>
          <w:p w14:paraId="277115FE" w14:textId="77777777" w:rsidR="005B1856" w:rsidRDefault="005B1856">
            <w:pPr>
              <w:pStyle w:val="tabteksts"/>
              <w:jc w:val="right"/>
              <w:rPr>
                <w:color w:val="000000"/>
                <w:szCs w:val="18"/>
              </w:rPr>
            </w:pPr>
            <w:r>
              <w:rPr>
                <w:color w:val="000000"/>
                <w:szCs w:val="18"/>
              </w:rPr>
              <w:t>145</w:t>
            </w:r>
          </w:p>
        </w:tc>
        <w:tc>
          <w:tcPr>
            <w:tcW w:w="569" w:type="pct"/>
            <w:tcBorders>
              <w:top w:val="single" w:sz="4" w:space="0" w:color="auto"/>
              <w:left w:val="nil"/>
              <w:bottom w:val="single" w:sz="4" w:space="0" w:color="auto"/>
              <w:right w:val="single" w:sz="4" w:space="0" w:color="auto"/>
            </w:tcBorders>
            <w:hideMark/>
          </w:tcPr>
          <w:p w14:paraId="3865869E" w14:textId="77777777" w:rsidR="005B1856" w:rsidRDefault="005B1856">
            <w:pPr>
              <w:pStyle w:val="tabteksts"/>
              <w:jc w:val="right"/>
              <w:rPr>
                <w:color w:val="000000"/>
                <w:szCs w:val="18"/>
              </w:rPr>
            </w:pPr>
            <w:r>
              <w:rPr>
                <w:color w:val="000000"/>
                <w:szCs w:val="18"/>
              </w:rPr>
              <w:t>145</w:t>
            </w:r>
          </w:p>
        </w:tc>
      </w:tr>
      <w:tr w:rsidR="005B1856" w14:paraId="6C060265"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vAlign w:val="center"/>
            <w:hideMark/>
          </w:tcPr>
          <w:p w14:paraId="18655E35" w14:textId="77777777" w:rsidR="005B1856" w:rsidRDefault="005B1856">
            <w:pPr>
              <w:pStyle w:val="tabteksts"/>
              <w:jc w:val="both"/>
              <w:rPr>
                <w:i/>
                <w:iCs/>
                <w:color w:val="000000"/>
                <w:szCs w:val="18"/>
              </w:rPr>
            </w:pPr>
            <w:r>
              <w:rPr>
                <w:i/>
                <w:iCs/>
                <w:color w:val="000000"/>
                <w:szCs w:val="18"/>
              </w:rPr>
              <w:t xml:space="preserve">Samazināti izdevumi, ievērojot izmaiņu veikšanai VID informācijas sistēmās saistībā ar grozījumiem Pievienotās vērtības likumā paredzēto finansējumu 2022. gadam </w:t>
            </w:r>
          </w:p>
        </w:tc>
        <w:tc>
          <w:tcPr>
            <w:tcW w:w="702" w:type="pct"/>
            <w:tcBorders>
              <w:top w:val="single" w:sz="4" w:space="0" w:color="auto"/>
              <w:left w:val="nil"/>
              <w:bottom w:val="single" w:sz="4" w:space="0" w:color="auto"/>
              <w:right w:val="single" w:sz="4" w:space="0" w:color="auto"/>
            </w:tcBorders>
            <w:hideMark/>
          </w:tcPr>
          <w:p w14:paraId="03DBCF01" w14:textId="77777777" w:rsidR="005B1856" w:rsidRDefault="005B1856">
            <w:pPr>
              <w:pStyle w:val="tabteksts"/>
              <w:jc w:val="right"/>
              <w:rPr>
                <w:color w:val="000000"/>
                <w:szCs w:val="18"/>
              </w:rPr>
            </w:pPr>
            <w:r>
              <w:rPr>
                <w:color w:val="000000"/>
                <w:szCs w:val="18"/>
              </w:rPr>
              <w:t>1 508 969</w:t>
            </w:r>
          </w:p>
        </w:tc>
        <w:tc>
          <w:tcPr>
            <w:tcW w:w="663" w:type="pct"/>
            <w:tcBorders>
              <w:top w:val="single" w:sz="4" w:space="0" w:color="auto"/>
              <w:left w:val="nil"/>
              <w:bottom w:val="single" w:sz="4" w:space="0" w:color="auto"/>
              <w:right w:val="single" w:sz="4" w:space="0" w:color="auto"/>
            </w:tcBorders>
          </w:tcPr>
          <w:p w14:paraId="22A1123C" w14:textId="77777777" w:rsidR="005B1856" w:rsidRDefault="005B1856">
            <w:pPr>
              <w:pStyle w:val="tabteksts"/>
              <w:jc w:val="center"/>
              <w:rPr>
                <w:color w:val="000000"/>
                <w:szCs w:val="18"/>
              </w:rPr>
            </w:pPr>
            <w:r>
              <w:rPr>
                <w:color w:val="000000"/>
                <w:szCs w:val="18"/>
              </w:rPr>
              <w:t>-</w:t>
            </w:r>
          </w:p>
          <w:p w14:paraId="18455C78" w14:textId="77777777" w:rsidR="005B1856" w:rsidRDefault="005B1856">
            <w:pPr>
              <w:pStyle w:val="tabteksts"/>
              <w:jc w:val="center"/>
              <w:rPr>
                <w:color w:val="000000"/>
                <w:szCs w:val="18"/>
              </w:rPr>
            </w:pPr>
          </w:p>
        </w:tc>
        <w:tc>
          <w:tcPr>
            <w:tcW w:w="569" w:type="pct"/>
            <w:tcBorders>
              <w:top w:val="single" w:sz="4" w:space="0" w:color="auto"/>
              <w:left w:val="nil"/>
              <w:bottom w:val="single" w:sz="4" w:space="0" w:color="auto"/>
              <w:right w:val="single" w:sz="4" w:space="0" w:color="auto"/>
            </w:tcBorders>
            <w:hideMark/>
          </w:tcPr>
          <w:p w14:paraId="37F924D0" w14:textId="77777777" w:rsidR="005B1856" w:rsidRDefault="005B1856">
            <w:pPr>
              <w:pStyle w:val="tabteksts"/>
              <w:jc w:val="right"/>
              <w:rPr>
                <w:color w:val="000000"/>
                <w:szCs w:val="18"/>
              </w:rPr>
            </w:pPr>
            <w:r>
              <w:rPr>
                <w:color w:val="000000"/>
                <w:szCs w:val="18"/>
              </w:rPr>
              <w:t>-1 508 969</w:t>
            </w:r>
          </w:p>
        </w:tc>
      </w:tr>
      <w:tr w:rsidR="005B1856" w14:paraId="75553148"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vAlign w:val="center"/>
            <w:hideMark/>
          </w:tcPr>
          <w:p w14:paraId="3D96DDCB" w14:textId="77777777" w:rsidR="005B1856" w:rsidRDefault="005B1856">
            <w:pPr>
              <w:spacing w:after="0"/>
              <w:ind w:firstLine="0"/>
              <w:rPr>
                <w:i/>
                <w:iCs/>
                <w:color w:val="000000"/>
                <w:sz w:val="18"/>
                <w:szCs w:val="18"/>
              </w:rPr>
            </w:pPr>
            <w:r>
              <w:rPr>
                <w:i/>
                <w:iCs/>
                <w:color w:val="000000"/>
                <w:sz w:val="18"/>
                <w:szCs w:val="18"/>
              </w:rPr>
              <w:t>Samazināti izdevumi saimnieciskās darbības ieņēmumu konta ieviešanai, ievērojot, ka finansējums bija piešķirts tikai 2021. gadam</w:t>
            </w:r>
          </w:p>
        </w:tc>
        <w:tc>
          <w:tcPr>
            <w:tcW w:w="702" w:type="pct"/>
            <w:tcBorders>
              <w:top w:val="single" w:sz="4" w:space="0" w:color="auto"/>
              <w:left w:val="single" w:sz="4" w:space="0" w:color="auto"/>
              <w:bottom w:val="single" w:sz="4" w:space="0" w:color="auto"/>
              <w:right w:val="single" w:sz="4" w:space="0" w:color="auto"/>
            </w:tcBorders>
            <w:hideMark/>
          </w:tcPr>
          <w:p w14:paraId="5FC78D62" w14:textId="77777777" w:rsidR="005B1856" w:rsidRDefault="005B1856">
            <w:pPr>
              <w:pStyle w:val="tabteksts"/>
              <w:jc w:val="right"/>
              <w:rPr>
                <w:color w:val="000000"/>
                <w:szCs w:val="18"/>
              </w:rPr>
            </w:pPr>
            <w:r>
              <w:rPr>
                <w:color w:val="000000"/>
                <w:szCs w:val="18"/>
              </w:rPr>
              <w:t>799 991</w:t>
            </w:r>
          </w:p>
        </w:tc>
        <w:tc>
          <w:tcPr>
            <w:tcW w:w="663" w:type="pct"/>
            <w:tcBorders>
              <w:top w:val="single" w:sz="4" w:space="0" w:color="auto"/>
              <w:left w:val="nil"/>
              <w:bottom w:val="single" w:sz="4" w:space="0" w:color="auto"/>
              <w:right w:val="single" w:sz="4" w:space="0" w:color="auto"/>
            </w:tcBorders>
            <w:hideMark/>
          </w:tcPr>
          <w:p w14:paraId="0587E43D" w14:textId="77777777" w:rsidR="005B1856" w:rsidRDefault="005B1856">
            <w:pPr>
              <w:pStyle w:val="tabteksts"/>
              <w:jc w:val="center"/>
              <w:rPr>
                <w:color w:val="000000"/>
                <w:szCs w:val="18"/>
              </w:rPr>
            </w:pPr>
            <w:r>
              <w:rPr>
                <w:color w:val="000000"/>
                <w:szCs w:val="18"/>
              </w:rPr>
              <w:t> </w:t>
            </w:r>
          </w:p>
        </w:tc>
        <w:tc>
          <w:tcPr>
            <w:tcW w:w="569" w:type="pct"/>
            <w:tcBorders>
              <w:top w:val="single" w:sz="4" w:space="0" w:color="auto"/>
              <w:left w:val="nil"/>
              <w:bottom w:val="single" w:sz="4" w:space="0" w:color="auto"/>
              <w:right w:val="single" w:sz="4" w:space="0" w:color="auto"/>
            </w:tcBorders>
            <w:hideMark/>
          </w:tcPr>
          <w:p w14:paraId="494BA065" w14:textId="77777777" w:rsidR="005B1856" w:rsidRDefault="005B1856">
            <w:pPr>
              <w:pStyle w:val="tabteksts"/>
              <w:jc w:val="right"/>
              <w:rPr>
                <w:color w:val="000000"/>
                <w:szCs w:val="18"/>
              </w:rPr>
            </w:pPr>
            <w:r>
              <w:rPr>
                <w:color w:val="000000"/>
                <w:szCs w:val="18"/>
              </w:rPr>
              <w:t>-799 991</w:t>
            </w:r>
          </w:p>
        </w:tc>
      </w:tr>
      <w:tr w:rsidR="005B1856" w14:paraId="447DF433" w14:textId="77777777" w:rsidTr="005B1856">
        <w:trPr>
          <w:trHeight w:val="142"/>
          <w:jc w:val="center"/>
        </w:trPr>
        <w:tc>
          <w:tcPr>
            <w:tcW w:w="3062" w:type="pct"/>
            <w:tcBorders>
              <w:top w:val="nil"/>
              <w:left w:val="single" w:sz="4" w:space="0" w:color="auto"/>
              <w:bottom w:val="single" w:sz="4" w:space="0" w:color="auto"/>
              <w:right w:val="single" w:sz="4" w:space="0" w:color="auto"/>
            </w:tcBorders>
            <w:vAlign w:val="center"/>
            <w:hideMark/>
          </w:tcPr>
          <w:p w14:paraId="60509B41" w14:textId="2D4992D0" w:rsidR="005B1856" w:rsidRDefault="005B1856">
            <w:pPr>
              <w:pStyle w:val="tabteksts"/>
              <w:jc w:val="both"/>
              <w:rPr>
                <w:i/>
                <w:szCs w:val="18"/>
                <w:highlight w:val="yellow"/>
                <w:lang w:eastAsia="lv-LV"/>
              </w:rPr>
            </w:pPr>
            <w:r>
              <w:rPr>
                <w:i/>
                <w:iCs/>
                <w:color w:val="000000"/>
                <w:szCs w:val="18"/>
              </w:rPr>
              <w:t xml:space="preserve">Samazināti izdevumi, ievērojot </w:t>
            </w:r>
            <w:r w:rsidR="001C5BBE">
              <w:rPr>
                <w:i/>
                <w:iCs/>
                <w:color w:val="000000"/>
                <w:szCs w:val="18"/>
              </w:rPr>
              <w:t>NILLTPFN</w:t>
            </w:r>
            <w:r>
              <w:rPr>
                <w:i/>
                <w:iCs/>
                <w:color w:val="000000"/>
                <w:szCs w:val="18"/>
              </w:rPr>
              <w:t xml:space="preserve"> plāna 2020.-2022. gadam pasākumu īstenošanai paredzēto finansējumu 2022. gadam </w:t>
            </w:r>
          </w:p>
        </w:tc>
        <w:tc>
          <w:tcPr>
            <w:tcW w:w="702" w:type="pct"/>
            <w:tcBorders>
              <w:top w:val="nil"/>
              <w:left w:val="nil"/>
              <w:bottom w:val="single" w:sz="4" w:space="0" w:color="auto"/>
              <w:right w:val="single" w:sz="4" w:space="0" w:color="auto"/>
            </w:tcBorders>
            <w:hideMark/>
          </w:tcPr>
          <w:p w14:paraId="0F60EF72" w14:textId="77777777" w:rsidR="005B1856" w:rsidRDefault="005B1856">
            <w:pPr>
              <w:pStyle w:val="tabteksts"/>
              <w:jc w:val="right"/>
              <w:rPr>
                <w:szCs w:val="18"/>
              </w:rPr>
            </w:pPr>
            <w:r>
              <w:rPr>
                <w:color w:val="000000"/>
                <w:szCs w:val="18"/>
              </w:rPr>
              <w:t>775 695</w:t>
            </w:r>
          </w:p>
        </w:tc>
        <w:tc>
          <w:tcPr>
            <w:tcW w:w="663" w:type="pct"/>
            <w:tcBorders>
              <w:top w:val="nil"/>
              <w:left w:val="nil"/>
              <w:bottom w:val="single" w:sz="4" w:space="0" w:color="auto"/>
              <w:right w:val="single" w:sz="4" w:space="0" w:color="auto"/>
            </w:tcBorders>
            <w:hideMark/>
          </w:tcPr>
          <w:p w14:paraId="14CEB24C" w14:textId="77777777" w:rsidR="005B1856" w:rsidRDefault="005B1856">
            <w:pPr>
              <w:pStyle w:val="tabteksts"/>
              <w:jc w:val="center"/>
              <w:rPr>
                <w:szCs w:val="18"/>
              </w:rPr>
            </w:pPr>
            <w:r>
              <w:rPr>
                <w:color w:val="000000"/>
                <w:szCs w:val="18"/>
              </w:rPr>
              <w:t>-</w:t>
            </w:r>
          </w:p>
        </w:tc>
        <w:tc>
          <w:tcPr>
            <w:tcW w:w="569" w:type="pct"/>
            <w:tcBorders>
              <w:top w:val="nil"/>
              <w:left w:val="nil"/>
              <w:bottom w:val="single" w:sz="4" w:space="0" w:color="auto"/>
              <w:right w:val="single" w:sz="4" w:space="0" w:color="auto"/>
            </w:tcBorders>
            <w:hideMark/>
          </w:tcPr>
          <w:p w14:paraId="589AC4D5" w14:textId="77777777" w:rsidR="005B1856" w:rsidRDefault="005B1856">
            <w:pPr>
              <w:pStyle w:val="tabteksts"/>
              <w:jc w:val="right"/>
              <w:rPr>
                <w:szCs w:val="18"/>
              </w:rPr>
            </w:pPr>
            <w:r>
              <w:rPr>
                <w:color w:val="000000"/>
                <w:szCs w:val="18"/>
              </w:rPr>
              <w:t>-775 695</w:t>
            </w:r>
          </w:p>
        </w:tc>
      </w:tr>
      <w:tr w:rsidR="005B1856" w14:paraId="724D4B1D" w14:textId="77777777" w:rsidTr="005B1856">
        <w:trPr>
          <w:trHeight w:val="142"/>
          <w:jc w:val="center"/>
        </w:trPr>
        <w:tc>
          <w:tcPr>
            <w:tcW w:w="3062" w:type="pct"/>
            <w:tcBorders>
              <w:top w:val="nil"/>
              <w:left w:val="single" w:sz="4" w:space="0" w:color="auto"/>
              <w:bottom w:val="single" w:sz="4" w:space="0" w:color="auto"/>
              <w:right w:val="single" w:sz="4" w:space="0" w:color="auto"/>
            </w:tcBorders>
            <w:vAlign w:val="center"/>
            <w:hideMark/>
          </w:tcPr>
          <w:p w14:paraId="2F0E13AF" w14:textId="77777777" w:rsidR="005B1856" w:rsidRDefault="005B1856">
            <w:pPr>
              <w:pStyle w:val="tabteksts"/>
              <w:jc w:val="both"/>
              <w:rPr>
                <w:i/>
              </w:rPr>
            </w:pPr>
            <w:r>
              <w:rPr>
                <w:i/>
                <w:iCs/>
                <w:color w:val="000000"/>
                <w:szCs w:val="18"/>
              </w:rPr>
              <w:t>Samazināti izdevumi, ievērojot iepriekšējos gados uzsāktajam prioritārajam pasākumam “Nodokļu informācijas pakalpojumu modernizācijai (t.sk. ar MAIS izveidošanu un funkcionalitātes nodrošināšanu)” paredzēto finansējumu 2022. gadam</w:t>
            </w:r>
          </w:p>
        </w:tc>
        <w:tc>
          <w:tcPr>
            <w:tcW w:w="702" w:type="pct"/>
            <w:tcBorders>
              <w:top w:val="nil"/>
              <w:left w:val="nil"/>
              <w:bottom w:val="single" w:sz="4" w:space="0" w:color="auto"/>
              <w:right w:val="single" w:sz="4" w:space="0" w:color="auto"/>
            </w:tcBorders>
            <w:hideMark/>
          </w:tcPr>
          <w:p w14:paraId="4A15DB2B" w14:textId="77777777" w:rsidR="005B1856" w:rsidRDefault="005B1856">
            <w:pPr>
              <w:pStyle w:val="tabteksts"/>
              <w:jc w:val="right"/>
              <w:rPr>
                <w:szCs w:val="18"/>
              </w:rPr>
            </w:pPr>
            <w:r>
              <w:rPr>
                <w:color w:val="000000"/>
                <w:szCs w:val="18"/>
              </w:rPr>
              <w:t>616 670</w:t>
            </w:r>
          </w:p>
        </w:tc>
        <w:tc>
          <w:tcPr>
            <w:tcW w:w="663" w:type="pct"/>
            <w:tcBorders>
              <w:top w:val="nil"/>
              <w:left w:val="nil"/>
              <w:bottom w:val="single" w:sz="4" w:space="0" w:color="auto"/>
              <w:right w:val="single" w:sz="4" w:space="0" w:color="auto"/>
            </w:tcBorders>
            <w:hideMark/>
          </w:tcPr>
          <w:p w14:paraId="4385DC1C" w14:textId="77777777" w:rsidR="005B1856" w:rsidRDefault="005B1856">
            <w:pPr>
              <w:pStyle w:val="tabteksts"/>
              <w:jc w:val="center"/>
              <w:rPr>
                <w:szCs w:val="18"/>
              </w:rPr>
            </w:pPr>
            <w:r>
              <w:rPr>
                <w:color w:val="000000"/>
                <w:szCs w:val="18"/>
              </w:rPr>
              <w:t>-</w:t>
            </w:r>
          </w:p>
        </w:tc>
        <w:tc>
          <w:tcPr>
            <w:tcW w:w="569" w:type="pct"/>
            <w:tcBorders>
              <w:top w:val="nil"/>
              <w:left w:val="nil"/>
              <w:bottom w:val="single" w:sz="4" w:space="0" w:color="auto"/>
              <w:right w:val="single" w:sz="4" w:space="0" w:color="auto"/>
            </w:tcBorders>
            <w:hideMark/>
          </w:tcPr>
          <w:p w14:paraId="0159EFB3" w14:textId="77777777" w:rsidR="005B1856" w:rsidRDefault="005B1856">
            <w:pPr>
              <w:pStyle w:val="tabteksts"/>
              <w:jc w:val="right"/>
              <w:rPr>
                <w:szCs w:val="18"/>
              </w:rPr>
            </w:pPr>
            <w:r>
              <w:rPr>
                <w:color w:val="000000"/>
                <w:szCs w:val="18"/>
              </w:rPr>
              <w:t>-616 670</w:t>
            </w:r>
          </w:p>
        </w:tc>
      </w:tr>
      <w:tr w:rsidR="005B1856" w14:paraId="42969E9F" w14:textId="77777777" w:rsidTr="005B1856">
        <w:trPr>
          <w:trHeight w:val="142"/>
          <w:jc w:val="center"/>
        </w:trPr>
        <w:tc>
          <w:tcPr>
            <w:tcW w:w="3062" w:type="pct"/>
            <w:tcBorders>
              <w:top w:val="nil"/>
              <w:left w:val="single" w:sz="4" w:space="0" w:color="auto"/>
              <w:bottom w:val="single" w:sz="4" w:space="0" w:color="auto"/>
              <w:right w:val="single" w:sz="4" w:space="0" w:color="auto"/>
            </w:tcBorders>
            <w:vAlign w:val="center"/>
            <w:hideMark/>
          </w:tcPr>
          <w:p w14:paraId="1A47945F" w14:textId="77777777" w:rsidR="005B1856" w:rsidRDefault="005B1856">
            <w:pPr>
              <w:spacing w:after="0"/>
              <w:ind w:firstLine="0"/>
              <w:rPr>
                <w:i/>
                <w:iCs/>
                <w:color w:val="000000"/>
                <w:sz w:val="18"/>
                <w:szCs w:val="18"/>
              </w:rPr>
            </w:pPr>
            <w:r>
              <w:rPr>
                <w:i/>
                <w:iCs/>
                <w:color w:val="000000"/>
                <w:sz w:val="18"/>
                <w:szCs w:val="18"/>
              </w:rPr>
              <w:t xml:space="preserve">Samazināti izdevumi, ievērojot, ka prioritārajam pasākumam “Valsts ieņēmumu dienesta informācijas sistēmu pilnveidošana un attīstība normatīvo aktu īstenošanas nodrošināšanai (likums “Par akcīzes nodokli” un likums “Par valsts sociālo apdrošināšanu”)” finansējums bija piešķirts tikai 2021. gadam </w:t>
            </w:r>
          </w:p>
        </w:tc>
        <w:tc>
          <w:tcPr>
            <w:tcW w:w="702" w:type="pct"/>
            <w:tcBorders>
              <w:top w:val="nil"/>
              <w:left w:val="nil"/>
              <w:bottom w:val="single" w:sz="4" w:space="0" w:color="auto"/>
              <w:right w:val="single" w:sz="4" w:space="0" w:color="auto"/>
            </w:tcBorders>
            <w:hideMark/>
          </w:tcPr>
          <w:p w14:paraId="4713B0B1" w14:textId="77777777" w:rsidR="005B1856" w:rsidRDefault="005B1856">
            <w:pPr>
              <w:pStyle w:val="tabteksts"/>
              <w:jc w:val="right"/>
              <w:rPr>
                <w:color w:val="000000"/>
                <w:szCs w:val="18"/>
              </w:rPr>
            </w:pPr>
            <w:r>
              <w:rPr>
                <w:color w:val="000000"/>
                <w:szCs w:val="18"/>
              </w:rPr>
              <w:t>511 620</w:t>
            </w:r>
          </w:p>
        </w:tc>
        <w:tc>
          <w:tcPr>
            <w:tcW w:w="663" w:type="pct"/>
            <w:tcBorders>
              <w:top w:val="nil"/>
              <w:left w:val="nil"/>
              <w:bottom w:val="single" w:sz="4" w:space="0" w:color="auto"/>
              <w:right w:val="single" w:sz="4" w:space="0" w:color="auto"/>
            </w:tcBorders>
            <w:hideMark/>
          </w:tcPr>
          <w:p w14:paraId="596E4845" w14:textId="77777777" w:rsidR="005B1856" w:rsidRDefault="005B1856">
            <w:pPr>
              <w:pStyle w:val="tabteksts"/>
              <w:jc w:val="center"/>
              <w:rPr>
                <w:color w:val="000000"/>
                <w:szCs w:val="18"/>
              </w:rPr>
            </w:pPr>
            <w:r>
              <w:rPr>
                <w:color w:val="000000"/>
                <w:szCs w:val="18"/>
              </w:rPr>
              <w:t>-</w:t>
            </w:r>
          </w:p>
        </w:tc>
        <w:tc>
          <w:tcPr>
            <w:tcW w:w="569" w:type="pct"/>
            <w:tcBorders>
              <w:top w:val="nil"/>
              <w:left w:val="nil"/>
              <w:bottom w:val="single" w:sz="4" w:space="0" w:color="auto"/>
              <w:right w:val="single" w:sz="4" w:space="0" w:color="auto"/>
            </w:tcBorders>
            <w:hideMark/>
          </w:tcPr>
          <w:p w14:paraId="76D77453" w14:textId="77777777" w:rsidR="005B1856" w:rsidRDefault="005B1856">
            <w:pPr>
              <w:pStyle w:val="tabteksts"/>
              <w:jc w:val="right"/>
              <w:rPr>
                <w:color w:val="000000"/>
                <w:szCs w:val="18"/>
              </w:rPr>
            </w:pPr>
            <w:r>
              <w:rPr>
                <w:color w:val="000000"/>
                <w:szCs w:val="18"/>
              </w:rPr>
              <w:t>-511 620</w:t>
            </w:r>
          </w:p>
        </w:tc>
      </w:tr>
      <w:tr w:rsidR="005B1856" w14:paraId="4749EF6F" w14:textId="77777777" w:rsidTr="005B1856">
        <w:trPr>
          <w:trHeight w:val="142"/>
          <w:jc w:val="center"/>
        </w:trPr>
        <w:tc>
          <w:tcPr>
            <w:tcW w:w="306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500704" w14:textId="77777777" w:rsidR="005B1856" w:rsidRDefault="005B1856">
            <w:pPr>
              <w:pStyle w:val="tabteksts"/>
              <w:ind w:firstLine="567"/>
              <w:jc w:val="both"/>
              <w:rPr>
                <w:i/>
                <w:szCs w:val="18"/>
                <w:lang w:eastAsia="lv-LV"/>
              </w:rPr>
            </w:pPr>
            <w:r>
              <w:rPr>
                <w:i/>
                <w:iCs/>
                <w:color w:val="000000"/>
                <w:szCs w:val="18"/>
              </w:rPr>
              <w:t>t.sk. iekšējā līdzekļu pārdale starp budžeta programmām (apakšprogrammām)</w:t>
            </w:r>
          </w:p>
        </w:tc>
        <w:tc>
          <w:tcPr>
            <w:tcW w:w="702" w:type="pct"/>
            <w:tcBorders>
              <w:top w:val="single" w:sz="4" w:space="0" w:color="auto"/>
              <w:left w:val="nil"/>
              <w:bottom w:val="single" w:sz="4" w:space="0" w:color="auto"/>
              <w:right w:val="single" w:sz="4" w:space="0" w:color="auto"/>
            </w:tcBorders>
            <w:hideMark/>
          </w:tcPr>
          <w:p w14:paraId="4429E258" w14:textId="77777777" w:rsidR="005B1856" w:rsidRDefault="005B1856">
            <w:pPr>
              <w:pStyle w:val="tabteksts"/>
              <w:jc w:val="center"/>
              <w:rPr>
                <w:szCs w:val="18"/>
              </w:rPr>
            </w:pPr>
            <w:r>
              <w:rPr>
                <w:color w:val="000000"/>
                <w:szCs w:val="18"/>
              </w:rPr>
              <w:t>-</w:t>
            </w:r>
          </w:p>
        </w:tc>
        <w:tc>
          <w:tcPr>
            <w:tcW w:w="663" w:type="pct"/>
            <w:tcBorders>
              <w:top w:val="single" w:sz="4" w:space="0" w:color="auto"/>
              <w:left w:val="nil"/>
              <w:bottom w:val="single" w:sz="4" w:space="0" w:color="auto"/>
              <w:right w:val="single" w:sz="4" w:space="0" w:color="auto"/>
            </w:tcBorders>
            <w:hideMark/>
          </w:tcPr>
          <w:p w14:paraId="15DD2529" w14:textId="77777777" w:rsidR="005B1856" w:rsidRDefault="005B1856">
            <w:pPr>
              <w:pStyle w:val="tabteksts"/>
              <w:jc w:val="right"/>
              <w:rPr>
                <w:szCs w:val="18"/>
              </w:rPr>
            </w:pPr>
            <w:r>
              <w:rPr>
                <w:color w:val="000000"/>
                <w:szCs w:val="18"/>
              </w:rPr>
              <w:t>403 743</w:t>
            </w:r>
          </w:p>
        </w:tc>
        <w:tc>
          <w:tcPr>
            <w:tcW w:w="569" w:type="pct"/>
            <w:tcBorders>
              <w:top w:val="single" w:sz="4" w:space="0" w:color="auto"/>
              <w:left w:val="nil"/>
              <w:bottom w:val="single" w:sz="4" w:space="0" w:color="auto"/>
              <w:right w:val="single" w:sz="4" w:space="0" w:color="auto"/>
            </w:tcBorders>
            <w:hideMark/>
          </w:tcPr>
          <w:p w14:paraId="5FE74B8B" w14:textId="77777777" w:rsidR="005B1856" w:rsidRDefault="005B1856">
            <w:pPr>
              <w:pStyle w:val="tabteksts"/>
              <w:jc w:val="right"/>
              <w:rPr>
                <w:szCs w:val="18"/>
              </w:rPr>
            </w:pPr>
            <w:r>
              <w:rPr>
                <w:color w:val="000000"/>
                <w:szCs w:val="18"/>
              </w:rPr>
              <w:t>403 743</w:t>
            </w:r>
          </w:p>
        </w:tc>
      </w:tr>
      <w:tr w:rsidR="005B1856" w14:paraId="270190E5" w14:textId="77777777" w:rsidTr="005B1856">
        <w:trPr>
          <w:trHeight w:val="142"/>
          <w:jc w:val="center"/>
        </w:trPr>
        <w:tc>
          <w:tcPr>
            <w:tcW w:w="3062" w:type="pct"/>
            <w:tcBorders>
              <w:top w:val="nil"/>
              <w:left w:val="single" w:sz="4" w:space="0" w:color="auto"/>
              <w:bottom w:val="single" w:sz="4" w:space="0" w:color="auto"/>
              <w:right w:val="single" w:sz="4" w:space="0" w:color="auto"/>
            </w:tcBorders>
            <w:vAlign w:val="center"/>
            <w:hideMark/>
          </w:tcPr>
          <w:p w14:paraId="7A734A4A" w14:textId="5286874B" w:rsidR="005B1856" w:rsidRDefault="005B1856">
            <w:pPr>
              <w:pStyle w:val="tabteksts"/>
              <w:jc w:val="both"/>
              <w:rPr>
                <w:i/>
                <w:szCs w:val="18"/>
                <w:lang w:eastAsia="lv-LV"/>
              </w:rPr>
            </w:pPr>
            <w:r>
              <w:rPr>
                <w:i/>
                <w:iCs/>
                <w:color w:val="000000"/>
                <w:szCs w:val="18"/>
              </w:rPr>
              <w:t>Palielināti izdevumi robežšķērsošanas vietu “Silene” un “Pāternieki” uzturēšanai pēc rekonstrukcijas pabeigšanas, finansējumu pārdalot no budžeta apakšprogrammas 31.02.00 “Valsts parāda vadība” (MK 24.08.2021. </w:t>
            </w:r>
            <w:r w:rsidR="001C5BBE">
              <w:rPr>
                <w:i/>
                <w:iCs/>
                <w:color w:val="000000"/>
                <w:szCs w:val="18"/>
              </w:rPr>
              <w:t>sēdes</w:t>
            </w:r>
            <w:r>
              <w:rPr>
                <w:i/>
                <w:iCs/>
                <w:color w:val="000000"/>
                <w:szCs w:val="18"/>
              </w:rPr>
              <w:t xml:space="preserve"> prot. Nr.57 52.§ 18.81..apakšpunkts)</w:t>
            </w:r>
          </w:p>
        </w:tc>
        <w:tc>
          <w:tcPr>
            <w:tcW w:w="702" w:type="pct"/>
            <w:tcBorders>
              <w:top w:val="nil"/>
              <w:left w:val="nil"/>
              <w:bottom w:val="single" w:sz="4" w:space="0" w:color="auto"/>
              <w:right w:val="single" w:sz="4" w:space="0" w:color="auto"/>
            </w:tcBorders>
            <w:hideMark/>
          </w:tcPr>
          <w:p w14:paraId="33F5F856" w14:textId="77777777" w:rsidR="005B1856" w:rsidRDefault="005B1856">
            <w:pPr>
              <w:pStyle w:val="tabteksts"/>
              <w:jc w:val="center"/>
              <w:rPr>
                <w:szCs w:val="18"/>
              </w:rPr>
            </w:pPr>
            <w:r>
              <w:rPr>
                <w:szCs w:val="18"/>
              </w:rPr>
              <w:t>- </w:t>
            </w:r>
          </w:p>
        </w:tc>
        <w:tc>
          <w:tcPr>
            <w:tcW w:w="663" w:type="pct"/>
            <w:tcBorders>
              <w:top w:val="nil"/>
              <w:left w:val="nil"/>
              <w:bottom w:val="single" w:sz="4" w:space="0" w:color="auto"/>
              <w:right w:val="single" w:sz="4" w:space="0" w:color="auto"/>
            </w:tcBorders>
            <w:hideMark/>
          </w:tcPr>
          <w:p w14:paraId="7E44D407" w14:textId="77777777" w:rsidR="005B1856" w:rsidRDefault="005B1856">
            <w:pPr>
              <w:pStyle w:val="tabteksts"/>
              <w:jc w:val="right"/>
              <w:rPr>
                <w:szCs w:val="18"/>
              </w:rPr>
            </w:pPr>
            <w:r>
              <w:rPr>
                <w:szCs w:val="18"/>
              </w:rPr>
              <w:t>231 882</w:t>
            </w:r>
          </w:p>
        </w:tc>
        <w:tc>
          <w:tcPr>
            <w:tcW w:w="569" w:type="pct"/>
            <w:tcBorders>
              <w:top w:val="nil"/>
              <w:left w:val="nil"/>
              <w:bottom w:val="single" w:sz="4" w:space="0" w:color="auto"/>
              <w:right w:val="single" w:sz="4" w:space="0" w:color="auto"/>
            </w:tcBorders>
            <w:hideMark/>
          </w:tcPr>
          <w:p w14:paraId="31871A1D" w14:textId="77777777" w:rsidR="005B1856" w:rsidRDefault="005B1856">
            <w:pPr>
              <w:pStyle w:val="tabteksts"/>
              <w:jc w:val="right"/>
              <w:rPr>
                <w:szCs w:val="18"/>
              </w:rPr>
            </w:pPr>
            <w:r>
              <w:rPr>
                <w:szCs w:val="18"/>
              </w:rPr>
              <w:t>231 882</w:t>
            </w:r>
          </w:p>
        </w:tc>
      </w:tr>
      <w:tr w:rsidR="005B1856" w14:paraId="436E2681" w14:textId="77777777" w:rsidTr="005B1856">
        <w:trPr>
          <w:trHeight w:val="142"/>
          <w:jc w:val="center"/>
        </w:trPr>
        <w:tc>
          <w:tcPr>
            <w:tcW w:w="3062" w:type="pct"/>
            <w:tcBorders>
              <w:top w:val="nil"/>
              <w:left w:val="single" w:sz="4" w:space="0" w:color="auto"/>
              <w:bottom w:val="single" w:sz="4" w:space="0" w:color="auto"/>
              <w:right w:val="single" w:sz="4" w:space="0" w:color="auto"/>
            </w:tcBorders>
            <w:vAlign w:val="center"/>
            <w:hideMark/>
          </w:tcPr>
          <w:p w14:paraId="02206A2D" w14:textId="77777777" w:rsidR="005B1856" w:rsidRDefault="005B1856">
            <w:pPr>
              <w:pStyle w:val="tabteksts"/>
              <w:jc w:val="both"/>
              <w:rPr>
                <w:i/>
                <w:iCs/>
                <w:color w:val="000000"/>
                <w:szCs w:val="18"/>
              </w:rPr>
            </w:pPr>
            <w:r>
              <w:rPr>
                <w:i/>
                <w:iCs/>
                <w:color w:val="000000"/>
                <w:szCs w:val="18"/>
              </w:rPr>
              <w:t>Palielināti izdevumi robežšķērsošanas vietas “Grebņeva” nomas maksas un apsaimniekošanas izdevumu pieaugumam, finansējumu pārdalot no budžeta apakšprogrammas 31.02.00 “Valsts parāda vadība” (MK 24.08.2021.  sēdes prot. Nr.57 52.§ 18.7.8.apakšpunkts)</w:t>
            </w:r>
          </w:p>
        </w:tc>
        <w:tc>
          <w:tcPr>
            <w:tcW w:w="702" w:type="pct"/>
            <w:tcBorders>
              <w:top w:val="nil"/>
              <w:left w:val="nil"/>
              <w:bottom w:val="single" w:sz="4" w:space="0" w:color="auto"/>
              <w:right w:val="single" w:sz="4" w:space="0" w:color="auto"/>
            </w:tcBorders>
            <w:hideMark/>
          </w:tcPr>
          <w:p w14:paraId="3095F0AD" w14:textId="77777777" w:rsidR="005B1856" w:rsidRDefault="005B1856">
            <w:pPr>
              <w:pStyle w:val="tabteksts"/>
              <w:jc w:val="center"/>
              <w:rPr>
                <w:szCs w:val="18"/>
              </w:rPr>
            </w:pPr>
            <w:r>
              <w:rPr>
                <w:color w:val="000000"/>
                <w:szCs w:val="18"/>
              </w:rPr>
              <w:t>- </w:t>
            </w:r>
          </w:p>
        </w:tc>
        <w:tc>
          <w:tcPr>
            <w:tcW w:w="663" w:type="pct"/>
            <w:tcBorders>
              <w:top w:val="nil"/>
              <w:left w:val="nil"/>
              <w:bottom w:val="single" w:sz="4" w:space="0" w:color="auto"/>
              <w:right w:val="single" w:sz="4" w:space="0" w:color="auto"/>
            </w:tcBorders>
            <w:hideMark/>
          </w:tcPr>
          <w:p w14:paraId="033EFCC3" w14:textId="77777777" w:rsidR="005B1856" w:rsidRDefault="005B1856">
            <w:pPr>
              <w:pStyle w:val="tabteksts"/>
              <w:jc w:val="right"/>
              <w:rPr>
                <w:szCs w:val="18"/>
              </w:rPr>
            </w:pPr>
            <w:r>
              <w:rPr>
                <w:color w:val="000000"/>
                <w:szCs w:val="18"/>
              </w:rPr>
              <w:t>127 285</w:t>
            </w:r>
          </w:p>
        </w:tc>
        <w:tc>
          <w:tcPr>
            <w:tcW w:w="569" w:type="pct"/>
            <w:tcBorders>
              <w:top w:val="nil"/>
              <w:left w:val="nil"/>
              <w:bottom w:val="single" w:sz="4" w:space="0" w:color="auto"/>
              <w:right w:val="single" w:sz="4" w:space="0" w:color="auto"/>
            </w:tcBorders>
            <w:hideMark/>
          </w:tcPr>
          <w:p w14:paraId="22737C24" w14:textId="77777777" w:rsidR="005B1856" w:rsidRDefault="005B1856">
            <w:pPr>
              <w:pStyle w:val="tabteksts"/>
              <w:jc w:val="right"/>
              <w:rPr>
                <w:szCs w:val="18"/>
              </w:rPr>
            </w:pPr>
            <w:r>
              <w:rPr>
                <w:color w:val="000000"/>
                <w:szCs w:val="18"/>
              </w:rPr>
              <w:t>127 285</w:t>
            </w:r>
          </w:p>
        </w:tc>
      </w:tr>
      <w:tr w:rsidR="005B1856" w14:paraId="3D81FA19" w14:textId="77777777" w:rsidTr="005B1856">
        <w:trPr>
          <w:trHeight w:val="142"/>
          <w:jc w:val="center"/>
        </w:trPr>
        <w:tc>
          <w:tcPr>
            <w:tcW w:w="3062" w:type="pct"/>
            <w:tcBorders>
              <w:top w:val="nil"/>
              <w:left w:val="single" w:sz="4" w:space="0" w:color="auto"/>
              <w:bottom w:val="single" w:sz="4" w:space="0" w:color="auto"/>
              <w:right w:val="single" w:sz="4" w:space="0" w:color="auto"/>
            </w:tcBorders>
            <w:vAlign w:val="center"/>
            <w:hideMark/>
          </w:tcPr>
          <w:p w14:paraId="73C800E5" w14:textId="01241F4D" w:rsidR="005B1856" w:rsidRDefault="005B1856">
            <w:pPr>
              <w:pStyle w:val="tabteksts"/>
              <w:jc w:val="both"/>
              <w:rPr>
                <w:i/>
                <w:iCs/>
                <w:szCs w:val="18"/>
              </w:rPr>
            </w:pPr>
            <w:r>
              <w:rPr>
                <w:i/>
                <w:iCs/>
                <w:szCs w:val="18"/>
              </w:rPr>
              <w:t xml:space="preserve">Palielināti izdevumi elektronisku rēķinu (e-rēķinu) ieviešanai, </w:t>
            </w:r>
            <w:r>
              <w:rPr>
                <w:i/>
                <w:iCs/>
                <w:color w:val="000000"/>
                <w:szCs w:val="18"/>
              </w:rPr>
              <w:t>finansējumu pārdalot no budžeta apakšprogrammas 31.02.00 “Valsts parāda vadība”</w:t>
            </w:r>
            <w:r>
              <w:rPr>
                <w:i/>
                <w:iCs/>
                <w:szCs w:val="18"/>
              </w:rPr>
              <w:t xml:space="preserve"> (MK </w:t>
            </w:r>
            <w:r>
              <w:rPr>
                <w:i/>
                <w:iCs/>
                <w:color w:val="000000"/>
                <w:szCs w:val="18"/>
              </w:rPr>
              <w:t>24.08.</w:t>
            </w:r>
            <w:r>
              <w:rPr>
                <w:i/>
                <w:iCs/>
                <w:szCs w:val="18"/>
              </w:rPr>
              <w:t xml:space="preserve">2021.  </w:t>
            </w:r>
            <w:r w:rsidR="001C5BBE">
              <w:rPr>
                <w:i/>
                <w:iCs/>
                <w:szCs w:val="18"/>
              </w:rPr>
              <w:t xml:space="preserve">sēdes </w:t>
            </w:r>
            <w:r>
              <w:rPr>
                <w:i/>
                <w:iCs/>
                <w:szCs w:val="18"/>
              </w:rPr>
              <w:t>prot. Nr.57 52.§ 18.2.apakšpunkts)</w:t>
            </w:r>
          </w:p>
        </w:tc>
        <w:tc>
          <w:tcPr>
            <w:tcW w:w="702" w:type="pct"/>
            <w:tcBorders>
              <w:top w:val="nil"/>
              <w:left w:val="nil"/>
              <w:bottom w:val="single" w:sz="4" w:space="0" w:color="auto"/>
              <w:right w:val="single" w:sz="4" w:space="0" w:color="auto"/>
            </w:tcBorders>
            <w:hideMark/>
          </w:tcPr>
          <w:p w14:paraId="5AD74FD2" w14:textId="77777777" w:rsidR="005B1856" w:rsidRDefault="005B1856">
            <w:pPr>
              <w:pStyle w:val="tabteksts"/>
              <w:jc w:val="center"/>
              <w:rPr>
                <w:szCs w:val="18"/>
              </w:rPr>
            </w:pPr>
            <w:r>
              <w:rPr>
                <w:szCs w:val="18"/>
              </w:rPr>
              <w:t>- </w:t>
            </w:r>
          </w:p>
        </w:tc>
        <w:tc>
          <w:tcPr>
            <w:tcW w:w="663" w:type="pct"/>
            <w:tcBorders>
              <w:top w:val="nil"/>
              <w:left w:val="nil"/>
              <w:bottom w:val="single" w:sz="4" w:space="0" w:color="auto"/>
              <w:right w:val="single" w:sz="4" w:space="0" w:color="auto"/>
            </w:tcBorders>
            <w:hideMark/>
          </w:tcPr>
          <w:p w14:paraId="111E043B" w14:textId="77777777" w:rsidR="005B1856" w:rsidRDefault="005B1856">
            <w:pPr>
              <w:pStyle w:val="tabteksts"/>
              <w:jc w:val="right"/>
              <w:rPr>
                <w:szCs w:val="18"/>
              </w:rPr>
            </w:pPr>
            <w:r>
              <w:rPr>
                <w:szCs w:val="18"/>
              </w:rPr>
              <w:t>44 576</w:t>
            </w:r>
          </w:p>
        </w:tc>
        <w:tc>
          <w:tcPr>
            <w:tcW w:w="569" w:type="pct"/>
            <w:tcBorders>
              <w:top w:val="nil"/>
              <w:left w:val="nil"/>
              <w:bottom w:val="single" w:sz="4" w:space="0" w:color="auto"/>
              <w:right w:val="single" w:sz="4" w:space="0" w:color="auto"/>
            </w:tcBorders>
            <w:hideMark/>
          </w:tcPr>
          <w:p w14:paraId="47951636" w14:textId="77777777" w:rsidR="005B1856" w:rsidRDefault="005B1856">
            <w:pPr>
              <w:pStyle w:val="tabteksts"/>
              <w:jc w:val="right"/>
              <w:rPr>
                <w:szCs w:val="18"/>
              </w:rPr>
            </w:pPr>
            <w:r>
              <w:rPr>
                <w:szCs w:val="18"/>
              </w:rPr>
              <w:t>44 576</w:t>
            </w:r>
          </w:p>
        </w:tc>
      </w:tr>
    </w:tbl>
    <w:p w14:paraId="2AFCAD36" w14:textId="77777777" w:rsidR="005B1856" w:rsidRDefault="005B1856" w:rsidP="003E4BEC">
      <w:pPr>
        <w:pStyle w:val="programmas"/>
        <w:spacing w:after="240"/>
      </w:pPr>
      <w:r>
        <w:t>38.00.00 Eiropas Savienības finansēto programmu ieviešana</w:t>
      </w:r>
    </w:p>
    <w:p w14:paraId="3A8DCDAE"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7C2DEFB2"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D18569D"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59BFAD09"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295E109B"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18AFD816"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2D018C4D"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2F702450" w14:textId="77777777" w:rsidR="005B1856" w:rsidRDefault="005B1856">
            <w:pPr>
              <w:pStyle w:val="tabteksts"/>
              <w:jc w:val="center"/>
              <w:rPr>
                <w:szCs w:val="24"/>
                <w:lang w:eastAsia="lv-LV"/>
              </w:rPr>
            </w:pPr>
            <w:r>
              <w:rPr>
                <w:szCs w:val="18"/>
                <w:lang w:eastAsia="lv-LV"/>
              </w:rPr>
              <w:t>2024. gada prognoze</w:t>
            </w:r>
          </w:p>
        </w:tc>
      </w:tr>
      <w:tr w:rsidR="005B1856" w14:paraId="7C697C51"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9516951" w14:textId="77777777" w:rsidR="005B1856" w:rsidRDefault="005B1856">
            <w:pPr>
              <w:pStyle w:val="tabteksts"/>
              <w:jc w:val="both"/>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13420066" w14:textId="77777777" w:rsidR="005B1856" w:rsidRDefault="005B1856">
            <w:pPr>
              <w:pStyle w:val="tabteksts"/>
              <w:jc w:val="right"/>
            </w:pPr>
            <w:r>
              <w:rPr>
                <w:color w:val="000000"/>
                <w:szCs w:val="18"/>
              </w:rPr>
              <w:t>1 400 094</w:t>
            </w:r>
          </w:p>
        </w:tc>
        <w:tc>
          <w:tcPr>
            <w:tcW w:w="1132" w:type="dxa"/>
            <w:tcBorders>
              <w:top w:val="single" w:sz="4" w:space="0" w:color="auto"/>
              <w:left w:val="nil"/>
              <w:bottom w:val="single" w:sz="4" w:space="0" w:color="auto"/>
              <w:right w:val="single" w:sz="4" w:space="0" w:color="auto"/>
            </w:tcBorders>
            <w:shd w:val="clear" w:color="auto" w:fill="D0CECE"/>
            <w:hideMark/>
          </w:tcPr>
          <w:p w14:paraId="661616D4" w14:textId="77777777" w:rsidR="005B1856" w:rsidRDefault="005B1856">
            <w:pPr>
              <w:pStyle w:val="tabteksts"/>
              <w:jc w:val="right"/>
            </w:pPr>
            <w:r>
              <w:rPr>
                <w:color w:val="000000"/>
                <w:szCs w:val="18"/>
              </w:rPr>
              <w:t>1 811 056</w:t>
            </w:r>
          </w:p>
        </w:tc>
        <w:tc>
          <w:tcPr>
            <w:tcW w:w="1132" w:type="dxa"/>
            <w:tcBorders>
              <w:top w:val="single" w:sz="4" w:space="0" w:color="auto"/>
              <w:left w:val="nil"/>
              <w:bottom w:val="single" w:sz="4" w:space="0" w:color="auto"/>
              <w:right w:val="single" w:sz="4" w:space="0" w:color="auto"/>
            </w:tcBorders>
            <w:shd w:val="clear" w:color="auto" w:fill="D0CECE"/>
            <w:hideMark/>
          </w:tcPr>
          <w:p w14:paraId="7876B1AE" w14:textId="77777777" w:rsidR="005B1856" w:rsidRDefault="005B1856">
            <w:pPr>
              <w:pStyle w:val="tabteksts"/>
              <w:jc w:val="right"/>
            </w:pPr>
            <w:r>
              <w:rPr>
                <w:color w:val="000000"/>
                <w:szCs w:val="18"/>
              </w:rPr>
              <w:t>1 760 579</w:t>
            </w:r>
          </w:p>
        </w:tc>
        <w:tc>
          <w:tcPr>
            <w:tcW w:w="1132" w:type="dxa"/>
            <w:tcBorders>
              <w:top w:val="single" w:sz="4" w:space="0" w:color="auto"/>
              <w:left w:val="nil"/>
              <w:bottom w:val="single" w:sz="4" w:space="0" w:color="auto"/>
              <w:right w:val="single" w:sz="4" w:space="0" w:color="auto"/>
            </w:tcBorders>
            <w:shd w:val="clear" w:color="auto" w:fill="D0CECE"/>
            <w:hideMark/>
          </w:tcPr>
          <w:p w14:paraId="7C8B6B46" w14:textId="77777777" w:rsidR="005B1856" w:rsidRDefault="005B1856">
            <w:pPr>
              <w:pStyle w:val="tabteksts"/>
              <w:jc w:val="right"/>
            </w:pPr>
            <w:r>
              <w:rPr>
                <w:color w:val="000000"/>
                <w:szCs w:val="18"/>
              </w:rPr>
              <w:t>1 684 579</w:t>
            </w:r>
          </w:p>
        </w:tc>
        <w:tc>
          <w:tcPr>
            <w:tcW w:w="1132" w:type="dxa"/>
            <w:tcBorders>
              <w:top w:val="single" w:sz="4" w:space="0" w:color="auto"/>
              <w:left w:val="nil"/>
              <w:bottom w:val="single" w:sz="4" w:space="0" w:color="auto"/>
              <w:right w:val="single" w:sz="4" w:space="0" w:color="auto"/>
            </w:tcBorders>
            <w:shd w:val="clear" w:color="auto" w:fill="D0CECE"/>
            <w:hideMark/>
          </w:tcPr>
          <w:p w14:paraId="0B9F616E" w14:textId="77777777" w:rsidR="005B1856" w:rsidRDefault="005B1856">
            <w:pPr>
              <w:pStyle w:val="tabteksts"/>
              <w:jc w:val="right"/>
            </w:pPr>
            <w:r>
              <w:rPr>
                <w:color w:val="000000"/>
                <w:szCs w:val="18"/>
              </w:rPr>
              <w:t>1 555 579</w:t>
            </w:r>
          </w:p>
        </w:tc>
      </w:tr>
      <w:tr w:rsidR="005B1856" w14:paraId="5C020741"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5D33AF0"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438911C8"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7C7C0496" w14:textId="77777777" w:rsidR="005B1856" w:rsidRDefault="005B1856">
            <w:pPr>
              <w:pStyle w:val="tabteksts"/>
              <w:jc w:val="right"/>
            </w:pPr>
            <w:r>
              <w:rPr>
                <w:color w:val="000000"/>
                <w:szCs w:val="18"/>
              </w:rPr>
              <w:t>410 962</w:t>
            </w:r>
          </w:p>
        </w:tc>
        <w:tc>
          <w:tcPr>
            <w:tcW w:w="1132" w:type="dxa"/>
            <w:tcBorders>
              <w:top w:val="nil"/>
              <w:left w:val="nil"/>
              <w:bottom w:val="single" w:sz="4" w:space="0" w:color="auto"/>
              <w:right w:val="single" w:sz="4" w:space="0" w:color="auto"/>
            </w:tcBorders>
            <w:hideMark/>
          </w:tcPr>
          <w:p w14:paraId="3CC8F404" w14:textId="77777777" w:rsidR="005B1856" w:rsidRDefault="005B1856">
            <w:pPr>
              <w:pStyle w:val="tabteksts"/>
              <w:jc w:val="right"/>
            </w:pPr>
            <w:r>
              <w:rPr>
                <w:color w:val="000000"/>
                <w:szCs w:val="18"/>
              </w:rPr>
              <w:t>-50 477</w:t>
            </w:r>
          </w:p>
        </w:tc>
        <w:tc>
          <w:tcPr>
            <w:tcW w:w="1132" w:type="dxa"/>
            <w:tcBorders>
              <w:top w:val="nil"/>
              <w:left w:val="nil"/>
              <w:bottom w:val="single" w:sz="4" w:space="0" w:color="auto"/>
              <w:right w:val="single" w:sz="4" w:space="0" w:color="auto"/>
            </w:tcBorders>
            <w:hideMark/>
          </w:tcPr>
          <w:p w14:paraId="04460B4F" w14:textId="77777777" w:rsidR="005B1856" w:rsidRDefault="005B1856">
            <w:pPr>
              <w:pStyle w:val="tabteksts"/>
              <w:jc w:val="right"/>
            </w:pPr>
            <w:r>
              <w:rPr>
                <w:color w:val="000000"/>
                <w:szCs w:val="18"/>
              </w:rPr>
              <w:t>-76 000</w:t>
            </w:r>
          </w:p>
        </w:tc>
        <w:tc>
          <w:tcPr>
            <w:tcW w:w="1132" w:type="dxa"/>
            <w:tcBorders>
              <w:top w:val="nil"/>
              <w:left w:val="nil"/>
              <w:bottom w:val="single" w:sz="4" w:space="0" w:color="auto"/>
              <w:right w:val="single" w:sz="4" w:space="0" w:color="auto"/>
            </w:tcBorders>
            <w:hideMark/>
          </w:tcPr>
          <w:p w14:paraId="0E2C7E9D" w14:textId="77777777" w:rsidR="005B1856" w:rsidRDefault="005B1856">
            <w:pPr>
              <w:pStyle w:val="tabteksts"/>
              <w:jc w:val="right"/>
            </w:pPr>
            <w:r>
              <w:rPr>
                <w:color w:val="000000"/>
                <w:szCs w:val="18"/>
              </w:rPr>
              <w:t>-129 000</w:t>
            </w:r>
          </w:p>
        </w:tc>
      </w:tr>
      <w:tr w:rsidR="005B1856" w14:paraId="128EB9FF"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4DD279F"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4345E4E4"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6B6AC868" w14:textId="77777777" w:rsidR="005B1856" w:rsidRDefault="005B1856">
            <w:pPr>
              <w:pStyle w:val="tabteksts"/>
              <w:jc w:val="right"/>
            </w:pPr>
            <w:r>
              <w:rPr>
                <w:color w:val="000000"/>
                <w:szCs w:val="18"/>
              </w:rPr>
              <w:t>29,4</w:t>
            </w:r>
          </w:p>
        </w:tc>
        <w:tc>
          <w:tcPr>
            <w:tcW w:w="1132" w:type="dxa"/>
            <w:tcBorders>
              <w:top w:val="nil"/>
              <w:left w:val="nil"/>
              <w:bottom w:val="single" w:sz="4" w:space="0" w:color="auto"/>
              <w:right w:val="single" w:sz="4" w:space="0" w:color="auto"/>
            </w:tcBorders>
            <w:hideMark/>
          </w:tcPr>
          <w:p w14:paraId="7A9725DA" w14:textId="77777777" w:rsidR="005B1856" w:rsidRDefault="005B1856">
            <w:pPr>
              <w:pStyle w:val="tabteksts"/>
              <w:jc w:val="right"/>
            </w:pPr>
            <w:r>
              <w:rPr>
                <w:color w:val="000000"/>
                <w:szCs w:val="18"/>
              </w:rPr>
              <w:t>-2,8</w:t>
            </w:r>
          </w:p>
        </w:tc>
        <w:tc>
          <w:tcPr>
            <w:tcW w:w="1132" w:type="dxa"/>
            <w:tcBorders>
              <w:top w:val="nil"/>
              <w:left w:val="nil"/>
              <w:bottom w:val="single" w:sz="4" w:space="0" w:color="auto"/>
              <w:right w:val="single" w:sz="4" w:space="0" w:color="auto"/>
            </w:tcBorders>
            <w:hideMark/>
          </w:tcPr>
          <w:p w14:paraId="139427F1" w14:textId="77777777" w:rsidR="005B1856" w:rsidRDefault="005B1856">
            <w:pPr>
              <w:pStyle w:val="tabteksts"/>
              <w:jc w:val="right"/>
            </w:pPr>
            <w:r>
              <w:rPr>
                <w:color w:val="000000"/>
                <w:szCs w:val="18"/>
              </w:rPr>
              <w:t>-4,3</w:t>
            </w:r>
          </w:p>
        </w:tc>
        <w:tc>
          <w:tcPr>
            <w:tcW w:w="1132" w:type="dxa"/>
            <w:tcBorders>
              <w:top w:val="nil"/>
              <w:left w:val="nil"/>
              <w:bottom w:val="single" w:sz="4" w:space="0" w:color="auto"/>
              <w:right w:val="single" w:sz="4" w:space="0" w:color="auto"/>
            </w:tcBorders>
            <w:hideMark/>
          </w:tcPr>
          <w:p w14:paraId="35CCF2E3" w14:textId="77777777" w:rsidR="005B1856" w:rsidRDefault="005B1856">
            <w:pPr>
              <w:pStyle w:val="tabteksts"/>
              <w:jc w:val="right"/>
            </w:pPr>
            <w:r>
              <w:rPr>
                <w:color w:val="000000"/>
                <w:szCs w:val="18"/>
              </w:rPr>
              <w:t>-7,7</w:t>
            </w:r>
          </w:p>
        </w:tc>
      </w:tr>
      <w:tr w:rsidR="005B1856" w14:paraId="13C4A97F"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088222B6"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037A6701" w14:textId="77777777" w:rsidR="005B1856" w:rsidRDefault="005B1856">
            <w:pPr>
              <w:pStyle w:val="tabteksts"/>
              <w:jc w:val="right"/>
              <w:rPr>
                <w:szCs w:val="18"/>
              </w:rPr>
            </w:pPr>
            <w:r>
              <w:rPr>
                <w:color w:val="000000"/>
                <w:szCs w:val="18"/>
              </w:rPr>
              <w:t>1 037 449</w:t>
            </w:r>
          </w:p>
        </w:tc>
        <w:tc>
          <w:tcPr>
            <w:tcW w:w="1132" w:type="dxa"/>
            <w:tcBorders>
              <w:top w:val="nil"/>
              <w:left w:val="nil"/>
              <w:bottom w:val="single" w:sz="4" w:space="0" w:color="auto"/>
              <w:right w:val="single" w:sz="4" w:space="0" w:color="auto"/>
            </w:tcBorders>
            <w:hideMark/>
          </w:tcPr>
          <w:p w14:paraId="09CE3E66" w14:textId="77777777" w:rsidR="005B1856" w:rsidRDefault="005B1856">
            <w:pPr>
              <w:pStyle w:val="tabteksts"/>
              <w:jc w:val="right"/>
              <w:rPr>
                <w:szCs w:val="18"/>
              </w:rPr>
            </w:pPr>
            <w:r>
              <w:rPr>
                <w:color w:val="000000"/>
                <w:szCs w:val="18"/>
              </w:rPr>
              <w:t>1 185 397</w:t>
            </w:r>
          </w:p>
        </w:tc>
        <w:tc>
          <w:tcPr>
            <w:tcW w:w="1132" w:type="dxa"/>
            <w:tcBorders>
              <w:top w:val="nil"/>
              <w:left w:val="nil"/>
              <w:bottom w:val="single" w:sz="4" w:space="0" w:color="auto"/>
              <w:right w:val="single" w:sz="4" w:space="0" w:color="auto"/>
            </w:tcBorders>
            <w:hideMark/>
          </w:tcPr>
          <w:p w14:paraId="483C88E6" w14:textId="77777777" w:rsidR="005B1856" w:rsidRDefault="005B1856">
            <w:pPr>
              <w:pStyle w:val="tabteksts"/>
              <w:jc w:val="right"/>
              <w:rPr>
                <w:szCs w:val="18"/>
              </w:rPr>
            </w:pPr>
            <w:r>
              <w:rPr>
                <w:color w:val="000000"/>
                <w:szCs w:val="18"/>
              </w:rPr>
              <w:t>1 223 153</w:t>
            </w:r>
          </w:p>
        </w:tc>
        <w:tc>
          <w:tcPr>
            <w:tcW w:w="1132" w:type="dxa"/>
            <w:tcBorders>
              <w:top w:val="nil"/>
              <w:left w:val="nil"/>
              <w:bottom w:val="single" w:sz="4" w:space="0" w:color="auto"/>
              <w:right w:val="single" w:sz="4" w:space="0" w:color="auto"/>
            </w:tcBorders>
            <w:hideMark/>
          </w:tcPr>
          <w:p w14:paraId="555CC216" w14:textId="77777777" w:rsidR="005B1856" w:rsidRDefault="005B1856">
            <w:pPr>
              <w:pStyle w:val="tabteksts"/>
              <w:jc w:val="right"/>
              <w:rPr>
                <w:szCs w:val="18"/>
              </w:rPr>
            </w:pPr>
            <w:r>
              <w:rPr>
                <w:color w:val="000000"/>
                <w:szCs w:val="18"/>
              </w:rPr>
              <w:t>1 220 803</w:t>
            </w:r>
          </w:p>
        </w:tc>
        <w:tc>
          <w:tcPr>
            <w:tcW w:w="1132" w:type="dxa"/>
            <w:tcBorders>
              <w:top w:val="nil"/>
              <w:left w:val="nil"/>
              <w:bottom w:val="single" w:sz="4" w:space="0" w:color="auto"/>
              <w:right w:val="single" w:sz="4" w:space="0" w:color="auto"/>
            </w:tcBorders>
            <w:hideMark/>
          </w:tcPr>
          <w:p w14:paraId="628E9A5C" w14:textId="77777777" w:rsidR="005B1856" w:rsidRDefault="005B1856">
            <w:pPr>
              <w:pStyle w:val="tabteksts"/>
              <w:jc w:val="right"/>
              <w:rPr>
                <w:szCs w:val="18"/>
              </w:rPr>
            </w:pPr>
            <w:r>
              <w:rPr>
                <w:color w:val="000000"/>
                <w:szCs w:val="18"/>
              </w:rPr>
              <w:t>1 160 803</w:t>
            </w:r>
          </w:p>
        </w:tc>
      </w:tr>
      <w:tr w:rsidR="005B1856" w14:paraId="225EEB7A" w14:textId="77777777" w:rsidTr="005B1856">
        <w:trPr>
          <w:trHeight w:val="133"/>
          <w:jc w:val="center"/>
        </w:trPr>
        <w:tc>
          <w:tcPr>
            <w:tcW w:w="3378" w:type="dxa"/>
            <w:tcBorders>
              <w:top w:val="single" w:sz="4" w:space="0" w:color="000000"/>
              <w:left w:val="single" w:sz="4" w:space="0" w:color="000000"/>
              <w:bottom w:val="single" w:sz="4" w:space="0" w:color="000000"/>
              <w:right w:val="single" w:sz="4" w:space="0" w:color="000000"/>
            </w:tcBorders>
            <w:hideMark/>
          </w:tcPr>
          <w:p w14:paraId="7AA71A17"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77A0E3F5" w14:textId="77777777" w:rsidR="005B1856" w:rsidRDefault="005B1856">
            <w:pPr>
              <w:pStyle w:val="tabteksts"/>
              <w:jc w:val="right"/>
              <w:rPr>
                <w:szCs w:val="18"/>
              </w:rPr>
            </w:pPr>
            <w:r>
              <w:rPr>
                <w:color w:val="000000"/>
                <w:szCs w:val="18"/>
              </w:rPr>
              <w:t>32</w:t>
            </w:r>
          </w:p>
        </w:tc>
        <w:tc>
          <w:tcPr>
            <w:tcW w:w="1132" w:type="dxa"/>
            <w:tcBorders>
              <w:top w:val="nil"/>
              <w:left w:val="nil"/>
              <w:bottom w:val="single" w:sz="4" w:space="0" w:color="auto"/>
              <w:right w:val="single" w:sz="4" w:space="0" w:color="auto"/>
            </w:tcBorders>
            <w:hideMark/>
          </w:tcPr>
          <w:p w14:paraId="725614BA" w14:textId="77777777" w:rsidR="005B1856" w:rsidRDefault="005B1856">
            <w:pPr>
              <w:pStyle w:val="tabteksts"/>
              <w:jc w:val="right"/>
              <w:rPr>
                <w:szCs w:val="18"/>
              </w:rPr>
            </w:pPr>
            <w:r>
              <w:rPr>
                <w:color w:val="000000"/>
                <w:szCs w:val="18"/>
              </w:rPr>
              <w:t>55</w:t>
            </w:r>
          </w:p>
        </w:tc>
        <w:tc>
          <w:tcPr>
            <w:tcW w:w="1132" w:type="dxa"/>
            <w:tcBorders>
              <w:top w:val="nil"/>
              <w:left w:val="nil"/>
              <w:bottom w:val="single" w:sz="4" w:space="0" w:color="auto"/>
              <w:right w:val="single" w:sz="4" w:space="0" w:color="auto"/>
            </w:tcBorders>
            <w:hideMark/>
          </w:tcPr>
          <w:p w14:paraId="6B6624F8" w14:textId="77777777" w:rsidR="005B1856" w:rsidRDefault="005B1856">
            <w:pPr>
              <w:pStyle w:val="tabteksts"/>
              <w:jc w:val="right"/>
              <w:rPr>
                <w:szCs w:val="18"/>
              </w:rPr>
            </w:pPr>
            <w:r>
              <w:rPr>
                <w:color w:val="000000"/>
                <w:szCs w:val="18"/>
              </w:rPr>
              <w:t>57</w:t>
            </w:r>
          </w:p>
        </w:tc>
        <w:tc>
          <w:tcPr>
            <w:tcW w:w="1132" w:type="dxa"/>
            <w:tcBorders>
              <w:top w:val="nil"/>
              <w:left w:val="nil"/>
              <w:bottom w:val="single" w:sz="4" w:space="0" w:color="auto"/>
              <w:right w:val="single" w:sz="4" w:space="0" w:color="auto"/>
            </w:tcBorders>
            <w:hideMark/>
          </w:tcPr>
          <w:p w14:paraId="48A5329B" w14:textId="77777777" w:rsidR="005B1856" w:rsidRDefault="005B1856">
            <w:pPr>
              <w:pStyle w:val="tabteksts"/>
              <w:jc w:val="right"/>
              <w:rPr>
                <w:szCs w:val="18"/>
              </w:rPr>
            </w:pPr>
            <w:r>
              <w:rPr>
                <w:color w:val="000000"/>
                <w:szCs w:val="18"/>
              </w:rPr>
              <w:t>57</w:t>
            </w:r>
          </w:p>
        </w:tc>
        <w:tc>
          <w:tcPr>
            <w:tcW w:w="1132" w:type="dxa"/>
            <w:tcBorders>
              <w:top w:val="nil"/>
              <w:left w:val="nil"/>
              <w:bottom w:val="single" w:sz="4" w:space="0" w:color="auto"/>
              <w:right w:val="single" w:sz="4" w:space="0" w:color="auto"/>
            </w:tcBorders>
            <w:hideMark/>
          </w:tcPr>
          <w:p w14:paraId="04934F89" w14:textId="77777777" w:rsidR="005B1856" w:rsidRDefault="005B1856">
            <w:pPr>
              <w:pStyle w:val="tabteksts"/>
              <w:jc w:val="right"/>
              <w:rPr>
                <w:szCs w:val="18"/>
              </w:rPr>
            </w:pPr>
            <w:r>
              <w:rPr>
                <w:color w:val="000000"/>
                <w:szCs w:val="18"/>
              </w:rPr>
              <w:t>57</w:t>
            </w:r>
          </w:p>
        </w:tc>
      </w:tr>
      <w:tr w:rsidR="005B1856" w14:paraId="57C77B9F" w14:textId="77777777" w:rsidTr="005B1856">
        <w:trPr>
          <w:trHeight w:val="207"/>
          <w:jc w:val="center"/>
        </w:trPr>
        <w:tc>
          <w:tcPr>
            <w:tcW w:w="3378" w:type="dxa"/>
            <w:tcBorders>
              <w:top w:val="single" w:sz="4" w:space="0" w:color="000000"/>
              <w:left w:val="single" w:sz="4" w:space="0" w:color="000000"/>
              <w:bottom w:val="single" w:sz="4" w:space="0" w:color="000000"/>
              <w:right w:val="single" w:sz="4" w:space="0" w:color="000000"/>
            </w:tcBorders>
            <w:hideMark/>
          </w:tcPr>
          <w:p w14:paraId="2E7C5D58"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7415D162" w14:textId="77777777" w:rsidR="005B1856" w:rsidRDefault="005B1856">
            <w:pPr>
              <w:pStyle w:val="tabteksts"/>
              <w:jc w:val="right"/>
              <w:rPr>
                <w:szCs w:val="18"/>
              </w:rPr>
            </w:pPr>
            <w:r>
              <w:rPr>
                <w:szCs w:val="18"/>
              </w:rPr>
              <w:t>2 653</w:t>
            </w:r>
          </w:p>
        </w:tc>
        <w:tc>
          <w:tcPr>
            <w:tcW w:w="1132" w:type="dxa"/>
            <w:tcBorders>
              <w:top w:val="nil"/>
              <w:left w:val="nil"/>
              <w:bottom w:val="single" w:sz="4" w:space="0" w:color="auto"/>
              <w:right w:val="single" w:sz="4" w:space="0" w:color="auto"/>
            </w:tcBorders>
            <w:hideMark/>
          </w:tcPr>
          <w:p w14:paraId="040E8355" w14:textId="77777777" w:rsidR="005B1856" w:rsidRDefault="005B1856">
            <w:pPr>
              <w:pStyle w:val="tabteksts"/>
              <w:jc w:val="right"/>
              <w:rPr>
                <w:szCs w:val="18"/>
              </w:rPr>
            </w:pPr>
            <w:r>
              <w:rPr>
                <w:szCs w:val="18"/>
              </w:rPr>
              <w:t>1 781</w:t>
            </w:r>
          </w:p>
        </w:tc>
        <w:tc>
          <w:tcPr>
            <w:tcW w:w="1132" w:type="dxa"/>
            <w:tcBorders>
              <w:top w:val="nil"/>
              <w:left w:val="nil"/>
              <w:bottom w:val="single" w:sz="4" w:space="0" w:color="auto"/>
              <w:right w:val="single" w:sz="4" w:space="0" w:color="auto"/>
            </w:tcBorders>
            <w:hideMark/>
          </w:tcPr>
          <w:p w14:paraId="3BD1088E" w14:textId="77777777" w:rsidR="005B1856" w:rsidRDefault="005B1856">
            <w:pPr>
              <w:pStyle w:val="tabteksts"/>
              <w:jc w:val="right"/>
              <w:rPr>
                <w:szCs w:val="18"/>
              </w:rPr>
            </w:pPr>
            <w:r>
              <w:rPr>
                <w:szCs w:val="18"/>
              </w:rPr>
              <w:t>1 774</w:t>
            </w:r>
          </w:p>
        </w:tc>
        <w:tc>
          <w:tcPr>
            <w:tcW w:w="1132" w:type="dxa"/>
            <w:tcBorders>
              <w:top w:val="nil"/>
              <w:left w:val="nil"/>
              <w:bottom w:val="single" w:sz="4" w:space="0" w:color="auto"/>
              <w:right w:val="single" w:sz="4" w:space="0" w:color="auto"/>
            </w:tcBorders>
            <w:hideMark/>
          </w:tcPr>
          <w:p w14:paraId="5D41FDA9" w14:textId="77777777" w:rsidR="005B1856" w:rsidRDefault="005B1856">
            <w:pPr>
              <w:pStyle w:val="tabteksts"/>
              <w:jc w:val="right"/>
              <w:rPr>
                <w:szCs w:val="18"/>
              </w:rPr>
            </w:pPr>
            <w:r>
              <w:rPr>
                <w:szCs w:val="18"/>
              </w:rPr>
              <w:t>1 770</w:t>
            </w:r>
          </w:p>
        </w:tc>
        <w:tc>
          <w:tcPr>
            <w:tcW w:w="1132" w:type="dxa"/>
            <w:tcBorders>
              <w:top w:val="nil"/>
              <w:left w:val="nil"/>
              <w:bottom w:val="single" w:sz="4" w:space="0" w:color="auto"/>
              <w:right w:val="single" w:sz="4" w:space="0" w:color="auto"/>
            </w:tcBorders>
            <w:hideMark/>
          </w:tcPr>
          <w:p w14:paraId="47AD2093" w14:textId="77777777" w:rsidR="005B1856" w:rsidRDefault="005B1856">
            <w:pPr>
              <w:pStyle w:val="tabteksts"/>
              <w:jc w:val="right"/>
              <w:rPr>
                <w:szCs w:val="18"/>
              </w:rPr>
            </w:pPr>
            <w:r>
              <w:rPr>
                <w:szCs w:val="18"/>
              </w:rPr>
              <w:t>1 682</w:t>
            </w:r>
          </w:p>
        </w:tc>
      </w:tr>
      <w:tr w:rsidR="005B1856" w14:paraId="2D984043" w14:textId="77777777" w:rsidTr="005B1856">
        <w:trPr>
          <w:trHeight w:val="567"/>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ADE62E6" w14:textId="77777777" w:rsidR="005B1856" w:rsidRDefault="005B1856">
            <w:pPr>
              <w:pStyle w:val="tabteksts"/>
              <w:jc w:val="both"/>
              <w:rPr>
                <w:szCs w:val="18"/>
                <w:lang w:eastAsia="lv-LV"/>
              </w:rPr>
            </w:pPr>
            <w:r>
              <w:rPr>
                <w:szCs w:val="18"/>
                <w:lang w:eastAsia="lv-LV"/>
              </w:rPr>
              <w:t xml:space="preserve">Kopējā atlīdzība gadā par ārštata darbinieku un uz līgumattiecību pamata nodarbināto, kas nav amatu sarakstā, pakalpojumiem, </w:t>
            </w:r>
            <w:r>
              <w:rPr>
                <w:i/>
                <w:szCs w:val="18"/>
                <w:lang w:eastAsia="lv-LV"/>
              </w:rPr>
              <w:t>euro</w:t>
            </w:r>
          </w:p>
        </w:tc>
        <w:tc>
          <w:tcPr>
            <w:tcW w:w="1131" w:type="dxa"/>
            <w:tcBorders>
              <w:top w:val="nil"/>
              <w:left w:val="single" w:sz="4" w:space="0" w:color="auto"/>
              <w:bottom w:val="single" w:sz="4" w:space="0" w:color="auto"/>
              <w:right w:val="single" w:sz="4" w:space="0" w:color="auto"/>
            </w:tcBorders>
            <w:hideMark/>
          </w:tcPr>
          <w:p w14:paraId="6084C6C1" w14:textId="77777777" w:rsidR="005B1856" w:rsidRDefault="005B1856">
            <w:pPr>
              <w:pStyle w:val="tabteksts"/>
              <w:jc w:val="right"/>
              <w:rPr>
                <w:szCs w:val="18"/>
              </w:rPr>
            </w:pPr>
            <w:r>
              <w:rPr>
                <w:color w:val="000000"/>
                <w:szCs w:val="18"/>
              </w:rPr>
              <w:t>18 813</w:t>
            </w:r>
          </w:p>
        </w:tc>
        <w:tc>
          <w:tcPr>
            <w:tcW w:w="1132" w:type="dxa"/>
            <w:tcBorders>
              <w:top w:val="nil"/>
              <w:left w:val="nil"/>
              <w:bottom w:val="single" w:sz="4" w:space="0" w:color="auto"/>
              <w:right w:val="single" w:sz="4" w:space="0" w:color="auto"/>
            </w:tcBorders>
            <w:hideMark/>
          </w:tcPr>
          <w:p w14:paraId="60C9B29A" w14:textId="77777777" w:rsidR="005B1856" w:rsidRDefault="005B1856">
            <w:pPr>
              <w:pStyle w:val="tabteksts"/>
              <w:jc w:val="right"/>
              <w:rPr>
                <w:szCs w:val="18"/>
              </w:rPr>
            </w:pPr>
            <w:r>
              <w:rPr>
                <w:color w:val="000000"/>
                <w:szCs w:val="18"/>
              </w:rPr>
              <w:t>10 000</w:t>
            </w:r>
          </w:p>
        </w:tc>
        <w:tc>
          <w:tcPr>
            <w:tcW w:w="1132" w:type="dxa"/>
            <w:tcBorders>
              <w:top w:val="nil"/>
              <w:left w:val="nil"/>
              <w:bottom w:val="single" w:sz="4" w:space="0" w:color="auto"/>
              <w:right w:val="single" w:sz="4" w:space="0" w:color="auto"/>
            </w:tcBorders>
            <w:hideMark/>
          </w:tcPr>
          <w:p w14:paraId="34D5ABA4" w14:textId="77777777" w:rsidR="005B1856" w:rsidRDefault="005B1856">
            <w:pPr>
              <w:pStyle w:val="tabteksts"/>
              <w:jc w:val="right"/>
              <w:rPr>
                <w:szCs w:val="18"/>
              </w:rPr>
            </w:pPr>
            <w:r>
              <w:rPr>
                <w:color w:val="000000"/>
                <w:szCs w:val="18"/>
              </w:rPr>
              <w:t>10 000</w:t>
            </w:r>
          </w:p>
        </w:tc>
        <w:tc>
          <w:tcPr>
            <w:tcW w:w="1132" w:type="dxa"/>
            <w:tcBorders>
              <w:top w:val="nil"/>
              <w:left w:val="nil"/>
              <w:bottom w:val="single" w:sz="4" w:space="0" w:color="auto"/>
              <w:right w:val="single" w:sz="4" w:space="0" w:color="auto"/>
            </w:tcBorders>
            <w:hideMark/>
          </w:tcPr>
          <w:p w14:paraId="0426896D" w14:textId="77777777" w:rsidR="005B1856" w:rsidRDefault="005B1856">
            <w:pPr>
              <w:pStyle w:val="tabteksts"/>
              <w:jc w:val="right"/>
              <w:rPr>
                <w:szCs w:val="18"/>
              </w:rPr>
            </w:pPr>
            <w:r>
              <w:rPr>
                <w:color w:val="000000"/>
                <w:szCs w:val="18"/>
              </w:rPr>
              <w:t>10 000</w:t>
            </w:r>
          </w:p>
        </w:tc>
        <w:tc>
          <w:tcPr>
            <w:tcW w:w="1132" w:type="dxa"/>
            <w:tcBorders>
              <w:top w:val="nil"/>
              <w:left w:val="nil"/>
              <w:bottom w:val="single" w:sz="4" w:space="0" w:color="auto"/>
              <w:right w:val="single" w:sz="4" w:space="0" w:color="auto"/>
            </w:tcBorders>
            <w:hideMark/>
          </w:tcPr>
          <w:p w14:paraId="5572BBB7" w14:textId="77777777" w:rsidR="005B1856" w:rsidRDefault="005B1856">
            <w:pPr>
              <w:pStyle w:val="tabteksts"/>
              <w:jc w:val="right"/>
              <w:rPr>
                <w:szCs w:val="18"/>
              </w:rPr>
            </w:pPr>
            <w:r>
              <w:rPr>
                <w:color w:val="000000"/>
                <w:szCs w:val="18"/>
              </w:rPr>
              <w:t>10 000</w:t>
            </w:r>
          </w:p>
        </w:tc>
      </w:tr>
    </w:tbl>
    <w:p w14:paraId="480A584B" w14:textId="436840DE" w:rsidR="005B1856" w:rsidRDefault="005B1856" w:rsidP="005B1856">
      <w:pPr>
        <w:pStyle w:val="programmas"/>
        <w:spacing w:after="240"/>
      </w:pPr>
      <w:r>
        <w:t>38.01.00 Eiropas Savienības pirmsstrukturālo, strukturālo un citu finanšu instrumentu koordinācija</w:t>
      </w:r>
    </w:p>
    <w:p w14:paraId="4FEA13CE" w14:textId="77777777" w:rsidR="005B1856" w:rsidRDefault="005B1856" w:rsidP="005B1856">
      <w:pPr>
        <w:ind w:firstLine="0"/>
        <w:rPr>
          <w:u w:val="single"/>
        </w:rPr>
      </w:pPr>
      <w:r>
        <w:rPr>
          <w:u w:val="single"/>
        </w:rPr>
        <w:t>Apakšprogrammas mērķis:</w:t>
      </w:r>
    </w:p>
    <w:p w14:paraId="6206A884" w14:textId="77777777" w:rsidR="005B1856" w:rsidRDefault="005B1856" w:rsidP="005B1856">
      <w:pPr>
        <w:ind w:firstLine="720"/>
      </w:pPr>
      <w:r>
        <w:t>nodrošināt ES līdzfinansēto programmu un citu finanšu instrumentu līdzfinansēto projektu ieviešanas funkciju veikšanu atbilstoši Latvijas Republikas noslēgtajiem starptautiskajiem līgumiem, likumiem un citiem normatīvajiem aktiem.</w:t>
      </w:r>
    </w:p>
    <w:p w14:paraId="347BB243" w14:textId="77777777" w:rsidR="005B1856" w:rsidRDefault="005B1856" w:rsidP="005B1856">
      <w:pPr>
        <w:ind w:firstLine="0"/>
        <w:rPr>
          <w:u w:val="single"/>
        </w:rPr>
      </w:pPr>
      <w:r>
        <w:rPr>
          <w:u w:val="single"/>
        </w:rPr>
        <w:t>Galvenās aktivitātes:</w:t>
      </w:r>
    </w:p>
    <w:p w14:paraId="087273CF" w14:textId="77777777" w:rsidR="005B1856" w:rsidRDefault="005B1856" w:rsidP="005B1856">
      <w:pPr>
        <w:ind w:left="1077" w:hanging="357"/>
        <w:rPr>
          <w:szCs w:val="24"/>
        </w:rPr>
      </w:pPr>
      <w:r>
        <w:t xml:space="preserve">1) </w:t>
      </w:r>
      <w:r>
        <w:rPr>
          <w:szCs w:val="24"/>
        </w:rPr>
        <w:t>nodrošināt normatīvajiem aktiem un ES fondu atbildīgo iestāžu funkciju deleģējumam atbilstošu ES struktūrfondu un Kohēzijas fonda (KF) kā arī Atveseļošanās un noturības mehānisma (ANM) ietvaros piešķirto līdzekļu ieguldīšanu un ieviešanas uzraudzību;</w:t>
      </w:r>
    </w:p>
    <w:p w14:paraId="29D179E8" w14:textId="77777777" w:rsidR="005B1856" w:rsidRDefault="005B1856" w:rsidP="005B1856">
      <w:pPr>
        <w:ind w:left="1077" w:hanging="357"/>
        <w:rPr>
          <w:szCs w:val="24"/>
        </w:rPr>
      </w:pPr>
      <w:r>
        <w:t xml:space="preserve">2) </w:t>
      </w:r>
      <w:r>
        <w:rPr>
          <w:szCs w:val="24"/>
        </w:rPr>
        <w:t>nodrošināt normatīvajiem aktiem atbilstošu publiskās un privātās partnerības uzraudzības institūcijas un kompetences centra funkciju īstenošanu;</w:t>
      </w:r>
    </w:p>
    <w:p w14:paraId="643E8B7A" w14:textId="1D3EEEDD" w:rsidR="005B1856" w:rsidRDefault="005B1856" w:rsidP="005B1856">
      <w:pPr>
        <w:ind w:left="1077" w:hanging="357"/>
        <w:rPr>
          <w:szCs w:val="24"/>
        </w:rPr>
      </w:pPr>
      <w:r>
        <w:t xml:space="preserve">3) </w:t>
      </w:r>
      <w:r>
        <w:rPr>
          <w:szCs w:val="24"/>
        </w:rPr>
        <w:t>izveidot ES fondu 2021.</w:t>
      </w:r>
      <w:r w:rsidR="000E6302" w:rsidRPr="000E6302">
        <w:rPr>
          <w:szCs w:val="24"/>
        </w:rPr>
        <w:t xml:space="preserve"> </w:t>
      </w:r>
      <w:r w:rsidR="000E6302">
        <w:rPr>
          <w:szCs w:val="24"/>
        </w:rPr>
        <w:t xml:space="preserve">– </w:t>
      </w:r>
      <w:r>
        <w:rPr>
          <w:szCs w:val="24"/>
        </w:rPr>
        <w:t>2027. gada plānošanas perioda un ANM investīciju ieviešanas iekšējās kontroles sistēmu un KPVIS moduli, kā arī uzsākt investīciju ieviešanas uzraudzību;</w:t>
      </w:r>
    </w:p>
    <w:p w14:paraId="2CA6C25E" w14:textId="7643C087" w:rsidR="005B1856" w:rsidRDefault="005B1856" w:rsidP="00424283">
      <w:pPr>
        <w:ind w:left="1077" w:hanging="357"/>
        <w:rPr>
          <w:szCs w:val="24"/>
        </w:rPr>
      </w:pPr>
      <w:r>
        <w:rPr>
          <w:szCs w:val="24"/>
        </w:rPr>
        <w:t>4) veicināt Latvijas iesaisti ES ārējās darbības instrumentu finansētos projektos, nodrošinot vienota kontaktpunkta un konsultāciju centra darbību.  </w:t>
      </w:r>
    </w:p>
    <w:p w14:paraId="147B5E87" w14:textId="77777777" w:rsidR="005B1856" w:rsidRDefault="005B1856" w:rsidP="00424283">
      <w:pPr>
        <w:spacing w:before="120" w:after="240"/>
        <w:ind w:firstLine="0"/>
      </w:pPr>
      <w:r>
        <w:rPr>
          <w:u w:val="single"/>
        </w:rPr>
        <w:t>Apakšprogrammas izpildītājs</w:t>
      </w:r>
      <w:r>
        <w:t>: Centrālā finanšu un līgumu aģentūra.</w:t>
      </w:r>
    </w:p>
    <w:p w14:paraId="5BE6145E" w14:textId="77777777"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1"/>
        <w:gridCol w:w="1135"/>
        <w:gridCol w:w="992"/>
        <w:gridCol w:w="1134"/>
        <w:gridCol w:w="1134"/>
        <w:gridCol w:w="1139"/>
      </w:tblGrid>
      <w:tr w:rsidR="005B1856" w14:paraId="5F40398D" w14:textId="77777777" w:rsidTr="005B1856">
        <w:trPr>
          <w:tblHeader/>
          <w:jc w:val="center"/>
        </w:trPr>
        <w:tc>
          <w:tcPr>
            <w:tcW w:w="3539" w:type="dxa"/>
            <w:tcBorders>
              <w:top w:val="single" w:sz="4" w:space="0" w:color="000000"/>
              <w:left w:val="single" w:sz="4" w:space="0" w:color="000000"/>
              <w:bottom w:val="single" w:sz="4" w:space="0" w:color="000000"/>
              <w:right w:val="single" w:sz="4" w:space="0" w:color="000000"/>
            </w:tcBorders>
          </w:tcPr>
          <w:p w14:paraId="24A84440"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664F0684" w14:textId="77777777" w:rsidR="005B1856" w:rsidRDefault="005B1856">
            <w:pPr>
              <w:pStyle w:val="tabteksts"/>
              <w:jc w:val="center"/>
              <w:rPr>
                <w:szCs w:val="18"/>
                <w:lang w:eastAsia="lv-LV"/>
              </w:rPr>
            </w:pPr>
            <w:r>
              <w:rPr>
                <w:szCs w:val="18"/>
                <w:lang w:eastAsia="lv-LV"/>
              </w:rPr>
              <w:t>2020. gads (izpilde)</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0B9E9CC" w14:textId="77777777" w:rsidR="005B1856" w:rsidRDefault="005B1856">
            <w:pPr>
              <w:pStyle w:val="tabteksts"/>
              <w:jc w:val="center"/>
              <w:rPr>
                <w:szCs w:val="18"/>
                <w:lang w:eastAsia="lv-LV"/>
              </w:rPr>
            </w:pPr>
            <w:r>
              <w:rPr>
                <w:szCs w:val="18"/>
                <w:lang w:eastAsia="lv-LV"/>
              </w:rPr>
              <w:t>2021.gada plāns</w:t>
            </w:r>
          </w:p>
        </w:tc>
        <w:tc>
          <w:tcPr>
            <w:tcW w:w="1134" w:type="dxa"/>
            <w:tcBorders>
              <w:top w:val="single" w:sz="4" w:space="0" w:color="000000"/>
              <w:left w:val="single" w:sz="4" w:space="0" w:color="000000"/>
              <w:bottom w:val="single" w:sz="4" w:space="0" w:color="000000"/>
              <w:right w:val="single" w:sz="4" w:space="0" w:color="000000"/>
            </w:tcBorders>
            <w:hideMark/>
          </w:tcPr>
          <w:p w14:paraId="774AE38A"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0F081A53" w14:textId="77777777" w:rsidR="005B1856" w:rsidRDefault="005B1856">
            <w:pPr>
              <w:pStyle w:val="tabteksts"/>
              <w:jc w:val="center"/>
              <w:rPr>
                <w:szCs w:val="18"/>
                <w:lang w:eastAsia="lv-LV"/>
              </w:rPr>
            </w:pPr>
            <w:r>
              <w:rPr>
                <w:szCs w:val="18"/>
                <w:lang w:eastAsia="lv-LV"/>
              </w:rPr>
              <w:t>2023.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44E6A477" w14:textId="77777777" w:rsidR="005B1856" w:rsidRDefault="005B1856">
            <w:pPr>
              <w:pStyle w:val="tabteksts"/>
              <w:jc w:val="center"/>
              <w:rPr>
                <w:szCs w:val="18"/>
                <w:lang w:eastAsia="lv-LV"/>
              </w:rPr>
            </w:pPr>
            <w:r>
              <w:rPr>
                <w:szCs w:val="18"/>
                <w:lang w:eastAsia="lv-LV"/>
              </w:rPr>
              <w:t>2024. gada prognoze</w:t>
            </w:r>
          </w:p>
        </w:tc>
      </w:tr>
      <w:tr w:rsidR="005B1856" w14:paraId="404CF7E5"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DECCBA3" w14:textId="61235E3D" w:rsidR="005B1856" w:rsidRDefault="005B1856">
            <w:pPr>
              <w:pStyle w:val="tabteksts"/>
              <w:jc w:val="center"/>
              <w:rPr>
                <w:szCs w:val="18"/>
              </w:rPr>
            </w:pPr>
            <w:r>
              <w:rPr>
                <w:szCs w:val="18"/>
                <w:lang w:eastAsia="lv-LV"/>
              </w:rPr>
              <w:t xml:space="preserve">Apgūts </w:t>
            </w:r>
            <w:r w:rsidR="000E6302">
              <w:rPr>
                <w:szCs w:val="18"/>
                <w:lang w:eastAsia="lv-LV"/>
              </w:rPr>
              <w:t>ES</w:t>
            </w:r>
            <w:r>
              <w:rPr>
                <w:szCs w:val="18"/>
                <w:lang w:eastAsia="lv-LV"/>
              </w:rPr>
              <w:t xml:space="preserve"> struktūrfondu un Kohēzijas fonda, kā arī citu finanšu instrumentu finansējums</w:t>
            </w:r>
          </w:p>
        </w:tc>
      </w:tr>
      <w:tr w:rsidR="005B1856" w14:paraId="1C1A27DF" w14:textId="77777777" w:rsidTr="005B1856">
        <w:trPr>
          <w:jc w:val="center"/>
        </w:trPr>
        <w:tc>
          <w:tcPr>
            <w:tcW w:w="3539" w:type="dxa"/>
            <w:tcBorders>
              <w:top w:val="single" w:sz="4" w:space="0" w:color="000000"/>
              <w:left w:val="single" w:sz="4" w:space="0" w:color="000000"/>
              <w:bottom w:val="single" w:sz="4" w:space="0" w:color="000000"/>
              <w:right w:val="single" w:sz="4" w:space="0" w:color="000000"/>
            </w:tcBorders>
            <w:hideMark/>
          </w:tcPr>
          <w:p w14:paraId="63CED133" w14:textId="77777777" w:rsidR="005B1856" w:rsidRDefault="005B1856">
            <w:pPr>
              <w:pStyle w:val="tabteksts"/>
              <w:jc w:val="both"/>
            </w:pPr>
            <w:r>
              <w:rPr>
                <w:rFonts w:cs="Calibri"/>
                <w:szCs w:val="18"/>
                <w:lang w:eastAsia="lv-LV"/>
              </w:rPr>
              <w:t>ES fondu finanšu rādītāju ikgadējās prognozes izpilde (%)</w:t>
            </w:r>
          </w:p>
        </w:tc>
        <w:tc>
          <w:tcPr>
            <w:tcW w:w="1134" w:type="dxa"/>
            <w:tcBorders>
              <w:top w:val="single" w:sz="4" w:space="0" w:color="000000"/>
              <w:left w:val="single" w:sz="4" w:space="0" w:color="000000"/>
              <w:bottom w:val="single" w:sz="4" w:space="0" w:color="000000"/>
              <w:right w:val="single" w:sz="4" w:space="0" w:color="000000"/>
            </w:tcBorders>
            <w:hideMark/>
          </w:tcPr>
          <w:p w14:paraId="103C7689" w14:textId="77777777" w:rsidR="005B1856" w:rsidRDefault="005B1856">
            <w:pPr>
              <w:pStyle w:val="tabteksts"/>
              <w:jc w:val="center"/>
            </w:pPr>
            <w:r>
              <w:rPr>
                <w:szCs w:val="18"/>
                <w:lang w:eastAsia="lv-LV"/>
              </w:rPr>
              <w:t>-</w:t>
            </w:r>
          </w:p>
        </w:tc>
        <w:tc>
          <w:tcPr>
            <w:tcW w:w="992" w:type="dxa"/>
            <w:tcBorders>
              <w:top w:val="single" w:sz="4" w:space="0" w:color="000000"/>
              <w:left w:val="single" w:sz="4" w:space="0" w:color="000000"/>
              <w:bottom w:val="single" w:sz="4" w:space="0" w:color="000000"/>
              <w:right w:val="single" w:sz="4" w:space="0" w:color="000000"/>
            </w:tcBorders>
            <w:hideMark/>
          </w:tcPr>
          <w:p w14:paraId="7A9C138C" w14:textId="77777777" w:rsidR="005B1856" w:rsidRDefault="005B1856">
            <w:pPr>
              <w:pStyle w:val="tabteksts"/>
              <w:jc w:val="center"/>
            </w:pPr>
            <w:r>
              <w:rPr>
                <w:szCs w:val="18"/>
                <w:lang w:eastAsia="lv-LV"/>
              </w:rPr>
              <w:t>85</w:t>
            </w:r>
          </w:p>
        </w:tc>
        <w:tc>
          <w:tcPr>
            <w:tcW w:w="1134" w:type="dxa"/>
            <w:tcBorders>
              <w:top w:val="single" w:sz="4" w:space="0" w:color="000000"/>
              <w:left w:val="single" w:sz="4" w:space="0" w:color="000000"/>
              <w:bottom w:val="single" w:sz="4" w:space="0" w:color="000000"/>
              <w:right w:val="single" w:sz="4" w:space="0" w:color="000000"/>
            </w:tcBorders>
            <w:hideMark/>
          </w:tcPr>
          <w:p w14:paraId="50A6E163" w14:textId="77777777" w:rsidR="005B1856" w:rsidRDefault="005B1856">
            <w:pPr>
              <w:pStyle w:val="tabteksts"/>
              <w:jc w:val="center"/>
            </w:pPr>
            <w:r>
              <w:rPr>
                <w:szCs w:val="18"/>
                <w:lang w:eastAsia="lv-LV"/>
              </w:rPr>
              <w:t>85</w:t>
            </w:r>
          </w:p>
        </w:tc>
        <w:tc>
          <w:tcPr>
            <w:tcW w:w="1134" w:type="dxa"/>
            <w:tcBorders>
              <w:top w:val="single" w:sz="4" w:space="0" w:color="000000"/>
              <w:left w:val="single" w:sz="4" w:space="0" w:color="000000"/>
              <w:bottom w:val="single" w:sz="4" w:space="0" w:color="000000"/>
              <w:right w:val="single" w:sz="4" w:space="0" w:color="000000"/>
            </w:tcBorders>
            <w:hideMark/>
          </w:tcPr>
          <w:p w14:paraId="2D2172CD" w14:textId="77777777" w:rsidR="005B1856" w:rsidRDefault="005B1856">
            <w:pPr>
              <w:pStyle w:val="tabteksts"/>
              <w:jc w:val="center"/>
            </w:pPr>
            <w:r>
              <w:rPr>
                <w:szCs w:val="18"/>
                <w:lang w:eastAsia="lv-LV"/>
              </w:rPr>
              <w:t>85</w:t>
            </w:r>
          </w:p>
        </w:tc>
        <w:tc>
          <w:tcPr>
            <w:tcW w:w="1139" w:type="dxa"/>
            <w:tcBorders>
              <w:top w:val="single" w:sz="4" w:space="0" w:color="000000"/>
              <w:left w:val="single" w:sz="4" w:space="0" w:color="000000"/>
              <w:bottom w:val="single" w:sz="4" w:space="0" w:color="000000"/>
              <w:right w:val="single" w:sz="4" w:space="0" w:color="000000"/>
            </w:tcBorders>
            <w:hideMark/>
          </w:tcPr>
          <w:p w14:paraId="773DE229" w14:textId="77777777" w:rsidR="005B1856" w:rsidRDefault="005B1856">
            <w:pPr>
              <w:pStyle w:val="tabteksts"/>
              <w:jc w:val="center"/>
            </w:pPr>
            <w:r>
              <w:t>85</w:t>
            </w:r>
          </w:p>
        </w:tc>
      </w:tr>
    </w:tbl>
    <w:p w14:paraId="423A55E3" w14:textId="77777777" w:rsidR="000B77E9" w:rsidRDefault="000B77E9" w:rsidP="005B1856">
      <w:pPr>
        <w:pStyle w:val="Tabuluvirsraksti"/>
        <w:spacing w:before="240" w:after="240"/>
        <w:rPr>
          <w:b/>
          <w:lang w:eastAsia="lv-LV"/>
        </w:rPr>
      </w:pPr>
    </w:p>
    <w:p w14:paraId="32785BEC" w14:textId="50EA292C"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69213C03"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E6B3244"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01744A20"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654C64EC"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EC88D86"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2EEA202D"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66E137A9" w14:textId="77777777" w:rsidR="005B1856" w:rsidRDefault="005B1856">
            <w:pPr>
              <w:pStyle w:val="tabteksts"/>
              <w:jc w:val="center"/>
              <w:rPr>
                <w:szCs w:val="24"/>
                <w:lang w:eastAsia="lv-LV"/>
              </w:rPr>
            </w:pPr>
            <w:r>
              <w:rPr>
                <w:szCs w:val="18"/>
                <w:lang w:eastAsia="lv-LV"/>
              </w:rPr>
              <w:t>2024. gada prognoze</w:t>
            </w:r>
          </w:p>
        </w:tc>
      </w:tr>
      <w:tr w:rsidR="005B1856" w14:paraId="573D5207"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B083554"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44F2A31E" w14:textId="77777777" w:rsidR="005B1856" w:rsidRDefault="005B1856">
            <w:pPr>
              <w:pStyle w:val="tabteksts"/>
              <w:jc w:val="right"/>
            </w:pPr>
            <w:r>
              <w:rPr>
                <w:color w:val="000000"/>
                <w:szCs w:val="18"/>
              </w:rPr>
              <w:t>1 356 855</w:t>
            </w:r>
          </w:p>
        </w:tc>
        <w:tc>
          <w:tcPr>
            <w:tcW w:w="1132" w:type="dxa"/>
            <w:tcBorders>
              <w:top w:val="single" w:sz="4" w:space="0" w:color="auto"/>
              <w:left w:val="nil"/>
              <w:bottom w:val="single" w:sz="4" w:space="0" w:color="auto"/>
              <w:right w:val="single" w:sz="4" w:space="0" w:color="auto"/>
            </w:tcBorders>
            <w:shd w:val="clear" w:color="auto" w:fill="D0CECE"/>
            <w:hideMark/>
          </w:tcPr>
          <w:p w14:paraId="2B689A4E" w14:textId="77777777" w:rsidR="005B1856" w:rsidRDefault="005B1856">
            <w:pPr>
              <w:pStyle w:val="tabteksts"/>
              <w:jc w:val="right"/>
            </w:pPr>
            <w:r>
              <w:rPr>
                <w:color w:val="000000"/>
                <w:szCs w:val="18"/>
              </w:rPr>
              <w:t>1 451 056</w:t>
            </w:r>
          </w:p>
        </w:tc>
        <w:tc>
          <w:tcPr>
            <w:tcW w:w="1132" w:type="dxa"/>
            <w:tcBorders>
              <w:top w:val="single" w:sz="4" w:space="0" w:color="auto"/>
              <w:left w:val="nil"/>
              <w:bottom w:val="single" w:sz="4" w:space="0" w:color="auto"/>
              <w:right w:val="single" w:sz="4" w:space="0" w:color="auto"/>
            </w:tcBorders>
            <w:shd w:val="clear" w:color="auto" w:fill="D0CECE"/>
            <w:hideMark/>
          </w:tcPr>
          <w:p w14:paraId="66F46518" w14:textId="77777777" w:rsidR="005B1856" w:rsidRDefault="005B1856">
            <w:pPr>
              <w:pStyle w:val="tabteksts"/>
              <w:jc w:val="right"/>
            </w:pPr>
            <w:r>
              <w:rPr>
                <w:color w:val="000000"/>
                <w:szCs w:val="18"/>
              </w:rPr>
              <w:t>1 660 579</w:t>
            </w:r>
          </w:p>
        </w:tc>
        <w:tc>
          <w:tcPr>
            <w:tcW w:w="1132" w:type="dxa"/>
            <w:tcBorders>
              <w:top w:val="single" w:sz="4" w:space="0" w:color="auto"/>
              <w:left w:val="nil"/>
              <w:bottom w:val="single" w:sz="4" w:space="0" w:color="auto"/>
              <w:right w:val="single" w:sz="4" w:space="0" w:color="auto"/>
            </w:tcBorders>
            <w:shd w:val="clear" w:color="auto" w:fill="D0CECE"/>
            <w:hideMark/>
          </w:tcPr>
          <w:p w14:paraId="48D743DA" w14:textId="77777777" w:rsidR="005B1856" w:rsidRDefault="005B1856">
            <w:pPr>
              <w:pStyle w:val="tabteksts"/>
              <w:jc w:val="right"/>
            </w:pPr>
            <w:r>
              <w:rPr>
                <w:color w:val="000000"/>
                <w:szCs w:val="18"/>
              </w:rPr>
              <w:t>1 600 579</w:t>
            </w:r>
          </w:p>
        </w:tc>
        <w:tc>
          <w:tcPr>
            <w:tcW w:w="1132" w:type="dxa"/>
            <w:tcBorders>
              <w:top w:val="single" w:sz="4" w:space="0" w:color="auto"/>
              <w:left w:val="nil"/>
              <w:bottom w:val="single" w:sz="4" w:space="0" w:color="auto"/>
              <w:right w:val="single" w:sz="4" w:space="0" w:color="auto"/>
            </w:tcBorders>
            <w:shd w:val="clear" w:color="auto" w:fill="D0CECE"/>
            <w:hideMark/>
          </w:tcPr>
          <w:p w14:paraId="0552DEE3" w14:textId="77777777" w:rsidR="005B1856" w:rsidRDefault="005B1856">
            <w:pPr>
              <w:pStyle w:val="tabteksts"/>
              <w:jc w:val="right"/>
            </w:pPr>
            <w:r>
              <w:rPr>
                <w:color w:val="000000"/>
                <w:szCs w:val="18"/>
              </w:rPr>
              <w:t>1 555 579</w:t>
            </w:r>
          </w:p>
        </w:tc>
      </w:tr>
      <w:tr w:rsidR="005B1856" w14:paraId="68062A9A"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680ACC9"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7171777A"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29018912" w14:textId="77777777" w:rsidR="005B1856" w:rsidRDefault="005B1856">
            <w:pPr>
              <w:pStyle w:val="tabteksts"/>
              <w:jc w:val="right"/>
            </w:pPr>
            <w:r>
              <w:rPr>
                <w:color w:val="000000"/>
                <w:szCs w:val="18"/>
              </w:rPr>
              <w:t>94 201</w:t>
            </w:r>
          </w:p>
        </w:tc>
        <w:tc>
          <w:tcPr>
            <w:tcW w:w="1132" w:type="dxa"/>
            <w:tcBorders>
              <w:top w:val="nil"/>
              <w:left w:val="nil"/>
              <w:bottom w:val="single" w:sz="4" w:space="0" w:color="auto"/>
              <w:right w:val="single" w:sz="4" w:space="0" w:color="auto"/>
            </w:tcBorders>
            <w:hideMark/>
          </w:tcPr>
          <w:p w14:paraId="3AF433DB" w14:textId="77777777" w:rsidR="005B1856" w:rsidRDefault="005B1856">
            <w:pPr>
              <w:pStyle w:val="tabteksts"/>
              <w:jc w:val="right"/>
            </w:pPr>
            <w:r>
              <w:rPr>
                <w:color w:val="000000"/>
                <w:szCs w:val="18"/>
              </w:rPr>
              <w:t>209 523</w:t>
            </w:r>
          </w:p>
        </w:tc>
        <w:tc>
          <w:tcPr>
            <w:tcW w:w="1132" w:type="dxa"/>
            <w:tcBorders>
              <w:top w:val="nil"/>
              <w:left w:val="nil"/>
              <w:bottom w:val="single" w:sz="4" w:space="0" w:color="auto"/>
              <w:right w:val="single" w:sz="4" w:space="0" w:color="auto"/>
            </w:tcBorders>
            <w:hideMark/>
          </w:tcPr>
          <w:p w14:paraId="45763ADD" w14:textId="77777777" w:rsidR="005B1856" w:rsidRDefault="005B1856">
            <w:pPr>
              <w:pStyle w:val="tabteksts"/>
              <w:jc w:val="right"/>
            </w:pPr>
            <w:r>
              <w:rPr>
                <w:color w:val="000000"/>
                <w:szCs w:val="18"/>
              </w:rPr>
              <w:t>-60 000</w:t>
            </w:r>
          </w:p>
        </w:tc>
        <w:tc>
          <w:tcPr>
            <w:tcW w:w="1132" w:type="dxa"/>
            <w:tcBorders>
              <w:top w:val="nil"/>
              <w:left w:val="nil"/>
              <w:bottom w:val="single" w:sz="4" w:space="0" w:color="auto"/>
              <w:right w:val="single" w:sz="4" w:space="0" w:color="auto"/>
            </w:tcBorders>
            <w:hideMark/>
          </w:tcPr>
          <w:p w14:paraId="63BD161C" w14:textId="77777777" w:rsidR="005B1856" w:rsidRDefault="005B1856">
            <w:pPr>
              <w:pStyle w:val="tabteksts"/>
              <w:jc w:val="right"/>
            </w:pPr>
            <w:r>
              <w:rPr>
                <w:color w:val="000000"/>
                <w:szCs w:val="18"/>
              </w:rPr>
              <w:t>-45 000</w:t>
            </w:r>
          </w:p>
        </w:tc>
      </w:tr>
      <w:tr w:rsidR="005B1856" w14:paraId="47A8C234"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F9D4E81"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60D98EAB"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15430DDD" w14:textId="77777777" w:rsidR="005B1856" w:rsidRDefault="005B1856">
            <w:pPr>
              <w:pStyle w:val="tabteksts"/>
              <w:jc w:val="right"/>
            </w:pPr>
            <w:r>
              <w:rPr>
                <w:color w:val="000000"/>
                <w:szCs w:val="18"/>
              </w:rPr>
              <w:t>6,9</w:t>
            </w:r>
          </w:p>
        </w:tc>
        <w:tc>
          <w:tcPr>
            <w:tcW w:w="1132" w:type="dxa"/>
            <w:tcBorders>
              <w:top w:val="nil"/>
              <w:left w:val="nil"/>
              <w:bottom w:val="single" w:sz="4" w:space="0" w:color="auto"/>
              <w:right w:val="single" w:sz="4" w:space="0" w:color="auto"/>
            </w:tcBorders>
            <w:hideMark/>
          </w:tcPr>
          <w:p w14:paraId="4877A5A9" w14:textId="77777777" w:rsidR="005B1856" w:rsidRDefault="005B1856">
            <w:pPr>
              <w:pStyle w:val="tabteksts"/>
              <w:jc w:val="right"/>
            </w:pPr>
            <w:r>
              <w:rPr>
                <w:color w:val="000000"/>
                <w:szCs w:val="18"/>
              </w:rPr>
              <w:t>14,4</w:t>
            </w:r>
          </w:p>
        </w:tc>
        <w:tc>
          <w:tcPr>
            <w:tcW w:w="1132" w:type="dxa"/>
            <w:tcBorders>
              <w:top w:val="nil"/>
              <w:left w:val="nil"/>
              <w:bottom w:val="single" w:sz="4" w:space="0" w:color="auto"/>
              <w:right w:val="single" w:sz="4" w:space="0" w:color="auto"/>
            </w:tcBorders>
            <w:hideMark/>
          </w:tcPr>
          <w:p w14:paraId="311B1E16" w14:textId="77777777" w:rsidR="005B1856" w:rsidRDefault="005B1856">
            <w:pPr>
              <w:pStyle w:val="tabteksts"/>
              <w:jc w:val="right"/>
            </w:pPr>
            <w:r>
              <w:rPr>
                <w:color w:val="000000"/>
                <w:szCs w:val="18"/>
              </w:rPr>
              <w:t>-3,6</w:t>
            </w:r>
          </w:p>
        </w:tc>
        <w:tc>
          <w:tcPr>
            <w:tcW w:w="1132" w:type="dxa"/>
            <w:tcBorders>
              <w:top w:val="nil"/>
              <w:left w:val="nil"/>
              <w:bottom w:val="single" w:sz="4" w:space="0" w:color="auto"/>
              <w:right w:val="single" w:sz="4" w:space="0" w:color="auto"/>
            </w:tcBorders>
            <w:hideMark/>
          </w:tcPr>
          <w:p w14:paraId="785DF5B9" w14:textId="77777777" w:rsidR="005B1856" w:rsidRDefault="005B1856">
            <w:pPr>
              <w:pStyle w:val="tabteksts"/>
              <w:jc w:val="right"/>
            </w:pPr>
            <w:r>
              <w:rPr>
                <w:color w:val="000000"/>
                <w:szCs w:val="18"/>
              </w:rPr>
              <w:t>-2,8</w:t>
            </w:r>
          </w:p>
        </w:tc>
      </w:tr>
      <w:tr w:rsidR="005B1856" w14:paraId="4B40DF2D"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302F1271"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18E352D1" w14:textId="77777777" w:rsidR="005B1856" w:rsidRDefault="005B1856">
            <w:pPr>
              <w:pStyle w:val="tabteksts"/>
              <w:jc w:val="right"/>
              <w:rPr>
                <w:szCs w:val="18"/>
              </w:rPr>
            </w:pPr>
            <w:r>
              <w:rPr>
                <w:color w:val="000000"/>
                <w:szCs w:val="18"/>
              </w:rPr>
              <w:t>997 684</w:t>
            </w:r>
          </w:p>
        </w:tc>
        <w:tc>
          <w:tcPr>
            <w:tcW w:w="1132" w:type="dxa"/>
            <w:tcBorders>
              <w:top w:val="nil"/>
              <w:left w:val="nil"/>
              <w:bottom w:val="single" w:sz="4" w:space="0" w:color="auto"/>
              <w:right w:val="single" w:sz="4" w:space="0" w:color="auto"/>
            </w:tcBorders>
            <w:hideMark/>
          </w:tcPr>
          <w:p w14:paraId="63ECE6A1" w14:textId="77777777" w:rsidR="005B1856" w:rsidRDefault="005B1856">
            <w:pPr>
              <w:pStyle w:val="tabteksts"/>
              <w:jc w:val="right"/>
              <w:rPr>
                <w:szCs w:val="18"/>
              </w:rPr>
            </w:pPr>
            <w:r>
              <w:rPr>
                <w:color w:val="000000"/>
                <w:szCs w:val="18"/>
              </w:rPr>
              <w:t>1 039 447</w:t>
            </w:r>
          </w:p>
        </w:tc>
        <w:tc>
          <w:tcPr>
            <w:tcW w:w="1132" w:type="dxa"/>
            <w:tcBorders>
              <w:top w:val="nil"/>
              <w:left w:val="nil"/>
              <w:bottom w:val="single" w:sz="4" w:space="0" w:color="auto"/>
              <w:right w:val="single" w:sz="4" w:space="0" w:color="auto"/>
            </w:tcBorders>
            <w:hideMark/>
          </w:tcPr>
          <w:p w14:paraId="12588C00" w14:textId="77777777" w:rsidR="005B1856" w:rsidRDefault="005B1856">
            <w:pPr>
              <w:pStyle w:val="tabteksts"/>
              <w:jc w:val="right"/>
              <w:rPr>
                <w:szCs w:val="18"/>
              </w:rPr>
            </w:pPr>
            <w:r>
              <w:rPr>
                <w:color w:val="000000"/>
                <w:szCs w:val="18"/>
              </w:rPr>
              <w:t>1 160 803</w:t>
            </w:r>
          </w:p>
        </w:tc>
        <w:tc>
          <w:tcPr>
            <w:tcW w:w="1132" w:type="dxa"/>
            <w:tcBorders>
              <w:top w:val="nil"/>
              <w:left w:val="nil"/>
              <w:bottom w:val="single" w:sz="4" w:space="0" w:color="auto"/>
              <w:right w:val="single" w:sz="4" w:space="0" w:color="auto"/>
            </w:tcBorders>
            <w:hideMark/>
          </w:tcPr>
          <w:p w14:paraId="69FFA9D9" w14:textId="77777777" w:rsidR="005B1856" w:rsidRDefault="005B1856">
            <w:pPr>
              <w:pStyle w:val="tabteksts"/>
              <w:jc w:val="right"/>
              <w:rPr>
                <w:szCs w:val="18"/>
              </w:rPr>
            </w:pPr>
            <w:r>
              <w:rPr>
                <w:color w:val="000000"/>
                <w:szCs w:val="18"/>
              </w:rPr>
              <w:t>1 160 803</w:t>
            </w:r>
          </w:p>
        </w:tc>
        <w:tc>
          <w:tcPr>
            <w:tcW w:w="1132" w:type="dxa"/>
            <w:tcBorders>
              <w:top w:val="nil"/>
              <w:left w:val="nil"/>
              <w:bottom w:val="single" w:sz="4" w:space="0" w:color="auto"/>
              <w:right w:val="single" w:sz="4" w:space="0" w:color="auto"/>
            </w:tcBorders>
            <w:hideMark/>
          </w:tcPr>
          <w:p w14:paraId="1023DF79" w14:textId="77777777" w:rsidR="005B1856" w:rsidRDefault="005B1856">
            <w:pPr>
              <w:pStyle w:val="tabteksts"/>
              <w:jc w:val="right"/>
              <w:rPr>
                <w:szCs w:val="18"/>
              </w:rPr>
            </w:pPr>
            <w:r>
              <w:rPr>
                <w:color w:val="000000"/>
                <w:szCs w:val="18"/>
              </w:rPr>
              <w:t>1 160 803</w:t>
            </w:r>
          </w:p>
        </w:tc>
      </w:tr>
      <w:tr w:rsidR="005B1856" w14:paraId="6B0EFA97" w14:textId="77777777" w:rsidTr="005B1856">
        <w:trPr>
          <w:trHeight w:val="166"/>
          <w:jc w:val="center"/>
        </w:trPr>
        <w:tc>
          <w:tcPr>
            <w:tcW w:w="3378" w:type="dxa"/>
            <w:tcBorders>
              <w:top w:val="single" w:sz="4" w:space="0" w:color="000000"/>
              <w:left w:val="single" w:sz="4" w:space="0" w:color="000000"/>
              <w:bottom w:val="single" w:sz="4" w:space="0" w:color="000000"/>
              <w:right w:val="single" w:sz="4" w:space="0" w:color="000000"/>
            </w:tcBorders>
            <w:hideMark/>
          </w:tcPr>
          <w:p w14:paraId="12BEA05C" w14:textId="77777777" w:rsidR="005B1856" w:rsidRDefault="005B1856">
            <w:pPr>
              <w:pStyle w:val="tabteksts"/>
              <w:jc w:val="both"/>
              <w:rPr>
                <w:szCs w:val="18"/>
                <w:lang w:eastAsia="lv-LV"/>
              </w:rPr>
            </w:pPr>
            <w:r>
              <w:rPr>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hideMark/>
          </w:tcPr>
          <w:p w14:paraId="361AA930" w14:textId="77777777" w:rsidR="005B1856" w:rsidRDefault="005B1856">
            <w:pPr>
              <w:pStyle w:val="tabteksts"/>
              <w:jc w:val="right"/>
              <w:rPr>
                <w:szCs w:val="18"/>
              </w:rPr>
            </w:pPr>
            <w:r>
              <w:rPr>
                <w:color w:val="000000"/>
                <w:szCs w:val="18"/>
              </w:rPr>
              <w:t>32</w:t>
            </w:r>
          </w:p>
        </w:tc>
        <w:tc>
          <w:tcPr>
            <w:tcW w:w="1132" w:type="dxa"/>
            <w:tcBorders>
              <w:top w:val="single" w:sz="4" w:space="0" w:color="auto"/>
              <w:left w:val="nil"/>
              <w:bottom w:val="single" w:sz="4" w:space="0" w:color="auto"/>
              <w:right w:val="single" w:sz="4" w:space="0" w:color="auto"/>
            </w:tcBorders>
            <w:shd w:val="clear" w:color="auto" w:fill="FFFFFF"/>
            <w:hideMark/>
          </w:tcPr>
          <w:p w14:paraId="37D96005" w14:textId="77777777" w:rsidR="005B1856" w:rsidRDefault="005B1856">
            <w:pPr>
              <w:pStyle w:val="tabteksts"/>
              <w:jc w:val="right"/>
              <w:rPr>
                <w:szCs w:val="18"/>
              </w:rPr>
            </w:pPr>
            <w:r>
              <w:rPr>
                <w:color w:val="000000"/>
                <w:szCs w:val="18"/>
              </w:rPr>
              <w:t>55</w:t>
            </w:r>
          </w:p>
        </w:tc>
        <w:tc>
          <w:tcPr>
            <w:tcW w:w="1132" w:type="dxa"/>
            <w:tcBorders>
              <w:top w:val="single" w:sz="4" w:space="0" w:color="auto"/>
              <w:left w:val="nil"/>
              <w:bottom w:val="single" w:sz="4" w:space="0" w:color="auto"/>
              <w:right w:val="single" w:sz="4" w:space="0" w:color="auto"/>
            </w:tcBorders>
            <w:shd w:val="clear" w:color="auto" w:fill="FFFFFF"/>
            <w:hideMark/>
          </w:tcPr>
          <w:p w14:paraId="29456188" w14:textId="77777777" w:rsidR="005B1856" w:rsidRDefault="005B1856">
            <w:pPr>
              <w:pStyle w:val="tabteksts"/>
              <w:jc w:val="right"/>
              <w:rPr>
                <w:szCs w:val="18"/>
              </w:rPr>
            </w:pPr>
            <w:r>
              <w:rPr>
                <w:szCs w:val="18"/>
              </w:rPr>
              <w:t>57¹</w:t>
            </w:r>
          </w:p>
        </w:tc>
        <w:tc>
          <w:tcPr>
            <w:tcW w:w="1132" w:type="dxa"/>
            <w:tcBorders>
              <w:top w:val="single" w:sz="4" w:space="0" w:color="auto"/>
              <w:left w:val="nil"/>
              <w:bottom w:val="single" w:sz="4" w:space="0" w:color="auto"/>
              <w:right w:val="single" w:sz="4" w:space="0" w:color="auto"/>
            </w:tcBorders>
            <w:shd w:val="clear" w:color="auto" w:fill="FFFFFF"/>
            <w:hideMark/>
          </w:tcPr>
          <w:p w14:paraId="65BB5D58" w14:textId="77777777" w:rsidR="005B1856" w:rsidRDefault="005B1856">
            <w:pPr>
              <w:pStyle w:val="tabteksts"/>
              <w:jc w:val="right"/>
              <w:rPr>
                <w:szCs w:val="18"/>
              </w:rPr>
            </w:pPr>
            <w:r>
              <w:rPr>
                <w:szCs w:val="18"/>
              </w:rPr>
              <w:t>57</w:t>
            </w:r>
          </w:p>
        </w:tc>
        <w:tc>
          <w:tcPr>
            <w:tcW w:w="1132" w:type="dxa"/>
            <w:tcBorders>
              <w:top w:val="single" w:sz="4" w:space="0" w:color="auto"/>
              <w:left w:val="nil"/>
              <w:bottom w:val="single" w:sz="4" w:space="0" w:color="auto"/>
              <w:right w:val="single" w:sz="4" w:space="0" w:color="auto"/>
            </w:tcBorders>
            <w:shd w:val="clear" w:color="auto" w:fill="FFFFFF"/>
            <w:hideMark/>
          </w:tcPr>
          <w:p w14:paraId="5FF8E8FC" w14:textId="77777777" w:rsidR="005B1856" w:rsidRDefault="005B1856">
            <w:pPr>
              <w:pStyle w:val="tabteksts"/>
              <w:jc w:val="right"/>
              <w:rPr>
                <w:szCs w:val="18"/>
              </w:rPr>
            </w:pPr>
            <w:r>
              <w:rPr>
                <w:szCs w:val="18"/>
              </w:rPr>
              <w:t>57</w:t>
            </w:r>
          </w:p>
        </w:tc>
      </w:tr>
      <w:tr w:rsidR="005B1856" w14:paraId="0A32B76B" w14:textId="77777777" w:rsidTr="005B1856">
        <w:trPr>
          <w:trHeight w:val="97"/>
          <w:jc w:val="center"/>
        </w:trPr>
        <w:tc>
          <w:tcPr>
            <w:tcW w:w="3378" w:type="dxa"/>
            <w:tcBorders>
              <w:top w:val="single" w:sz="4" w:space="0" w:color="000000"/>
              <w:left w:val="single" w:sz="4" w:space="0" w:color="000000"/>
              <w:bottom w:val="single" w:sz="4" w:space="0" w:color="000000"/>
              <w:right w:val="single" w:sz="4" w:space="0" w:color="000000"/>
            </w:tcBorders>
            <w:hideMark/>
          </w:tcPr>
          <w:p w14:paraId="38B0540A"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hideMark/>
          </w:tcPr>
          <w:p w14:paraId="5F94CDBC" w14:textId="77777777" w:rsidR="005B1856" w:rsidRDefault="005B1856">
            <w:pPr>
              <w:pStyle w:val="tabteksts"/>
              <w:jc w:val="right"/>
              <w:rPr>
                <w:szCs w:val="18"/>
              </w:rPr>
            </w:pPr>
            <w:r>
              <w:rPr>
                <w:szCs w:val="18"/>
              </w:rPr>
              <w:t>2 568</w:t>
            </w:r>
          </w:p>
        </w:tc>
        <w:tc>
          <w:tcPr>
            <w:tcW w:w="1132" w:type="dxa"/>
            <w:tcBorders>
              <w:top w:val="single" w:sz="4" w:space="0" w:color="auto"/>
              <w:left w:val="nil"/>
              <w:bottom w:val="single" w:sz="4" w:space="0" w:color="auto"/>
              <w:right w:val="single" w:sz="4" w:space="0" w:color="auto"/>
            </w:tcBorders>
            <w:hideMark/>
          </w:tcPr>
          <w:p w14:paraId="6AA597C9" w14:textId="77777777" w:rsidR="005B1856" w:rsidRDefault="005B1856">
            <w:pPr>
              <w:pStyle w:val="tabteksts"/>
              <w:jc w:val="right"/>
              <w:rPr>
                <w:szCs w:val="18"/>
              </w:rPr>
            </w:pPr>
            <w:r>
              <w:rPr>
                <w:szCs w:val="18"/>
              </w:rPr>
              <w:t>1 560</w:t>
            </w:r>
          </w:p>
        </w:tc>
        <w:tc>
          <w:tcPr>
            <w:tcW w:w="1132" w:type="dxa"/>
            <w:tcBorders>
              <w:top w:val="single" w:sz="4" w:space="0" w:color="auto"/>
              <w:left w:val="nil"/>
              <w:bottom w:val="single" w:sz="4" w:space="0" w:color="auto"/>
              <w:right w:val="single" w:sz="4" w:space="0" w:color="auto"/>
            </w:tcBorders>
            <w:hideMark/>
          </w:tcPr>
          <w:p w14:paraId="6DBCE8D6" w14:textId="77777777" w:rsidR="005B1856" w:rsidRDefault="005B1856">
            <w:pPr>
              <w:pStyle w:val="tabteksts"/>
              <w:jc w:val="right"/>
              <w:rPr>
                <w:szCs w:val="18"/>
              </w:rPr>
            </w:pPr>
            <w:r>
              <w:rPr>
                <w:szCs w:val="18"/>
              </w:rPr>
              <w:t>1 682</w:t>
            </w:r>
          </w:p>
        </w:tc>
        <w:tc>
          <w:tcPr>
            <w:tcW w:w="1132" w:type="dxa"/>
            <w:tcBorders>
              <w:top w:val="single" w:sz="4" w:space="0" w:color="auto"/>
              <w:left w:val="nil"/>
              <w:bottom w:val="single" w:sz="4" w:space="0" w:color="auto"/>
              <w:right w:val="single" w:sz="4" w:space="0" w:color="auto"/>
            </w:tcBorders>
            <w:hideMark/>
          </w:tcPr>
          <w:p w14:paraId="033D4C63" w14:textId="77777777" w:rsidR="005B1856" w:rsidRDefault="005B1856">
            <w:pPr>
              <w:pStyle w:val="tabteksts"/>
              <w:jc w:val="right"/>
              <w:rPr>
                <w:szCs w:val="18"/>
              </w:rPr>
            </w:pPr>
            <w:r>
              <w:rPr>
                <w:szCs w:val="18"/>
              </w:rPr>
              <w:t>1 682</w:t>
            </w:r>
          </w:p>
        </w:tc>
        <w:tc>
          <w:tcPr>
            <w:tcW w:w="1132" w:type="dxa"/>
            <w:tcBorders>
              <w:top w:val="single" w:sz="4" w:space="0" w:color="auto"/>
              <w:left w:val="nil"/>
              <w:bottom w:val="single" w:sz="4" w:space="0" w:color="auto"/>
              <w:right w:val="single" w:sz="4" w:space="0" w:color="auto"/>
            </w:tcBorders>
            <w:hideMark/>
          </w:tcPr>
          <w:p w14:paraId="61A82224" w14:textId="77777777" w:rsidR="005B1856" w:rsidRDefault="005B1856">
            <w:pPr>
              <w:pStyle w:val="tabteksts"/>
              <w:jc w:val="right"/>
              <w:rPr>
                <w:szCs w:val="18"/>
              </w:rPr>
            </w:pPr>
            <w:r>
              <w:rPr>
                <w:szCs w:val="18"/>
              </w:rPr>
              <w:t>1 682</w:t>
            </w:r>
          </w:p>
        </w:tc>
      </w:tr>
      <w:tr w:rsidR="005B1856" w14:paraId="559598CE" w14:textId="77777777" w:rsidTr="00424283">
        <w:trPr>
          <w:trHeight w:val="85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6B34369" w14:textId="77777777" w:rsidR="005B1856" w:rsidRDefault="005B1856" w:rsidP="00424283">
            <w:pPr>
              <w:pStyle w:val="tabteksts"/>
              <w:jc w:val="both"/>
              <w:rPr>
                <w:szCs w:val="18"/>
                <w:lang w:eastAsia="lv-LV"/>
              </w:rPr>
            </w:pPr>
            <w:r>
              <w:rPr>
                <w:szCs w:val="18"/>
                <w:lang w:eastAsia="lv-LV"/>
              </w:rPr>
              <w:t xml:space="preserve">Kopējā atlīdzība gadā par ārštata darbinieku un uz līgumattiecību pamata nodarbināto, kas nav amatu sarakstā, pakalpojumiem, </w:t>
            </w:r>
            <w:r>
              <w:rPr>
                <w:i/>
                <w:szCs w:val="18"/>
                <w:lang w:eastAsia="lv-LV"/>
              </w:rPr>
              <w:t>euro</w:t>
            </w:r>
          </w:p>
        </w:tc>
        <w:tc>
          <w:tcPr>
            <w:tcW w:w="1131" w:type="dxa"/>
            <w:tcBorders>
              <w:top w:val="nil"/>
              <w:left w:val="single" w:sz="4" w:space="0" w:color="auto"/>
              <w:bottom w:val="single" w:sz="4" w:space="0" w:color="auto"/>
              <w:right w:val="single" w:sz="4" w:space="0" w:color="auto"/>
            </w:tcBorders>
            <w:hideMark/>
          </w:tcPr>
          <w:p w14:paraId="362DEE2F" w14:textId="77777777" w:rsidR="005B1856" w:rsidRDefault="005B1856">
            <w:pPr>
              <w:pStyle w:val="tabteksts"/>
              <w:spacing w:before="240"/>
              <w:jc w:val="right"/>
              <w:rPr>
                <w:szCs w:val="18"/>
              </w:rPr>
            </w:pPr>
            <w:r>
              <w:rPr>
                <w:color w:val="000000"/>
                <w:szCs w:val="18"/>
              </w:rPr>
              <w:t>11 430</w:t>
            </w:r>
          </w:p>
        </w:tc>
        <w:tc>
          <w:tcPr>
            <w:tcW w:w="1132" w:type="dxa"/>
            <w:tcBorders>
              <w:top w:val="nil"/>
              <w:left w:val="nil"/>
              <w:bottom w:val="single" w:sz="4" w:space="0" w:color="auto"/>
              <w:right w:val="single" w:sz="4" w:space="0" w:color="auto"/>
            </w:tcBorders>
            <w:hideMark/>
          </w:tcPr>
          <w:p w14:paraId="1B174F27" w14:textId="77777777" w:rsidR="005B1856" w:rsidRDefault="005B1856">
            <w:pPr>
              <w:pStyle w:val="tabteksts"/>
              <w:spacing w:before="240"/>
              <w:jc w:val="right"/>
              <w:rPr>
                <w:szCs w:val="18"/>
              </w:rPr>
            </w:pPr>
            <w:r>
              <w:rPr>
                <w:color w:val="000000"/>
                <w:szCs w:val="18"/>
              </w:rPr>
              <w:t>10 000</w:t>
            </w:r>
          </w:p>
        </w:tc>
        <w:tc>
          <w:tcPr>
            <w:tcW w:w="1132" w:type="dxa"/>
            <w:tcBorders>
              <w:top w:val="nil"/>
              <w:left w:val="nil"/>
              <w:bottom w:val="single" w:sz="4" w:space="0" w:color="auto"/>
              <w:right w:val="single" w:sz="4" w:space="0" w:color="auto"/>
            </w:tcBorders>
            <w:hideMark/>
          </w:tcPr>
          <w:p w14:paraId="684448FB" w14:textId="77777777" w:rsidR="005B1856" w:rsidRDefault="005B1856">
            <w:pPr>
              <w:pStyle w:val="tabteksts"/>
              <w:spacing w:before="240"/>
              <w:jc w:val="right"/>
              <w:rPr>
                <w:szCs w:val="18"/>
              </w:rPr>
            </w:pPr>
            <w:r>
              <w:rPr>
                <w:color w:val="000000"/>
                <w:szCs w:val="18"/>
              </w:rPr>
              <w:t>10 000</w:t>
            </w:r>
          </w:p>
        </w:tc>
        <w:tc>
          <w:tcPr>
            <w:tcW w:w="1132" w:type="dxa"/>
            <w:tcBorders>
              <w:top w:val="nil"/>
              <w:left w:val="nil"/>
              <w:bottom w:val="single" w:sz="4" w:space="0" w:color="auto"/>
              <w:right w:val="single" w:sz="4" w:space="0" w:color="auto"/>
            </w:tcBorders>
            <w:hideMark/>
          </w:tcPr>
          <w:p w14:paraId="1EB0BFC5" w14:textId="77777777" w:rsidR="005B1856" w:rsidRDefault="005B1856">
            <w:pPr>
              <w:pStyle w:val="tabteksts"/>
              <w:spacing w:before="240"/>
              <w:jc w:val="right"/>
              <w:rPr>
                <w:szCs w:val="18"/>
              </w:rPr>
            </w:pPr>
            <w:r>
              <w:rPr>
                <w:color w:val="000000"/>
                <w:szCs w:val="18"/>
              </w:rPr>
              <w:t>10 000</w:t>
            </w:r>
          </w:p>
        </w:tc>
        <w:tc>
          <w:tcPr>
            <w:tcW w:w="1132" w:type="dxa"/>
            <w:tcBorders>
              <w:top w:val="nil"/>
              <w:left w:val="nil"/>
              <w:bottom w:val="single" w:sz="4" w:space="0" w:color="auto"/>
              <w:right w:val="single" w:sz="4" w:space="0" w:color="auto"/>
            </w:tcBorders>
            <w:hideMark/>
          </w:tcPr>
          <w:p w14:paraId="7DB9A255" w14:textId="77777777" w:rsidR="005B1856" w:rsidRDefault="005B1856">
            <w:pPr>
              <w:pStyle w:val="tabteksts"/>
              <w:spacing w:before="240"/>
              <w:jc w:val="right"/>
              <w:rPr>
                <w:szCs w:val="18"/>
              </w:rPr>
            </w:pPr>
            <w:r>
              <w:rPr>
                <w:color w:val="000000"/>
                <w:szCs w:val="18"/>
              </w:rPr>
              <w:t>10 000</w:t>
            </w:r>
          </w:p>
        </w:tc>
      </w:tr>
    </w:tbl>
    <w:p w14:paraId="6713EF79" w14:textId="77777777" w:rsidR="005B1856" w:rsidRDefault="005B1856" w:rsidP="005B1856">
      <w:pPr>
        <w:spacing w:after="0"/>
        <w:ind w:firstLine="426"/>
        <w:rPr>
          <w:sz w:val="18"/>
          <w:szCs w:val="18"/>
        </w:rPr>
      </w:pPr>
      <w:r>
        <w:rPr>
          <w:sz w:val="18"/>
          <w:szCs w:val="18"/>
        </w:rPr>
        <w:t>Piezīmes.</w:t>
      </w:r>
    </w:p>
    <w:p w14:paraId="02D6F098" w14:textId="04F8A194" w:rsidR="005B1856" w:rsidRDefault="005B1856" w:rsidP="005B1856">
      <w:pPr>
        <w:spacing w:after="240"/>
        <w:ind w:firstLine="426"/>
        <w:rPr>
          <w:sz w:val="18"/>
          <w:szCs w:val="18"/>
        </w:rPr>
      </w:pPr>
      <w:r>
        <w:rPr>
          <w:sz w:val="18"/>
          <w:szCs w:val="18"/>
        </w:rPr>
        <w:t>¹</w:t>
      </w:r>
      <w:r w:rsidR="000E6302">
        <w:rPr>
          <w:sz w:val="18"/>
          <w:szCs w:val="18"/>
        </w:rPr>
        <w:t xml:space="preserve"> </w:t>
      </w:r>
      <w:r>
        <w:rPr>
          <w:sz w:val="18"/>
          <w:szCs w:val="18"/>
        </w:rPr>
        <w:t xml:space="preserve">Divas amata vietas pārceltas no budžeta programmas 33.00.00 “Valsts ieņēmumu un muitas politikas nodrošināšana”. </w:t>
      </w:r>
    </w:p>
    <w:p w14:paraId="0AD89F75" w14:textId="630986D9" w:rsidR="005B1856" w:rsidRDefault="005B1856" w:rsidP="00591767">
      <w:pPr>
        <w:spacing w:before="240" w:after="240"/>
        <w:ind w:firstLine="0"/>
        <w:jc w:val="center"/>
        <w:rPr>
          <w:b/>
          <w:lang w:eastAsia="lv-LV"/>
        </w:rPr>
      </w:pPr>
      <w:r>
        <w:rPr>
          <w:b/>
          <w:lang w:eastAsia="lv-LV"/>
        </w:rPr>
        <w:t>Izmaiņas izdevumos, salīdzinot 2022. gada projektu ar 2021. gada plānu</w:t>
      </w:r>
    </w:p>
    <w:p w14:paraId="336A13BD" w14:textId="77777777" w:rsidR="005B1856" w:rsidRDefault="005B1856" w:rsidP="005B1856">
      <w:pPr>
        <w:spacing w:after="0"/>
        <w:ind w:left="7921" w:firstLine="720"/>
        <w:jc w:val="center"/>
        <w:rPr>
          <w:i/>
          <w:sz w:val="18"/>
          <w:szCs w:val="18"/>
        </w:rPr>
      </w:pPr>
      <w:r>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8"/>
        <w:gridCol w:w="1276"/>
        <w:gridCol w:w="1274"/>
        <w:gridCol w:w="1283"/>
      </w:tblGrid>
      <w:tr w:rsidR="005B1856" w14:paraId="1079C1A8" w14:textId="77777777" w:rsidTr="000E6302">
        <w:trPr>
          <w:trHeight w:val="77"/>
          <w:tblHeader/>
          <w:jc w:val="center"/>
        </w:trPr>
        <w:tc>
          <w:tcPr>
            <w:tcW w:w="2885" w:type="pct"/>
            <w:tcBorders>
              <w:top w:val="single" w:sz="4" w:space="0" w:color="000000"/>
              <w:left w:val="single" w:sz="4" w:space="0" w:color="000000"/>
              <w:bottom w:val="single" w:sz="4" w:space="0" w:color="000000"/>
              <w:right w:val="single" w:sz="4" w:space="0" w:color="000000"/>
            </w:tcBorders>
            <w:vAlign w:val="center"/>
            <w:hideMark/>
          </w:tcPr>
          <w:p w14:paraId="07840808" w14:textId="77777777" w:rsidR="005B1856" w:rsidRDefault="005B1856">
            <w:pPr>
              <w:pStyle w:val="tabteksts"/>
              <w:jc w:val="center"/>
              <w:rPr>
                <w:szCs w:val="18"/>
              </w:rPr>
            </w:pPr>
            <w:r>
              <w:rPr>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F34BEFB" w14:textId="77777777" w:rsidR="005B1856" w:rsidRDefault="005B1856">
            <w:pPr>
              <w:pStyle w:val="tabteksts"/>
              <w:jc w:val="center"/>
              <w:rPr>
                <w:szCs w:val="18"/>
                <w:lang w:eastAsia="lv-LV"/>
              </w:rPr>
            </w:pPr>
            <w:r>
              <w:rPr>
                <w:szCs w:val="18"/>
                <w:lang w:eastAsia="lv-LV"/>
              </w:rPr>
              <w:t>Samazinājums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558FA1D9" w14:textId="77777777" w:rsidR="005B1856" w:rsidRDefault="005B1856">
            <w:pPr>
              <w:pStyle w:val="tabteksts"/>
              <w:jc w:val="center"/>
              <w:rPr>
                <w:szCs w:val="18"/>
                <w:lang w:eastAsia="lv-LV"/>
              </w:rPr>
            </w:pPr>
            <w:r>
              <w:rPr>
                <w:szCs w:val="18"/>
                <w:lang w:eastAsia="lv-LV"/>
              </w:rPr>
              <w:t>Palielinājums</w:t>
            </w:r>
          </w:p>
        </w:tc>
        <w:tc>
          <w:tcPr>
            <w:tcW w:w="709" w:type="pct"/>
            <w:tcBorders>
              <w:top w:val="single" w:sz="4" w:space="0" w:color="000000"/>
              <w:left w:val="single" w:sz="4" w:space="0" w:color="000000"/>
              <w:bottom w:val="single" w:sz="4" w:space="0" w:color="000000"/>
              <w:right w:val="single" w:sz="4" w:space="0" w:color="000000"/>
            </w:tcBorders>
            <w:vAlign w:val="center"/>
            <w:hideMark/>
          </w:tcPr>
          <w:p w14:paraId="0240F168" w14:textId="77777777" w:rsidR="005B1856" w:rsidRDefault="005B1856">
            <w:pPr>
              <w:pStyle w:val="tabteksts"/>
              <w:jc w:val="center"/>
              <w:rPr>
                <w:szCs w:val="18"/>
                <w:lang w:eastAsia="lv-LV"/>
              </w:rPr>
            </w:pPr>
            <w:r>
              <w:rPr>
                <w:szCs w:val="18"/>
                <w:lang w:eastAsia="lv-LV"/>
              </w:rPr>
              <w:t>Izmaiņas</w:t>
            </w:r>
          </w:p>
        </w:tc>
      </w:tr>
      <w:tr w:rsidR="005B1856" w14:paraId="29061716"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A06F738" w14:textId="77777777" w:rsidR="005B1856" w:rsidRDefault="005B1856">
            <w:pPr>
              <w:pStyle w:val="tabteksts"/>
              <w:rPr>
                <w:szCs w:val="18"/>
              </w:rPr>
            </w:pPr>
            <w:r>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6846D7C3" w14:textId="77777777" w:rsidR="005B1856" w:rsidRDefault="005B1856">
            <w:pPr>
              <w:pStyle w:val="tabteksts"/>
              <w:jc w:val="right"/>
              <w:rPr>
                <w:b/>
                <w:szCs w:val="18"/>
              </w:rPr>
            </w:pPr>
            <w:r>
              <w:rPr>
                <w:b/>
                <w:bCs/>
                <w:color w:val="000000"/>
                <w:szCs w:val="18"/>
              </w:rPr>
              <w:t>44 000</w:t>
            </w:r>
          </w:p>
        </w:tc>
        <w:tc>
          <w:tcPr>
            <w:tcW w:w="703" w:type="pct"/>
            <w:tcBorders>
              <w:top w:val="single" w:sz="4" w:space="0" w:color="auto"/>
              <w:left w:val="nil"/>
              <w:bottom w:val="single" w:sz="4" w:space="0" w:color="auto"/>
              <w:right w:val="single" w:sz="4" w:space="0" w:color="auto"/>
            </w:tcBorders>
            <w:shd w:val="clear" w:color="auto" w:fill="D9D9D9"/>
            <w:hideMark/>
          </w:tcPr>
          <w:p w14:paraId="00D04B6E" w14:textId="77777777" w:rsidR="005B1856" w:rsidRDefault="005B1856">
            <w:pPr>
              <w:pStyle w:val="tabteksts"/>
              <w:jc w:val="right"/>
              <w:rPr>
                <w:b/>
                <w:szCs w:val="18"/>
              </w:rPr>
            </w:pPr>
            <w:r>
              <w:rPr>
                <w:b/>
                <w:bCs/>
                <w:color w:val="000000"/>
                <w:szCs w:val="18"/>
              </w:rPr>
              <w:t>253 523</w:t>
            </w:r>
          </w:p>
        </w:tc>
        <w:tc>
          <w:tcPr>
            <w:tcW w:w="709" w:type="pct"/>
            <w:tcBorders>
              <w:top w:val="single" w:sz="4" w:space="0" w:color="auto"/>
              <w:left w:val="nil"/>
              <w:bottom w:val="single" w:sz="4" w:space="0" w:color="auto"/>
              <w:right w:val="single" w:sz="4" w:space="0" w:color="auto"/>
            </w:tcBorders>
            <w:shd w:val="clear" w:color="auto" w:fill="D9D9D9"/>
            <w:hideMark/>
          </w:tcPr>
          <w:p w14:paraId="51EA6A8A" w14:textId="77777777" w:rsidR="005B1856" w:rsidRDefault="005B1856">
            <w:pPr>
              <w:pStyle w:val="tabteksts"/>
              <w:jc w:val="right"/>
              <w:rPr>
                <w:b/>
                <w:szCs w:val="18"/>
              </w:rPr>
            </w:pPr>
            <w:r>
              <w:rPr>
                <w:b/>
                <w:bCs/>
                <w:color w:val="000000"/>
                <w:szCs w:val="18"/>
              </w:rPr>
              <w:t>209 523</w:t>
            </w:r>
          </w:p>
        </w:tc>
      </w:tr>
      <w:tr w:rsidR="005B1856" w14:paraId="32906575" w14:textId="77777777" w:rsidTr="000E6302">
        <w:trPr>
          <w:trHeight w:val="113"/>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69B07BF5" w14:textId="77777777" w:rsidR="005B1856" w:rsidRDefault="005B1856">
            <w:pPr>
              <w:pStyle w:val="tabteksts"/>
              <w:ind w:firstLine="313"/>
              <w:rPr>
                <w:szCs w:val="18"/>
              </w:rPr>
            </w:pPr>
            <w:r>
              <w:rPr>
                <w:i/>
                <w:szCs w:val="18"/>
                <w:lang w:eastAsia="lv-LV"/>
              </w:rPr>
              <w:t>t. sk.:</w:t>
            </w:r>
          </w:p>
        </w:tc>
      </w:tr>
      <w:tr w:rsidR="005B1856" w14:paraId="5120E302"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8911238" w14:textId="77777777" w:rsidR="005B1856" w:rsidRDefault="005B1856">
            <w:pPr>
              <w:pStyle w:val="tabteksts"/>
              <w:rPr>
                <w:szCs w:val="18"/>
                <w:u w:val="single"/>
                <w:lang w:eastAsia="lv-LV"/>
              </w:rPr>
            </w:pPr>
            <w:r>
              <w:rPr>
                <w:szCs w:val="18"/>
                <w:u w:val="single"/>
                <w:lang w:eastAsia="lv-LV"/>
              </w:rPr>
              <w:t>Prioritārie pasākumi</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074CA95" w14:textId="77777777" w:rsidR="005B1856" w:rsidRPr="000E6302" w:rsidRDefault="005B1856">
            <w:pPr>
              <w:pStyle w:val="tabteksts"/>
              <w:jc w:val="center"/>
              <w:rPr>
                <w:szCs w:val="18"/>
              </w:rPr>
            </w:pPr>
            <w:r w:rsidRPr="000E6302">
              <w:rPr>
                <w:szCs w:val="18"/>
              </w:rPr>
              <w:t>-</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B8C809C" w14:textId="77777777" w:rsidR="005B1856" w:rsidRPr="000E6302" w:rsidRDefault="005B1856">
            <w:pPr>
              <w:pStyle w:val="tabteksts"/>
              <w:jc w:val="right"/>
              <w:rPr>
                <w:szCs w:val="18"/>
              </w:rPr>
            </w:pPr>
            <w:r w:rsidRPr="000E6302">
              <w:rPr>
                <w:szCs w:val="18"/>
              </w:rPr>
              <w:t>252 296</w:t>
            </w:r>
          </w:p>
        </w:tc>
        <w:tc>
          <w:tcPr>
            <w:tcW w:w="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82EA948" w14:textId="77777777" w:rsidR="005B1856" w:rsidRPr="000E6302" w:rsidRDefault="005B1856">
            <w:pPr>
              <w:pStyle w:val="tabteksts"/>
              <w:jc w:val="right"/>
              <w:rPr>
                <w:szCs w:val="18"/>
              </w:rPr>
            </w:pPr>
            <w:r w:rsidRPr="000E6302">
              <w:rPr>
                <w:szCs w:val="18"/>
              </w:rPr>
              <w:t>252 296</w:t>
            </w:r>
          </w:p>
        </w:tc>
      </w:tr>
      <w:tr w:rsidR="005B1856" w14:paraId="11E4DF4C"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hideMark/>
          </w:tcPr>
          <w:p w14:paraId="75B191E0" w14:textId="77777777" w:rsidR="005B1856" w:rsidRDefault="005B1856" w:rsidP="000E6302">
            <w:pPr>
              <w:pStyle w:val="tabteksts"/>
              <w:jc w:val="both"/>
              <w:rPr>
                <w:szCs w:val="18"/>
                <w:u w:val="single"/>
                <w:lang w:eastAsia="lv-LV"/>
              </w:rPr>
            </w:pPr>
            <w:r>
              <w:rPr>
                <w:i/>
                <w:iCs/>
                <w:szCs w:val="18"/>
                <w:lang w:eastAsia="lv-LV"/>
              </w:rPr>
              <w:t>Latvijas iesaistes sekmēšana ES ārējās darbības instrumentu finansētos projektos (tajā skaitā 2 amata vietu darbības nodrošināšanai)</w:t>
            </w:r>
          </w:p>
        </w:tc>
        <w:tc>
          <w:tcPr>
            <w:tcW w:w="704" w:type="pct"/>
            <w:tcBorders>
              <w:top w:val="single" w:sz="4" w:space="0" w:color="000000"/>
              <w:left w:val="single" w:sz="4" w:space="0" w:color="000000"/>
              <w:bottom w:val="single" w:sz="4" w:space="0" w:color="000000"/>
              <w:right w:val="single" w:sz="4" w:space="0" w:color="000000"/>
            </w:tcBorders>
            <w:hideMark/>
          </w:tcPr>
          <w:p w14:paraId="38362986" w14:textId="77777777" w:rsidR="005B1856" w:rsidRPr="000E6302" w:rsidRDefault="005B1856">
            <w:pPr>
              <w:pStyle w:val="tabteksts"/>
              <w:jc w:val="center"/>
              <w:rPr>
                <w:szCs w:val="18"/>
              </w:rPr>
            </w:pPr>
            <w:r w:rsidRPr="000E6302">
              <w:rPr>
                <w:szCs w:val="18"/>
              </w:rPr>
              <w:t>-</w:t>
            </w:r>
          </w:p>
        </w:tc>
        <w:tc>
          <w:tcPr>
            <w:tcW w:w="703" w:type="pct"/>
            <w:tcBorders>
              <w:top w:val="single" w:sz="4" w:space="0" w:color="000000"/>
              <w:left w:val="single" w:sz="4" w:space="0" w:color="000000"/>
              <w:bottom w:val="single" w:sz="4" w:space="0" w:color="000000"/>
              <w:right w:val="single" w:sz="4" w:space="0" w:color="000000"/>
            </w:tcBorders>
            <w:hideMark/>
          </w:tcPr>
          <w:p w14:paraId="10E3C9EE" w14:textId="77777777" w:rsidR="005B1856" w:rsidRPr="000E6302" w:rsidRDefault="005B1856">
            <w:pPr>
              <w:pStyle w:val="tabteksts"/>
              <w:jc w:val="right"/>
              <w:rPr>
                <w:szCs w:val="18"/>
              </w:rPr>
            </w:pPr>
            <w:r w:rsidRPr="000E6302">
              <w:rPr>
                <w:szCs w:val="18"/>
              </w:rPr>
              <w:t>176 288</w:t>
            </w:r>
          </w:p>
        </w:tc>
        <w:tc>
          <w:tcPr>
            <w:tcW w:w="709" w:type="pct"/>
            <w:tcBorders>
              <w:top w:val="single" w:sz="4" w:space="0" w:color="000000"/>
              <w:left w:val="single" w:sz="4" w:space="0" w:color="000000"/>
              <w:bottom w:val="single" w:sz="4" w:space="0" w:color="000000"/>
              <w:right w:val="single" w:sz="4" w:space="0" w:color="000000"/>
            </w:tcBorders>
            <w:hideMark/>
          </w:tcPr>
          <w:p w14:paraId="0DC6778C" w14:textId="77777777" w:rsidR="005B1856" w:rsidRPr="000E6302" w:rsidRDefault="005B1856">
            <w:pPr>
              <w:pStyle w:val="tabteksts"/>
              <w:jc w:val="right"/>
              <w:rPr>
                <w:szCs w:val="18"/>
              </w:rPr>
            </w:pPr>
            <w:r w:rsidRPr="000E6302">
              <w:rPr>
                <w:szCs w:val="18"/>
              </w:rPr>
              <w:t>176 288</w:t>
            </w:r>
          </w:p>
        </w:tc>
      </w:tr>
      <w:tr w:rsidR="005B1856" w14:paraId="1295DBE7"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hideMark/>
          </w:tcPr>
          <w:p w14:paraId="14572B3F" w14:textId="77777777" w:rsidR="005B1856" w:rsidRDefault="005B1856" w:rsidP="000E6302">
            <w:pPr>
              <w:pStyle w:val="tabteksts"/>
              <w:jc w:val="both"/>
              <w:rPr>
                <w:i/>
                <w:iCs/>
                <w:szCs w:val="18"/>
                <w:lang w:eastAsia="lv-LV"/>
              </w:rPr>
            </w:pPr>
            <w:r>
              <w:rPr>
                <w:i/>
                <w:iCs/>
                <w:szCs w:val="18"/>
                <w:lang w:eastAsia="lv-LV"/>
              </w:rPr>
              <w:t>FM resora spēju stiprināšana, tajā skaitā IUB, VK un VID Nodokļu un muitas policijas pārvaldes kapacitātes stiprināšana un muitas infrastruktūras pilnveidošana</w:t>
            </w:r>
          </w:p>
        </w:tc>
        <w:tc>
          <w:tcPr>
            <w:tcW w:w="704" w:type="pct"/>
            <w:tcBorders>
              <w:top w:val="single" w:sz="4" w:space="0" w:color="000000"/>
              <w:left w:val="single" w:sz="4" w:space="0" w:color="000000"/>
              <w:bottom w:val="single" w:sz="4" w:space="0" w:color="000000"/>
              <w:right w:val="single" w:sz="4" w:space="0" w:color="000000"/>
            </w:tcBorders>
            <w:hideMark/>
          </w:tcPr>
          <w:p w14:paraId="6F22D20C" w14:textId="77777777" w:rsidR="005B1856" w:rsidRPr="000E6302" w:rsidRDefault="005B1856">
            <w:pPr>
              <w:pStyle w:val="tabteksts"/>
              <w:jc w:val="center"/>
              <w:rPr>
                <w:szCs w:val="18"/>
              </w:rPr>
            </w:pPr>
            <w:r w:rsidRPr="000E6302">
              <w:rPr>
                <w:szCs w:val="18"/>
              </w:rPr>
              <w:t>-</w:t>
            </w:r>
          </w:p>
        </w:tc>
        <w:tc>
          <w:tcPr>
            <w:tcW w:w="703" w:type="pct"/>
            <w:tcBorders>
              <w:top w:val="single" w:sz="4" w:space="0" w:color="000000"/>
              <w:left w:val="single" w:sz="4" w:space="0" w:color="000000"/>
              <w:bottom w:val="single" w:sz="4" w:space="0" w:color="000000"/>
              <w:right w:val="single" w:sz="4" w:space="0" w:color="000000"/>
            </w:tcBorders>
            <w:hideMark/>
          </w:tcPr>
          <w:p w14:paraId="25E0FF1C" w14:textId="77777777" w:rsidR="005B1856" w:rsidRPr="000E6302" w:rsidRDefault="005B1856">
            <w:pPr>
              <w:pStyle w:val="tabteksts"/>
              <w:jc w:val="right"/>
              <w:rPr>
                <w:szCs w:val="18"/>
              </w:rPr>
            </w:pPr>
            <w:r w:rsidRPr="000E6302">
              <w:rPr>
                <w:szCs w:val="18"/>
              </w:rPr>
              <w:t>76 008</w:t>
            </w:r>
          </w:p>
        </w:tc>
        <w:tc>
          <w:tcPr>
            <w:tcW w:w="709" w:type="pct"/>
            <w:tcBorders>
              <w:top w:val="single" w:sz="4" w:space="0" w:color="000000"/>
              <w:left w:val="single" w:sz="4" w:space="0" w:color="000000"/>
              <w:bottom w:val="single" w:sz="4" w:space="0" w:color="000000"/>
              <w:right w:val="single" w:sz="4" w:space="0" w:color="000000"/>
            </w:tcBorders>
            <w:hideMark/>
          </w:tcPr>
          <w:p w14:paraId="43A7AC9D" w14:textId="77777777" w:rsidR="005B1856" w:rsidRPr="000E6302" w:rsidRDefault="005B1856">
            <w:pPr>
              <w:pStyle w:val="tabteksts"/>
              <w:jc w:val="right"/>
              <w:rPr>
                <w:szCs w:val="18"/>
              </w:rPr>
            </w:pPr>
            <w:r w:rsidRPr="000E6302">
              <w:rPr>
                <w:szCs w:val="18"/>
              </w:rPr>
              <w:t>76 008</w:t>
            </w:r>
          </w:p>
        </w:tc>
      </w:tr>
      <w:tr w:rsidR="005B1856" w14:paraId="735C8A98" w14:textId="77777777" w:rsidTr="000E6302">
        <w:trPr>
          <w:trHeight w:val="77"/>
          <w:jc w:val="center"/>
        </w:trPr>
        <w:tc>
          <w:tcPr>
            <w:tcW w:w="28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A21F0BB" w14:textId="77777777" w:rsidR="005B1856" w:rsidRDefault="005B1856">
            <w:pPr>
              <w:pStyle w:val="tabteksts"/>
              <w:rPr>
                <w:szCs w:val="18"/>
                <w:u w:val="single"/>
                <w:lang w:eastAsia="lv-LV"/>
              </w:rPr>
            </w:pPr>
            <w:r>
              <w:rPr>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31CF82C" w14:textId="77777777" w:rsidR="005B1856" w:rsidRPr="000E6302" w:rsidRDefault="005B1856">
            <w:pPr>
              <w:pStyle w:val="tabteksts"/>
              <w:jc w:val="right"/>
              <w:rPr>
                <w:szCs w:val="18"/>
              </w:rPr>
            </w:pPr>
            <w:r w:rsidRPr="000E6302">
              <w:rPr>
                <w:szCs w:val="18"/>
              </w:rPr>
              <w:t>44 000</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9697957" w14:textId="77777777" w:rsidR="005B1856" w:rsidRPr="000E6302" w:rsidRDefault="005B1856">
            <w:pPr>
              <w:pStyle w:val="tabteksts"/>
              <w:jc w:val="right"/>
              <w:rPr>
                <w:szCs w:val="18"/>
              </w:rPr>
            </w:pPr>
            <w:r w:rsidRPr="000E6302">
              <w:rPr>
                <w:szCs w:val="18"/>
              </w:rPr>
              <w:t>1 227</w:t>
            </w:r>
          </w:p>
        </w:tc>
        <w:tc>
          <w:tcPr>
            <w:tcW w:w="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E60D1C6" w14:textId="77777777" w:rsidR="005B1856" w:rsidRPr="000E6302" w:rsidRDefault="005B1856">
            <w:pPr>
              <w:pStyle w:val="tabteksts"/>
              <w:jc w:val="right"/>
              <w:rPr>
                <w:szCs w:val="18"/>
              </w:rPr>
            </w:pPr>
            <w:r w:rsidRPr="000E6302">
              <w:rPr>
                <w:szCs w:val="18"/>
              </w:rPr>
              <w:t>-42 773</w:t>
            </w:r>
          </w:p>
        </w:tc>
      </w:tr>
      <w:tr w:rsidR="005B1856" w14:paraId="0427FDA3" w14:textId="77777777" w:rsidTr="000E6302">
        <w:trPr>
          <w:trHeight w:val="77"/>
          <w:jc w:val="center"/>
        </w:trPr>
        <w:tc>
          <w:tcPr>
            <w:tcW w:w="2885" w:type="pct"/>
            <w:tcBorders>
              <w:top w:val="nil"/>
              <w:left w:val="single" w:sz="4" w:space="0" w:color="auto"/>
              <w:bottom w:val="single" w:sz="4" w:space="0" w:color="auto"/>
              <w:right w:val="single" w:sz="4" w:space="0" w:color="auto"/>
            </w:tcBorders>
            <w:hideMark/>
          </w:tcPr>
          <w:p w14:paraId="403DD81D" w14:textId="3F783722" w:rsidR="005B1856" w:rsidRDefault="005B1856" w:rsidP="000E6302">
            <w:pPr>
              <w:pStyle w:val="tabteksts"/>
              <w:jc w:val="both"/>
              <w:rPr>
                <w:i/>
                <w:szCs w:val="18"/>
                <w:lang w:eastAsia="lv-LV"/>
              </w:rPr>
            </w:pPr>
            <w:r>
              <w:rPr>
                <w:i/>
                <w:color w:val="000000" w:themeColor="text1"/>
                <w:szCs w:val="18"/>
              </w:rPr>
              <w:t>Atjaunoti izdevumi, ievērojot  vienreizēju  izdevumu samazinājumu komandējumiem 2021.</w:t>
            </w:r>
            <w:r w:rsidR="00591767">
              <w:rPr>
                <w:i/>
                <w:color w:val="000000" w:themeColor="text1"/>
                <w:szCs w:val="18"/>
              </w:rPr>
              <w:t xml:space="preserve"> </w:t>
            </w:r>
            <w:r>
              <w:rPr>
                <w:i/>
                <w:color w:val="000000" w:themeColor="text1"/>
                <w:szCs w:val="18"/>
              </w:rPr>
              <w:t>gadā</w:t>
            </w:r>
          </w:p>
        </w:tc>
        <w:tc>
          <w:tcPr>
            <w:tcW w:w="704" w:type="pct"/>
            <w:tcBorders>
              <w:top w:val="single" w:sz="4" w:space="0" w:color="auto"/>
              <w:left w:val="single" w:sz="4" w:space="0" w:color="auto"/>
              <w:bottom w:val="single" w:sz="4" w:space="0" w:color="auto"/>
              <w:right w:val="single" w:sz="4" w:space="0" w:color="auto"/>
            </w:tcBorders>
            <w:hideMark/>
          </w:tcPr>
          <w:p w14:paraId="1F98A3C8" w14:textId="77777777" w:rsidR="005B1856" w:rsidRPr="000E6302" w:rsidRDefault="005B1856">
            <w:pPr>
              <w:pStyle w:val="tabteksts"/>
              <w:jc w:val="center"/>
              <w:rPr>
                <w:szCs w:val="18"/>
              </w:rPr>
            </w:pPr>
            <w:r w:rsidRPr="000E6302">
              <w:rPr>
                <w:szCs w:val="18"/>
              </w:rPr>
              <w:t>-</w:t>
            </w:r>
          </w:p>
        </w:tc>
        <w:tc>
          <w:tcPr>
            <w:tcW w:w="703" w:type="pct"/>
            <w:tcBorders>
              <w:top w:val="single" w:sz="4" w:space="0" w:color="auto"/>
              <w:left w:val="nil"/>
              <w:bottom w:val="single" w:sz="4" w:space="0" w:color="auto"/>
              <w:right w:val="single" w:sz="4" w:space="0" w:color="auto"/>
            </w:tcBorders>
            <w:hideMark/>
          </w:tcPr>
          <w:p w14:paraId="3DD001EE" w14:textId="77777777" w:rsidR="005B1856" w:rsidRPr="000E6302" w:rsidRDefault="005B1856">
            <w:pPr>
              <w:pStyle w:val="tabteksts"/>
              <w:jc w:val="right"/>
              <w:rPr>
                <w:szCs w:val="18"/>
              </w:rPr>
            </w:pPr>
            <w:r w:rsidRPr="000E6302">
              <w:rPr>
                <w:color w:val="000000"/>
                <w:szCs w:val="18"/>
              </w:rPr>
              <w:t>1 227</w:t>
            </w:r>
          </w:p>
        </w:tc>
        <w:tc>
          <w:tcPr>
            <w:tcW w:w="709" w:type="pct"/>
            <w:tcBorders>
              <w:top w:val="single" w:sz="4" w:space="0" w:color="auto"/>
              <w:left w:val="nil"/>
              <w:bottom w:val="single" w:sz="4" w:space="0" w:color="auto"/>
              <w:right w:val="single" w:sz="4" w:space="0" w:color="auto"/>
            </w:tcBorders>
            <w:hideMark/>
          </w:tcPr>
          <w:p w14:paraId="6FE6CBDE" w14:textId="77777777" w:rsidR="005B1856" w:rsidRPr="000E6302" w:rsidRDefault="005B1856">
            <w:pPr>
              <w:pStyle w:val="tabteksts"/>
              <w:jc w:val="right"/>
              <w:rPr>
                <w:szCs w:val="18"/>
              </w:rPr>
            </w:pPr>
            <w:r w:rsidRPr="000E6302">
              <w:rPr>
                <w:color w:val="000000"/>
                <w:szCs w:val="18"/>
              </w:rPr>
              <w:t>1 227</w:t>
            </w:r>
          </w:p>
        </w:tc>
      </w:tr>
      <w:tr w:rsidR="005B1856" w14:paraId="183FEC98" w14:textId="77777777" w:rsidTr="000E6302">
        <w:trPr>
          <w:trHeight w:val="77"/>
          <w:jc w:val="center"/>
        </w:trPr>
        <w:tc>
          <w:tcPr>
            <w:tcW w:w="2885" w:type="pct"/>
            <w:tcBorders>
              <w:top w:val="single" w:sz="4" w:space="0" w:color="auto"/>
              <w:left w:val="single" w:sz="4" w:space="0" w:color="auto"/>
              <w:bottom w:val="single" w:sz="4" w:space="0" w:color="auto"/>
              <w:right w:val="single" w:sz="4" w:space="0" w:color="auto"/>
            </w:tcBorders>
            <w:hideMark/>
          </w:tcPr>
          <w:p w14:paraId="0D39FE9B" w14:textId="77777777" w:rsidR="005B1856" w:rsidRDefault="005B1856" w:rsidP="000E6302">
            <w:pPr>
              <w:pStyle w:val="tabteksts"/>
              <w:jc w:val="both"/>
              <w:rPr>
                <w:i/>
                <w:szCs w:val="18"/>
                <w:lang w:eastAsia="lv-LV"/>
              </w:rPr>
            </w:pPr>
            <w:r>
              <w:rPr>
                <w:i/>
                <w:iCs/>
                <w:color w:val="000000"/>
                <w:szCs w:val="18"/>
              </w:rPr>
              <w:t xml:space="preserve">Samazināti izdevumi privātās un publiskās partnerības (PPP) kompetences centra pilnveidei Centrālajā finanšu un līgumu aģentūrā, ievērojot paredzēto finansējumu 2022. gadam </w:t>
            </w:r>
          </w:p>
        </w:tc>
        <w:tc>
          <w:tcPr>
            <w:tcW w:w="704" w:type="pct"/>
            <w:tcBorders>
              <w:top w:val="single" w:sz="4" w:space="0" w:color="auto"/>
              <w:left w:val="nil"/>
              <w:bottom w:val="single" w:sz="4" w:space="0" w:color="auto"/>
              <w:right w:val="single" w:sz="4" w:space="0" w:color="auto"/>
            </w:tcBorders>
            <w:vAlign w:val="center"/>
            <w:hideMark/>
          </w:tcPr>
          <w:p w14:paraId="04E9301E" w14:textId="77777777" w:rsidR="005B1856" w:rsidRDefault="005B1856">
            <w:pPr>
              <w:pStyle w:val="tabteksts"/>
              <w:jc w:val="right"/>
              <w:rPr>
                <w:szCs w:val="18"/>
              </w:rPr>
            </w:pPr>
            <w:r>
              <w:rPr>
                <w:color w:val="000000"/>
                <w:szCs w:val="18"/>
              </w:rPr>
              <w:t>44 000</w:t>
            </w:r>
          </w:p>
        </w:tc>
        <w:tc>
          <w:tcPr>
            <w:tcW w:w="703" w:type="pct"/>
            <w:tcBorders>
              <w:top w:val="single" w:sz="4" w:space="0" w:color="auto"/>
              <w:left w:val="nil"/>
              <w:bottom w:val="single" w:sz="4" w:space="0" w:color="auto"/>
              <w:right w:val="single" w:sz="4" w:space="0" w:color="auto"/>
            </w:tcBorders>
            <w:vAlign w:val="center"/>
            <w:hideMark/>
          </w:tcPr>
          <w:p w14:paraId="00E79E08" w14:textId="77777777" w:rsidR="005B1856" w:rsidRDefault="005B1856">
            <w:pPr>
              <w:pStyle w:val="tabteksts"/>
              <w:jc w:val="center"/>
              <w:rPr>
                <w:szCs w:val="18"/>
              </w:rPr>
            </w:pPr>
            <w:r>
              <w:rPr>
                <w:color w:val="000000"/>
                <w:szCs w:val="18"/>
              </w:rPr>
              <w:t>-</w:t>
            </w:r>
          </w:p>
        </w:tc>
        <w:tc>
          <w:tcPr>
            <w:tcW w:w="709" w:type="pct"/>
            <w:tcBorders>
              <w:top w:val="single" w:sz="4" w:space="0" w:color="auto"/>
              <w:left w:val="nil"/>
              <w:bottom w:val="single" w:sz="4" w:space="0" w:color="auto"/>
              <w:right w:val="single" w:sz="4" w:space="0" w:color="auto"/>
            </w:tcBorders>
            <w:vAlign w:val="center"/>
            <w:hideMark/>
          </w:tcPr>
          <w:p w14:paraId="50A6560C" w14:textId="77777777" w:rsidR="005B1856" w:rsidRDefault="005B1856">
            <w:pPr>
              <w:pStyle w:val="tabteksts"/>
              <w:jc w:val="right"/>
              <w:rPr>
                <w:szCs w:val="18"/>
              </w:rPr>
            </w:pPr>
            <w:r>
              <w:rPr>
                <w:color w:val="000000"/>
                <w:szCs w:val="18"/>
              </w:rPr>
              <w:t>-44 000</w:t>
            </w:r>
          </w:p>
        </w:tc>
      </w:tr>
    </w:tbl>
    <w:p w14:paraId="0D0B7FE3" w14:textId="7C3F6CEE" w:rsidR="005B1856" w:rsidRDefault="005B1856" w:rsidP="00591767">
      <w:pPr>
        <w:pStyle w:val="programmas"/>
        <w:spacing w:after="240"/>
      </w:pPr>
      <w:r>
        <w:t>38.02.00 Eiropas Savienības sadarbības projektu un pasākumu īstenošana</w:t>
      </w:r>
    </w:p>
    <w:p w14:paraId="0D35E895" w14:textId="77777777" w:rsidR="005B1856" w:rsidRDefault="005B1856" w:rsidP="005B1856">
      <w:pPr>
        <w:ind w:firstLine="0"/>
        <w:rPr>
          <w:noProof/>
          <w:u w:val="single"/>
        </w:rPr>
      </w:pPr>
      <w:r>
        <w:rPr>
          <w:noProof/>
          <w:u w:val="single"/>
        </w:rPr>
        <w:t xml:space="preserve">Apakšprogrammas </w:t>
      </w:r>
      <w:r>
        <w:rPr>
          <w:u w:val="single"/>
        </w:rPr>
        <w:t>mērķis</w:t>
      </w:r>
      <w:r>
        <w:rPr>
          <w:noProof/>
          <w:u w:val="single"/>
        </w:rPr>
        <w:t>:</w:t>
      </w:r>
    </w:p>
    <w:p w14:paraId="682849AF" w14:textId="77777777" w:rsidR="005B1856" w:rsidRDefault="005B1856" w:rsidP="005B1856">
      <w:r>
        <w:t>nodrošināt ES finansēto institūciju stiprināšanas programmu mērķsadarbības (</w:t>
      </w:r>
      <w:r>
        <w:rPr>
          <w:i/>
        </w:rPr>
        <w:t>Twinning</w:t>
      </w:r>
      <w:r>
        <w:t>) un neliela apjoma mērķsadarbības (</w:t>
      </w:r>
      <w:r>
        <w:rPr>
          <w:i/>
        </w:rPr>
        <w:t>Twinning Light</w:t>
      </w:r>
      <w:r>
        <w:t>) projektu īstenošanu valstīs, kas atrodas ceļā uz dalību ES.</w:t>
      </w:r>
    </w:p>
    <w:p w14:paraId="6C9FA932" w14:textId="77777777" w:rsidR="005B1856" w:rsidRDefault="005B1856" w:rsidP="005B1856">
      <w:pPr>
        <w:ind w:firstLine="0"/>
        <w:rPr>
          <w:noProof/>
          <w:u w:val="single"/>
        </w:rPr>
      </w:pPr>
      <w:r>
        <w:rPr>
          <w:noProof/>
          <w:u w:val="single"/>
        </w:rPr>
        <w:t>Galvenās aktivitātes:</w:t>
      </w:r>
    </w:p>
    <w:p w14:paraId="442ACF36" w14:textId="77777777" w:rsidR="005B1856" w:rsidRDefault="005B1856" w:rsidP="005B1856">
      <w:pPr>
        <w:ind w:left="1077" w:hanging="357"/>
      </w:pPr>
      <w:r>
        <w:t>1) dalīties ar pieredzi starp Latvijas un Ziemeļmaķedonijas institūciju ekspertiem par iekšējās kontroles sistēmas un iekšējā audita stiprināšanu;</w:t>
      </w:r>
    </w:p>
    <w:p w14:paraId="395C21C2" w14:textId="77777777" w:rsidR="005B1856" w:rsidRDefault="005B1856" w:rsidP="005B1856">
      <w:pPr>
        <w:ind w:left="1077" w:hanging="357"/>
        <w:rPr>
          <w:szCs w:val="24"/>
        </w:rPr>
      </w:pPr>
      <w:r>
        <w:t>2) dalīties ar pieredzi starp Latvijas un Ziemeļmaķedonijas institūciju ekspertiem par krāpšanas apkarošanas un Eiropas Savienības un valsts finanšu interešu aizsardzības pasākumiem un Krāpšanas apkarošanas koordinācijas dienesta (AFCOS) darbību</w:t>
      </w:r>
      <w:r>
        <w:rPr>
          <w:szCs w:val="24"/>
        </w:rPr>
        <w:t>.</w:t>
      </w:r>
    </w:p>
    <w:p w14:paraId="1E87F2D5" w14:textId="60FB09EA" w:rsidR="005B1856" w:rsidRDefault="005B1856" w:rsidP="005B1856">
      <w:pPr>
        <w:spacing w:after="240"/>
        <w:ind w:firstLine="0"/>
        <w:rPr>
          <w:noProof/>
        </w:rPr>
      </w:pPr>
      <w:r>
        <w:rPr>
          <w:noProof/>
          <w:u w:val="single"/>
        </w:rPr>
        <w:t>Apakšprogrammas izpildītājs</w:t>
      </w:r>
      <w:r>
        <w:rPr>
          <w:noProof/>
        </w:rPr>
        <w:t xml:space="preserve">: </w:t>
      </w:r>
      <w:r w:rsidR="00BB6BE7">
        <w:rPr>
          <w:noProof/>
        </w:rPr>
        <w:t>FM</w:t>
      </w:r>
      <w:r>
        <w:rPr>
          <w:noProof/>
        </w:rPr>
        <w:t xml:space="preserve"> centrālais aparāts.</w:t>
      </w:r>
    </w:p>
    <w:p w14:paraId="6BBAC3D7" w14:textId="77777777" w:rsidR="000B77E9" w:rsidRDefault="000B77E9" w:rsidP="005B1856">
      <w:pPr>
        <w:pStyle w:val="Tabuluvirsraksti"/>
        <w:spacing w:before="240" w:after="240"/>
        <w:rPr>
          <w:b/>
          <w:lang w:eastAsia="lv-LV"/>
        </w:rPr>
      </w:pPr>
    </w:p>
    <w:p w14:paraId="258FBA1A" w14:textId="77777777" w:rsidR="000B77E9" w:rsidRDefault="000B77E9" w:rsidP="005B1856">
      <w:pPr>
        <w:pStyle w:val="Tabuluvirsraksti"/>
        <w:spacing w:before="240" w:after="240"/>
        <w:rPr>
          <w:b/>
          <w:lang w:eastAsia="lv-LV"/>
        </w:rPr>
      </w:pPr>
    </w:p>
    <w:p w14:paraId="47EF6606" w14:textId="77777777" w:rsidR="000B77E9" w:rsidRDefault="000B77E9" w:rsidP="005B1856">
      <w:pPr>
        <w:pStyle w:val="Tabuluvirsraksti"/>
        <w:spacing w:before="240" w:after="240"/>
        <w:rPr>
          <w:b/>
          <w:lang w:eastAsia="lv-LV"/>
        </w:rPr>
      </w:pPr>
    </w:p>
    <w:p w14:paraId="607BA9AC" w14:textId="15E33185"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1"/>
        <w:gridCol w:w="1135"/>
        <w:gridCol w:w="992"/>
        <w:gridCol w:w="1134"/>
        <w:gridCol w:w="1134"/>
        <w:gridCol w:w="1139"/>
      </w:tblGrid>
      <w:tr w:rsidR="005B1856" w14:paraId="45241267" w14:textId="77777777" w:rsidTr="005B1856">
        <w:trPr>
          <w:tblHeader/>
          <w:jc w:val="center"/>
        </w:trPr>
        <w:tc>
          <w:tcPr>
            <w:tcW w:w="3539" w:type="dxa"/>
            <w:tcBorders>
              <w:top w:val="single" w:sz="4" w:space="0" w:color="000000"/>
              <w:left w:val="single" w:sz="4" w:space="0" w:color="000000"/>
              <w:bottom w:val="single" w:sz="4" w:space="0" w:color="000000"/>
              <w:right w:val="single" w:sz="4" w:space="0" w:color="000000"/>
            </w:tcBorders>
          </w:tcPr>
          <w:p w14:paraId="03291297"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59BADBEF" w14:textId="77777777" w:rsidR="005B1856" w:rsidRDefault="005B1856">
            <w:pPr>
              <w:pStyle w:val="tabteksts"/>
              <w:jc w:val="center"/>
              <w:rPr>
                <w:szCs w:val="18"/>
                <w:lang w:eastAsia="lv-LV"/>
              </w:rPr>
            </w:pPr>
            <w:r>
              <w:rPr>
                <w:szCs w:val="18"/>
                <w:lang w:eastAsia="lv-LV"/>
              </w:rPr>
              <w:t>2020. gads (izpilde)</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09438B0"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014FB91E"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6A7D6D11" w14:textId="77777777" w:rsidR="005B1856" w:rsidRDefault="005B1856">
            <w:pPr>
              <w:pStyle w:val="tabteksts"/>
              <w:jc w:val="center"/>
              <w:rPr>
                <w:szCs w:val="18"/>
                <w:lang w:eastAsia="lv-LV"/>
              </w:rPr>
            </w:pPr>
            <w:r>
              <w:rPr>
                <w:szCs w:val="18"/>
                <w:lang w:eastAsia="lv-LV"/>
              </w:rPr>
              <w:t>2023.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68CE15B8" w14:textId="77777777" w:rsidR="005B1856" w:rsidRDefault="005B1856">
            <w:pPr>
              <w:pStyle w:val="tabteksts"/>
              <w:jc w:val="center"/>
              <w:rPr>
                <w:szCs w:val="18"/>
                <w:lang w:eastAsia="lv-LV"/>
              </w:rPr>
            </w:pPr>
            <w:r>
              <w:rPr>
                <w:szCs w:val="18"/>
                <w:lang w:eastAsia="lv-LV"/>
              </w:rPr>
              <w:t>2024. gada prognoze</w:t>
            </w:r>
          </w:p>
        </w:tc>
      </w:tr>
      <w:tr w:rsidR="005B1856" w14:paraId="01228D64"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3E2DC1A" w14:textId="77777777" w:rsidR="005B1856" w:rsidRDefault="005B1856">
            <w:pPr>
              <w:pStyle w:val="tabteksts"/>
              <w:jc w:val="center"/>
              <w:rPr>
                <w:szCs w:val="18"/>
              </w:rPr>
            </w:pPr>
            <w:r>
              <w:rPr>
                <w:szCs w:val="18"/>
                <w:lang w:eastAsia="lv-LV"/>
              </w:rPr>
              <w:t>Twinning projekta “Budžeta plānošanas, izpildes un iekšējās kontroles funkcijas stiprināšana” ieviešana Ziemeļmaķedonijas Republikā</w:t>
            </w:r>
          </w:p>
        </w:tc>
      </w:tr>
      <w:tr w:rsidR="005B1856" w14:paraId="3F032B46" w14:textId="77777777" w:rsidTr="005B1856">
        <w:trPr>
          <w:jc w:val="center"/>
        </w:trPr>
        <w:tc>
          <w:tcPr>
            <w:tcW w:w="3539" w:type="dxa"/>
            <w:tcBorders>
              <w:top w:val="single" w:sz="4" w:space="0" w:color="000000"/>
              <w:left w:val="single" w:sz="4" w:space="0" w:color="000000"/>
              <w:bottom w:val="single" w:sz="4" w:space="0" w:color="000000"/>
              <w:right w:val="single" w:sz="4" w:space="0" w:color="000000"/>
            </w:tcBorders>
            <w:hideMark/>
          </w:tcPr>
          <w:p w14:paraId="2596F4CB" w14:textId="77777777" w:rsidR="005B1856" w:rsidRDefault="005B1856">
            <w:pPr>
              <w:pStyle w:val="tabteksts"/>
              <w:jc w:val="both"/>
            </w:pPr>
            <w:r>
              <w:t>Konsultācijas iekšējās kontroles sistēmas un iekšējā audita jomā (skaits)</w:t>
            </w:r>
          </w:p>
        </w:tc>
        <w:tc>
          <w:tcPr>
            <w:tcW w:w="1134" w:type="dxa"/>
            <w:tcBorders>
              <w:top w:val="single" w:sz="4" w:space="0" w:color="000000"/>
              <w:left w:val="single" w:sz="4" w:space="0" w:color="000000"/>
              <w:bottom w:val="single" w:sz="4" w:space="0" w:color="000000"/>
              <w:right w:val="single" w:sz="4" w:space="0" w:color="000000"/>
            </w:tcBorders>
            <w:hideMark/>
          </w:tcPr>
          <w:p w14:paraId="2B39E3D2" w14:textId="77777777" w:rsidR="005B1856" w:rsidRDefault="005B1856">
            <w:pPr>
              <w:pStyle w:val="tabteksts"/>
              <w:jc w:val="center"/>
            </w:pPr>
            <w:r>
              <w:t>-</w:t>
            </w:r>
          </w:p>
        </w:tc>
        <w:tc>
          <w:tcPr>
            <w:tcW w:w="992" w:type="dxa"/>
            <w:tcBorders>
              <w:top w:val="single" w:sz="4" w:space="0" w:color="000000"/>
              <w:left w:val="single" w:sz="4" w:space="0" w:color="000000"/>
              <w:bottom w:val="single" w:sz="4" w:space="0" w:color="000000"/>
              <w:right w:val="single" w:sz="4" w:space="0" w:color="000000"/>
            </w:tcBorders>
            <w:hideMark/>
          </w:tcPr>
          <w:p w14:paraId="66E5A69F" w14:textId="77777777" w:rsidR="005B1856" w:rsidRDefault="005B1856">
            <w:pPr>
              <w:pStyle w:val="tabteksts"/>
              <w:jc w:val="center"/>
            </w:pPr>
            <w:r>
              <w:t>4</w:t>
            </w:r>
          </w:p>
        </w:tc>
        <w:tc>
          <w:tcPr>
            <w:tcW w:w="1134" w:type="dxa"/>
            <w:tcBorders>
              <w:top w:val="single" w:sz="4" w:space="0" w:color="000000"/>
              <w:left w:val="single" w:sz="4" w:space="0" w:color="000000"/>
              <w:bottom w:val="single" w:sz="4" w:space="0" w:color="000000"/>
              <w:right w:val="single" w:sz="4" w:space="0" w:color="000000"/>
            </w:tcBorders>
            <w:hideMark/>
          </w:tcPr>
          <w:p w14:paraId="13361438"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1CB25A19" w14:textId="77777777" w:rsidR="005B1856" w:rsidRDefault="005B1856">
            <w:pPr>
              <w:pStyle w:val="tabteksts"/>
              <w:jc w:val="center"/>
            </w:pPr>
            <w:r>
              <w:t>2</w:t>
            </w:r>
          </w:p>
        </w:tc>
        <w:tc>
          <w:tcPr>
            <w:tcW w:w="1139" w:type="dxa"/>
            <w:tcBorders>
              <w:top w:val="single" w:sz="4" w:space="0" w:color="000000"/>
              <w:left w:val="single" w:sz="4" w:space="0" w:color="000000"/>
              <w:bottom w:val="single" w:sz="4" w:space="0" w:color="000000"/>
              <w:right w:val="single" w:sz="4" w:space="0" w:color="000000"/>
            </w:tcBorders>
            <w:hideMark/>
          </w:tcPr>
          <w:p w14:paraId="01373BF1" w14:textId="77777777" w:rsidR="005B1856" w:rsidRDefault="005B1856">
            <w:pPr>
              <w:pStyle w:val="tabteksts"/>
              <w:jc w:val="center"/>
            </w:pPr>
            <w:r>
              <w:t>-</w:t>
            </w:r>
          </w:p>
        </w:tc>
      </w:tr>
      <w:tr w:rsidR="005B1856" w14:paraId="3C3F4F7C" w14:textId="77777777" w:rsidTr="005B1856">
        <w:trPr>
          <w:jc w:val="center"/>
        </w:trPr>
        <w:tc>
          <w:tcPr>
            <w:tcW w:w="3539" w:type="dxa"/>
            <w:tcBorders>
              <w:top w:val="single" w:sz="4" w:space="0" w:color="000000"/>
              <w:left w:val="single" w:sz="4" w:space="0" w:color="000000"/>
              <w:bottom w:val="single" w:sz="4" w:space="0" w:color="000000"/>
              <w:right w:val="single" w:sz="4" w:space="0" w:color="000000"/>
            </w:tcBorders>
            <w:hideMark/>
          </w:tcPr>
          <w:p w14:paraId="779FE209" w14:textId="77777777" w:rsidR="005B1856" w:rsidRDefault="005B1856">
            <w:pPr>
              <w:pStyle w:val="tabteksts"/>
              <w:jc w:val="both"/>
            </w:pPr>
            <w:r>
              <w:t>Konsultācijas krāpšanas apkarošanas un Eiropas Savienības un valstu finanšu interešu aizsardzības jomā (skaits)</w:t>
            </w:r>
          </w:p>
        </w:tc>
        <w:tc>
          <w:tcPr>
            <w:tcW w:w="1134" w:type="dxa"/>
            <w:tcBorders>
              <w:top w:val="single" w:sz="4" w:space="0" w:color="000000"/>
              <w:left w:val="single" w:sz="4" w:space="0" w:color="000000"/>
              <w:bottom w:val="single" w:sz="4" w:space="0" w:color="000000"/>
              <w:right w:val="single" w:sz="4" w:space="0" w:color="000000"/>
            </w:tcBorders>
            <w:hideMark/>
          </w:tcPr>
          <w:p w14:paraId="4BAF751F" w14:textId="77777777" w:rsidR="005B1856" w:rsidRDefault="005B1856">
            <w:pPr>
              <w:pStyle w:val="tabteksts"/>
              <w:jc w:val="center"/>
            </w:pPr>
            <w:r>
              <w:t>-</w:t>
            </w:r>
          </w:p>
        </w:tc>
        <w:tc>
          <w:tcPr>
            <w:tcW w:w="992" w:type="dxa"/>
            <w:tcBorders>
              <w:top w:val="single" w:sz="4" w:space="0" w:color="000000"/>
              <w:left w:val="single" w:sz="4" w:space="0" w:color="000000"/>
              <w:bottom w:val="single" w:sz="4" w:space="0" w:color="000000"/>
              <w:right w:val="single" w:sz="4" w:space="0" w:color="000000"/>
            </w:tcBorders>
            <w:hideMark/>
          </w:tcPr>
          <w:p w14:paraId="252CF7DC" w14:textId="77777777" w:rsidR="005B1856" w:rsidRDefault="005B1856">
            <w:pPr>
              <w:pStyle w:val="tabteksts"/>
              <w:jc w:val="center"/>
            </w:pPr>
            <w:r>
              <w:t>6</w:t>
            </w:r>
          </w:p>
        </w:tc>
        <w:tc>
          <w:tcPr>
            <w:tcW w:w="1134" w:type="dxa"/>
            <w:tcBorders>
              <w:top w:val="single" w:sz="4" w:space="0" w:color="000000"/>
              <w:left w:val="single" w:sz="4" w:space="0" w:color="000000"/>
              <w:bottom w:val="single" w:sz="4" w:space="0" w:color="000000"/>
              <w:right w:val="single" w:sz="4" w:space="0" w:color="000000"/>
            </w:tcBorders>
            <w:hideMark/>
          </w:tcPr>
          <w:p w14:paraId="492D8558" w14:textId="77777777" w:rsidR="005B1856" w:rsidRDefault="005B1856">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hideMark/>
          </w:tcPr>
          <w:p w14:paraId="72615350" w14:textId="77777777" w:rsidR="005B1856" w:rsidRDefault="005B1856">
            <w:pPr>
              <w:pStyle w:val="tabteksts"/>
              <w:jc w:val="center"/>
            </w:pPr>
            <w:r>
              <w:t>2</w:t>
            </w:r>
          </w:p>
        </w:tc>
        <w:tc>
          <w:tcPr>
            <w:tcW w:w="1139" w:type="dxa"/>
            <w:tcBorders>
              <w:top w:val="single" w:sz="4" w:space="0" w:color="000000"/>
              <w:left w:val="single" w:sz="4" w:space="0" w:color="000000"/>
              <w:bottom w:val="single" w:sz="4" w:space="0" w:color="000000"/>
              <w:right w:val="single" w:sz="4" w:space="0" w:color="000000"/>
            </w:tcBorders>
            <w:hideMark/>
          </w:tcPr>
          <w:p w14:paraId="1AC615CE" w14:textId="77777777" w:rsidR="005B1856" w:rsidRDefault="005B1856">
            <w:pPr>
              <w:pStyle w:val="tabteksts"/>
              <w:jc w:val="center"/>
            </w:pPr>
            <w:r>
              <w:t>-</w:t>
            </w:r>
          </w:p>
        </w:tc>
      </w:tr>
    </w:tbl>
    <w:p w14:paraId="63D9251B"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74570DB8"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C716D94"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46858867"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0BCEB5C2"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141F7AE4"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16BA4523"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02FB0E0F" w14:textId="77777777" w:rsidR="005B1856" w:rsidRDefault="005B1856">
            <w:pPr>
              <w:pStyle w:val="tabteksts"/>
              <w:jc w:val="center"/>
              <w:rPr>
                <w:szCs w:val="24"/>
                <w:lang w:eastAsia="lv-LV"/>
              </w:rPr>
            </w:pPr>
            <w:r>
              <w:rPr>
                <w:szCs w:val="18"/>
                <w:lang w:eastAsia="lv-LV"/>
              </w:rPr>
              <w:t>2024. gada prognoze</w:t>
            </w:r>
          </w:p>
        </w:tc>
      </w:tr>
      <w:tr w:rsidR="005B1856" w14:paraId="0B48C61D"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AB6357F"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4B2F1809" w14:textId="77777777" w:rsidR="005B1856" w:rsidRDefault="005B1856">
            <w:pPr>
              <w:pStyle w:val="tabteksts"/>
              <w:jc w:val="right"/>
            </w:pPr>
            <w:r>
              <w:t>43 329</w:t>
            </w:r>
          </w:p>
        </w:tc>
        <w:tc>
          <w:tcPr>
            <w:tcW w:w="1132" w:type="dxa"/>
            <w:tcBorders>
              <w:top w:val="single" w:sz="4" w:space="0" w:color="auto"/>
              <w:left w:val="nil"/>
              <w:bottom w:val="single" w:sz="4" w:space="0" w:color="auto"/>
              <w:right w:val="single" w:sz="4" w:space="0" w:color="auto"/>
            </w:tcBorders>
            <w:shd w:val="clear" w:color="auto" w:fill="D0CECE"/>
            <w:hideMark/>
          </w:tcPr>
          <w:p w14:paraId="68B9F55F" w14:textId="77777777" w:rsidR="005B1856" w:rsidRDefault="005B1856">
            <w:pPr>
              <w:pStyle w:val="tabteksts"/>
              <w:jc w:val="right"/>
            </w:pPr>
            <w:r>
              <w:t>360 000</w:t>
            </w:r>
          </w:p>
        </w:tc>
        <w:tc>
          <w:tcPr>
            <w:tcW w:w="1132" w:type="dxa"/>
            <w:tcBorders>
              <w:top w:val="single" w:sz="4" w:space="0" w:color="auto"/>
              <w:left w:val="nil"/>
              <w:bottom w:val="single" w:sz="4" w:space="0" w:color="auto"/>
              <w:right w:val="single" w:sz="4" w:space="0" w:color="auto"/>
            </w:tcBorders>
            <w:shd w:val="clear" w:color="auto" w:fill="D0CECE"/>
            <w:hideMark/>
          </w:tcPr>
          <w:p w14:paraId="41073120" w14:textId="77777777" w:rsidR="005B1856" w:rsidRDefault="005B1856">
            <w:pPr>
              <w:pStyle w:val="tabteksts"/>
              <w:jc w:val="right"/>
            </w:pPr>
            <w:r>
              <w:t>100 000</w:t>
            </w:r>
          </w:p>
        </w:tc>
        <w:tc>
          <w:tcPr>
            <w:tcW w:w="1132" w:type="dxa"/>
            <w:tcBorders>
              <w:top w:val="single" w:sz="4" w:space="0" w:color="auto"/>
              <w:left w:val="nil"/>
              <w:bottom w:val="single" w:sz="4" w:space="0" w:color="auto"/>
              <w:right w:val="single" w:sz="4" w:space="0" w:color="auto"/>
            </w:tcBorders>
            <w:shd w:val="clear" w:color="auto" w:fill="D0CECE"/>
            <w:hideMark/>
          </w:tcPr>
          <w:p w14:paraId="4BF47CE1" w14:textId="77777777" w:rsidR="005B1856" w:rsidRDefault="005B1856">
            <w:pPr>
              <w:pStyle w:val="tabteksts"/>
              <w:jc w:val="right"/>
            </w:pPr>
            <w:r>
              <w:t>84 000</w:t>
            </w:r>
          </w:p>
        </w:tc>
        <w:tc>
          <w:tcPr>
            <w:tcW w:w="1132" w:type="dxa"/>
            <w:tcBorders>
              <w:top w:val="single" w:sz="4" w:space="0" w:color="auto"/>
              <w:left w:val="nil"/>
              <w:bottom w:val="single" w:sz="4" w:space="0" w:color="auto"/>
              <w:right w:val="single" w:sz="4" w:space="0" w:color="auto"/>
            </w:tcBorders>
            <w:shd w:val="clear" w:color="auto" w:fill="D0CECE"/>
            <w:hideMark/>
          </w:tcPr>
          <w:p w14:paraId="7D679EEC" w14:textId="77777777" w:rsidR="005B1856" w:rsidRDefault="005B1856">
            <w:pPr>
              <w:pStyle w:val="tabteksts"/>
              <w:jc w:val="center"/>
            </w:pPr>
            <w:r>
              <w:t>-</w:t>
            </w:r>
          </w:p>
        </w:tc>
      </w:tr>
      <w:tr w:rsidR="005B1856" w14:paraId="18AA151E"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1E4FC1D"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48A89324" w14:textId="77777777" w:rsidR="005B1856" w:rsidRDefault="005B1856">
            <w:pPr>
              <w:pStyle w:val="tabteksts"/>
              <w:jc w:val="center"/>
            </w:pPr>
            <w:r>
              <w:rPr>
                <w:b/>
                <w:bCs/>
              </w:rPr>
              <w:t>×</w:t>
            </w:r>
          </w:p>
        </w:tc>
        <w:tc>
          <w:tcPr>
            <w:tcW w:w="1132" w:type="dxa"/>
            <w:tcBorders>
              <w:top w:val="single" w:sz="4" w:space="0" w:color="000000"/>
              <w:left w:val="single" w:sz="4" w:space="0" w:color="000000"/>
              <w:bottom w:val="single" w:sz="4" w:space="0" w:color="000000"/>
              <w:right w:val="single" w:sz="4" w:space="0" w:color="000000"/>
            </w:tcBorders>
            <w:hideMark/>
          </w:tcPr>
          <w:p w14:paraId="0621A52D" w14:textId="77777777" w:rsidR="005B1856" w:rsidRDefault="005B1856">
            <w:pPr>
              <w:pStyle w:val="tabteksts"/>
              <w:jc w:val="right"/>
            </w:pPr>
            <w:r>
              <w:t>316 671</w:t>
            </w:r>
          </w:p>
        </w:tc>
        <w:tc>
          <w:tcPr>
            <w:tcW w:w="1132" w:type="dxa"/>
            <w:tcBorders>
              <w:top w:val="single" w:sz="4" w:space="0" w:color="000000"/>
              <w:left w:val="single" w:sz="4" w:space="0" w:color="000000"/>
              <w:bottom w:val="single" w:sz="4" w:space="0" w:color="000000"/>
              <w:right w:val="single" w:sz="4" w:space="0" w:color="000000"/>
            </w:tcBorders>
            <w:hideMark/>
          </w:tcPr>
          <w:p w14:paraId="53CA5257" w14:textId="77777777" w:rsidR="005B1856" w:rsidRDefault="005B1856">
            <w:pPr>
              <w:pStyle w:val="tabteksts"/>
              <w:jc w:val="right"/>
            </w:pPr>
            <w:r>
              <w:t>-260 000</w:t>
            </w:r>
          </w:p>
        </w:tc>
        <w:tc>
          <w:tcPr>
            <w:tcW w:w="1132" w:type="dxa"/>
            <w:tcBorders>
              <w:top w:val="single" w:sz="4" w:space="0" w:color="000000"/>
              <w:left w:val="single" w:sz="4" w:space="0" w:color="000000"/>
              <w:bottom w:val="single" w:sz="4" w:space="0" w:color="000000"/>
              <w:right w:val="single" w:sz="4" w:space="0" w:color="000000"/>
            </w:tcBorders>
            <w:hideMark/>
          </w:tcPr>
          <w:p w14:paraId="13C5A6C7" w14:textId="77777777" w:rsidR="005B1856" w:rsidRDefault="005B1856">
            <w:pPr>
              <w:pStyle w:val="tabteksts"/>
              <w:jc w:val="right"/>
            </w:pPr>
            <w:r>
              <w:t>-16 000</w:t>
            </w:r>
          </w:p>
        </w:tc>
        <w:tc>
          <w:tcPr>
            <w:tcW w:w="1132" w:type="dxa"/>
            <w:tcBorders>
              <w:top w:val="single" w:sz="4" w:space="0" w:color="000000"/>
              <w:left w:val="single" w:sz="4" w:space="0" w:color="000000"/>
              <w:bottom w:val="single" w:sz="4" w:space="0" w:color="000000"/>
              <w:right w:val="single" w:sz="4" w:space="0" w:color="000000"/>
            </w:tcBorders>
            <w:hideMark/>
          </w:tcPr>
          <w:p w14:paraId="209BEB99" w14:textId="77777777" w:rsidR="005B1856" w:rsidRDefault="005B1856">
            <w:pPr>
              <w:pStyle w:val="tabteksts"/>
              <w:jc w:val="right"/>
            </w:pPr>
            <w:r>
              <w:t>-84 000</w:t>
            </w:r>
          </w:p>
        </w:tc>
      </w:tr>
      <w:tr w:rsidR="005B1856" w14:paraId="2A536B3E"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FF8CCC8"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16D4E6EE" w14:textId="77777777" w:rsidR="005B1856" w:rsidRDefault="005B1856">
            <w:pPr>
              <w:pStyle w:val="tabteksts"/>
              <w:jc w:val="center"/>
            </w:pPr>
            <w:r>
              <w:rPr>
                <w:b/>
                <w:bCs/>
              </w:rPr>
              <w:t>×</w:t>
            </w:r>
          </w:p>
        </w:tc>
        <w:tc>
          <w:tcPr>
            <w:tcW w:w="1132" w:type="dxa"/>
            <w:tcBorders>
              <w:top w:val="single" w:sz="4" w:space="0" w:color="000000"/>
              <w:left w:val="single" w:sz="4" w:space="0" w:color="000000"/>
              <w:bottom w:val="single" w:sz="4" w:space="0" w:color="000000"/>
              <w:right w:val="single" w:sz="4" w:space="0" w:color="000000"/>
            </w:tcBorders>
            <w:hideMark/>
          </w:tcPr>
          <w:p w14:paraId="00ABFCE0" w14:textId="77777777" w:rsidR="005B1856" w:rsidRDefault="005B1856">
            <w:pPr>
              <w:pStyle w:val="tabteksts"/>
              <w:jc w:val="right"/>
            </w:pPr>
            <w:r>
              <w:t>730,9</w:t>
            </w:r>
          </w:p>
        </w:tc>
        <w:tc>
          <w:tcPr>
            <w:tcW w:w="1132" w:type="dxa"/>
            <w:tcBorders>
              <w:top w:val="single" w:sz="4" w:space="0" w:color="000000"/>
              <w:left w:val="single" w:sz="4" w:space="0" w:color="000000"/>
              <w:bottom w:val="single" w:sz="4" w:space="0" w:color="000000"/>
              <w:right w:val="single" w:sz="4" w:space="0" w:color="000000"/>
            </w:tcBorders>
            <w:hideMark/>
          </w:tcPr>
          <w:p w14:paraId="6110CAA1" w14:textId="77777777" w:rsidR="005B1856" w:rsidRDefault="005B1856">
            <w:pPr>
              <w:pStyle w:val="tabteksts"/>
              <w:jc w:val="right"/>
            </w:pPr>
            <w:r>
              <w:t>-72,2</w:t>
            </w:r>
          </w:p>
        </w:tc>
        <w:tc>
          <w:tcPr>
            <w:tcW w:w="1132" w:type="dxa"/>
            <w:tcBorders>
              <w:top w:val="single" w:sz="4" w:space="0" w:color="000000"/>
              <w:left w:val="single" w:sz="4" w:space="0" w:color="000000"/>
              <w:bottom w:val="single" w:sz="4" w:space="0" w:color="000000"/>
              <w:right w:val="single" w:sz="4" w:space="0" w:color="000000"/>
            </w:tcBorders>
            <w:hideMark/>
          </w:tcPr>
          <w:p w14:paraId="5C3A779A" w14:textId="77777777" w:rsidR="005B1856" w:rsidRDefault="005B1856">
            <w:pPr>
              <w:pStyle w:val="tabteksts"/>
              <w:jc w:val="right"/>
            </w:pPr>
            <w:r>
              <w:t>-16,0</w:t>
            </w:r>
          </w:p>
        </w:tc>
        <w:tc>
          <w:tcPr>
            <w:tcW w:w="1132" w:type="dxa"/>
            <w:tcBorders>
              <w:top w:val="single" w:sz="4" w:space="0" w:color="000000"/>
              <w:left w:val="single" w:sz="4" w:space="0" w:color="000000"/>
              <w:bottom w:val="single" w:sz="4" w:space="0" w:color="000000"/>
              <w:right w:val="single" w:sz="4" w:space="0" w:color="000000"/>
            </w:tcBorders>
            <w:hideMark/>
          </w:tcPr>
          <w:p w14:paraId="4A0B3094" w14:textId="77777777" w:rsidR="005B1856" w:rsidRDefault="005B1856">
            <w:pPr>
              <w:pStyle w:val="tabteksts"/>
              <w:jc w:val="right"/>
            </w:pPr>
            <w:r>
              <w:t>-100,0</w:t>
            </w:r>
          </w:p>
        </w:tc>
      </w:tr>
      <w:tr w:rsidR="005B1856" w14:paraId="54175DCF"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5D45FC51"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single" w:sz="4" w:space="0" w:color="auto"/>
              <w:left w:val="single" w:sz="4" w:space="0" w:color="auto"/>
              <w:bottom w:val="single" w:sz="4" w:space="0" w:color="auto"/>
              <w:right w:val="single" w:sz="4" w:space="0" w:color="auto"/>
            </w:tcBorders>
            <w:hideMark/>
          </w:tcPr>
          <w:p w14:paraId="60EDA49D" w14:textId="77777777" w:rsidR="005B1856" w:rsidRDefault="005B1856">
            <w:pPr>
              <w:pStyle w:val="tabteksts"/>
              <w:jc w:val="right"/>
              <w:rPr>
                <w:szCs w:val="18"/>
              </w:rPr>
            </w:pPr>
            <w:r>
              <w:t>39 765</w:t>
            </w:r>
          </w:p>
        </w:tc>
        <w:tc>
          <w:tcPr>
            <w:tcW w:w="1132" w:type="dxa"/>
            <w:tcBorders>
              <w:top w:val="single" w:sz="4" w:space="0" w:color="auto"/>
              <w:left w:val="nil"/>
              <w:bottom w:val="single" w:sz="4" w:space="0" w:color="auto"/>
              <w:right w:val="single" w:sz="4" w:space="0" w:color="auto"/>
            </w:tcBorders>
            <w:hideMark/>
          </w:tcPr>
          <w:p w14:paraId="17D0F82C" w14:textId="77777777" w:rsidR="005B1856" w:rsidRDefault="005B1856">
            <w:pPr>
              <w:pStyle w:val="tabteksts"/>
              <w:jc w:val="right"/>
              <w:rPr>
                <w:szCs w:val="18"/>
              </w:rPr>
            </w:pPr>
            <w:r>
              <w:t>145 950</w:t>
            </w:r>
          </w:p>
        </w:tc>
        <w:tc>
          <w:tcPr>
            <w:tcW w:w="1132" w:type="dxa"/>
            <w:tcBorders>
              <w:top w:val="single" w:sz="4" w:space="0" w:color="auto"/>
              <w:left w:val="nil"/>
              <w:bottom w:val="single" w:sz="4" w:space="0" w:color="auto"/>
              <w:right w:val="single" w:sz="4" w:space="0" w:color="auto"/>
            </w:tcBorders>
            <w:hideMark/>
          </w:tcPr>
          <w:p w14:paraId="46CD815B" w14:textId="77777777" w:rsidR="005B1856" w:rsidRDefault="005B1856">
            <w:pPr>
              <w:pStyle w:val="tabteksts"/>
              <w:jc w:val="right"/>
              <w:rPr>
                <w:szCs w:val="18"/>
              </w:rPr>
            </w:pPr>
            <w:r>
              <w:t>62 350</w:t>
            </w:r>
          </w:p>
        </w:tc>
        <w:tc>
          <w:tcPr>
            <w:tcW w:w="1132" w:type="dxa"/>
            <w:tcBorders>
              <w:top w:val="single" w:sz="4" w:space="0" w:color="auto"/>
              <w:left w:val="nil"/>
              <w:bottom w:val="single" w:sz="4" w:space="0" w:color="auto"/>
              <w:right w:val="single" w:sz="4" w:space="0" w:color="auto"/>
            </w:tcBorders>
            <w:hideMark/>
          </w:tcPr>
          <w:p w14:paraId="54E863F0" w14:textId="77777777" w:rsidR="005B1856" w:rsidRDefault="005B1856">
            <w:pPr>
              <w:pStyle w:val="tabteksts"/>
              <w:jc w:val="right"/>
              <w:rPr>
                <w:szCs w:val="18"/>
              </w:rPr>
            </w:pPr>
            <w:r>
              <w:t>60 000</w:t>
            </w:r>
          </w:p>
        </w:tc>
        <w:tc>
          <w:tcPr>
            <w:tcW w:w="1132" w:type="dxa"/>
            <w:tcBorders>
              <w:top w:val="single" w:sz="4" w:space="0" w:color="auto"/>
              <w:left w:val="nil"/>
              <w:bottom w:val="single" w:sz="4" w:space="0" w:color="auto"/>
              <w:right w:val="single" w:sz="4" w:space="0" w:color="auto"/>
            </w:tcBorders>
            <w:hideMark/>
          </w:tcPr>
          <w:p w14:paraId="724ECCE5" w14:textId="77777777" w:rsidR="005B1856" w:rsidRDefault="005B1856">
            <w:pPr>
              <w:pStyle w:val="tabteksts"/>
              <w:jc w:val="center"/>
              <w:rPr>
                <w:szCs w:val="18"/>
              </w:rPr>
            </w:pPr>
            <w:r>
              <w:rPr>
                <w:szCs w:val="18"/>
              </w:rPr>
              <w:t>-</w:t>
            </w:r>
          </w:p>
        </w:tc>
      </w:tr>
      <w:tr w:rsidR="005B1856" w14:paraId="587691D7" w14:textId="77777777" w:rsidTr="005B1856">
        <w:trPr>
          <w:trHeight w:val="567"/>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F76A857" w14:textId="77777777" w:rsidR="005B1856" w:rsidRDefault="005B1856">
            <w:pPr>
              <w:pStyle w:val="tabteksts"/>
              <w:jc w:val="both"/>
              <w:rPr>
                <w:szCs w:val="18"/>
                <w:lang w:eastAsia="lv-LV"/>
              </w:rPr>
            </w:pPr>
            <w:r>
              <w:rPr>
                <w:szCs w:val="18"/>
                <w:lang w:eastAsia="lv-LV"/>
              </w:rPr>
              <w:t xml:space="preserve">Kopējā atlīdzība gadā par ārštata darbinieku un uz līgumattiecību pamata nodarbināto, kas nav amatu sarakstā, pakalpojumiem, </w:t>
            </w:r>
            <w:r>
              <w:rPr>
                <w:i/>
                <w:szCs w:val="18"/>
                <w:lang w:eastAsia="lv-LV"/>
              </w:rPr>
              <w:t>euro</w:t>
            </w:r>
          </w:p>
        </w:tc>
        <w:tc>
          <w:tcPr>
            <w:tcW w:w="1131" w:type="dxa"/>
            <w:tcBorders>
              <w:top w:val="nil"/>
              <w:left w:val="single" w:sz="4" w:space="0" w:color="auto"/>
              <w:bottom w:val="single" w:sz="4" w:space="0" w:color="auto"/>
              <w:right w:val="single" w:sz="4" w:space="0" w:color="auto"/>
            </w:tcBorders>
            <w:hideMark/>
          </w:tcPr>
          <w:p w14:paraId="2624D8CA" w14:textId="77777777" w:rsidR="005B1856" w:rsidRDefault="005B1856">
            <w:pPr>
              <w:pStyle w:val="tabteksts"/>
              <w:jc w:val="right"/>
              <w:rPr>
                <w:szCs w:val="18"/>
              </w:rPr>
            </w:pPr>
            <w:r>
              <w:t>7 383</w:t>
            </w:r>
          </w:p>
        </w:tc>
        <w:tc>
          <w:tcPr>
            <w:tcW w:w="1132" w:type="dxa"/>
            <w:tcBorders>
              <w:top w:val="nil"/>
              <w:left w:val="nil"/>
              <w:bottom w:val="single" w:sz="4" w:space="0" w:color="auto"/>
              <w:right w:val="single" w:sz="4" w:space="0" w:color="auto"/>
            </w:tcBorders>
            <w:hideMark/>
          </w:tcPr>
          <w:p w14:paraId="6E9D8649" w14:textId="77777777" w:rsidR="005B1856" w:rsidRDefault="005B1856">
            <w:pPr>
              <w:pStyle w:val="tabteksts"/>
              <w:jc w:val="center"/>
              <w:rPr>
                <w:szCs w:val="18"/>
              </w:rPr>
            </w:pPr>
            <w:r>
              <w:t>-</w:t>
            </w:r>
          </w:p>
        </w:tc>
        <w:tc>
          <w:tcPr>
            <w:tcW w:w="1132" w:type="dxa"/>
            <w:tcBorders>
              <w:top w:val="nil"/>
              <w:left w:val="nil"/>
              <w:bottom w:val="single" w:sz="4" w:space="0" w:color="auto"/>
              <w:right w:val="single" w:sz="4" w:space="0" w:color="auto"/>
            </w:tcBorders>
            <w:hideMark/>
          </w:tcPr>
          <w:p w14:paraId="2C35949C" w14:textId="77777777" w:rsidR="005B1856" w:rsidRDefault="005B1856">
            <w:pPr>
              <w:pStyle w:val="tabteksts"/>
              <w:jc w:val="center"/>
              <w:rPr>
                <w:szCs w:val="18"/>
              </w:rPr>
            </w:pPr>
            <w:r>
              <w:rPr>
                <w:szCs w:val="18"/>
              </w:rPr>
              <w:t>-</w:t>
            </w:r>
          </w:p>
        </w:tc>
        <w:tc>
          <w:tcPr>
            <w:tcW w:w="1132" w:type="dxa"/>
            <w:tcBorders>
              <w:top w:val="nil"/>
              <w:left w:val="nil"/>
              <w:bottom w:val="single" w:sz="4" w:space="0" w:color="auto"/>
              <w:right w:val="single" w:sz="4" w:space="0" w:color="auto"/>
            </w:tcBorders>
            <w:hideMark/>
          </w:tcPr>
          <w:p w14:paraId="1E92E257" w14:textId="77777777" w:rsidR="005B1856" w:rsidRDefault="005B1856">
            <w:pPr>
              <w:pStyle w:val="tabteksts"/>
              <w:jc w:val="center"/>
              <w:rPr>
                <w:szCs w:val="18"/>
              </w:rPr>
            </w:pPr>
            <w:r>
              <w:rPr>
                <w:szCs w:val="18"/>
              </w:rPr>
              <w:t>-</w:t>
            </w:r>
          </w:p>
        </w:tc>
        <w:tc>
          <w:tcPr>
            <w:tcW w:w="1132" w:type="dxa"/>
            <w:tcBorders>
              <w:top w:val="nil"/>
              <w:left w:val="nil"/>
              <w:bottom w:val="single" w:sz="4" w:space="0" w:color="auto"/>
              <w:right w:val="single" w:sz="4" w:space="0" w:color="auto"/>
            </w:tcBorders>
            <w:hideMark/>
          </w:tcPr>
          <w:p w14:paraId="0401E9E4" w14:textId="77777777" w:rsidR="005B1856" w:rsidRDefault="005B1856">
            <w:pPr>
              <w:pStyle w:val="tabteksts"/>
              <w:jc w:val="center"/>
              <w:rPr>
                <w:szCs w:val="18"/>
              </w:rPr>
            </w:pPr>
            <w:r>
              <w:rPr>
                <w:szCs w:val="18"/>
              </w:rPr>
              <w:t>-</w:t>
            </w:r>
          </w:p>
        </w:tc>
      </w:tr>
    </w:tbl>
    <w:p w14:paraId="57C5BFEB" w14:textId="7AB2B8B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586079E7"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350F0FE3"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08318377"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E8D18F6"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6038011"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F54D8D4" w14:textId="77777777" w:rsidR="005B1856" w:rsidRDefault="005B1856">
            <w:pPr>
              <w:pStyle w:val="tabteksts"/>
              <w:jc w:val="center"/>
              <w:rPr>
                <w:szCs w:val="18"/>
                <w:lang w:eastAsia="lv-LV"/>
              </w:rPr>
            </w:pPr>
            <w:r>
              <w:rPr>
                <w:szCs w:val="18"/>
                <w:lang w:eastAsia="lv-LV"/>
              </w:rPr>
              <w:t>Izmaiņas</w:t>
            </w:r>
          </w:p>
        </w:tc>
      </w:tr>
      <w:tr w:rsidR="005B1856" w14:paraId="67D0A373"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DE14D43"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75DB5FD" w14:textId="77777777" w:rsidR="005B1856" w:rsidRDefault="005B1856">
            <w:pPr>
              <w:pStyle w:val="tabteksts"/>
              <w:jc w:val="right"/>
              <w:rPr>
                <w:b/>
                <w:szCs w:val="18"/>
              </w:rPr>
            </w:pPr>
            <w:r>
              <w:rPr>
                <w:b/>
                <w:szCs w:val="18"/>
              </w:rPr>
              <w:t>360 000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11BA306" w14:textId="77777777" w:rsidR="005B1856" w:rsidRDefault="005B1856">
            <w:pPr>
              <w:pStyle w:val="tabteksts"/>
              <w:jc w:val="right"/>
              <w:rPr>
                <w:b/>
                <w:szCs w:val="18"/>
              </w:rPr>
            </w:pPr>
            <w:r>
              <w:rPr>
                <w:b/>
                <w:szCs w:val="18"/>
              </w:rPr>
              <w:t>100 000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49D72C" w14:textId="77777777" w:rsidR="005B1856" w:rsidRDefault="005B1856">
            <w:pPr>
              <w:pStyle w:val="tabteksts"/>
              <w:jc w:val="right"/>
              <w:rPr>
                <w:b/>
                <w:szCs w:val="18"/>
              </w:rPr>
            </w:pPr>
            <w:r>
              <w:rPr>
                <w:b/>
                <w:szCs w:val="18"/>
              </w:rPr>
              <w:t>-260 000</w:t>
            </w:r>
          </w:p>
        </w:tc>
      </w:tr>
      <w:tr w:rsidR="005B1856" w14:paraId="180BB065"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4A1B6558" w14:textId="77777777" w:rsidR="005B1856" w:rsidRDefault="005B1856">
            <w:pPr>
              <w:pStyle w:val="tabteksts"/>
              <w:ind w:firstLine="313"/>
              <w:rPr>
                <w:szCs w:val="18"/>
              </w:rPr>
            </w:pPr>
            <w:r>
              <w:rPr>
                <w:i/>
                <w:szCs w:val="18"/>
                <w:lang w:eastAsia="lv-LV"/>
              </w:rPr>
              <w:t>t. sk.:</w:t>
            </w:r>
          </w:p>
        </w:tc>
      </w:tr>
      <w:tr w:rsidR="005B1856" w14:paraId="75967684"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37ADADA"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B2A8D99" w14:textId="77777777" w:rsidR="005B1856" w:rsidRPr="006C121F" w:rsidRDefault="005B1856">
            <w:pPr>
              <w:pStyle w:val="tabteksts"/>
              <w:jc w:val="right"/>
              <w:rPr>
                <w:szCs w:val="18"/>
              </w:rPr>
            </w:pPr>
            <w:r w:rsidRPr="006C121F">
              <w:rPr>
                <w:szCs w:val="18"/>
              </w:rPr>
              <w:t>360 000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A870D75" w14:textId="77777777" w:rsidR="005B1856" w:rsidRPr="006C121F" w:rsidRDefault="005B1856">
            <w:pPr>
              <w:pStyle w:val="tabteksts"/>
              <w:jc w:val="right"/>
              <w:rPr>
                <w:szCs w:val="18"/>
              </w:rPr>
            </w:pPr>
            <w:r w:rsidRPr="006C121F">
              <w:rPr>
                <w:szCs w:val="18"/>
              </w:rPr>
              <w:t>100 000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A1C2A7B" w14:textId="77777777" w:rsidR="005B1856" w:rsidRPr="006C121F" w:rsidRDefault="005B1856">
            <w:pPr>
              <w:pStyle w:val="tabteksts"/>
              <w:jc w:val="right"/>
              <w:rPr>
                <w:szCs w:val="18"/>
              </w:rPr>
            </w:pPr>
            <w:r w:rsidRPr="006C121F">
              <w:rPr>
                <w:szCs w:val="18"/>
              </w:rPr>
              <w:t>-260 000</w:t>
            </w:r>
          </w:p>
        </w:tc>
      </w:tr>
      <w:tr w:rsidR="005B1856" w14:paraId="752D233D"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284D8AE2" w14:textId="77777777" w:rsidR="005B1856" w:rsidRDefault="005B1856">
            <w:pPr>
              <w:pStyle w:val="tabteksts"/>
              <w:jc w:val="both"/>
              <w:rPr>
                <w:i/>
                <w:szCs w:val="18"/>
                <w:lang w:eastAsia="lv-LV"/>
              </w:rPr>
            </w:pPr>
            <w:r>
              <w:rPr>
                <w:i/>
                <w:szCs w:val="18"/>
                <w:lang w:eastAsia="lv-LV"/>
              </w:rPr>
              <w:t>Twinning projekts “Budžeta plānošanas, izpildes un iekšējās kontroles funkcijas stiprināšana”</w:t>
            </w:r>
          </w:p>
        </w:tc>
        <w:tc>
          <w:tcPr>
            <w:tcW w:w="1277" w:type="dxa"/>
            <w:tcBorders>
              <w:top w:val="single" w:sz="4" w:space="0" w:color="000000"/>
              <w:left w:val="single" w:sz="4" w:space="0" w:color="000000"/>
              <w:bottom w:val="single" w:sz="4" w:space="0" w:color="000000"/>
              <w:right w:val="single" w:sz="4" w:space="0" w:color="000000"/>
            </w:tcBorders>
            <w:hideMark/>
          </w:tcPr>
          <w:p w14:paraId="41D5CD5A" w14:textId="77777777" w:rsidR="005B1856" w:rsidRDefault="005B1856">
            <w:pPr>
              <w:pStyle w:val="tabteksts"/>
              <w:jc w:val="right"/>
              <w:rPr>
                <w:szCs w:val="18"/>
              </w:rPr>
            </w:pPr>
            <w:r>
              <w:rPr>
                <w:szCs w:val="18"/>
              </w:rPr>
              <w:t>360 000</w:t>
            </w:r>
          </w:p>
        </w:tc>
        <w:tc>
          <w:tcPr>
            <w:tcW w:w="1277" w:type="dxa"/>
            <w:tcBorders>
              <w:top w:val="single" w:sz="4" w:space="0" w:color="000000"/>
              <w:left w:val="single" w:sz="4" w:space="0" w:color="000000"/>
              <w:bottom w:val="single" w:sz="4" w:space="0" w:color="000000"/>
              <w:right w:val="single" w:sz="4" w:space="0" w:color="000000"/>
            </w:tcBorders>
            <w:hideMark/>
          </w:tcPr>
          <w:p w14:paraId="4233D9F3" w14:textId="77777777" w:rsidR="005B1856" w:rsidRDefault="005B1856">
            <w:pPr>
              <w:pStyle w:val="tabteksts"/>
              <w:jc w:val="right"/>
              <w:rPr>
                <w:szCs w:val="18"/>
              </w:rPr>
            </w:pPr>
            <w:r>
              <w:rPr>
                <w:szCs w:val="18"/>
              </w:rPr>
              <w:t>100 000</w:t>
            </w:r>
          </w:p>
        </w:tc>
        <w:tc>
          <w:tcPr>
            <w:tcW w:w="1277" w:type="dxa"/>
            <w:tcBorders>
              <w:top w:val="single" w:sz="4" w:space="0" w:color="000000"/>
              <w:left w:val="single" w:sz="4" w:space="0" w:color="000000"/>
              <w:bottom w:val="single" w:sz="4" w:space="0" w:color="000000"/>
              <w:right w:val="single" w:sz="4" w:space="0" w:color="000000"/>
            </w:tcBorders>
            <w:hideMark/>
          </w:tcPr>
          <w:p w14:paraId="5A3D1A77" w14:textId="77777777" w:rsidR="005B1856" w:rsidRDefault="005B1856">
            <w:pPr>
              <w:pStyle w:val="tabteksts"/>
              <w:jc w:val="right"/>
              <w:rPr>
                <w:szCs w:val="18"/>
              </w:rPr>
            </w:pPr>
            <w:r>
              <w:rPr>
                <w:szCs w:val="18"/>
              </w:rPr>
              <w:t>-260 000</w:t>
            </w:r>
          </w:p>
        </w:tc>
      </w:tr>
    </w:tbl>
    <w:p w14:paraId="2C15CCEA" w14:textId="7662D248" w:rsidR="005B1856" w:rsidRDefault="005B1856" w:rsidP="00591767">
      <w:pPr>
        <w:pStyle w:val="programmas"/>
        <w:spacing w:after="240"/>
      </w:pPr>
      <w:r>
        <w:t>39.00.00 Uzraudzība un kontrole</w:t>
      </w:r>
    </w:p>
    <w:p w14:paraId="5B62E6B4"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4C67EC32"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C395BFB"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3F8AAF29"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466E7EDA"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18054B90"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1E30890A"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4706012D" w14:textId="77777777" w:rsidR="005B1856" w:rsidRDefault="005B1856">
            <w:pPr>
              <w:pStyle w:val="tabteksts"/>
              <w:jc w:val="center"/>
              <w:rPr>
                <w:szCs w:val="24"/>
                <w:lang w:eastAsia="lv-LV"/>
              </w:rPr>
            </w:pPr>
            <w:r>
              <w:rPr>
                <w:szCs w:val="18"/>
                <w:lang w:eastAsia="lv-LV"/>
              </w:rPr>
              <w:t>2024. gada prognoze</w:t>
            </w:r>
          </w:p>
        </w:tc>
      </w:tr>
      <w:tr w:rsidR="005B1856" w14:paraId="4BCDCB50"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DD13A1" w14:textId="77777777" w:rsidR="005B1856" w:rsidRDefault="005B1856">
            <w:pPr>
              <w:pStyle w:val="tabteksts"/>
              <w:jc w:val="both"/>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4146DCAF" w14:textId="77777777" w:rsidR="005B1856" w:rsidRDefault="005B1856">
            <w:pPr>
              <w:pStyle w:val="tabteksts"/>
              <w:jc w:val="right"/>
            </w:pPr>
            <w:r>
              <w:rPr>
                <w:color w:val="000000"/>
                <w:szCs w:val="18"/>
              </w:rPr>
              <w:t>821 484</w:t>
            </w:r>
          </w:p>
        </w:tc>
        <w:tc>
          <w:tcPr>
            <w:tcW w:w="1132" w:type="dxa"/>
            <w:tcBorders>
              <w:top w:val="single" w:sz="4" w:space="0" w:color="auto"/>
              <w:left w:val="nil"/>
              <w:bottom w:val="single" w:sz="4" w:space="0" w:color="auto"/>
              <w:right w:val="single" w:sz="4" w:space="0" w:color="auto"/>
            </w:tcBorders>
            <w:shd w:val="clear" w:color="auto" w:fill="D0CECE"/>
            <w:hideMark/>
          </w:tcPr>
          <w:p w14:paraId="568CED34" w14:textId="77777777" w:rsidR="005B1856" w:rsidRDefault="005B1856">
            <w:pPr>
              <w:pStyle w:val="tabteksts"/>
              <w:jc w:val="right"/>
            </w:pPr>
            <w:r>
              <w:rPr>
                <w:color w:val="000000"/>
                <w:szCs w:val="18"/>
              </w:rPr>
              <w:t>866 798</w:t>
            </w:r>
          </w:p>
        </w:tc>
        <w:tc>
          <w:tcPr>
            <w:tcW w:w="1132" w:type="dxa"/>
            <w:tcBorders>
              <w:top w:val="single" w:sz="4" w:space="0" w:color="auto"/>
              <w:left w:val="nil"/>
              <w:bottom w:val="single" w:sz="4" w:space="0" w:color="auto"/>
              <w:right w:val="single" w:sz="4" w:space="0" w:color="auto"/>
            </w:tcBorders>
            <w:shd w:val="clear" w:color="auto" w:fill="D0CECE"/>
            <w:hideMark/>
          </w:tcPr>
          <w:p w14:paraId="7774D69A" w14:textId="77777777" w:rsidR="005B1856" w:rsidRDefault="005B1856">
            <w:pPr>
              <w:pStyle w:val="tabteksts"/>
              <w:jc w:val="right"/>
            </w:pPr>
            <w:r>
              <w:rPr>
                <w:color w:val="000000"/>
                <w:szCs w:val="18"/>
              </w:rPr>
              <w:t>964 884</w:t>
            </w:r>
          </w:p>
        </w:tc>
        <w:tc>
          <w:tcPr>
            <w:tcW w:w="1132" w:type="dxa"/>
            <w:tcBorders>
              <w:top w:val="single" w:sz="4" w:space="0" w:color="auto"/>
              <w:left w:val="nil"/>
              <w:bottom w:val="single" w:sz="4" w:space="0" w:color="auto"/>
              <w:right w:val="single" w:sz="4" w:space="0" w:color="auto"/>
            </w:tcBorders>
            <w:shd w:val="clear" w:color="auto" w:fill="D0CECE"/>
            <w:hideMark/>
          </w:tcPr>
          <w:p w14:paraId="5859D5AB" w14:textId="77777777" w:rsidR="005B1856" w:rsidRDefault="005B1856">
            <w:pPr>
              <w:pStyle w:val="tabteksts"/>
              <w:jc w:val="right"/>
            </w:pPr>
            <w:r>
              <w:rPr>
                <w:color w:val="000000"/>
                <w:szCs w:val="18"/>
              </w:rPr>
              <w:t>1 069 419</w:t>
            </w:r>
          </w:p>
        </w:tc>
        <w:tc>
          <w:tcPr>
            <w:tcW w:w="1132" w:type="dxa"/>
            <w:tcBorders>
              <w:top w:val="single" w:sz="4" w:space="0" w:color="auto"/>
              <w:left w:val="nil"/>
              <w:bottom w:val="single" w:sz="4" w:space="0" w:color="auto"/>
              <w:right w:val="single" w:sz="4" w:space="0" w:color="auto"/>
            </w:tcBorders>
            <w:shd w:val="clear" w:color="auto" w:fill="D0CECE"/>
            <w:hideMark/>
          </w:tcPr>
          <w:p w14:paraId="0966E78D" w14:textId="77777777" w:rsidR="005B1856" w:rsidRDefault="005B1856">
            <w:pPr>
              <w:pStyle w:val="tabteksts"/>
              <w:jc w:val="right"/>
            </w:pPr>
            <w:r>
              <w:rPr>
                <w:color w:val="000000"/>
                <w:szCs w:val="18"/>
              </w:rPr>
              <w:t>975 919</w:t>
            </w:r>
          </w:p>
        </w:tc>
      </w:tr>
      <w:tr w:rsidR="005B1856" w14:paraId="6383AAF3"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0FD93A8"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0B165479"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72B36186" w14:textId="77777777" w:rsidR="005B1856" w:rsidRDefault="005B1856">
            <w:pPr>
              <w:pStyle w:val="tabteksts"/>
              <w:jc w:val="right"/>
            </w:pPr>
            <w:r>
              <w:rPr>
                <w:color w:val="000000"/>
                <w:szCs w:val="18"/>
              </w:rPr>
              <w:t>45 314</w:t>
            </w:r>
          </w:p>
        </w:tc>
        <w:tc>
          <w:tcPr>
            <w:tcW w:w="1132" w:type="dxa"/>
            <w:tcBorders>
              <w:top w:val="nil"/>
              <w:left w:val="nil"/>
              <w:bottom w:val="single" w:sz="4" w:space="0" w:color="auto"/>
              <w:right w:val="single" w:sz="4" w:space="0" w:color="auto"/>
            </w:tcBorders>
            <w:hideMark/>
          </w:tcPr>
          <w:p w14:paraId="66B13B07" w14:textId="77777777" w:rsidR="005B1856" w:rsidRDefault="005B1856">
            <w:pPr>
              <w:pStyle w:val="tabteksts"/>
              <w:jc w:val="right"/>
            </w:pPr>
            <w:r>
              <w:rPr>
                <w:color w:val="000000"/>
                <w:szCs w:val="18"/>
              </w:rPr>
              <w:t>98 086</w:t>
            </w:r>
          </w:p>
        </w:tc>
        <w:tc>
          <w:tcPr>
            <w:tcW w:w="1132" w:type="dxa"/>
            <w:tcBorders>
              <w:top w:val="nil"/>
              <w:left w:val="nil"/>
              <w:bottom w:val="single" w:sz="4" w:space="0" w:color="auto"/>
              <w:right w:val="single" w:sz="4" w:space="0" w:color="auto"/>
            </w:tcBorders>
            <w:hideMark/>
          </w:tcPr>
          <w:p w14:paraId="3832645E" w14:textId="77777777" w:rsidR="005B1856" w:rsidRDefault="005B1856">
            <w:pPr>
              <w:pStyle w:val="tabteksts"/>
              <w:jc w:val="right"/>
            </w:pPr>
            <w:r>
              <w:rPr>
                <w:color w:val="000000"/>
                <w:szCs w:val="18"/>
              </w:rPr>
              <w:t>104 535</w:t>
            </w:r>
          </w:p>
        </w:tc>
        <w:tc>
          <w:tcPr>
            <w:tcW w:w="1132" w:type="dxa"/>
            <w:tcBorders>
              <w:top w:val="nil"/>
              <w:left w:val="nil"/>
              <w:bottom w:val="single" w:sz="4" w:space="0" w:color="auto"/>
              <w:right w:val="single" w:sz="4" w:space="0" w:color="auto"/>
            </w:tcBorders>
            <w:hideMark/>
          </w:tcPr>
          <w:p w14:paraId="0041486A" w14:textId="77777777" w:rsidR="005B1856" w:rsidRDefault="005B1856">
            <w:pPr>
              <w:pStyle w:val="tabteksts"/>
              <w:jc w:val="right"/>
            </w:pPr>
            <w:r>
              <w:rPr>
                <w:color w:val="000000"/>
                <w:szCs w:val="18"/>
              </w:rPr>
              <w:t>-93 500</w:t>
            </w:r>
          </w:p>
        </w:tc>
      </w:tr>
      <w:tr w:rsidR="005B1856" w14:paraId="5F1CC320"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D421F12"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7CAEC1E3"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57512530" w14:textId="77777777" w:rsidR="005B1856" w:rsidRDefault="005B1856">
            <w:pPr>
              <w:pStyle w:val="tabteksts"/>
              <w:jc w:val="right"/>
            </w:pPr>
            <w:r>
              <w:rPr>
                <w:color w:val="000000"/>
                <w:szCs w:val="18"/>
              </w:rPr>
              <w:t>5,5</w:t>
            </w:r>
          </w:p>
        </w:tc>
        <w:tc>
          <w:tcPr>
            <w:tcW w:w="1132" w:type="dxa"/>
            <w:tcBorders>
              <w:top w:val="nil"/>
              <w:left w:val="nil"/>
              <w:bottom w:val="single" w:sz="4" w:space="0" w:color="auto"/>
              <w:right w:val="single" w:sz="4" w:space="0" w:color="auto"/>
            </w:tcBorders>
            <w:hideMark/>
          </w:tcPr>
          <w:p w14:paraId="5F0C88DD" w14:textId="77777777" w:rsidR="005B1856" w:rsidRDefault="005B1856">
            <w:pPr>
              <w:pStyle w:val="tabteksts"/>
              <w:jc w:val="right"/>
            </w:pPr>
            <w:r>
              <w:rPr>
                <w:color w:val="000000"/>
                <w:szCs w:val="18"/>
              </w:rPr>
              <w:t>11,3</w:t>
            </w:r>
          </w:p>
        </w:tc>
        <w:tc>
          <w:tcPr>
            <w:tcW w:w="1132" w:type="dxa"/>
            <w:tcBorders>
              <w:top w:val="nil"/>
              <w:left w:val="nil"/>
              <w:bottom w:val="single" w:sz="4" w:space="0" w:color="auto"/>
              <w:right w:val="single" w:sz="4" w:space="0" w:color="auto"/>
            </w:tcBorders>
            <w:hideMark/>
          </w:tcPr>
          <w:p w14:paraId="7EEB6BBC" w14:textId="77777777" w:rsidR="005B1856" w:rsidRDefault="005B1856">
            <w:pPr>
              <w:pStyle w:val="tabteksts"/>
              <w:jc w:val="right"/>
            </w:pPr>
            <w:r>
              <w:rPr>
                <w:color w:val="000000"/>
                <w:szCs w:val="18"/>
              </w:rPr>
              <w:t>10,8</w:t>
            </w:r>
          </w:p>
        </w:tc>
        <w:tc>
          <w:tcPr>
            <w:tcW w:w="1132" w:type="dxa"/>
            <w:tcBorders>
              <w:top w:val="nil"/>
              <w:left w:val="nil"/>
              <w:bottom w:val="single" w:sz="4" w:space="0" w:color="auto"/>
              <w:right w:val="single" w:sz="4" w:space="0" w:color="auto"/>
            </w:tcBorders>
            <w:hideMark/>
          </w:tcPr>
          <w:p w14:paraId="28910941" w14:textId="77777777" w:rsidR="005B1856" w:rsidRDefault="005B1856">
            <w:pPr>
              <w:pStyle w:val="tabteksts"/>
              <w:jc w:val="right"/>
            </w:pPr>
            <w:r>
              <w:rPr>
                <w:color w:val="000000"/>
                <w:szCs w:val="18"/>
              </w:rPr>
              <w:t>-8,7</w:t>
            </w:r>
          </w:p>
        </w:tc>
      </w:tr>
      <w:tr w:rsidR="005B1856" w14:paraId="4C90E67C"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6D768B86"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77D378E8" w14:textId="77777777" w:rsidR="005B1856" w:rsidRDefault="005B1856">
            <w:pPr>
              <w:pStyle w:val="tabteksts"/>
              <w:jc w:val="right"/>
              <w:rPr>
                <w:szCs w:val="18"/>
              </w:rPr>
            </w:pPr>
            <w:r>
              <w:rPr>
                <w:color w:val="000000"/>
                <w:szCs w:val="18"/>
              </w:rPr>
              <w:t>574 440</w:t>
            </w:r>
          </w:p>
        </w:tc>
        <w:tc>
          <w:tcPr>
            <w:tcW w:w="1132" w:type="dxa"/>
            <w:tcBorders>
              <w:top w:val="nil"/>
              <w:left w:val="nil"/>
              <w:bottom w:val="single" w:sz="4" w:space="0" w:color="auto"/>
              <w:right w:val="single" w:sz="4" w:space="0" w:color="auto"/>
            </w:tcBorders>
            <w:hideMark/>
          </w:tcPr>
          <w:p w14:paraId="06D24569" w14:textId="77777777" w:rsidR="005B1856" w:rsidRDefault="005B1856">
            <w:pPr>
              <w:pStyle w:val="tabteksts"/>
              <w:jc w:val="right"/>
              <w:rPr>
                <w:szCs w:val="18"/>
              </w:rPr>
            </w:pPr>
            <w:r>
              <w:rPr>
                <w:color w:val="000000"/>
                <w:szCs w:val="18"/>
              </w:rPr>
              <w:t>613 952</w:t>
            </w:r>
          </w:p>
        </w:tc>
        <w:tc>
          <w:tcPr>
            <w:tcW w:w="1132" w:type="dxa"/>
            <w:tcBorders>
              <w:top w:val="nil"/>
              <w:left w:val="nil"/>
              <w:bottom w:val="single" w:sz="4" w:space="0" w:color="auto"/>
              <w:right w:val="single" w:sz="4" w:space="0" w:color="auto"/>
            </w:tcBorders>
            <w:hideMark/>
          </w:tcPr>
          <w:p w14:paraId="4BBD7AA0" w14:textId="77777777" w:rsidR="005B1856" w:rsidRDefault="005B1856">
            <w:pPr>
              <w:pStyle w:val="tabteksts"/>
              <w:jc w:val="right"/>
              <w:rPr>
                <w:szCs w:val="18"/>
              </w:rPr>
            </w:pPr>
            <w:r>
              <w:rPr>
                <w:color w:val="000000"/>
                <w:szCs w:val="18"/>
              </w:rPr>
              <w:t>704 646</w:t>
            </w:r>
          </w:p>
        </w:tc>
        <w:tc>
          <w:tcPr>
            <w:tcW w:w="1132" w:type="dxa"/>
            <w:tcBorders>
              <w:top w:val="nil"/>
              <w:left w:val="nil"/>
              <w:bottom w:val="single" w:sz="4" w:space="0" w:color="auto"/>
              <w:right w:val="single" w:sz="4" w:space="0" w:color="auto"/>
            </w:tcBorders>
            <w:hideMark/>
          </w:tcPr>
          <w:p w14:paraId="3F162FC8" w14:textId="77777777" w:rsidR="005B1856" w:rsidRDefault="005B1856">
            <w:pPr>
              <w:pStyle w:val="tabteksts"/>
              <w:jc w:val="right"/>
              <w:rPr>
                <w:szCs w:val="18"/>
              </w:rPr>
            </w:pPr>
            <w:r>
              <w:rPr>
                <w:color w:val="000000"/>
                <w:szCs w:val="18"/>
              </w:rPr>
              <w:t>704 646</w:t>
            </w:r>
          </w:p>
        </w:tc>
        <w:tc>
          <w:tcPr>
            <w:tcW w:w="1132" w:type="dxa"/>
            <w:tcBorders>
              <w:top w:val="nil"/>
              <w:left w:val="nil"/>
              <w:bottom w:val="single" w:sz="4" w:space="0" w:color="auto"/>
              <w:right w:val="single" w:sz="4" w:space="0" w:color="auto"/>
            </w:tcBorders>
            <w:hideMark/>
          </w:tcPr>
          <w:p w14:paraId="5133D576" w14:textId="77777777" w:rsidR="005B1856" w:rsidRDefault="005B1856">
            <w:pPr>
              <w:pStyle w:val="tabteksts"/>
              <w:jc w:val="right"/>
              <w:rPr>
                <w:szCs w:val="18"/>
              </w:rPr>
            </w:pPr>
            <w:r>
              <w:rPr>
                <w:color w:val="000000"/>
                <w:szCs w:val="18"/>
              </w:rPr>
              <w:t>704 646</w:t>
            </w:r>
          </w:p>
        </w:tc>
      </w:tr>
      <w:tr w:rsidR="005B1856" w14:paraId="2311D74D" w14:textId="77777777" w:rsidTr="005B1856">
        <w:trPr>
          <w:trHeight w:val="70"/>
          <w:jc w:val="center"/>
        </w:trPr>
        <w:tc>
          <w:tcPr>
            <w:tcW w:w="3378" w:type="dxa"/>
            <w:tcBorders>
              <w:top w:val="single" w:sz="4" w:space="0" w:color="000000"/>
              <w:left w:val="single" w:sz="4" w:space="0" w:color="000000"/>
              <w:bottom w:val="single" w:sz="4" w:space="0" w:color="000000"/>
              <w:right w:val="single" w:sz="4" w:space="0" w:color="000000"/>
            </w:tcBorders>
            <w:hideMark/>
          </w:tcPr>
          <w:p w14:paraId="6DE6FBFC"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515DE3B0" w14:textId="77777777" w:rsidR="005B1856" w:rsidRDefault="005B1856">
            <w:pPr>
              <w:pStyle w:val="tabteksts"/>
              <w:jc w:val="right"/>
              <w:rPr>
                <w:szCs w:val="18"/>
              </w:rPr>
            </w:pPr>
            <w:r>
              <w:rPr>
                <w:color w:val="000000"/>
                <w:szCs w:val="18"/>
              </w:rPr>
              <w:t>21</w:t>
            </w:r>
          </w:p>
        </w:tc>
        <w:tc>
          <w:tcPr>
            <w:tcW w:w="1132" w:type="dxa"/>
            <w:tcBorders>
              <w:top w:val="nil"/>
              <w:left w:val="nil"/>
              <w:bottom w:val="single" w:sz="4" w:space="0" w:color="auto"/>
              <w:right w:val="single" w:sz="4" w:space="0" w:color="auto"/>
            </w:tcBorders>
            <w:hideMark/>
          </w:tcPr>
          <w:p w14:paraId="19F4BB92" w14:textId="77777777" w:rsidR="005B1856" w:rsidRDefault="005B1856">
            <w:pPr>
              <w:pStyle w:val="tabteksts"/>
              <w:jc w:val="right"/>
              <w:rPr>
                <w:szCs w:val="18"/>
              </w:rPr>
            </w:pPr>
            <w:r>
              <w:rPr>
                <w:color w:val="000000"/>
                <w:szCs w:val="18"/>
              </w:rPr>
              <w:t>23</w:t>
            </w:r>
          </w:p>
        </w:tc>
        <w:tc>
          <w:tcPr>
            <w:tcW w:w="1132" w:type="dxa"/>
            <w:tcBorders>
              <w:top w:val="nil"/>
              <w:left w:val="nil"/>
              <w:bottom w:val="single" w:sz="4" w:space="0" w:color="auto"/>
              <w:right w:val="single" w:sz="4" w:space="0" w:color="auto"/>
            </w:tcBorders>
            <w:hideMark/>
          </w:tcPr>
          <w:p w14:paraId="5CCC8157" w14:textId="77777777" w:rsidR="005B1856" w:rsidRDefault="005B1856">
            <w:pPr>
              <w:pStyle w:val="tabteksts"/>
              <w:jc w:val="right"/>
              <w:rPr>
                <w:szCs w:val="18"/>
              </w:rPr>
            </w:pPr>
            <w:r>
              <w:rPr>
                <w:color w:val="000000"/>
                <w:szCs w:val="18"/>
              </w:rPr>
              <w:t>23</w:t>
            </w:r>
          </w:p>
        </w:tc>
        <w:tc>
          <w:tcPr>
            <w:tcW w:w="1132" w:type="dxa"/>
            <w:tcBorders>
              <w:top w:val="nil"/>
              <w:left w:val="nil"/>
              <w:bottom w:val="single" w:sz="4" w:space="0" w:color="auto"/>
              <w:right w:val="single" w:sz="4" w:space="0" w:color="auto"/>
            </w:tcBorders>
            <w:hideMark/>
          </w:tcPr>
          <w:p w14:paraId="2C8AD460" w14:textId="77777777" w:rsidR="005B1856" w:rsidRDefault="005B1856">
            <w:pPr>
              <w:pStyle w:val="tabteksts"/>
              <w:jc w:val="right"/>
              <w:rPr>
                <w:szCs w:val="18"/>
              </w:rPr>
            </w:pPr>
            <w:r>
              <w:rPr>
                <w:color w:val="000000"/>
                <w:szCs w:val="18"/>
              </w:rPr>
              <w:t>23</w:t>
            </w:r>
          </w:p>
        </w:tc>
        <w:tc>
          <w:tcPr>
            <w:tcW w:w="1132" w:type="dxa"/>
            <w:tcBorders>
              <w:top w:val="nil"/>
              <w:left w:val="nil"/>
              <w:bottom w:val="single" w:sz="4" w:space="0" w:color="auto"/>
              <w:right w:val="single" w:sz="4" w:space="0" w:color="auto"/>
            </w:tcBorders>
            <w:hideMark/>
          </w:tcPr>
          <w:p w14:paraId="650244AF" w14:textId="77777777" w:rsidR="005B1856" w:rsidRDefault="005B1856">
            <w:pPr>
              <w:pStyle w:val="tabteksts"/>
              <w:jc w:val="right"/>
              <w:rPr>
                <w:szCs w:val="18"/>
              </w:rPr>
            </w:pPr>
            <w:r>
              <w:rPr>
                <w:color w:val="000000"/>
                <w:szCs w:val="18"/>
              </w:rPr>
              <w:t>23</w:t>
            </w:r>
          </w:p>
        </w:tc>
      </w:tr>
      <w:tr w:rsidR="005B1856" w14:paraId="158E2A0B" w14:textId="77777777" w:rsidTr="005B1856">
        <w:trPr>
          <w:trHeight w:val="112"/>
          <w:jc w:val="center"/>
        </w:trPr>
        <w:tc>
          <w:tcPr>
            <w:tcW w:w="3378" w:type="dxa"/>
            <w:tcBorders>
              <w:top w:val="single" w:sz="4" w:space="0" w:color="000000"/>
              <w:left w:val="single" w:sz="4" w:space="0" w:color="000000"/>
              <w:bottom w:val="single" w:sz="4" w:space="0" w:color="000000"/>
              <w:right w:val="single" w:sz="4" w:space="0" w:color="000000"/>
            </w:tcBorders>
            <w:hideMark/>
          </w:tcPr>
          <w:p w14:paraId="7E7D63C2"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2B6911EC" w14:textId="77777777" w:rsidR="005B1856" w:rsidRDefault="005B1856">
            <w:pPr>
              <w:pStyle w:val="tabteksts"/>
              <w:jc w:val="right"/>
              <w:rPr>
                <w:szCs w:val="18"/>
              </w:rPr>
            </w:pPr>
            <w:r>
              <w:rPr>
                <w:szCs w:val="18"/>
              </w:rPr>
              <w:t>2 280</w:t>
            </w:r>
          </w:p>
        </w:tc>
        <w:tc>
          <w:tcPr>
            <w:tcW w:w="1132" w:type="dxa"/>
            <w:tcBorders>
              <w:top w:val="nil"/>
              <w:left w:val="nil"/>
              <w:bottom w:val="single" w:sz="4" w:space="0" w:color="auto"/>
              <w:right w:val="single" w:sz="4" w:space="0" w:color="auto"/>
            </w:tcBorders>
            <w:hideMark/>
          </w:tcPr>
          <w:p w14:paraId="78E15BBB" w14:textId="77777777" w:rsidR="005B1856" w:rsidRDefault="005B1856">
            <w:pPr>
              <w:pStyle w:val="tabteksts"/>
              <w:jc w:val="right"/>
              <w:rPr>
                <w:szCs w:val="18"/>
              </w:rPr>
            </w:pPr>
            <w:r>
              <w:rPr>
                <w:szCs w:val="18"/>
              </w:rPr>
              <w:t>2 224</w:t>
            </w:r>
          </w:p>
        </w:tc>
        <w:tc>
          <w:tcPr>
            <w:tcW w:w="1132" w:type="dxa"/>
            <w:tcBorders>
              <w:top w:val="nil"/>
              <w:left w:val="nil"/>
              <w:bottom w:val="single" w:sz="4" w:space="0" w:color="auto"/>
              <w:right w:val="single" w:sz="4" w:space="0" w:color="auto"/>
            </w:tcBorders>
            <w:hideMark/>
          </w:tcPr>
          <w:p w14:paraId="7888FC55" w14:textId="77777777" w:rsidR="005B1856" w:rsidRDefault="005B1856">
            <w:pPr>
              <w:pStyle w:val="tabteksts"/>
              <w:jc w:val="right"/>
              <w:rPr>
                <w:szCs w:val="18"/>
              </w:rPr>
            </w:pPr>
            <w:r>
              <w:rPr>
                <w:szCs w:val="18"/>
              </w:rPr>
              <w:t>2 553</w:t>
            </w:r>
          </w:p>
        </w:tc>
        <w:tc>
          <w:tcPr>
            <w:tcW w:w="1132" w:type="dxa"/>
            <w:tcBorders>
              <w:top w:val="nil"/>
              <w:left w:val="nil"/>
              <w:bottom w:val="single" w:sz="4" w:space="0" w:color="auto"/>
              <w:right w:val="single" w:sz="4" w:space="0" w:color="auto"/>
            </w:tcBorders>
            <w:hideMark/>
          </w:tcPr>
          <w:p w14:paraId="3A453C32" w14:textId="77777777" w:rsidR="005B1856" w:rsidRDefault="005B1856">
            <w:pPr>
              <w:pStyle w:val="tabteksts"/>
              <w:jc w:val="right"/>
              <w:rPr>
                <w:szCs w:val="18"/>
              </w:rPr>
            </w:pPr>
            <w:r>
              <w:rPr>
                <w:szCs w:val="18"/>
              </w:rPr>
              <w:t>2 553</w:t>
            </w:r>
          </w:p>
        </w:tc>
        <w:tc>
          <w:tcPr>
            <w:tcW w:w="1132" w:type="dxa"/>
            <w:tcBorders>
              <w:top w:val="nil"/>
              <w:left w:val="nil"/>
              <w:bottom w:val="single" w:sz="4" w:space="0" w:color="auto"/>
              <w:right w:val="single" w:sz="4" w:space="0" w:color="auto"/>
            </w:tcBorders>
            <w:hideMark/>
          </w:tcPr>
          <w:p w14:paraId="0D2312A0" w14:textId="77777777" w:rsidR="005B1856" w:rsidRDefault="005B1856">
            <w:pPr>
              <w:pStyle w:val="tabteksts"/>
              <w:jc w:val="right"/>
              <w:rPr>
                <w:szCs w:val="18"/>
              </w:rPr>
            </w:pPr>
            <w:r>
              <w:rPr>
                <w:szCs w:val="18"/>
              </w:rPr>
              <w:t>2 553</w:t>
            </w:r>
          </w:p>
        </w:tc>
      </w:tr>
    </w:tbl>
    <w:p w14:paraId="47A80894" w14:textId="77777777" w:rsidR="005B1856" w:rsidRDefault="005B1856" w:rsidP="008F1734">
      <w:pPr>
        <w:pStyle w:val="programmas"/>
        <w:spacing w:after="240"/>
      </w:pPr>
      <w:r>
        <w:t>39.02.00 Izložu un azartspēļu organizēšanas un norises uzraudzība</w:t>
      </w:r>
    </w:p>
    <w:p w14:paraId="145DECE9" w14:textId="77777777" w:rsidR="005B1856" w:rsidRDefault="005B1856" w:rsidP="005B1856">
      <w:pPr>
        <w:ind w:firstLine="0"/>
        <w:rPr>
          <w:u w:val="single"/>
        </w:rPr>
      </w:pPr>
      <w:r>
        <w:rPr>
          <w:u w:val="single"/>
        </w:rPr>
        <w:t>Apakšprogrammas mērķis:</w:t>
      </w:r>
    </w:p>
    <w:p w14:paraId="725663A2" w14:textId="77777777" w:rsidR="005B1856" w:rsidRDefault="005B1856" w:rsidP="005B1856">
      <w:pPr>
        <w:rPr>
          <w:bCs/>
        </w:rPr>
      </w:pPr>
      <w:r>
        <w:rPr>
          <w:bCs/>
        </w:rPr>
        <w:t>nodrošināt valsts uzraudzību un kontroli, īstenojot valsts politiku izložu, azartspēļu un preču un pakalpojumu loteriju organizēšanas jomā, veicināt jomu regulējošo normatīvo aktu prasību atbilstību ES valstu efektīvai praksei, kā arī uzraudzīt un kontrolēt šo normatīvo aktu prasību ievērošanu.</w:t>
      </w:r>
    </w:p>
    <w:p w14:paraId="77393882" w14:textId="77777777" w:rsidR="005B1856" w:rsidRDefault="005B1856" w:rsidP="005B1856">
      <w:pPr>
        <w:ind w:firstLine="0"/>
        <w:rPr>
          <w:u w:val="single"/>
        </w:rPr>
      </w:pPr>
      <w:r>
        <w:rPr>
          <w:u w:val="single"/>
        </w:rPr>
        <w:t>Galvenās aktivitātes:</w:t>
      </w:r>
    </w:p>
    <w:p w14:paraId="6939BA67" w14:textId="553FF327" w:rsidR="005B1856" w:rsidRDefault="005B1856" w:rsidP="000E6302">
      <w:pPr>
        <w:pStyle w:val="ListParagraph"/>
        <w:numPr>
          <w:ilvl w:val="0"/>
          <w:numId w:val="9"/>
        </w:numPr>
        <w:spacing w:after="120"/>
        <w:ind w:left="1077" w:hanging="357"/>
        <w:contextualSpacing w:val="0"/>
        <w:jc w:val="both"/>
      </w:pPr>
      <w:r>
        <w:t>realizēt valsts politiku azartspēļu, izložu un preču un pakalpojumu loteriju organizēšanā;</w:t>
      </w:r>
    </w:p>
    <w:p w14:paraId="66B0DFE7" w14:textId="20BB5F8D" w:rsidR="005B1856" w:rsidRDefault="005B1856" w:rsidP="000E6302">
      <w:pPr>
        <w:pStyle w:val="ListParagraph"/>
        <w:numPr>
          <w:ilvl w:val="0"/>
          <w:numId w:val="9"/>
        </w:numPr>
        <w:spacing w:after="120"/>
        <w:ind w:left="1077" w:hanging="357"/>
        <w:contextualSpacing w:val="0"/>
        <w:jc w:val="both"/>
      </w:pPr>
      <w:r>
        <w:t>veikt azartspēļu un izložu organizētāju licencēšanu, uzraudzību un kontroli;</w:t>
      </w:r>
    </w:p>
    <w:p w14:paraId="2A8A7CA2" w14:textId="33D9DF47" w:rsidR="005B1856" w:rsidRDefault="005B1856" w:rsidP="000E6302">
      <w:pPr>
        <w:pStyle w:val="ListParagraph"/>
        <w:numPr>
          <w:ilvl w:val="0"/>
          <w:numId w:val="9"/>
        </w:numPr>
        <w:spacing w:after="120"/>
        <w:ind w:left="1077" w:hanging="357"/>
        <w:contextualSpacing w:val="0"/>
        <w:jc w:val="both"/>
      </w:pPr>
      <w:r>
        <w:t>ierobežot noziedzīgi iegūtu līdzekļu legalizācijas un terorisma finansēšanas riskus izložu un azartspēļu nozarē;</w:t>
      </w:r>
    </w:p>
    <w:p w14:paraId="1DDC12EB" w14:textId="4CA251FB" w:rsidR="005B1856" w:rsidRDefault="005B1856" w:rsidP="000E6302">
      <w:pPr>
        <w:pStyle w:val="ListParagraph"/>
        <w:numPr>
          <w:ilvl w:val="0"/>
          <w:numId w:val="9"/>
        </w:numPr>
        <w:spacing w:after="120"/>
        <w:ind w:left="1077" w:hanging="357"/>
        <w:contextualSpacing w:val="0"/>
        <w:jc w:val="both"/>
      </w:pPr>
      <w:r>
        <w:t>pilnveidot interaktīvo azartspēļu un izložu uzraudzību, nodrošinot spēļu programmu atbilstību normatīvo aktu prasībām un spēlētāju interešu aizsardzību;</w:t>
      </w:r>
    </w:p>
    <w:p w14:paraId="1ECE8077" w14:textId="6F463F82" w:rsidR="005B1856" w:rsidRDefault="005B1856" w:rsidP="000E6302">
      <w:pPr>
        <w:pStyle w:val="ListParagraph"/>
        <w:numPr>
          <w:ilvl w:val="0"/>
          <w:numId w:val="9"/>
        </w:numPr>
        <w:spacing w:after="120"/>
        <w:ind w:left="1077" w:hanging="357"/>
        <w:contextualSpacing w:val="0"/>
        <w:jc w:val="both"/>
      </w:pPr>
      <w:r>
        <w:t>veikt preču un pakalpojumu loteriju organizēšanas licencēšanu, uzraudzību un kontroli;</w:t>
      </w:r>
    </w:p>
    <w:p w14:paraId="73230675" w14:textId="25F9EA74" w:rsidR="005B1856" w:rsidRDefault="005B1856" w:rsidP="000E6302">
      <w:pPr>
        <w:pStyle w:val="ListParagraph"/>
        <w:numPr>
          <w:ilvl w:val="0"/>
          <w:numId w:val="9"/>
        </w:numPr>
        <w:spacing w:after="120"/>
        <w:ind w:left="1077" w:hanging="357"/>
        <w:contextualSpacing w:val="0"/>
        <w:jc w:val="both"/>
      </w:pPr>
      <w:r>
        <w:t>izstrādāt ar azartspēļu, izložu un preču un pakalpojumu loteriju organizēšanu saistītu normatīvo aktu projektus;</w:t>
      </w:r>
    </w:p>
    <w:p w14:paraId="21BB9D4F" w14:textId="3825D699" w:rsidR="005B1856" w:rsidRDefault="005B1856" w:rsidP="000E6302">
      <w:pPr>
        <w:pStyle w:val="ListParagraph"/>
        <w:numPr>
          <w:ilvl w:val="0"/>
          <w:numId w:val="9"/>
        </w:numPr>
        <w:spacing w:after="120"/>
        <w:ind w:left="1077" w:hanging="357"/>
        <w:contextualSpacing w:val="0"/>
        <w:jc w:val="both"/>
      </w:pPr>
      <w:r>
        <w:t>nodrošināt azartspēļu, izložu tirgus un organizēto preču un pakalpojumu loteriju sistemātisku uzskaiti un statistisku analīzi;</w:t>
      </w:r>
    </w:p>
    <w:p w14:paraId="358E9B45" w14:textId="1ACE0E38" w:rsidR="005B1856" w:rsidRDefault="005B1856" w:rsidP="000E6302">
      <w:pPr>
        <w:pStyle w:val="ListParagraph"/>
        <w:numPr>
          <w:ilvl w:val="0"/>
          <w:numId w:val="9"/>
        </w:numPr>
        <w:spacing w:after="120"/>
        <w:ind w:left="1077" w:hanging="357"/>
        <w:contextualSpacing w:val="0"/>
        <w:jc w:val="both"/>
      </w:pPr>
      <w:r>
        <w:t>reģistrēt azartspēļu iekārtas, izsniegt azartspēļu iekārtu identifikācijas numurus un nodrošināt maksas pakalpojumu pašu ieņēmumu uzskaiti;</w:t>
      </w:r>
    </w:p>
    <w:p w14:paraId="3AE7690E" w14:textId="3DB4BD0B" w:rsidR="005B1856" w:rsidRDefault="005B1856" w:rsidP="000E6302">
      <w:pPr>
        <w:pStyle w:val="ListParagraph"/>
        <w:numPr>
          <w:ilvl w:val="0"/>
          <w:numId w:val="9"/>
        </w:numPr>
        <w:spacing w:after="120"/>
        <w:ind w:left="1077" w:hanging="357"/>
        <w:contextualSpacing w:val="0"/>
        <w:jc w:val="both"/>
      </w:pPr>
      <w:r>
        <w:t>nodrošināt starpinstitucionālo sadarbību un sniegt VID un pašvaldību institūcijām azartspēļu un izložu nodokļa administrēšanai nepieciešamās ziņas;</w:t>
      </w:r>
    </w:p>
    <w:p w14:paraId="5AB60065" w14:textId="23A26E8E" w:rsidR="005B1856" w:rsidRDefault="005B1856" w:rsidP="000E6302">
      <w:pPr>
        <w:pStyle w:val="ListParagraph"/>
        <w:numPr>
          <w:ilvl w:val="0"/>
          <w:numId w:val="9"/>
        </w:numPr>
        <w:spacing w:after="120"/>
        <w:ind w:left="1077" w:hanging="357"/>
        <w:contextualSpacing w:val="0"/>
        <w:jc w:val="both"/>
      </w:pPr>
      <w:r>
        <w:t>uzturēt no azartspēlēm un interaktīvajām izlozēm pašatteikušos personu reģistru;</w:t>
      </w:r>
    </w:p>
    <w:p w14:paraId="133A1962" w14:textId="574C3C90" w:rsidR="005B1856" w:rsidRDefault="005B1856" w:rsidP="000E6302">
      <w:pPr>
        <w:pStyle w:val="ListParagraph"/>
        <w:numPr>
          <w:ilvl w:val="0"/>
          <w:numId w:val="9"/>
        </w:numPr>
        <w:spacing w:after="120"/>
        <w:ind w:left="1077" w:hanging="357"/>
        <w:contextualSpacing w:val="0"/>
        <w:jc w:val="both"/>
      </w:pPr>
      <w:r>
        <w:t>mazināt personu atkarības riskus no azartspēlēm un izlozēm, nodrošināt psiholoģisko atbalstu neaizsargātākām iedzīvotāju grupām.</w:t>
      </w:r>
    </w:p>
    <w:p w14:paraId="27297B90" w14:textId="447A1A0A" w:rsidR="005B1856" w:rsidRPr="00194E0D" w:rsidRDefault="005B1856" w:rsidP="00194E0D">
      <w:pPr>
        <w:spacing w:before="120" w:after="240"/>
        <w:ind w:firstLine="0"/>
      </w:pPr>
      <w:r>
        <w:rPr>
          <w:u w:val="single"/>
        </w:rPr>
        <w:t>Apakšprogrammas izpildītājs</w:t>
      </w:r>
      <w:r>
        <w:t>: Izložu un azartspēļu uzraudzības inspekcija.</w:t>
      </w:r>
    </w:p>
    <w:p w14:paraId="7D760851" w14:textId="58B7F38E" w:rsidR="005B1856" w:rsidRDefault="005B1856" w:rsidP="00194E0D">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74"/>
        <w:gridCol w:w="965"/>
      </w:tblGrid>
      <w:tr w:rsidR="005B1856" w14:paraId="6719D1FB" w14:textId="77777777" w:rsidTr="005B185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342A16CB"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4DB93DE4" w14:textId="77777777" w:rsidR="005B1856" w:rsidRDefault="005B1856">
            <w:pPr>
              <w:pStyle w:val="tabteksts"/>
              <w:jc w:val="center"/>
              <w:rPr>
                <w:szCs w:val="18"/>
                <w:lang w:eastAsia="lv-LV"/>
              </w:rPr>
            </w:pPr>
            <w:r>
              <w:rPr>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6882CFE"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4132EBF5"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5992EE1E" w14:textId="77777777" w:rsidR="005B1856" w:rsidRDefault="005B1856">
            <w:pPr>
              <w:pStyle w:val="tabteksts"/>
              <w:jc w:val="center"/>
              <w:rPr>
                <w:szCs w:val="18"/>
                <w:lang w:eastAsia="lv-LV"/>
              </w:rPr>
            </w:pPr>
            <w:r>
              <w:rPr>
                <w:szCs w:val="18"/>
                <w:lang w:eastAsia="lv-LV"/>
              </w:rPr>
              <w:t>2023. gada prognoze</w:t>
            </w:r>
          </w:p>
        </w:tc>
        <w:tc>
          <w:tcPr>
            <w:tcW w:w="1139" w:type="dxa"/>
            <w:gridSpan w:val="2"/>
            <w:tcBorders>
              <w:top w:val="single" w:sz="4" w:space="0" w:color="000000"/>
              <w:left w:val="single" w:sz="4" w:space="0" w:color="000000"/>
              <w:bottom w:val="single" w:sz="4" w:space="0" w:color="000000"/>
              <w:right w:val="single" w:sz="4" w:space="0" w:color="000000"/>
            </w:tcBorders>
            <w:hideMark/>
          </w:tcPr>
          <w:p w14:paraId="74C5E61D" w14:textId="77777777" w:rsidR="005B1856" w:rsidRDefault="005B1856">
            <w:pPr>
              <w:pStyle w:val="tabteksts"/>
              <w:jc w:val="center"/>
              <w:rPr>
                <w:szCs w:val="18"/>
                <w:lang w:eastAsia="lv-LV"/>
              </w:rPr>
            </w:pPr>
            <w:r>
              <w:rPr>
                <w:szCs w:val="18"/>
                <w:lang w:eastAsia="lv-LV"/>
              </w:rPr>
              <w:t>2024. gada prognoze</w:t>
            </w:r>
          </w:p>
        </w:tc>
      </w:tr>
      <w:tr w:rsidR="005B1856" w14:paraId="6E5C6C4B" w14:textId="77777777" w:rsidTr="005B1856">
        <w:trPr>
          <w:jc w:val="center"/>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499764E" w14:textId="77777777" w:rsidR="005B1856" w:rsidRDefault="005B1856">
            <w:pPr>
              <w:pStyle w:val="tabteksts"/>
              <w:jc w:val="center"/>
              <w:rPr>
                <w:szCs w:val="18"/>
              </w:rPr>
            </w:pPr>
            <w:r>
              <w:rPr>
                <w:szCs w:val="18"/>
                <w:lang w:eastAsia="lv-LV"/>
              </w:rPr>
              <w:t>Azartspēļu un izložu licencēšana, uzraudzība un kontrole</w:t>
            </w:r>
          </w:p>
        </w:tc>
      </w:tr>
      <w:tr w:rsidR="005B1856" w14:paraId="08044F0D"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AB370E8" w14:textId="4ECA4667" w:rsidR="005B1856" w:rsidRDefault="005B1856">
            <w:pPr>
              <w:pStyle w:val="tabteksts"/>
              <w:jc w:val="both"/>
            </w:pPr>
            <w:r>
              <w:t>Izsniegtās (pārreģistrētās) licences (skaits)</w:t>
            </w:r>
            <w:r>
              <w:rPr>
                <w:szCs w:val="18"/>
              </w:rPr>
              <w:t>¹</w:t>
            </w:r>
          </w:p>
        </w:tc>
        <w:tc>
          <w:tcPr>
            <w:tcW w:w="1134" w:type="dxa"/>
            <w:tcBorders>
              <w:top w:val="single" w:sz="4" w:space="0" w:color="000000"/>
              <w:left w:val="single" w:sz="4" w:space="0" w:color="000000"/>
              <w:bottom w:val="single" w:sz="4" w:space="0" w:color="000000"/>
              <w:right w:val="single" w:sz="4" w:space="0" w:color="000000"/>
            </w:tcBorders>
            <w:hideMark/>
          </w:tcPr>
          <w:p w14:paraId="00FF5145" w14:textId="77777777" w:rsidR="005B1856" w:rsidRDefault="005B1856">
            <w:pPr>
              <w:pStyle w:val="tabteksts"/>
              <w:jc w:val="center"/>
            </w:pPr>
            <w:r>
              <w:t>438</w:t>
            </w:r>
          </w:p>
        </w:tc>
        <w:tc>
          <w:tcPr>
            <w:tcW w:w="1134" w:type="dxa"/>
            <w:tcBorders>
              <w:top w:val="single" w:sz="4" w:space="0" w:color="000000"/>
              <w:left w:val="single" w:sz="4" w:space="0" w:color="000000"/>
              <w:bottom w:val="single" w:sz="4" w:space="0" w:color="000000"/>
              <w:right w:val="single" w:sz="4" w:space="0" w:color="000000"/>
            </w:tcBorders>
            <w:hideMark/>
          </w:tcPr>
          <w:p w14:paraId="5DDD8780" w14:textId="77777777" w:rsidR="005B1856" w:rsidRDefault="005B1856">
            <w:pPr>
              <w:pStyle w:val="tabteksts"/>
              <w:jc w:val="center"/>
            </w:pPr>
            <w:r>
              <w:t>446</w:t>
            </w:r>
          </w:p>
        </w:tc>
        <w:tc>
          <w:tcPr>
            <w:tcW w:w="1134" w:type="dxa"/>
            <w:tcBorders>
              <w:top w:val="single" w:sz="4" w:space="0" w:color="000000"/>
              <w:left w:val="single" w:sz="4" w:space="0" w:color="000000"/>
              <w:bottom w:val="single" w:sz="4" w:space="0" w:color="000000"/>
              <w:right w:val="single" w:sz="4" w:space="0" w:color="000000"/>
            </w:tcBorders>
            <w:hideMark/>
          </w:tcPr>
          <w:p w14:paraId="16A425A0" w14:textId="77777777" w:rsidR="005B1856" w:rsidRDefault="005B1856">
            <w:pPr>
              <w:pStyle w:val="tabteksts"/>
              <w:jc w:val="center"/>
            </w:pPr>
            <w:r>
              <w:t>417</w:t>
            </w:r>
          </w:p>
        </w:tc>
        <w:tc>
          <w:tcPr>
            <w:tcW w:w="1308" w:type="dxa"/>
            <w:gridSpan w:val="2"/>
            <w:tcBorders>
              <w:top w:val="single" w:sz="4" w:space="0" w:color="000000"/>
              <w:left w:val="single" w:sz="4" w:space="0" w:color="000000"/>
              <w:bottom w:val="single" w:sz="4" w:space="0" w:color="000000"/>
              <w:right w:val="single" w:sz="4" w:space="0" w:color="000000"/>
            </w:tcBorders>
            <w:hideMark/>
          </w:tcPr>
          <w:p w14:paraId="32442E30" w14:textId="77777777" w:rsidR="005B1856" w:rsidRDefault="005B1856">
            <w:pPr>
              <w:pStyle w:val="tabteksts"/>
              <w:jc w:val="center"/>
            </w:pPr>
            <w:r>
              <w:t>409</w:t>
            </w:r>
          </w:p>
        </w:tc>
        <w:tc>
          <w:tcPr>
            <w:tcW w:w="965" w:type="dxa"/>
            <w:tcBorders>
              <w:top w:val="single" w:sz="4" w:space="0" w:color="000000"/>
              <w:left w:val="single" w:sz="4" w:space="0" w:color="000000"/>
              <w:bottom w:val="single" w:sz="4" w:space="0" w:color="000000"/>
              <w:right w:val="single" w:sz="4" w:space="0" w:color="000000"/>
            </w:tcBorders>
            <w:hideMark/>
          </w:tcPr>
          <w:p w14:paraId="7CACB0B7" w14:textId="77777777" w:rsidR="005B1856" w:rsidRDefault="005B1856">
            <w:pPr>
              <w:pStyle w:val="tabteksts"/>
              <w:jc w:val="center"/>
            </w:pPr>
            <w:r>
              <w:t>409</w:t>
            </w:r>
          </w:p>
        </w:tc>
      </w:tr>
      <w:tr w:rsidR="005B1856" w14:paraId="575598E9"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8594EDC" w14:textId="77777777" w:rsidR="005B1856" w:rsidRDefault="005B1856">
            <w:pPr>
              <w:pStyle w:val="tabteksts"/>
              <w:jc w:val="both"/>
            </w:pPr>
            <w:r>
              <w:t>Ieņēmumi no izložu un azartspēļu nodevas valsts pamatbudžetā (</w:t>
            </w:r>
            <w:r>
              <w:rPr>
                <w:i/>
              </w:rPr>
              <w:t>euro</w:t>
            </w:r>
            <w:r>
              <w:t>)</w:t>
            </w:r>
          </w:p>
        </w:tc>
        <w:tc>
          <w:tcPr>
            <w:tcW w:w="1134" w:type="dxa"/>
            <w:tcBorders>
              <w:top w:val="single" w:sz="4" w:space="0" w:color="000000"/>
              <w:left w:val="single" w:sz="4" w:space="0" w:color="000000"/>
              <w:bottom w:val="single" w:sz="4" w:space="0" w:color="000000"/>
              <w:right w:val="single" w:sz="4" w:space="0" w:color="000000"/>
            </w:tcBorders>
            <w:hideMark/>
          </w:tcPr>
          <w:p w14:paraId="05331D0D" w14:textId="77777777" w:rsidR="005B1856" w:rsidRDefault="005B1856">
            <w:pPr>
              <w:pStyle w:val="tabteksts"/>
              <w:jc w:val="center"/>
            </w:pPr>
            <w:r>
              <w:t>3 626 097</w:t>
            </w:r>
          </w:p>
        </w:tc>
        <w:tc>
          <w:tcPr>
            <w:tcW w:w="1134" w:type="dxa"/>
            <w:tcBorders>
              <w:top w:val="single" w:sz="4" w:space="0" w:color="000000"/>
              <w:left w:val="single" w:sz="4" w:space="0" w:color="000000"/>
              <w:bottom w:val="single" w:sz="4" w:space="0" w:color="000000"/>
              <w:right w:val="single" w:sz="4" w:space="0" w:color="000000"/>
            </w:tcBorders>
            <w:hideMark/>
          </w:tcPr>
          <w:p w14:paraId="14EE2802" w14:textId="77777777" w:rsidR="005B1856" w:rsidRDefault="005B1856">
            <w:pPr>
              <w:pStyle w:val="tabteksts"/>
              <w:jc w:val="center"/>
            </w:pPr>
            <w:r>
              <w:t>3 651 520</w:t>
            </w:r>
          </w:p>
        </w:tc>
        <w:tc>
          <w:tcPr>
            <w:tcW w:w="1134" w:type="dxa"/>
            <w:tcBorders>
              <w:top w:val="single" w:sz="4" w:space="0" w:color="000000"/>
              <w:left w:val="single" w:sz="4" w:space="0" w:color="000000"/>
              <w:bottom w:val="single" w:sz="4" w:space="0" w:color="000000"/>
              <w:right w:val="single" w:sz="4" w:space="0" w:color="000000"/>
            </w:tcBorders>
            <w:hideMark/>
          </w:tcPr>
          <w:p w14:paraId="0F81959E" w14:textId="77777777" w:rsidR="005B1856" w:rsidRDefault="005B1856">
            <w:pPr>
              <w:pStyle w:val="tabteksts"/>
              <w:jc w:val="center"/>
            </w:pPr>
            <w:r>
              <w:t>3 473 020</w:t>
            </w:r>
          </w:p>
        </w:tc>
        <w:tc>
          <w:tcPr>
            <w:tcW w:w="1308" w:type="dxa"/>
            <w:gridSpan w:val="2"/>
            <w:tcBorders>
              <w:top w:val="single" w:sz="4" w:space="0" w:color="000000"/>
              <w:left w:val="single" w:sz="4" w:space="0" w:color="000000"/>
              <w:bottom w:val="single" w:sz="4" w:space="0" w:color="000000"/>
              <w:right w:val="single" w:sz="4" w:space="0" w:color="000000"/>
            </w:tcBorders>
            <w:hideMark/>
          </w:tcPr>
          <w:p w14:paraId="79558D69" w14:textId="77777777" w:rsidR="005B1856" w:rsidRDefault="005B1856">
            <w:pPr>
              <w:pStyle w:val="tabteksts"/>
              <w:jc w:val="center"/>
            </w:pPr>
            <w:r>
              <w:t>3 457 520</w:t>
            </w:r>
          </w:p>
        </w:tc>
        <w:tc>
          <w:tcPr>
            <w:tcW w:w="965" w:type="dxa"/>
            <w:tcBorders>
              <w:top w:val="single" w:sz="4" w:space="0" w:color="000000"/>
              <w:left w:val="single" w:sz="4" w:space="0" w:color="000000"/>
              <w:bottom w:val="single" w:sz="4" w:space="0" w:color="000000"/>
              <w:right w:val="single" w:sz="4" w:space="0" w:color="000000"/>
            </w:tcBorders>
            <w:hideMark/>
          </w:tcPr>
          <w:p w14:paraId="621EEC21" w14:textId="77777777" w:rsidR="005B1856" w:rsidRDefault="005B1856">
            <w:pPr>
              <w:pStyle w:val="tabteksts"/>
              <w:jc w:val="center"/>
            </w:pPr>
            <w:r>
              <w:t>3 457 520</w:t>
            </w:r>
          </w:p>
        </w:tc>
      </w:tr>
      <w:tr w:rsidR="005B1856" w14:paraId="20D4D745"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9D80434" w14:textId="77777777" w:rsidR="005B1856" w:rsidRDefault="005B1856">
            <w:pPr>
              <w:pStyle w:val="tabteksts"/>
              <w:jc w:val="both"/>
            </w:pPr>
            <w:r>
              <w:rPr>
                <w:szCs w:val="18"/>
              </w:rPr>
              <w:t>Kontroles un uzraudzības pasākumi izlozēs, azartspēlēs - atbilstība normatīvajiem aktiem no kopējā pārbaužu skaita (%)</w:t>
            </w:r>
          </w:p>
        </w:tc>
        <w:tc>
          <w:tcPr>
            <w:tcW w:w="1134" w:type="dxa"/>
            <w:tcBorders>
              <w:top w:val="single" w:sz="4" w:space="0" w:color="000000"/>
              <w:left w:val="single" w:sz="4" w:space="0" w:color="000000"/>
              <w:bottom w:val="single" w:sz="4" w:space="0" w:color="000000"/>
              <w:right w:val="single" w:sz="4" w:space="0" w:color="000000"/>
            </w:tcBorders>
            <w:hideMark/>
          </w:tcPr>
          <w:p w14:paraId="3F260566" w14:textId="77777777" w:rsidR="005B1856" w:rsidRDefault="005B1856">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30A9F0F9" w14:textId="77777777" w:rsidR="005B1856" w:rsidRDefault="005B1856">
            <w:pPr>
              <w:pStyle w:val="tabteksts"/>
              <w:jc w:val="center"/>
            </w:pPr>
            <w:r>
              <w:t>96</w:t>
            </w:r>
          </w:p>
        </w:tc>
        <w:tc>
          <w:tcPr>
            <w:tcW w:w="1134" w:type="dxa"/>
            <w:tcBorders>
              <w:top w:val="single" w:sz="4" w:space="0" w:color="000000"/>
              <w:left w:val="single" w:sz="4" w:space="0" w:color="000000"/>
              <w:bottom w:val="single" w:sz="4" w:space="0" w:color="000000"/>
              <w:right w:val="single" w:sz="4" w:space="0" w:color="000000"/>
            </w:tcBorders>
            <w:hideMark/>
          </w:tcPr>
          <w:p w14:paraId="028E4EE9" w14:textId="77777777" w:rsidR="005B1856" w:rsidRDefault="005B1856">
            <w:pPr>
              <w:pStyle w:val="tabteksts"/>
              <w:jc w:val="center"/>
            </w:pPr>
            <w:r>
              <w:t>97</w:t>
            </w:r>
          </w:p>
        </w:tc>
        <w:tc>
          <w:tcPr>
            <w:tcW w:w="1308" w:type="dxa"/>
            <w:gridSpan w:val="2"/>
            <w:tcBorders>
              <w:top w:val="single" w:sz="4" w:space="0" w:color="000000"/>
              <w:left w:val="single" w:sz="4" w:space="0" w:color="000000"/>
              <w:bottom w:val="single" w:sz="4" w:space="0" w:color="000000"/>
              <w:right w:val="single" w:sz="4" w:space="0" w:color="000000"/>
            </w:tcBorders>
            <w:hideMark/>
          </w:tcPr>
          <w:p w14:paraId="2875FAF1" w14:textId="77777777" w:rsidR="005B1856" w:rsidRDefault="005B1856">
            <w:pPr>
              <w:pStyle w:val="tabteksts"/>
              <w:jc w:val="center"/>
            </w:pPr>
            <w:r>
              <w:t>98</w:t>
            </w:r>
          </w:p>
        </w:tc>
        <w:tc>
          <w:tcPr>
            <w:tcW w:w="965" w:type="dxa"/>
            <w:tcBorders>
              <w:top w:val="single" w:sz="4" w:space="0" w:color="000000"/>
              <w:left w:val="single" w:sz="4" w:space="0" w:color="000000"/>
              <w:bottom w:val="single" w:sz="4" w:space="0" w:color="000000"/>
              <w:right w:val="single" w:sz="4" w:space="0" w:color="000000"/>
            </w:tcBorders>
            <w:hideMark/>
          </w:tcPr>
          <w:p w14:paraId="5128AF2B" w14:textId="77777777" w:rsidR="005B1856" w:rsidRDefault="005B1856">
            <w:pPr>
              <w:pStyle w:val="tabteksts"/>
              <w:jc w:val="center"/>
            </w:pPr>
            <w:r>
              <w:t>98</w:t>
            </w:r>
          </w:p>
        </w:tc>
      </w:tr>
      <w:tr w:rsidR="005B1856" w14:paraId="2572685C"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05332F5" w14:textId="77777777" w:rsidR="005B1856" w:rsidRDefault="005B1856">
            <w:pPr>
              <w:pStyle w:val="tabteksts"/>
              <w:jc w:val="both"/>
            </w:pPr>
            <w:r>
              <w:rPr>
                <w:szCs w:val="18"/>
              </w:rPr>
              <w:t>Elektronisko sakaru komersantu uzraudzība un pārbaudes par inspekcijas lēmumu par nelicencēto vietņu bloķēšanu izpildi no kopējā apkalpoto mājsaimniecību apjoma (%)</w:t>
            </w:r>
          </w:p>
        </w:tc>
        <w:tc>
          <w:tcPr>
            <w:tcW w:w="1134" w:type="dxa"/>
            <w:tcBorders>
              <w:top w:val="single" w:sz="4" w:space="0" w:color="000000"/>
              <w:left w:val="single" w:sz="4" w:space="0" w:color="000000"/>
              <w:bottom w:val="single" w:sz="4" w:space="0" w:color="000000"/>
              <w:right w:val="single" w:sz="4" w:space="0" w:color="000000"/>
            </w:tcBorders>
            <w:hideMark/>
          </w:tcPr>
          <w:p w14:paraId="32D6A005" w14:textId="77777777" w:rsidR="005B1856" w:rsidRDefault="005B1856">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6EC5B070" w14:textId="77777777" w:rsidR="005B1856" w:rsidRDefault="005B1856">
            <w:pPr>
              <w:pStyle w:val="tabteksts"/>
              <w:jc w:val="center"/>
            </w:pPr>
            <w:r>
              <w:t>85</w:t>
            </w:r>
          </w:p>
        </w:tc>
        <w:tc>
          <w:tcPr>
            <w:tcW w:w="1134" w:type="dxa"/>
            <w:tcBorders>
              <w:top w:val="single" w:sz="4" w:space="0" w:color="000000"/>
              <w:left w:val="single" w:sz="4" w:space="0" w:color="000000"/>
              <w:bottom w:val="single" w:sz="4" w:space="0" w:color="000000"/>
              <w:right w:val="single" w:sz="4" w:space="0" w:color="000000"/>
            </w:tcBorders>
            <w:hideMark/>
          </w:tcPr>
          <w:p w14:paraId="310EA39D" w14:textId="77777777" w:rsidR="005B1856" w:rsidRDefault="005B1856">
            <w:pPr>
              <w:pStyle w:val="tabteksts"/>
              <w:jc w:val="center"/>
            </w:pPr>
            <w:r>
              <w:t>90</w:t>
            </w:r>
          </w:p>
        </w:tc>
        <w:tc>
          <w:tcPr>
            <w:tcW w:w="1308" w:type="dxa"/>
            <w:gridSpan w:val="2"/>
            <w:tcBorders>
              <w:top w:val="single" w:sz="4" w:space="0" w:color="000000"/>
              <w:left w:val="single" w:sz="4" w:space="0" w:color="000000"/>
              <w:bottom w:val="single" w:sz="4" w:space="0" w:color="000000"/>
              <w:right w:val="single" w:sz="4" w:space="0" w:color="000000"/>
            </w:tcBorders>
            <w:hideMark/>
          </w:tcPr>
          <w:p w14:paraId="19A7794E" w14:textId="77777777" w:rsidR="005B1856" w:rsidRDefault="005B1856">
            <w:pPr>
              <w:pStyle w:val="tabteksts"/>
              <w:jc w:val="center"/>
            </w:pPr>
            <w:r>
              <w:t>95</w:t>
            </w:r>
          </w:p>
        </w:tc>
        <w:tc>
          <w:tcPr>
            <w:tcW w:w="965" w:type="dxa"/>
            <w:tcBorders>
              <w:top w:val="single" w:sz="4" w:space="0" w:color="000000"/>
              <w:left w:val="single" w:sz="4" w:space="0" w:color="000000"/>
              <w:bottom w:val="single" w:sz="4" w:space="0" w:color="000000"/>
              <w:right w:val="single" w:sz="4" w:space="0" w:color="000000"/>
            </w:tcBorders>
            <w:hideMark/>
          </w:tcPr>
          <w:p w14:paraId="48E572D0" w14:textId="77777777" w:rsidR="005B1856" w:rsidRDefault="005B1856">
            <w:pPr>
              <w:pStyle w:val="tabteksts"/>
              <w:jc w:val="center"/>
            </w:pPr>
            <w:r>
              <w:t>95</w:t>
            </w:r>
          </w:p>
        </w:tc>
      </w:tr>
      <w:tr w:rsidR="005B1856" w14:paraId="5F729B15"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11A603F" w14:textId="77777777" w:rsidR="005B1856" w:rsidRDefault="005B1856">
            <w:pPr>
              <w:pStyle w:val="tabteksts"/>
              <w:jc w:val="both"/>
            </w:pPr>
            <w:r>
              <w:rPr>
                <w:szCs w:val="18"/>
              </w:rPr>
              <w:t>Interaktīvo azartspēļu organizēšanas pārbaudes, t.sk., attālinātās, finanšu plūsmas, platformas atbilstības un tehniskās - atbilstība normatīvajiem aktiem no kopējā pārbaužu skaita (%)</w:t>
            </w:r>
          </w:p>
        </w:tc>
        <w:tc>
          <w:tcPr>
            <w:tcW w:w="1134" w:type="dxa"/>
            <w:tcBorders>
              <w:top w:val="single" w:sz="4" w:space="0" w:color="000000"/>
              <w:left w:val="single" w:sz="4" w:space="0" w:color="000000"/>
              <w:bottom w:val="single" w:sz="4" w:space="0" w:color="000000"/>
              <w:right w:val="single" w:sz="4" w:space="0" w:color="000000"/>
            </w:tcBorders>
            <w:hideMark/>
          </w:tcPr>
          <w:p w14:paraId="5BEB2E05" w14:textId="77777777" w:rsidR="005B1856" w:rsidRDefault="005B1856">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68516D8D" w14:textId="77777777" w:rsidR="005B1856" w:rsidRDefault="005B1856">
            <w:pPr>
              <w:pStyle w:val="tabteksts"/>
              <w:jc w:val="center"/>
            </w:pPr>
            <w:r>
              <w:t>96</w:t>
            </w:r>
          </w:p>
        </w:tc>
        <w:tc>
          <w:tcPr>
            <w:tcW w:w="1134" w:type="dxa"/>
            <w:tcBorders>
              <w:top w:val="single" w:sz="4" w:space="0" w:color="000000"/>
              <w:left w:val="single" w:sz="4" w:space="0" w:color="000000"/>
              <w:bottom w:val="single" w:sz="4" w:space="0" w:color="000000"/>
              <w:right w:val="single" w:sz="4" w:space="0" w:color="000000"/>
            </w:tcBorders>
            <w:hideMark/>
          </w:tcPr>
          <w:p w14:paraId="16E49E1B" w14:textId="77777777" w:rsidR="005B1856" w:rsidRDefault="005B1856">
            <w:pPr>
              <w:pStyle w:val="tabteksts"/>
              <w:jc w:val="center"/>
            </w:pPr>
            <w:r>
              <w:t>97</w:t>
            </w:r>
          </w:p>
        </w:tc>
        <w:tc>
          <w:tcPr>
            <w:tcW w:w="1308" w:type="dxa"/>
            <w:gridSpan w:val="2"/>
            <w:tcBorders>
              <w:top w:val="single" w:sz="4" w:space="0" w:color="000000"/>
              <w:left w:val="single" w:sz="4" w:space="0" w:color="000000"/>
              <w:bottom w:val="single" w:sz="4" w:space="0" w:color="000000"/>
              <w:right w:val="single" w:sz="4" w:space="0" w:color="000000"/>
            </w:tcBorders>
            <w:hideMark/>
          </w:tcPr>
          <w:p w14:paraId="5B922A27" w14:textId="77777777" w:rsidR="005B1856" w:rsidRDefault="005B1856">
            <w:pPr>
              <w:pStyle w:val="tabteksts"/>
              <w:jc w:val="center"/>
            </w:pPr>
            <w:r>
              <w:t>98</w:t>
            </w:r>
          </w:p>
        </w:tc>
        <w:tc>
          <w:tcPr>
            <w:tcW w:w="965" w:type="dxa"/>
            <w:tcBorders>
              <w:top w:val="single" w:sz="4" w:space="0" w:color="000000"/>
              <w:left w:val="single" w:sz="4" w:space="0" w:color="000000"/>
              <w:bottom w:val="single" w:sz="4" w:space="0" w:color="000000"/>
              <w:right w:val="single" w:sz="4" w:space="0" w:color="000000"/>
            </w:tcBorders>
            <w:hideMark/>
          </w:tcPr>
          <w:p w14:paraId="11680ACA" w14:textId="77777777" w:rsidR="005B1856" w:rsidRDefault="005B1856">
            <w:pPr>
              <w:pStyle w:val="tabteksts"/>
              <w:jc w:val="center"/>
            </w:pPr>
            <w:r>
              <w:t>98</w:t>
            </w:r>
          </w:p>
        </w:tc>
      </w:tr>
      <w:tr w:rsidR="005B1856" w14:paraId="174FCC3A"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AB45B35" w14:textId="77777777" w:rsidR="005B1856" w:rsidRDefault="005B1856">
            <w:pPr>
              <w:pStyle w:val="tabteksts"/>
              <w:jc w:val="both"/>
            </w:pPr>
            <w:r>
              <w:rPr>
                <w:szCs w:val="18"/>
              </w:rPr>
              <w:t>Apmācītas uzraugāmo subjektu atbildīgās amatpersonas par NILLTPFN jomu (skaits)</w:t>
            </w:r>
          </w:p>
        </w:tc>
        <w:tc>
          <w:tcPr>
            <w:tcW w:w="1134" w:type="dxa"/>
            <w:tcBorders>
              <w:top w:val="single" w:sz="4" w:space="0" w:color="000000"/>
              <w:left w:val="single" w:sz="4" w:space="0" w:color="000000"/>
              <w:bottom w:val="single" w:sz="4" w:space="0" w:color="000000"/>
              <w:right w:val="single" w:sz="4" w:space="0" w:color="000000"/>
            </w:tcBorders>
            <w:hideMark/>
          </w:tcPr>
          <w:p w14:paraId="041BCD49" w14:textId="77777777" w:rsidR="005B1856" w:rsidRDefault="005B1856">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399F1282" w14:textId="77777777" w:rsidR="005B1856" w:rsidRDefault="005B1856">
            <w:pPr>
              <w:pStyle w:val="tabteksts"/>
              <w:jc w:val="center"/>
            </w:pPr>
            <w:r>
              <w:t>120</w:t>
            </w:r>
          </w:p>
        </w:tc>
        <w:tc>
          <w:tcPr>
            <w:tcW w:w="1134" w:type="dxa"/>
            <w:tcBorders>
              <w:top w:val="single" w:sz="4" w:space="0" w:color="000000"/>
              <w:left w:val="single" w:sz="4" w:space="0" w:color="000000"/>
              <w:bottom w:val="single" w:sz="4" w:space="0" w:color="000000"/>
              <w:right w:val="single" w:sz="4" w:space="0" w:color="000000"/>
            </w:tcBorders>
            <w:hideMark/>
          </w:tcPr>
          <w:p w14:paraId="2695C66B" w14:textId="77777777" w:rsidR="005B1856" w:rsidRDefault="005B1856">
            <w:pPr>
              <w:pStyle w:val="tabteksts"/>
              <w:jc w:val="center"/>
            </w:pPr>
            <w:r>
              <w:t>120</w:t>
            </w:r>
          </w:p>
        </w:tc>
        <w:tc>
          <w:tcPr>
            <w:tcW w:w="1308" w:type="dxa"/>
            <w:gridSpan w:val="2"/>
            <w:tcBorders>
              <w:top w:val="single" w:sz="4" w:space="0" w:color="000000"/>
              <w:left w:val="single" w:sz="4" w:space="0" w:color="000000"/>
              <w:bottom w:val="single" w:sz="4" w:space="0" w:color="000000"/>
              <w:right w:val="single" w:sz="4" w:space="0" w:color="000000"/>
            </w:tcBorders>
            <w:hideMark/>
          </w:tcPr>
          <w:p w14:paraId="5AE9AB65" w14:textId="77777777" w:rsidR="005B1856" w:rsidRDefault="005B1856">
            <w:pPr>
              <w:pStyle w:val="tabteksts"/>
              <w:jc w:val="center"/>
            </w:pPr>
            <w:r>
              <w:t>120</w:t>
            </w:r>
          </w:p>
        </w:tc>
        <w:tc>
          <w:tcPr>
            <w:tcW w:w="965" w:type="dxa"/>
            <w:tcBorders>
              <w:top w:val="single" w:sz="4" w:space="0" w:color="000000"/>
              <w:left w:val="single" w:sz="4" w:space="0" w:color="000000"/>
              <w:bottom w:val="single" w:sz="4" w:space="0" w:color="000000"/>
              <w:right w:val="single" w:sz="4" w:space="0" w:color="000000"/>
            </w:tcBorders>
            <w:hideMark/>
          </w:tcPr>
          <w:p w14:paraId="51612831" w14:textId="77777777" w:rsidR="005B1856" w:rsidRDefault="005B1856">
            <w:pPr>
              <w:pStyle w:val="tabteksts"/>
              <w:jc w:val="center"/>
            </w:pPr>
            <w:r>
              <w:t>120</w:t>
            </w:r>
          </w:p>
        </w:tc>
      </w:tr>
      <w:tr w:rsidR="005B1856" w14:paraId="31946029" w14:textId="77777777" w:rsidTr="005B1856">
        <w:trPr>
          <w:trHeight w:val="435"/>
          <w:jc w:val="center"/>
        </w:trPr>
        <w:tc>
          <w:tcPr>
            <w:tcW w:w="3397" w:type="dxa"/>
            <w:tcBorders>
              <w:top w:val="single" w:sz="4" w:space="0" w:color="000000"/>
              <w:left w:val="single" w:sz="4" w:space="0" w:color="000000"/>
              <w:bottom w:val="single" w:sz="4" w:space="0" w:color="000000"/>
              <w:right w:val="single" w:sz="4" w:space="0" w:color="000000"/>
            </w:tcBorders>
            <w:hideMark/>
          </w:tcPr>
          <w:p w14:paraId="6B5A7A2D" w14:textId="77777777" w:rsidR="005B1856" w:rsidRDefault="005B1856">
            <w:pPr>
              <w:pStyle w:val="tabteksts"/>
              <w:jc w:val="both"/>
            </w:pPr>
            <w:r>
              <w:rPr>
                <w:szCs w:val="18"/>
              </w:rPr>
              <w:t>Latvijā nelicencēto interaktīvo azartspēļu organizētāju tirgus daļa no kopējā azartspēļu tirgus (%)</w:t>
            </w:r>
          </w:p>
        </w:tc>
        <w:tc>
          <w:tcPr>
            <w:tcW w:w="1134" w:type="dxa"/>
            <w:tcBorders>
              <w:top w:val="single" w:sz="4" w:space="0" w:color="000000"/>
              <w:left w:val="single" w:sz="4" w:space="0" w:color="000000"/>
              <w:bottom w:val="single" w:sz="4" w:space="0" w:color="000000"/>
              <w:right w:val="single" w:sz="4" w:space="0" w:color="000000"/>
            </w:tcBorders>
            <w:hideMark/>
          </w:tcPr>
          <w:p w14:paraId="090DF787" w14:textId="77777777" w:rsidR="005B1856" w:rsidRDefault="005B1856">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hideMark/>
          </w:tcPr>
          <w:p w14:paraId="77DDAE29" w14:textId="77777777" w:rsidR="005B1856" w:rsidRDefault="005B1856">
            <w:pPr>
              <w:pStyle w:val="tabteksts"/>
              <w:jc w:val="center"/>
            </w:pPr>
            <w:r>
              <w:t>30</w:t>
            </w:r>
          </w:p>
        </w:tc>
        <w:tc>
          <w:tcPr>
            <w:tcW w:w="1134" w:type="dxa"/>
            <w:tcBorders>
              <w:top w:val="single" w:sz="4" w:space="0" w:color="000000"/>
              <w:left w:val="single" w:sz="4" w:space="0" w:color="000000"/>
              <w:bottom w:val="single" w:sz="4" w:space="0" w:color="000000"/>
              <w:right w:val="single" w:sz="4" w:space="0" w:color="000000"/>
            </w:tcBorders>
            <w:hideMark/>
          </w:tcPr>
          <w:p w14:paraId="0E6F5CF9" w14:textId="77777777" w:rsidR="005B1856" w:rsidRDefault="005B1856">
            <w:pPr>
              <w:pStyle w:val="tabteksts"/>
              <w:jc w:val="center"/>
            </w:pPr>
            <w:r>
              <w:t>25</w:t>
            </w:r>
          </w:p>
        </w:tc>
        <w:tc>
          <w:tcPr>
            <w:tcW w:w="1308" w:type="dxa"/>
            <w:gridSpan w:val="2"/>
            <w:tcBorders>
              <w:top w:val="single" w:sz="4" w:space="0" w:color="000000"/>
              <w:left w:val="single" w:sz="4" w:space="0" w:color="000000"/>
              <w:bottom w:val="single" w:sz="4" w:space="0" w:color="000000"/>
              <w:right w:val="single" w:sz="4" w:space="0" w:color="000000"/>
            </w:tcBorders>
            <w:hideMark/>
          </w:tcPr>
          <w:p w14:paraId="614E7C85" w14:textId="77777777" w:rsidR="005B1856" w:rsidRDefault="005B1856">
            <w:pPr>
              <w:pStyle w:val="tabteksts"/>
              <w:jc w:val="center"/>
            </w:pPr>
            <w:r>
              <w:t>20</w:t>
            </w:r>
          </w:p>
        </w:tc>
        <w:tc>
          <w:tcPr>
            <w:tcW w:w="965" w:type="dxa"/>
            <w:tcBorders>
              <w:top w:val="single" w:sz="4" w:space="0" w:color="000000"/>
              <w:left w:val="single" w:sz="4" w:space="0" w:color="000000"/>
              <w:bottom w:val="single" w:sz="4" w:space="0" w:color="000000"/>
              <w:right w:val="single" w:sz="4" w:space="0" w:color="000000"/>
            </w:tcBorders>
            <w:hideMark/>
          </w:tcPr>
          <w:p w14:paraId="1B0BDFC6" w14:textId="77777777" w:rsidR="005B1856" w:rsidRDefault="005B1856">
            <w:pPr>
              <w:pStyle w:val="tabteksts"/>
              <w:jc w:val="center"/>
            </w:pPr>
            <w:r>
              <w:t>15</w:t>
            </w:r>
          </w:p>
        </w:tc>
      </w:tr>
      <w:tr w:rsidR="005B1856" w14:paraId="57542FCF" w14:textId="77777777" w:rsidTr="005B1856">
        <w:trPr>
          <w:jc w:val="center"/>
        </w:trPr>
        <w:tc>
          <w:tcPr>
            <w:tcW w:w="9072"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439C556" w14:textId="77777777" w:rsidR="005B1856" w:rsidRDefault="005B1856">
            <w:pPr>
              <w:pStyle w:val="tabteksts"/>
              <w:jc w:val="center"/>
              <w:rPr>
                <w:szCs w:val="18"/>
              </w:rPr>
            </w:pPr>
            <w:r>
              <w:rPr>
                <w:szCs w:val="18"/>
                <w:lang w:eastAsia="lv-LV"/>
              </w:rPr>
              <w:t>Preču un pakalpojumu loteriju organizēšanas licencēšana, uzraudzība un kontrole</w:t>
            </w:r>
          </w:p>
        </w:tc>
      </w:tr>
      <w:tr w:rsidR="005B1856" w14:paraId="7AB62B31"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3BB018C" w14:textId="77777777" w:rsidR="005B1856" w:rsidRDefault="005B1856">
            <w:pPr>
              <w:pStyle w:val="tabteksts"/>
              <w:jc w:val="both"/>
            </w:pPr>
            <w:r>
              <w:t>Izsniegtās preču un pakalpojumu loteriju atļaujas (skaits)</w:t>
            </w:r>
          </w:p>
        </w:tc>
        <w:tc>
          <w:tcPr>
            <w:tcW w:w="1134" w:type="dxa"/>
            <w:tcBorders>
              <w:top w:val="single" w:sz="4" w:space="0" w:color="000000"/>
              <w:left w:val="single" w:sz="4" w:space="0" w:color="000000"/>
              <w:bottom w:val="single" w:sz="4" w:space="0" w:color="000000"/>
              <w:right w:val="single" w:sz="4" w:space="0" w:color="000000"/>
            </w:tcBorders>
            <w:hideMark/>
          </w:tcPr>
          <w:p w14:paraId="48374089" w14:textId="77777777" w:rsidR="005B1856" w:rsidRDefault="005B1856">
            <w:pPr>
              <w:pStyle w:val="tabteksts"/>
              <w:jc w:val="center"/>
            </w:pPr>
            <w:r>
              <w:t>514</w:t>
            </w:r>
          </w:p>
        </w:tc>
        <w:tc>
          <w:tcPr>
            <w:tcW w:w="1134" w:type="dxa"/>
            <w:tcBorders>
              <w:top w:val="single" w:sz="4" w:space="0" w:color="000000"/>
              <w:left w:val="single" w:sz="4" w:space="0" w:color="000000"/>
              <w:bottom w:val="single" w:sz="4" w:space="0" w:color="000000"/>
              <w:right w:val="single" w:sz="4" w:space="0" w:color="000000"/>
            </w:tcBorders>
            <w:hideMark/>
          </w:tcPr>
          <w:p w14:paraId="0AB39819" w14:textId="77777777" w:rsidR="005B1856" w:rsidRDefault="005B1856">
            <w:pPr>
              <w:pStyle w:val="tabteksts"/>
              <w:jc w:val="center"/>
            </w:pPr>
            <w:r>
              <w:t>600</w:t>
            </w:r>
          </w:p>
        </w:tc>
        <w:tc>
          <w:tcPr>
            <w:tcW w:w="1134" w:type="dxa"/>
            <w:tcBorders>
              <w:top w:val="single" w:sz="4" w:space="0" w:color="000000"/>
              <w:left w:val="single" w:sz="4" w:space="0" w:color="000000"/>
              <w:bottom w:val="single" w:sz="4" w:space="0" w:color="000000"/>
              <w:right w:val="single" w:sz="4" w:space="0" w:color="000000"/>
            </w:tcBorders>
            <w:hideMark/>
          </w:tcPr>
          <w:p w14:paraId="26DE9FC5" w14:textId="77777777" w:rsidR="005B1856" w:rsidRDefault="005B1856">
            <w:pPr>
              <w:pStyle w:val="tabteksts"/>
              <w:jc w:val="center"/>
            </w:pPr>
            <w:r>
              <w:t>600</w:t>
            </w:r>
          </w:p>
        </w:tc>
        <w:tc>
          <w:tcPr>
            <w:tcW w:w="1308" w:type="dxa"/>
            <w:gridSpan w:val="2"/>
            <w:tcBorders>
              <w:top w:val="single" w:sz="4" w:space="0" w:color="000000"/>
              <w:left w:val="single" w:sz="4" w:space="0" w:color="000000"/>
              <w:bottom w:val="single" w:sz="4" w:space="0" w:color="000000"/>
              <w:right w:val="single" w:sz="4" w:space="0" w:color="000000"/>
            </w:tcBorders>
            <w:hideMark/>
          </w:tcPr>
          <w:p w14:paraId="45A4143E" w14:textId="77777777" w:rsidR="005B1856" w:rsidRDefault="005B1856">
            <w:pPr>
              <w:pStyle w:val="tabteksts"/>
              <w:jc w:val="center"/>
            </w:pPr>
            <w:r>
              <w:t>600</w:t>
            </w:r>
          </w:p>
        </w:tc>
        <w:tc>
          <w:tcPr>
            <w:tcW w:w="965" w:type="dxa"/>
            <w:tcBorders>
              <w:top w:val="single" w:sz="4" w:space="0" w:color="000000"/>
              <w:left w:val="single" w:sz="4" w:space="0" w:color="000000"/>
              <w:bottom w:val="single" w:sz="4" w:space="0" w:color="000000"/>
              <w:right w:val="single" w:sz="4" w:space="0" w:color="000000"/>
            </w:tcBorders>
            <w:hideMark/>
          </w:tcPr>
          <w:p w14:paraId="42A979E5" w14:textId="77777777" w:rsidR="005B1856" w:rsidRDefault="005B1856">
            <w:pPr>
              <w:pStyle w:val="tabteksts"/>
              <w:jc w:val="center"/>
            </w:pPr>
            <w:r>
              <w:t>600</w:t>
            </w:r>
          </w:p>
        </w:tc>
      </w:tr>
      <w:tr w:rsidR="005B1856" w14:paraId="63492E82"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9A3F14F" w14:textId="77777777" w:rsidR="005B1856" w:rsidRDefault="005B1856">
            <w:pPr>
              <w:pStyle w:val="tabteksts"/>
              <w:jc w:val="both"/>
            </w:pPr>
            <w:r>
              <w:t>Ieņēmumi no preču un pakalpojumu loteriju organizēšanas nodevas valsts pamatbudžetā (</w:t>
            </w:r>
            <w:r>
              <w:rPr>
                <w:i/>
              </w:rPr>
              <w:t>euro</w:t>
            </w:r>
            <w:r>
              <w:t>)</w:t>
            </w:r>
          </w:p>
        </w:tc>
        <w:tc>
          <w:tcPr>
            <w:tcW w:w="1134" w:type="dxa"/>
            <w:tcBorders>
              <w:top w:val="single" w:sz="4" w:space="0" w:color="000000"/>
              <w:left w:val="single" w:sz="4" w:space="0" w:color="000000"/>
              <w:bottom w:val="single" w:sz="4" w:space="0" w:color="000000"/>
              <w:right w:val="single" w:sz="4" w:space="0" w:color="000000"/>
            </w:tcBorders>
            <w:hideMark/>
          </w:tcPr>
          <w:p w14:paraId="616D3CF0" w14:textId="77777777" w:rsidR="005B1856" w:rsidRDefault="005B1856">
            <w:pPr>
              <w:pStyle w:val="tabteksts"/>
              <w:jc w:val="center"/>
            </w:pPr>
            <w:r>
              <w:t>277 722</w:t>
            </w:r>
          </w:p>
        </w:tc>
        <w:tc>
          <w:tcPr>
            <w:tcW w:w="1134" w:type="dxa"/>
            <w:tcBorders>
              <w:top w:val="single" w:sz="4" w:space="0" w:color="000000"/>
              <w:left w:val="single" w:sz="4" w:space="0" w:color="000000"/>
              <w:bottom w:val="single" w:sz="4" w:space="0" w:color="000000"/>
              <w:right w:val="single" w:sz="4" w:space="0" w:color="000000"/>
            </w:tcBorders>
            <w:hideMark/>
          </w:tcPr>
          <w:p w14:paraId="36C7A9D7" w14:textId="77777777" w:rsidR="005B1856" w:rsidRDefault="005B1856">
            <w:pPr>
              <w:pStyle w:val="tabteksts"/>
              <w:jc w:val="center"/>
            </w:pPr>
            <w:r>
              <w:t>380 000</w:t>
            </w:r>
          </w:p>
        </w:tc>
        <w:tc>
          <w:tcPr>
            <w:tcW w:w="1134" w:type="dxa"/>
            <w:tcBorders>
              <w:top w:val="single" w:sz="4" w:space="0" w:color="000000"/>
              <w:left w:val="single" w:sz="4" w:space="0" w:color="000000"/>
              <w:bottom w:val="single" w:sz="4" w:space="0" w:color="000000"/>
              <w:right w:val="single" w:sz="4" w:space="0" w:color="000000"/>
            </w:tcBorders>
            <w:hideMark/>
          </w:tcPr>
          <w:p w14:paraId="24CB711A" w14:textId="77777777" w:rsidR="005B1856" w:rsidRDefault="005B1856">
            <w:pPr>
              <w:pStyle w:val="tabteksts"/>
              <w:jc w:val="center"/>
            </w:pPr>
            <w:r>
              <w:t>330 000</w:t>
            </w:r>
          </w:p>
        </w:tc>
        <w:tc>
          <w:tcPr>
            <w:tcW w:w="1308" w:type="dxa"/>
            <w:gridSpan w:val="2"/>
            <w:tcBorders>
              <w:top w:val="single" w:sz="4" w:space="0" w:color="000000"/>
              <w:left w:val="single" w:sz="4" w:space="0" w:color="000000"/>
              <w:bottom w:val="single" w:sz="4" w:space="0" w:color="000000"/>
              <w:right w:val="single" w:sz="4" w:space="0" w:color="000000"/>
            </w:tcBorders>
            <w:hideMark/>
          </w:tcPr>
          <w:p w14:paraId="2BBEBDAD" w14:textId="77777777" w:rsidR="005B1856" w:rsidRDefault="005B1856">
            <w:pPr>
              <w:pStyle w:val="tabteksts"/>
              <w:jc w:val="center"/>
            </w:pPr>
            <w:r>
              <w:t>350 000</w:t>
            </w:r>
          </w:p>
        </w:tc>
        <w:tc>
          <w:tcPr>
            <w:tcW w:w="965" w:type="dxa"/>
            <w:tcBorders>
              <w:top w:val="single" w:sz="4" w:space="0" w:color="000000"/>
              <w:left w:val="single" w:sz="4" w:space="0" w:color="000000"/>
              <w:bottom w:val="single" w:sz="4" w:space="0" w:color="000000"/>
              <w:right w:val="single" w:sz="4" w:space="0" w:color="000000"/>
            </w:tcBorders>
            <w:hideMark/>
          </w:tcPr>
          <w:p w14:paraId="4F7F5769" w14:textId="77777777" w:rsidR="005B1856" w:rsidRDefault="005B1856">
            <w:pPr>
              <w:pStyle w:val="tabteksts"/>
              <w:jc w:val="center"/>
            </w:pPr>
            <w:r>
              <w:t>380 000</w:t>
            </w:r>
          </w:p>
        </w:tc>
      </w:tr>
    </w:tbl>
    <w:p w14:paraId="098A297D" w14:textId="77777777" w:rsidR="005B1856" w:rsidRDefault="005B1856" w:rsidP="005B1856">
      <w:pPr>
        <w:spacing w:after="0"/>
        <w:ind w:firstLine="426"/>
        <w:rPr>
          <w:sz w:val="18"/>
          <w:szCs w:val="18"/>
        </w:rPr>
      </w:pPr>
      <w:r>
        <w:rPr>
          <w:sz w:val="18"/>
          <w:szCs w:val="18"/>
        </w:rPr>
        <w:t>Piezīmes.</w:t>
      </w:r>
    </w:p>
    <w:p w14:paraId="14666858" w14:textId="77777777" w:rsidR="005B1856" w:rsidRDefault="005B1856" w:rsidP="005B1856">
      <w:pPr>
        <w:spacing w:after="0"/>
        <w:ind w:firstLine="426"/>
        <w:rPr>
          <w:sz w:val="18"/>
          <w:szCs w:val="18"/>
          <w:vertAlign w:val="superscript"/>
        </w:rPr>
      </w:pPr>
      <w:r>
        <w:rPr>
          <w:sz w:val="18"/>
          <w:szCs w:val="18"/>
          <w:vertAlign w:val="superscript"/>
        </w:rPr>
        <w:t xml:space="preserve">1 </w:t>
      </w:r>
      <w:r>
        <w:rPr>
          <w:sz w:val="18"/>
          <w:szCs w:val="18"/>
        </w:rPr>
        <w:t>Rādītāja nosaukums līdz 2022. gadam “Izsniegtās (pārreģistrētās) licences ar nodevas apmaksu (skaits)”</w:t>
      </w:r>
    </w:p>
    <w:p w14:paraId="37BDB9D5"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3B291CFE"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48EED42"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7A30BE63"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3B04CBC2"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209AB9E"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08099396"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726F8408" w14:textId="77777777" w:rsidR="005B1856" w:rsidRDefault="005B1856">
            <w:pPr>
              <w:pStyle w:val="tabteksts"/>
              <w:jc w:val="center"/>
              <w:rPr>
                <w:szCs w:val="24"/>
                <w:lang w:eastAsia="lv-LV"/>
              </w:rPr>
            </w:pPr>
            <w:r>
              <w:rPr>
                <w:szCs w:val="18"/>
                <w:lang w:eastAsia="lv-LV"/>
              </w:rPr>
              <w:t>2024. gada prognoze</w:t>
            </w:r>
          </w:p>
        </w:tc>
      </w:tr>
      <w:tr w:rsidR="005B1856" w14:paraId="5C1DD615"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34A204E"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3DC6169E" w14:textId="77777777" w:rsidR="005B1856" w:rsidRDefault="005B1856">
            <w:pPr>
              <w:pStyle w:val="tabteksts"/>
              <w:jc w:val="right"/>
            </w:pPr>
            <w:r>
              <w:rPr>
                <w:color w:val="000000"/>
                <w:szCs w:val="18"/>
              </w:rPr>
              <w:t>734 762</w:t>
            </w:r>
          </w:p>
        </w:tc>
        <w:tc>
          <w:tcPr>
            <w:tcW w:w="1132" w:type="dxa"/>
            <w:tcBorders>
              <w:top w:val="single" w:sz="4" w:space="0" w:color="auto"/>
              <w:left w:val="nil"/>
              <w:bottom w:val="single" w:sz="4" w:space="0" w:color="auto"/>
              <w:right w:val="single" w:sz="4" w:space="0" w:color="auto"/>
            </w:tcBorders>
            <w:shd w:val="clear" w:color="auto" w:fill="D0CECE"/>
            <w:hideMark/>
          </w:tcPr>
          <w:p w14:paraId="735E93C5" w14:textId="77777777" w:rsidR="005B1856" w:rsidRDefault="005B1856">
            <w:pPr>
              <w:pStyle w:val="tabteksts"/>
              <w:jc w:val="right"/>
            </w:pPr>
            <w:r>
              <w:rPr>
                <w:color w:val="000000"/>
                <w:szCs w:val="18"/>
              </w:rPr>
              <w:t>780 076</w:t>
            </w:r>
          </w:p>
        </w:tc>
        <w:tc>
          <w:tcPr>
            <w:tcW w:w="1132" w:type="dxa"/>
            <w:tcBorders>
              <w:top w:val="single" w:sz="4" w:space="0" w:color="auto"/>
              <w:left w:val="nil"/>
              <w:bottom w:val="single" w:sz="4" w:space="0" w:color="auto"/>
              <w:right w:val="single" w:sz="4" w:space="0" w:color="auto"/>
            </w:tcBorders>
            <w:shd w:val="clear" w:color="auto" w:fill="D0CECE"/>
            <w:hideMark/>
          </w:tcPr>
          <w:p w14:paraId="0E57EDBF" w14:textId="77777777" w:rsidR="005B1856" w:rsidRDefault="005B1856">
            <w:pPr>
              <w:pStyle w:val="tabteksts"/>
              <w:jc w:val="right"/>
            </w:pPr>
            <w:r>
              <w:rPr>
                <w:szCs w:val="18"/>
              </w:rPr>
              <w:t>878 162</w:t>
            </w:r>
          </w:p>
        </w:tc>
        <w:tc>
          <w:tcPr>
            <w:tcW w:w="1132" w:type="dxa"/>
            <w:tcBorders>
              <w:top w:val="single" w:sz="4" w:space="0" w:color="auto"/>
              <w:left w:val="nil"/>
              <w:bottom w:val="single" w:sz="4" w:space="0" w:color="auto"/>
              <w:right w:val="single" w:sz="4" w:space="0" w:color="auto"/>
            </w:tcBorders>
            <w:shd w:val="clear" w:color="auto" w:fill="D0CECE"/>
            <w:hideMark/>
          </w:tcPr>
          <w:p w14:paraId="5E48718E" w14:textId="77777777" w:rsidR="005B1856" w:rsidRDefault="005B1856">
            <w:pPr>
              <w:pStyle w:val="tabteksts"/>
              <w:jc w:val="right"/>
            </w:pPr>
            <w:r>
              <w:rPr>
                <w:szCs w:val="18"/>
              </w:rPr>
              <w:t>982 697</w:t>
            </w:r>
          </w:p>
        </w:tc>
        <w:tc>
          <w:tcPr>
            <w:tcW w:w="1132" w:type="dxa"/>
            <w:tcBorders>
              <w:top w:val="single" w:sz="4" w:space="0" w:color="auto"/>
              <w:left w:val="nil"/>
              <w:bottom w:val="single" w:sz="4" w:space="0" w:color="auto"/>
              <w:right w:val="single" w:sz="4" w:space="0" w:color="auto"/>
            </w:tcBorders>
            <w:shd w:val="clear" w:color="auto" w:fill="D0CECE"/>
            <w:hideMark/>
          </w:tcPr>
          <w:p w14:paraId="1C394521" w14:textId="77777777" w:rsidR="005B1856" w:rsidRDefault="005B1856">
            <w:pPr>
              <w:pStyle w:val="tabteksts"/>
              <w:jc w:val="right"/>
            </w:pPr>
            <w:r>
              <w:rPr>
                <w:szCs w:val="18"/>
              </w:rPr>
              <w:t>889 197</w:t>
            </w:r>
          </w:p>
        </w:tc>
      </w:tr>
      <w:tr w:rsidR="005B1856" w14:paraId="20A6C317"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FAACE53"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56BA392B"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412FF991" w14:textId="77777777" w:rsidR="005B1856" w:rsidRDefault="005B1856">
            <w:pPr>
              <w:pStyle w:val="tabteksts"/>
              <w:jc w:val="right"/>
            </w:pPr>
            <w:r>
              <w:rPr>
                <w:szCs w:val="18"/>
              </w:rPr>
              <w:t>45 314</w:t>
            </w:r>
          </w:p>
        </w:tc>
        <w:tc>
          <w:tcPr>
            <w:tcW w:w="1132" w:type="dxa"/>
            <w:tcBorders>
              <w:top w:val="nil"/>
              <w:left w:val="nil"/>
              <w:bottom w:val="single" w:sz="4" w:space="0" w:color="auto"/>
              <w:right w:val="single" w:sz="4" w:space="0" w:color="auto"/>
            </w:tcBorders>
            <w:hideMark/>
          </w:tcPr>
          <w:p w14:paraId="68860C6F" w14:textId="77777777" w:rsidR="005B1856" w:rsidRDefault="005B1856">
            <w:pPr>
              <w:pStyle w:val="tabteksts"/>
              <w:jc w:val="right"/>
            </w:pPr>
            <w:r>
              <w:rPr>
                <w:szCs w:val="18"/>
              </w:rPr>
              <w:t>98 086</w:t>
            </w:r>
          </w:p>
        </w:tc>
        <w:tc>
          <w:tcPr>
            <w:tcW w:w="1132" w:type="dxa"/>
            <w:tcBorders>
              <w:top w:val="nil"/>
              <w:left w:val="nil"/>
              <w:bottom w:val="single" w:sz="4" w:space="0" w:color="auto"/>
              <w:right w:val="single" w:sz="4" w:space="0" w:color="auto"/>
            </w:tcBorders>
            <w:hideMark/>
          </w:tcPr>
          <w:p w14:paraId="7997F994" w14:textId="77777777" w:rsidR="005B1856" w:rsidRDefault="005B1856">
            <w:pPr>
              <w:pStyle w:val="tabteksts"/>
              <w:jc w:val="right"/>
            </w:pPr>
            <w:r>
              <w:rPr>
                <w:szCs w:val="18"/>
              </w:rPr>
              <w:t>104 535</w:t>
            </w:r>
          </w:p>
        </w:tc>
        <w:tc>
          <w:tcPr>
            <w:tcW w:w="1132" w:type="dxa"/>
            <w:tcBorders>
              <w:top w:val="nil"/>
              <w:left w:val="nil"/>
              <w:bottom w:val="single" w:sz="4" w:space="0" w:color="auto"/>
              <w:right w:val="single" w:sz="4" w:space="0" w:color="auto"/>
            </w:tcBorders>
            <w:hideMark/>
          </w:tcPr>
          <w:p w14:paraId="564E9B40" w14:textId="77777777" w:rsidR="005B1856" w:rsidRDefault="005B1856">
            <w:pPr>
              <w:pStyle w:val="tabteksts"/>
              <w:jc w:val="right"/>
            </w:pPr>
            <w:r>
              <w:rPr>
                <w:szCs w:val="18"/>
              </w:rPr>
              <w:t>-93 500</w:t>
            </w:r>
          </w:p>
        </w:tc>
      </w:tr>
      <w:tr w:rsidR="005B1856" w14:paraId="71D80D37"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896FEDB"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13BBE590"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2A627C29" w14:textId="77777777" w:rsidR="005B1856" w:rsidRDefault="005B1856">
            <w:pPr>
              <w:pStyle w:val="tabteksts"/>
              <w:jc w:val="right"/>
            </w:pPr>
            <w:r>
              <w:rPr>
                <w:szCs w:val="18"/>
              </w:rPr>
              <w:t>6,2</w:t>
            </w:r>
          </w:p>
        </w:tc>
        <w:tc>
          <w:tcPr>
            <w:tcW w:w="1132" w:type="dxa"/>
            <w:tcBorders>
              <w:top w:val="nil"/>
              <w:left w:val="nil"/>
              <w:bottom w:val="single" w:sz="4" w:space="0" w:color="auto"/>
              <w:right w:val="single" w:sz="4" w:space="0" w:color="auto"/>
            </w:tcBorders>
            <w:hideMark/>
          </w:tcPr>
          <w:p w14:paraId="1F42093D" w14:textId="77777777" w:rsidR="005B1856" w:rsidRDefault="005B1856">
            <w:pPr>
              <w:pStyle w:val="tabteksts"/>
              <w:jc w:val="right"/>
            </w:pPr>
            <w:r>
              <w:rPr>
                <w:szCs w:val="18"/>
              </w:rPr>
              <w:t>12,6</w:t>
            </w:r>
          </w:p>
        </w:tc>
        <w:tc>
          <w:tcPr>
            <w:tcW w:w="1132" w:type="dxa"/>
            <w:tcBorders>
              <w:top w:val="nil"/>
              <w:left w:val="nil"/>
              <w:bottom w:val="single" w:sz="4" w:space="0" w:color="auto"/>
              <w:right w:val="single" w:sz="4" w:space="0" w:color="auto"/>
            </w:tcBorders>
            <w:hideMark/>
          </w:tcPr>
          <w:p w14:paraId="4369228E" w14:textId="77777777" w:rsidR="005B1856" w:rsidRDefault="005B1856">
            <w:pPr>
              <w:pStyle w:val="tabteksts"/>
              <w:jc w:val="right"/>
            </w:pPr>
            <w:r>
              <w:rPr>
                <w:szCs w:val="18"/>
              </w:rPr>
              <w:t>11,9</w:t>
            </w:r>
          </w:p>
        </w:tc>
        <w:tc>
          <w:tcPr>
            <w:tcW w:w="1132" w:type="dxa"/>
            <w:tcBorders>
              <w:top w:val="nil"/>
              <w:left w:val="nil"/>
              <w:bottom w:val="single" w:sz="4" w:space="0" w:color="auto"/>
              <w:right w:val="single" w:sz="4" w:space="0" w:color="auto"/>
            </w:tcBorders>
            <w:hideMark/>
          </w:tcPr>
          <w:p w14:paraId="335F80AC" w14:textId="77777777" w:rsidR="005B1856" w:rsidRDefault="005B1856">
            <w:pPr>
              <w:pStyle w:val="tabteksts"/>
              <w:jc w:val="right"/>
            </w:pPr>
            <w:r>
              <w:rPr>
                <w:szCs w:val="18"/>
              </w:rPr>
              <w:t>-9,5</w:t>
            </w:r>
          </w:p>
        </w:tc>
      </w:tr>
      <w:tr w:rsidR="005B1856" w14:paraId="5AED74CE"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087FE2CE"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2D2CBB00" w14:textId="77777777" w:rsidR="005B1856" w:rsidRDefault="005B1856">
            <w:pPr>
              <w:pStyle w:val="tabteksts"/>
              <w:jc w:val="right"/>
              <w:rPr>
                <w:szCs w:val="18"/>
              </w:rPr>
            </w:pPr>
            <w:r>
              <w:rPr>
                <w:szCs w:val="18"/>
              </w:rPr>
              <w:t>574 440</w:t>
            </w:r>
          </w:p>
        </w:tc>
        <w:tc>
          <w:tcPr>
            <w:tcW w:w="1132" w:type="dxa"/>
            <w:tcBorders>
              <w:top w:val="nil"/>
              <w:left w:val="nil"/>
              <w:bottom w:val="single" w:sz="4" w:space="0" w:color="auto"/>
              <w:right w:val="single" w:sz="4" w:space="0" w:color="auto"/>
            </w:tcBorders>
            <w:hideMark/>
          </w:tcPr>
          <w:p w14:paraId="280EB163" w14:textId="77777777" w:rsidR="005B1856" w:rsidRDefault="005B1856">
            <w:pPr>
              <w:pStyle w:val="tabteksts"/>
              <w:jc w:val="right"/>
              <w:rPr>
                <w:szCs w:val="18"/>
              </w:rPr>
            </w:pPr>
            <w:r>
              <w:rPr>
                <w:szCs w:val="18"/>
              </w:rPr>
              <w:t>613 952</w:t>
            </w:r>
          </w:p>
        </w:tc>
        <w:tc>
          <w:tcPr>
            <w:tcW w:w="1132" w:type="dxa"/>
            <w:tcBorders>
              <w:top w:val="nil"/>
              <w:left w:val="nil"/>
              <w:bottom w:val="single" w:sz="4" w:space="0" w:color="auto"/>
              <w:right w:val="single" w:sz="4" w:space="0" w:color="auto"/>
            </w:tcBorders>
            <w:hideMark/>
          </w:tcPr>
          <w:p w14:paraId="56B7FA41" w14:textId="77777777" w:rsidR="005B1856" w:rsidRDefault="005B1856">
            <w:pPr>
              <w:pStyle w:val="tabteksts"/>
              <w:jc w:val="right"/>
              <w:rPr>
                <w:szCs w:val="18"/>
              </w:rPr>
            </w:pPr>
            <w:r>
              <w:rPr>
                <w:szCs w:val="18"/>
              </w:rPr>
              <w:t>704 646</w:t>
            </w:r>
          </w:p>
        </w:tc>
        <w:tc>
          <w:tcPr>
            <w:tcW w:w="1132" w:type="dxa"/>
            <w:tcBorders>
              <w:top w:val="nil"/>
              <w:left w:val="nil"/>
              <w:bottom w:val="single" w:sz="4" w:space="0" w:color="auto"/>
              <w:right w:val="single" w:sz="4" w:space="0" w:color="auto"/>
            </w:tcBorders>
            <w:hideMark/>
          </w:tcPr>
          <w:p w14:paraId="6B0880E7" w14:textId="77777777" w:rsidR="005B1856" w:rsidRDefault="005B1856">
            <w:pPr>
              <w:pStyle w:val="tabteksts"/>
              <w:jc w:val="right"/>
              <w:rPr>
                <w:szCs w:val="18"/>
              </w:rPr>
            </w:pPr>
            <w:r>
              <w:rPr>
                <w:szCs w:val="18"/>
              </w:rPr>
              <w:t>704 646</w:t>
            </w:r>
          </w:p>
        </w:tc>
        <w:tc>
          <w:tcPr>
            <w:tcW w:w="1132" w:type="dxa"/>
            <w:tcBorders>
              <w:top w:val="nil"/>
              <w:left w:val="nil"/>
              <w:bottom w:val="single" w:sz="4" w:space="0" w:color="auto"/>
              <w:right w:val="single" w:sz="4" w:space="0" w:color="auto"/>
            </w:tcBorders>
            <w:hideMark/>
          </w:tcPr>
          <w:p w14:paraId="40461055" w14:textId="77777777" w:rsidR="005B1856" w:rsidRDefault="005B1856">
            <w:pPr>
              <w:pStyle w:val="tabteksts"/>
              <w:jc w:val="right"/>
              <w:rPr>
                <w:szCs w:val="18"/>
              </w:rPr>
            </w:pPr>
            <w:r>
              <w:rPr>
                <w:szCs w:val="18"/>
              </w:rPr>
              <w:t>704 646</w:t>
            </w:r>
          </w:p>
        </w:tc>
      </w:tr>
      <w:tr w:rsidR="005B1856" w14:paraId="059F600C" w14:textId="77777777" w:rsidTr="005B1856">
        <w:trPr>
          <w:trHeight w:val="166"/>
          <w:jc w:val="center"/>
        </w:trPr>
        <w:tc>
          <w:tcPr>
            <w:tcW w:w="3378" w:type="dxa"/>
            <w:tcBorders>
              <w:top w:val="single" w:sz="4" w:space="0" w:color="000000"/>
              <w:left w:val="single" w:sz="4" w:space="0" w:color="000000"/>
              <w:bottom w:val="single" w:sz="4" w:space="0" w:color="000000"/>
              <w:right w:val="single" w:sz="4" w:space="0" w:color="000000"/>
            </w:tcBorders>
            <w:hideMark/>
          </w:tcPr>
          <w:p w14:paraId="62A6DA33" w14:textId="77777777" w:rsidR="005B1856" w:rsidRDefault="005B1856">
            <w:pPr>
              <w:pStyle w:val="tabteksts"/>
              <w:jc w:val="both"/>
              <w:rPr>
                <w:szCs w:val="18"/>
                <w:lang w:eastAsia="lv-LV"/>
              </w:rPr>
            </w:pPr>
            <w:r>
              <w:rPr>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hideMark/>
          </w:tcPr>
          <w:p w14:paraId="360DCECA" w14:textId="77777777" w:rsidR="005B1856" w:rsidRDefault="005B1856">
            <w:pPr>
              <w:pStyle w:val="tabteksts"/>
              <w:jc w:val="right"/>
              <w:rPr>
                <w:szCs w:val="18"/>
              </w:rPr>
            </w:pPr>
            <w:r>
              <w:rPr>
                <w:szCs w:val="18"/>
              </w:rPr>
              <w:t>21</w:t>
            </w:r>
          </w:p>
        </w:tc>
        <w:tc>
          <w:tcPr>
            <w:tcW w:w="1132" w:type="dxa"/>
            <w:tcBorders>
              <w:top w:val="single" w:sz="4" w:space="0" w:color="auto"/>
              <w:left w:val="nil"/>
              <w:bottom w:val="single" w:sz="4" w:space="0" w:color="auto"/>
              <w:right w:val="single" w:sz="4" w:space="0" w:color="auto"/>
            </w:tcBorders>
            <w:hideMark/>
          </w:tcPr>
          <w:p w14:paraId="4AC2E350" w14:textId="77777777" w:rsidR="005B1856" w:rsidRDefault="005B1856">
            <w:pPr>
              <w:pStyle w:val="tabteksts"/>
              <w:jc w:val="right"/>
              <w:rPr>
                <w:szCs w:val="18"/>
              </w:rPr>
            </w:pPr>
            <w:r>
              <w:rPr>
                <w:szCs w:val="18"/>
              </w:rPr>
              <w:t>23</w:t>
            </w:r>
          </w:p>
        </w:tc>
        <w:tc>
          <w:tcPr>
            <w:tcW w:w="1132" w:type="dxa"/>
            <w:tcBorders>
              <w:top w:val="single" w:sz="4" w:space="0" w:color="auto"/>
              <w:left w:val="nil"/>
              <w:bottom w:val="single" w:sz="4" w:space="0" w:color="auto"/>
              <w:right w:val="single" w:sz="4" w:space="0" w:color="auto"/>
            </w:tcBorders>
            <w:hideMark/>
          </w:tcPr>
          <w:p w14:paraId="31975C4A" w14:textId="77777777" w:rsidR="005B1856" w:rsidRDefault="005B1856">
            <w:pPr>
              <w:pStyle w:val="tabteksts"/>
              <w:jc w:val="right"/>
              <w:rPr>
                <w:szCs w:val="18"/>
              </w:rPr>
            </w:pPr>
            <w:r>
              <w:rPr>
                <w:szCs w:val="18"/>
              </w:rPr>
              <w:t>23</w:t>
            </w:r>
          </w:p>
        </w:tc>
        <w:tc>
          <w:tcPr>
            <w:tcW w:w="1132" w:type="dxa"/>
            <w:tcBorders>
              <w:top w:val="single" w:sz="4" w:space="0" w:color="auto"/>
              <w:left w:val="nil"/>
              <w:bottom w:val="single" w:sz="4" w:space="0" w:color="auto"/>
              <w:right w:val="single" w:sz="4" w:space="0" w:color="auto"/>
            </w:tcBorders>
            <w:hideMark/>
          </w:tcPr>
          <w:p w14:paraId="16BC4FC3" w14:textId="77777777" w:rsidR="005B1856" w:rsidRDefault="005B1856">
            <w:pPr>
              <w:pStyle w:val="tabteksts"/>
              <w:jc w:val="right"/>
              <w:rPr>
                <w:szCs w:val="18"/>
              </w:rPr>
            </w:pPr>
            <w:r>
              <w:rPr>
                <w:szCs w:val="18"/>
              </w:rPr>
              <w:t>23</w:t>
            </w:r>
          </w:p>
        </w:tc>
        <w:tc>
          <w:tcPr>
            <w:tcW w:w="1132" w:type="dxa"/>
            <w:tcBorders>
              <w:top w:val="single" w:sz="4" w:space="0" w:color="auto"/>
              <w:left w:val="nil"/>
              <w:bottom w:val="single" w:sz="4" w:space="0" w:color="auto"/>
              <w:right w:val="single" w:sz="4" w:space="0" w:color="auto"/>
            </w:tcBorders>
            <w:hideMark/>
          </w:tcPr>
          <w:p w14:paraId="514CAD40" w14:textId="77777777" w:rsidR="005B1856" w:rsidRDefault="005B1856">
            <w:pPr>
              <w:pStyle w:val="tabteksts"/>
              <w:jc w:val="right"/>
              <w:rPr>
                <w:szCs w:val="18"/>
              </w:rPr>
            </w:pPr>
            <w:r>
              <w:rPr>
                <w:szCs w:val="18"/>
              </w:rPr>
              <w:t>23</w:t>
            </w:r>
          </w:p>
        </w:tc>
      </w:tr>
      <w:tr w:rsidR="005B1856" w14:paraId="1B4F44C4" w14:textId="77777777" w:rsidTr="005B1856">
        <w:trPr>
          <w:trHeight w:val="97"/>
          <w:jc w:val="center"/>
        </w:trPr>
        <w:tc>
          <w:tcPr>
            <w:tcW w:w="3378" w:type="dxa"/>
            <w:tcBorders>
              <w:top w:val="single" w:sz="4" w:space="0" w:color="000000"/>
              <w:left w:val="single" w:sz="4" w:space="0" w:color="000000"/>
              <w:bottom w:val="single" w:sz="4" w:space="0" w:color="000000"/>
              <w:right w:val="single" w:sz="4" w:space="0" w:color="000000"/>
            </w:tcBorders>
            <w:hideMark/>
          </w:tcPr>
          <w:p w14:paraId="4E346022"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hideMark/>
          </w:tcPr>
          <w:p w14:paraId="4A58E5E5" w14:textId="77777777" w:rsidR="005B1856" w:rsidRDefault="005B1856">
            <w:pPr>
              <w:pStyle w:val="tabteksts"/>
              <w:jc w:val="right"/>
              <w:rPr>
                <w:szCs w:val="18"/>
              </w:rPr>
            </w:pPr>
            <w:r>
              <w:rPr>
                <w:szCs w:val="18"/>
              </w:rPr>
              <w:t>2 280</w:t>
            </w:r>
          </w:p>
        </w:tc>
        <w:tc>
          <w:tcPr>
            <w:tcW w:w="1132" w:type="dxa"/>
            <w:tcBorders>
              <w:top w:val="single" w:sz="4" w:space="0" w:color="auto"/>
              <w:left w:val="nil"/>
              <w:bottom w:val="single" w:sz="4" w:space="0" w:color="auto"/>
              <w:right w:val="single" w:sz="4" w:space="0" w:color="auto"/>
            </w:tcBorders>
            <w:hideMark/>
          </w:tcPr>
          <w:p w14:paraId="4F787176" w14:textId="77777777" w:rsidR="005B1856" w:rsidRDefault="005B1856">
            <w:pPr>
              <w:pStyle w:val="tabteksts"/>
              <w:jc w:val="right"/>
              <w:rPr>
                <w:szCs w:val="18"/>
              </w:rPr>
            </w:pPr>
            <w:r>
              <w:rPr>
                <w:szCs w:val="18"/>
              </w:rPr>
              <w:t>2 224</w:t>
            </w:r>
          </w:p>
        </w:tc>
        <w:tc>
          <w:tcPr>
            <w:tcW w:w="1132" w:type="dxa"/>
            <w:tcBorders>
              <w:top w:val="single" w:sz="4" w:space="0" w:color="auto"/>
              <w:left w:val="nil"/>
              <w:bottom w:val="single" w:sz="4" w:space="0" w:color="auto"/>
              <w:right w:val="single" w:sz="4" w:space="0" w:color="auto"/>
            </w:tcBorders>
            <w:hideMark/>
          </w:tcPr>
          <w:p w14:paraId="5AA58B97" w14:textId="77777777" w:rsidR="005B1856" w:rsidRDefault="005B1856">
            <w:pPr>
              <w:pStyle w:val="tabteksts"/>
              <w:jc w:val="right"/>
              <w:rPr>
                <w:szCs w:val="18"/>
              </w:rPr>
            </w:pPr>
            <w:r>
              <w:rPr>
                <w:szCs w:val="18"/>
              </w:rPr>
              <w:t>2 553</w:t>
            </w:r>
          </w:p>
        </w:tc>
        <w:tc>
          <w:tcPr>
            <w:tcW w:w="1132" w:type="dxa"/>
            <w:tcBorders>
              <w:top w:val="single" w:sz="4" w:space="0" w:color="auto"/>
              <w:left w:val="nil"/>
              <w:bottom w:val="single" w:sz="4" w:space="0" w:color="auto"/>
              <w:right w:val="single" w:sz="4" w:space="0" w:color="auto"/>
            </w:tcBorders>
            <w:hideMark/>
          </w:tcPr>
          <w:p w14:paraId="1BE903E3" w14:textId="77777777" w:rsidR="005B1856" w:rsidRDefault="005B1856">
            <w:pPr>
              <w:pStyle w:val="tabteksts"/>
              <w:jc w:val="right"/>
              <w:rPr>
                <w:szCs w:val="18"/>
              </w:rPr>
            </w:pPr>
            <w:r>
              <w:rPr>
                <w:szCs w:val="18"/>
              </w:rPr>
              <w:t>2 553</w:t>
            </w:r>
          </w:p>
        </w:tc>
        <w:tc>
          <w:tcPr>
            <w:tcW w:w="1132" w:type="dxa"/>
            <w:tcBorders>
              <w:top w:val="single" w:sz="4" w:space="0" w:color="auto"/>
              <w:left w:val="nil"/>
              <w:bottom w:val="single" w:sz="4" w:space="0" w:color="auto"/>
              <w:right w:val="single" w:sz="4" w:space="0" w:color="auto"/>
            </w:tcBorders>
            <w:hideMark/>
          </w:tcPr>
          <w:p w14:paraId="5546E1BF" w14:textId="77777777" w:rsidR="005B1856" w:rsidRDefault="005B1856">
            <w:pPr>
              <w:pStyle w:val="tabteksts"/>
              <w:jc w:val="right"/>
              <w:rPr>
                <w:szCs w:val="18"/>
              </w:rPr>
            </w:pPr>
            <w:r>
              <w:rPr>
                <w:szCs w:val="18"/>
              </w:rPr>
              <w:t>2 553</w:t>
            </w:r>
          </w:p>
        </w:tc>
      </w:tr>
    </w:tbl>
    <w:p w14:paraId="6AB13133" w14:textId="2B9F7C6C" w:rsidR="005B1856" w:rsidRDefault="005B1856" w:rsidP="00856EB8">
      <w:pPr>
        <w:spacing w:before="240" w:after="240"/>
        <w:ind w:firstLine="0"/>
        <w:jc w:val="center"/>
        <w:rPr>
          <w:b/>
          <w:lang w:eastAsia="lv-LV"/>
        </w:rPr>
      </w:pPr>
      <w:r>
        <w:rPr>
          <w:b/>
          <w:lang w:eastAsia="lv-LV"/>
        </w:rPr>
        <w:t>Izmaiņas izdevumos, salīdzinot 2022. gada projektu ar 2021. gada plānu</w:t>
      </w:r>
    </w:p>
    <w:p w14:paraId="2AB96212" w14:textId="77777777" w:rsidR="005B1856" w:rsidRDefault="005B1856" w:rsidP="005B1856">
      <w:pPr>
        <w:spacing w:after="0"/>
        <w:ind w:left="7921" w:firstLine="720"/>
        <w:jc w:val="center"/>
        <w:rPr>
          <w:i/>
          <w:sz w:val="18"/>
          <w:szCs w:val="18"/>
        </w:rPr>
      </w:pPr>
      <w:r>
        <w:rPr>
          <w:i/>
          <w:sz w:val="18"/>
          <w:szCs w:val="18"/>
        </w:rPr>
        <w:t>Euro</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54"/>
        <w:gridCol w:w="1558"/>
        <w:gridCol w:w="1275"/>
        <w:gridCol w:w="1558"/>
      </w:tblGrid>
      <w:tr w:rsidR="005B1856" w14:paraId="472CF3AE" w14:textId="77777777" w:rsidTr="005B1856">
        <w:trPr>
          <w:trHeight w:val="142"/>
          <w:tblHeader/>
          <w:jc w:val="center"/>
        </w:trPr>
        <w:tc>
          <w:tcPr>
            <w:tcW w:w="4957" w:type="dxa"/>
            <w:tcBorders>
              <w:top w:val="single" w:sz="4" w:space="0" w:color="000000"/>
              <w:left w:val="single" w:sz="4" w:space="0" w:color="000000"/>
              <w:bottom w:val="single" w:sz="4" w:space="0" w:color="000000"/>
              <w:right w:val="single" w:sz="4" w:space="0" w:color="000000"/>
            </w:tcBorders>
            <w:vAlign w:val="center"/>
            <w:hideMark/>
          </w:tcPr>
          <w:p w14:paraId="24F41FA3" w14:textId="77777777" w:rsidR="005B1856" w:rsidRDefault="005B1856">
            <w:pPr>
              <w:pStyle w:val="tabteksts"/>
              <w:jc w:val="center"/>
              <w:rPr>
                <w:szCs w:val="18"/>
              </w:rPr>
            </w:pPr>
            <w:r>
              <w:rPr>
                <w:szCs w:val="18"/>
                <w:lang w:eastAsia="lv-LV"/>
              </w:rPr>
              <w:t>Pasākums</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46E748D" w14:textId="77777777" w:rsidR="005B1856" w:rsidRDefault="005B1856">
            <w:pPr>
              <w:pStyle w:val="tabteksts"/>
              <w:jc w:val="center"/>
              <w:rPr>
                <w:szCs w:val="18"/>
                <w:lang w:eastAsia="lv-LV"/>
              </w:rPr>
            </w:pPr>
            <w:r>
              <w:rPr>
                <w:szCs w:val="18"/>
                <w:lang w:eastAsia="lv-LV"/>
              </w:rPr>
              <w:t>Samazinājums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C7A11DF" w14:textId="77777777" w:rsidR="005B1856" w:rsidRDefault="005B1856">
            <w:pPr>
              <w:pStyle w:val="tabteksts"/>
              <w:jc w:val="center"/>
              <w:rPr>
                <w:szCs w:val="18"/>
                <w:lang w:eastAsia="lv-LV"/>
              </w:rPr>
            </w:pPr>
            <w:r>
              <w:rPr>
                <w:szCs w:val="18"/>
                <w:lang w:eastAsia="lv-LV"/>
              </w:rPr>
              <w:t>Palielinājums</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20C913F" w14:textId="77777777" w:rsidR="005B1856" w:rsidRDefault="005B1856">
            <w:pPr>
              <w:pStyle w:val="tabteksts"/>
              <w:jc w:val="center"/>
              <w:rPr>
                <w:szCs w:val="18"/>
                <w:lang w:eastAsia="lv-LV"/>
              </w:rPr>
            </w:pPr>
            <w:r>
              <w:rPr>
                <w:szCs w:val="18"/>
                <w:lang w:eastAsia="lv-LV"/>
              </w:rPr>
              <w:t>Izmaiņas</w:t>
            </w:r>
          </w:p>
        </w:tc>
      </w:tr>
      <w:tr w:rsidR="005B1856" w14:paraId="1CC3C741" w14:textId="77777777" w:rsidTr="005B1856">
        <w:trPr>
          <w:trHeight w:val="142"/>
          <w:jc w:val="center"/>
        </w:trPr>
        <w:tc>
          <w:tcPr>
            <w:tcW w:w="49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28D333A" w14:textId="77777777" w:rsidR="005B1856" w:rsidRDefault="005B1856">
            <w:pPr>
              <w:pStyle w:val="tabteksts"/>
              <w:rPr>
                <w:szCs w:val="18"/>
              </w:rPr>
            </w:pPr>
            <w:r>
              <w:rPr>
                <w:b/>
                <w:bCs/>
                <w:szCs w:val="18"/>
                <w:lang w:eastAsia="lv-LV"/>
              </w:rPr>
              <w:t>Izdevumi - kopā</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DF309D2" w14:textId="77777777" w:rsidR="005B1856" w:rsidRDefault="005B1856">
            <w:pPr>
              <w:pStyle w:val="tabteksts"/>
              <w:jc w:val="center"/>
              <w:rPr>
                <w:b/>
                <w:szCs w:val="18"/>
              </w:rPr>
            </w:pPr>
            <w:r>
              <w:rPr>
                <w:b/>
                <w:szCs w:val="18"/>
              </w:rPr>
              <w:t>-</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FCC7749" w14:textId="77777777" w:rsidR="005B1856" w:rsidRDefault="005B1856">
            <w:pPr>
              <w:pStyle w:val="tabteksts"/>
              <w:jc w:val="right"/>
              <w:rPr>
                <w:b/>
                <w:szCs w:val="18"/>
              </w:rPr>
            </w:pPr>
            <w:r>
              <w:rPr>
                <w:b/>
                <w:szCs w:val="18"/>
              </w:rPr>
              <w:t>98 086</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208F5A0" w14:textId="77777777" w:rsidR="005B1856" w:rsidRDefault="005B1856">
            <w:pPr>
              <w:pStyle w:val="tabteksts"/>
              <w:jc w:val="right"/>
              <w:rPr>
                <w:b/>
                <w:szCs w:val="18"/>
              </w:rPr>
            </w:pPr>
            <w:r>
              <w:rPr>
                <w:b/>
                <w:szCs w:val="18"/>
              </w:rPr>
              <w:t>98 086</w:t>
            </w:r>
          </w:p>
        </w:tc>
      </w:tr>
      <w:tr w:rsidR="005B1856" w14:paraId="62C46BD0" w14:textId="77777777" w:rsidTr="005B1856">
        <w:trPr>
          <w:jc w:val="center"/>
        </w:trPr>
        <w:tc>
          <w:tcPr>
            <w:tcW w:w="9351" w:type="dxa"/>
            <w:gridSpan w:val="4"/>
            <w:tcBorders>
              <w:top w:val="single" w:sz="4" w:space="0" w:color="000000"/>
              <w:left w:val="single" w:sz="4" w:space="0" w:color="000000"/>
              <w:bottom w:val="single" w:sz="4" w:space="0" w:color="000000"/>
              <w:right w:val="single" w:sz="4" w:space="0" w:color="000000"/>
            </w:tcBorders>
            <w:hideMark/>
          </w:tcPr>
          <w:p w14:paraId="1DBFD112" w14:textId="77777777" w:rsidR="005B1856" w:rsidRDefault="005B1856">
            <w:pPr>
              <w:pStyle w:val="tabteksts"/>
              <w:ind w:firstLine="313"/>
              <w:rPr>
                <w:szCs w:val="18"/>
              </w:rPr>
            </w:pPr>
            <w:r>
              <w:rPr>
                <w:i/>
                <w:szCs w:val="18"/>
                <w:lang w:eastAsia="lv-LV"/>
              </w:rPr>
              <w:t>t. sk.:</w:t>
            </w:r>
          </w:p>
        </w:tc>
      </w:tr>
      <w:tr w:rsidR="005B1856" w14:paraId="0707219D" w14:textId="77777777" w:rsidTr="005B1856">
        <w:trPr>
          <w:trHeight w:val="142"/>
          <w:jc w:val="center"/>
        </w:trPr>
        <w:tc>
          <w:tcPr>
            <w:tcW w:w="49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4690752" w14:textId="77777777" w:rsidR="005B1856" w:rsidRDefault="005B1856">
            <w:pPr>
              <w:pStyle w:val="tabteksts"/>
              <w:rPr>
                <w:szCs w:val="18"/>
                <w:u w:val="single"/>
                <w:lang w:eastAsia="lv-LV"/>
              </w:rPr>
            </w:pPr>
            <w:r>
              <w:rPr>
                <w:szCs w:val="18"/>
                <w:u w:val="single"/>
                <w:lang w:eastAsia="lv-LV"/>
              </w:rPr>
              <w:t>Prioritāri pasākumi</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C4A98D2" w14:textId="77777777" w:rsidR="005B1856" w:rsidRPr="006C121F" w:rsidRDefault="005B1856">
            <w:pPr>
              <w:pStyle w:val="tabteksts"/>
              <w:ind w:left="720"/>
              <w:rPr>
                <w:szCs w:val="18"/>
              </w:rPr>
            </w:pPr>
            <w:r w:rsidRPr="006C121F">
              <w:rPr>
                <w:szCs w:val="18"/>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4D5ADCC" w14:textId="77777777" w:rsidR="005B1856" w:rsidRPr="006C121F" w:rsidRDefault="005B1856">
            <w:pPr>
              <w:pStyle w:val="tabteksts"/>
              <w:jc w:val="right"/>
              <w:rPr>
                <w:szCs w:val="18"/>
              </w:rPr>
            </w:pPr>
            <w:r w:rsidRPr="006C121F">
              <w:rPr>
                <w:szCs w:val="18"/>
              </w:rPr>
              <w:t>90 694</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479282E" w14:textId="77777777" w:rsidR="005B1856" w:rsidRPr="006C121F" w:rsidRDefault="005B1856">
            <w:pPr>
              <w:pStyle w:val="tabteksts"/>
              <w:ind w:left="720"/>
              <w:jc w:val="right"/>
              <w:rPr>
                <w:szCs w:val="18"/>
              </w:rPr>
            </w:pPr>
            <w:r w:rsidRPr="006C121F">
              <w:rPr>
                <w:szCs w:val="18"/>
              </w:rPr>
              <w:t>90 694</w:t>
            </w:r>
          </w:p>
        </w:tc>
      </w:tr>
      <w:tr w:rsidR="005B1856" w14:paraId="0ACEF8AB" w14:textId="77777777" w:rsidTr="005B1856">
        <w:trPr>
          <w:trHeight w:val="142"/>
          <w:jc w:val="center"/>
        </w:trPr>
        <w:tc>
          <w:tcPr>
            <w:tcW w:w="4957" w:type="dxa"/>
            <w:tcBorders>
              <w:top w:val="single" w:sz="4" w:space="0" w:color="000000"/>
              <w:left w:val="single" w:sz="4" w:space="0" w:color="000000"/>
              <w:bottom w:val="single" w:sz="4" w:space="0" w:color="000000"/>
              <w:right w:val="single" w:sz="4" w:space="0" w:color="000000"/>
            </w:tcBorders>
            <w:hideMark/>
          </w:tcPr>
          <w:p w14:paraId="37A140A7" w14:textId="77777777" w:rsidR="005B1856" w:rsidRDefault="005B1856" w:rsidP="000E6302">
            <w:pPr>
              <w:pStyle w:val="tabteksts"/>
              <w:jc w:val="both"/>
              <w:rPr>
                <w:szCs w:val="18"/>
                <w:u w:val="single"/>
                <w:lang w:eastAsia="lv-LV"/>
              </w:rPr>
            </w:pPr>
            <w:r>
              <w:rPr>
                <w:i/>
                <w:iCs/>
                <w:szCs w:val="18"/>
                <w:lang w:eastAsia="lv-LV"/>
              </w:rPr>
              <w:t>FM resora spēju stiprināšana, tajā skaitā IUB, VK un VID Nodokļu un muitas policijas pārvaldes kapacitātes stiprināšana un muitas infrastruktūras pilnveidošana</w:t>
            </w:r>
          </w:p>
        </w:tc>
        <w:tc>
          <w:tcPr>
            <w:tcW w:w="1559" w:type="dxa"/>
            <w:tcBorders>
              <w:top w:val="single" w:sz="4" w:space="0" w:color="000000"/>
              <w:left w:val="single" w:sz="4" w:space="0" w:color="000000"/>
              <w:bottom w:val="single" w:sz="4" w:space="0" w:color="000000"/>
              <w:right w:val="single" w:sz="4" w:space="0" w:color="000000"/>
            </w:tcBorders>
            <w:hideMark/>
          </w:tcPr>
          <w:p w14:paraId="403A1E7C" w14:textId="77777777" w:rsidR="005B1856" w:rsidRPr="006C121F" w:rsidRDefault="005B1856">
            <w:pPr>
              <w:pStyle w:val="tabteksts"/>
              <w:ind w:left="720"/>
              <w:rPr>
                <w:szCs w:val="18"/>
              </w:rPr>
            </w:pPr>
            <w:r w:rsidRPr="006C121F">
              <w:rPr>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10B05065" w14:textId="77777777" w:rsidR="005B1856" w:rsidRPr="006C121F" w:rsidRDefault="005B1856">
            <w:pPr>
              <w:pStyle w:val="tabteksts"/>
              <w:jc w:val="right"/>
              <w:rPr>
                <w:szCs w:val="18"/>
              </w:rPr>
            </w:pPr>
            <w:r w:rsidRPr="006C121F">
              <w:rPr>
                <w:szCs w:val="18"/>
              </w:rPr>
              <w:t>90 694</w:t>
            </w:r>
          </w:p>
        </w:tc>
        <w:tc>
          <w:tcPr>
            <w:tcW w:w="1559" w:type="dxa"/>
            <w:tcBorders>
              <w:top w:val="single" w:sz="4" w:space="0" w:color="000000"/>
              <w:left w:val="single" w:sz="4" w:space="0" w:color="000000"/>
              <w:bottom w:val="single" w:sz="4" w:space="0" w:color="000000"/>
              <w:right w:val="single" w:sz="4" w:space="0" w:color="000000"/>
            </w:tcBorders>
            <w:hideMark/>
          </w:tcPr>
          <w:p w14:paraId="5708E1E5" w14:textId="77777777" w:rsidR="005B1856" w:rsidRPr="006C121F" w:rsidRDefault="005B1856">
            <w:pPr>
              <w:pStyle w:val="tabteksts"/>
              <w:ind w:left="720"/>
              <w:jc w:val="right"/>
              <w:rPr>
                <w:szCs w:val="18"/>
              </w:rPr>
            </w:pPr>
            <w:r w:rsidRPr="006C121F">
              <w:rPr>
                <w:szCs w:val="18"/>
              </w:rPr>
              <w:t>90 694</w:t>
            </w:r>
          </w:p>
        </w:tc>
      </w:tr>
      <w:tr w:rsidR="005B1856" w14:paraId="57726962" w14:textId="77777777" w:rsidTr="005B1856">
        <w:trPr>
          <w:trHeight w:val="142"/>
          <w:jc w:val="center"/>
        </w:trPr>
        <w:tc>
          <w:tcPr>
            <w:tcW w:w="49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1266FDE" w14:textId="77777777" w:rsidR="005B1856" w:rsidRDefault="005B1856">
            <w:pPr>
              <w:pStyle w:val="tabteksts"/>
              <w:rPr>
                <w:szCs w:val="18"/>
                <w:u w:val="single"/>
                <w:lang w:eastAsia="lv-LV"/>
              </w:rPr>
            </w:pPr>
            <w:r>
              <w:rPr>
                <w:szCs w:val="18"/>
                <w:u w:val="single"/>
                <w:lang w:eastAsia="lv-LV"/>
              </w:rPr>
              <w:t>Citas izmaiņas</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A9E76E1" w14:textId="77777777" w:rsidR="005B1856" w:rsidRPr="006C121F" w:rsidRDefault="005B1856">
            <w:pPr>
              <w:pStyle w:val="tabteksts"/>
              <w:jc w:val="center"/>
              <w:rPr>
                <w:szCs w:val="18"/>
              </w:rPr>
            </w:pPr>
            <w:r w:rsidRPr="006C121F">
              <w:rPr>
                <w:szCs w:val="18"/>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C4390C6" w14:textId="77777777" w:rsidR="005B1856" w:rsidRPr="006C121F" w:rsidRDefault="005B1856">
            <w:pPr>
              <w:pStyle w:val="tabteksts"/>
              <w:jc w:val="right"/>
              <w:rPr>
                <w:szCs w:val="18"/>
              </w:rPr>
            </w:pPr>
            <w:r w:rsidRPr="006C121F">
              <w:rPr>
                <w:szCs w:val="18"/>
              </w:rPr>
              <w:t>7 392</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715B94C" w14:textId="77777777" w:rsidR="005B1856" w:rsidRPr="006C121F" w:rsidRDefault="005B1856">
            <w:pPr>
              <w:pStyle w:val="tabteksts"/>
              <w:ind w:left="720"/>
              <w:jc w:val="right"/>
              <w:rPr>
                <w:szCs w:val="18"/>
              </w:rPr>
            </w:pPr>
            <w:r w:rsidRPr="006C121F">
              <w:rPr>
                <w:szCs w:val="18"/>
              </w:rPr>
              <w:t>7 392</w:t>
            </w:r>
          </w:p>
        </w:tc>
      </w:tr>
      <w:tr w:rsidR="005B1856" w14:paraId="2330C94B" w14:textId="77777777" w:rsidTr="005B1856">
        <w:trPr>
          <w:trHeight w:val="142"/>
          <w:jc w:val="center"/>
        </w:trPr>
        <w:tc>
          <w:tcPr>
            <w:tcW w:w="4957" w:type="dxa"/>
            <w:tcBorders>
              <w:top w:val="single" w:sz="4" w:space="0" w:color="000000"/>
              <w:left w:val="single" w:sz="4" w:space="0" w:color="000000"/>
              <w:bottom w:val="single" w:sz="4" w:space="0" w:color="000000"/>
              <w:right w:val="single" w:sz="4" w:space="0" w:color="000000"/>
            </w:tcBorders>
            <w:hideMark/>
          </w:tcPr>
          <w:p w14:paraId="5B41A719" w14:textId="77777777" w:rsidR="005B1856" w:rsidRDefault="005B1856">
            <w:pPr>
              <w:pStyle w:val="tabteksts"/>
              <w:jc w:val="both"/>
              <w:rPr>
                <w:i/>
                <w:szCs w:val="18"/>
                <w:lang w:eastAsia="lv-LV"/>
              </w:rPr>
            </w:pPr>
            <w:r>
              <w:rPr>
                <w:i/>
                <w:color w:val="000000" w:themeColor="text1"/>
                <w:szCs w:val="18"/>
              </w:rPr>
              <w:t>Atjaunoti izdevumi, ievērojot  vienreizēju  izdevumu samazinājumu komandējumiem 2021.gadā</w:t>
            </w:r>
          </w:p>
        </w:tc>
        <w:tc>
          <w:tcPr>
            <w:tcW w:w="1559" w:type="dxa"/>
            <w:tcBorders>
              <w:top w:val="single" w:sz="4" w:space="0" w:color="000000"/>
              <w:left w:val="single" w:sz="4" w:space="0" w:color="000000"/>
              <w:bottom w:val="single" w:sz="4" w:space="0" w:color="000000"/>
              <w:right w:val="single" w:sz="4" w:space="0" w:color="000000"/>
            </w:tcBorders>
            <w:hideMark/>
          </w:tcPr>
          <w:p w14:paraId="00B44367" w14:textId="77777777" w:rsidR="005B1856" w:rsidRDefault="005B1856">
            <w:pPr>
              <w:pStyle w:val="tabteksts"/>
              <w:jc w:val="center"/>
              <w:rPr>
                <w:szCs w:val="18"/>
              </w:rPr>
            </w:pPr>
            <w:r>
              <w:rPr>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1E8A6750" w14:textId="77777777" w:rsidR="005B1856" w:rsidRDefault="005B1856">
            <w:pPr>
              <w:pStyle w:val="tabteksts"/>
              <w:jc w:val="right"/>
              <w:rPr>
                <w:szCs w:val="18"/>
              </w:rPr>
            </w:pPr>
            <w:r>
              <w:rPr>
                <w:szCs w:val="18"/>
              </w:rPr>
              <w:t>5 392</w:t>
            </w:r>
          </w:p>
        </w:tc>
        <w:tc>
          <w:tcPr>
            <w:tcW w:w="1559" w:type="dxa"/>
            <w:tcBorders>
              <w:top w:val="single" w:sz="4" w:space="0" w:color="000000"/>
              <w:left w:val="single" w:sz="4" w:space="0" w:color="000000"/>
              <w:bottom w:val="single" w:sz="4" w:space="0" w:color="000000"/>
              <w:right w:val="single" w:sz="4" w:space="0" w:color="000000"/>
            </w:tcBorders>
            <w:hideMark/>
          </w:tcPr>
          <w:p w14:paraId="3EAA37F0" w14:textId="77777777" w:rsidR="005B1856" w:rsidRDefault="005B1856">
            <w:pPr>
              <w:pStyle w:val="tabteksts"/>
              <w:jc w:val="right"/>
              <w:rPr>
                <w:szCs w:val="18"/>
              </w:rPr>
            </w:pPr>
            <w:r>
              <w:rPr>
                <w:szCs w:val="18"/>
              </w:rPr>
              <w:t>5 392</w:t>
            </w:r>
          </w:p>
        </w:tc>
      </w:tr>
      <w:tr w:rsidR="005B1856" w14:paraId="6BDBDD15" w14:textId="77777777" w:rsidTr="005B1856">
        <w:trPr>
          <w:trHeight w:val="142"/>
          <w:jc w:val="center"/>
        </w:trPr>
        <w:tc>
          <w:tcPr>
            <w:tcW w:w="4957" w:type="dxa"/>
            <w:tcBorders>
              <w:top w:val="single" w:sz="4" w:space="0" w:color="000000"/>
              <w:left w:val="single" w:sz="4" w:space="0" w:color="000000"/>
              <w:bottom w:val="single" w:sz="4" w:space="0" w:color="000000"/>
              <w:right w:val="single" w:sz="4" w:space="0" w:color="000000"/>
            </w:tcBorders>
            <w:hideMark/>
          </w:tcPr>
          <w:p w14:paraId="21A70EFA" w14:textId="77777777" w:rsidR="005B1856" w:rsidRDefault="005B1856">
            <w:pPr>
              <w:pStyle w:val="tabteksts"/>
              <w:jc w:val="both"/>
              <w:rPr>
                <w:i/>
                <w:iCs/>
                <w:szCs w:val="18"/>
                <w:lang w:eastAsia="lv-LV"/>
              </w:rPr>
            </w:pPr>
            <w:r>
              <w:rPr>
                <w:i/>
                <w:iCs/>
                <w:szCs w:val="18"/>
                <w:lang w:eastAsia="lv-LV"/>
              </w:rPr>
              <w:t xml:space="preserve">Palielināti izdevumi sabiedrības informētības veicināšanai par azartspēļu nozares ietekmi uz indivīdu un sabiedrību, ievērojot  paredzētā finansējuma apmēru 2022. gadam </w:t>
            </w:r>
          </w:p>
        </w:tc>
        <w:tc>
          <w:tcPr>
            <w:tcW w:w="1559" w:type="dxa"/>
            <w:tcBorders>
              <w:top w:val="single" w:sz="4" w:space="0" w:color="000000"/>
              <w:left w:val="single" w:sz="4" w:space="0" w:color="000000"/>
              <w:bottom w:val="single" w:sz="4" w:space="0" w:color="000000"/>
              <w:right w:val="single" w:sz="4" w:space="0" w:color="000000"/>
            </w:tcBorders>
            <w:hideMark/>
          </w:tcPr>
          <w:p w14:paraId="20F6404C" w14:textId="77777777" w:rsidR="005B1856" w:rsidRDefault="005B1856">
            <w:pPr>
              <w:pStyle w:val="tabteksts"/>
              <w:jc w:val="center"/>
              <w:rPr>
                <w:szCs w:val="18"/>
              </w:rPr>
            </w:pPr>
            <w:r>
              <w:rPr>
                <w:szCs w:val="18"/>
              </w:rPr>
              <w:t>-</w:t>
            </w:r>
          </w:p>
        </w:tc>
        <w:tc>
          <w:tcPr>
            <w:tcW w:w="1276" w:type="dxa"/>
            <w:tcBorders>
              <w:top w:val="single" w:sz="4" w:space="0" w:color="000000"/>
              <w:left w:val="single" w:sz="4" w:space="0" w:color="000000"/>
              <w:bottom w:val="single" w:sz="4" w:space="0" w:color="000000"/>
              <w:right w:val="single" w:sz="4" w:space="0" w:color="000000"/>
            </w:tcBorders>
            <w:hideMark/>
          </w:tcPr>
          <w:p w14:paraId="220D7549" w14:textId="77777777" w:rsidR="005B1856" w:rsidRDefault="005B1856">
            <w:pPr>
              <w:pStyle w:val="tabteksts"/>
              <w:jc w:val="right"/>
              <w:rPr>
                <w:szCs w:val="18"/>
              </w:rPr>
            </w:pPr>
            <w:r>
              <w:rPr>
                <w:szCs w:val="18"/>
              </w:rPr>
              <w:t>2 000</w:t>
            </w:r>
          </w:p>
        </w:tc>
        <w:tc>
          <w:tcPr>
            <w:tcW w:w="1559" w:type="dxa"/>
            <w:tcBorders>
              <w:top w:val="single" w:sz="4" w:space="0" w:color="000000"/>
              <w:left w:val="single" w:sz="4" w:space="0" w:color="000000"/>
              <w:bottom w:val="single" w:sz="4" w:space="0" w:color="000000"/>
              <w:right w:val="single" w:sz="4" w:space="0" w:color="000000"/>
            </w:tcBorders>
            <w:hideMark/>
          </w:tcPr>
          <w:p w14:paraId="7959248B" w14:textId="77777777" w:rsidR="005B1856" w:rsidRDefault="005B1856">
            <w:pPr>
              <w:pStyle w:val="tabteksts"/>
              <w:jc w:val="right"/>
              <w:rPr>
                <w:szCs w:val="18"/>
              </w:rPr>
            </w:pPr>
            <w:r>
              <w:rPr>
                <w:szCs w:val="18"/>
              </w:rPr>
              <w:t>2 000</w:t>
            </w:r>
          </w:p>
        </w:tc>
      </w:tr>
    </w:tbl>
    <w:p w14:paraId="6CBD60BE" w14:textId="77777777" w:rsidR="005B1856" w:rsidRDefault="005B1856" w:rsidP="005B1856">
      <w:pPr>
        <w:pStyle w:val="programmas"/>
        <w:spacing w:after="240"/>
      </w:pPr>
      <w:r>
        <w:t>39.03.00 Dārgmetālu izstrādājumu proves uzraudzība un pārbaude</w:t>
      </w:r>
    </w:p>
    <w:p w14:paraId="38354B71" w14:textId="77777777" w:rsidR="005B1856" w:rsidRDefault="005B1856" w:rsidP="005B1856">
      <w:pPr>
        <w:ind w:firstLine="0"/>
        <w:rPr>
          <w:u w:val="single"/>
        </w:rPr>
      </w:pPr>
      <w:r>
        <w:rPr>
          <w:u w:val="single"/>
        </w:rPr>
        <w:t>Apakšprogrammas mērķis:</w:t>
      </w:r>
    </w:p>
    <w:p w14:paraId="6F9BEF9C" w14:textId="77777777" w:rsidR="005B1856" w:rsidRDefault="005B1856" w:rsidP="005B1856">
      <w:pPr>
        <w:ind w:firstLine="720"/>
        <w:rPr>
          <w:u w:val="single"/>
        </w:rPr>
      </w:pPr>
      <w:r>
        <w:t>nodrošināt saimnieciskās darbības uzraudzību un kontroli dārgmetālu, dārgakmeņu un to izstrādājumu jomā, kontrolēt izstrādājumu atbilstību Eiropas Parlamenta un Padomes (EK) 2011. gada 10. decembra Regulai Nr.494/2011 par kadmija izmantošanas ierobežošanu juvelierizstrādājumos, 2013. gada 9. oktobra EK Regulai Nr.836/2012 par svina izmantošanas ierobežošanu juvelierizstrādājumos, 2015. gada 1. maija EK Regulai Nr.301/2014 par hroma savienojumu izmantošanu ādas izstrādājumos (kaklarotu ādas daļas, rokassprādzes, pulksteņu siksnas).</w:t>
      </w:r>
    </w:p>
    <w:p w14:paraId="4C443167" w14:textId="77777777" w:rsidR="005B1856" w:rsidRDefault="005B1856" w:rsidP="005B1856">
      <w:pPr>
        <w:ind w:firstLine="0"/>
        <w:rPr>
          <w:u w:val="single"/>
        </w:rPr>
      </w:pPr>
      <w:r>
        <w:rPr>
          <w:u w:val="single"/>
        </w:rPr>
        <w:t>Galvenās aktivitātes:</w:t>
      </w:r>
    </w:p>
    <w:p w14:paraId="6F280E76" w14:textId="77777777" w:rsidR="005B1856" w:rsidRDefault="005B1856" w:rsidP="000E6302">
      <w:pPr>
        <w:ind w:left="1077" w:hanging="357"/>
      </w:pPr>
      <w:r>
        <w:t xml:space="preserve">1) </w:t>
      </w:r>
      <w:r>
        <w:tab/>
        <w:t>noteikt dārgmetālu, dārgakmeņu un to izstrādājumu provi, analizēt sastāvu, veikt ekspertīzes, kontrolanalīzes, novērtēšanu;</w:t>
      </w:r>
    </w:p>
    <w:p w14:paraId="6EBFC119" w14:textId="77777777" w:rsidR="005B1856" w:rsidRDefault="005B1856" w:rsidP="000E6302">
      <w:pPr>
        <w:ind w:left="1077" w:hanging="357"/>
      </w:pPr>
      <w:r>
        <w:t xml:space="preserve">2) </w:t>
      </w:r>
      <w:r>
        <w:tab/>
        <w:t>zīmogot ar Latvijas proves iestādes zīmogu un proves zīmogu, veikt proves iestāžu zīmogu un proves zīmogu ekspertīzi;</w:t>
      </w:r>
    </w:p>
    <w:p w14:paraId="4D5FBC37" w14:textId="77777777" w:rsidR="005B1856" w:rsidRDefault="005B1856" w:rsidP="000E6302">
      <w:pPr>
        <w:ind w:left="1077" w:hanging="357"/>
      </w:pPr>
      <w:r>
        <w:t>3) veikt ekspertīzi un novērtēšanu dārgakmeņiem un citu juvelierizstrādājumos izmantojamiem vērtīgajiem akmeņiem, izsniegt kvalitātes apliecības, kā arī veikt ekspertīzes savas kompetences ietvaros pēc tiesībsargājošo iestāžu pieprasījuma;</w:t>
      </w:r>
    </w:p>
    <w:p w14:paraId="6CC4659E" w14:textId="77777777" w:rsidR="005B1856" w:rsidRDefault="005B1856" w:rsidP="000E6302">
      <w:pPr>
        <w:ind w:left="1077" w:hanging="357"/>
      </w:pPr>
      <w:r>
        <w:t>4) reģistrēt vietas, kurās tiek veikta saimnieciskā darbība ar dārgmetāliem, dārgakmeņiem un to izstrādājumiem, kā arī personiskos zīmogus;</w:t>
      </w:r>
    </w:p>
    <w:p w14:paraId="457B3DDB" w14:textId="77777777" w:rsidR="005B1856" w:rsidRDefault="005B1856" w:rsidP="000E6302">
      <w:pPr>
        <w:ind w:left="1077" w:hanging="357"/>
      </w:pPr>
      <w:r>
        <w:t xml:space="preserve">5) </w:t>
      </w:r>
      <w:r>
        <w:tab/>
        <w:t>veikt pārbaudes vietās, kurās tiek veikta saimnieciskā darbība ar dārgmetāliem, dārgakmeņiem un to izstrādājumiem, kā arī sastādīt administratīvo pārkāpumu protokolus par konstatētajiem normatīvo aktu pārkāpumiem;</w:t>
      </w:r>
    </w:p>
    <w:p w14:paraId="2400E449" w14:textId="77777777" w:rsidR="005B1856" w:rsidRDefault="005B1856" w:rsidP="005B1856">
      <w:pPr>
        <w:ind w:left="1077" w:hanging="357"/>
      </w:pPr>
      <w:r>
        <w:t xml:space="preserve">6) </w:t>
      </w:r>
      <w:r>
        <w:tab/>
        <w:t>novērtēt dārgmetālu un dārgakmeņu izstrādājumu kausējuma sastāvu attiecībā uz atbilstību preču drošuma prasībām.</w:t>
      </w:r>
    </w:p>
    <w:p w14:paraId="5142834F" w14:textId="24406D47" w:rsidR="005B1856" w:rsidRDefault="005B1856" w:rsidP="00856EB8">
      <w:pPr>
        <w:ind w:firstLine="0"/>
      </w:pPr>
      <w:r>
        <w:rPr>
          <w:u w:val="single"/>
        </w:rPr>
        <w:t>Apakšprogrammas izpildītājs</w:t>
      </w:r>
      <w:r>
        <w:t xml:space="preserve">: </w:t>
      </w:r>
      <w:r w:rsidR="00BB6BE7">
        <w:t>FM</w:t>
      </w:r>
      <w:r>
        <w:t xml:space="preserve"> centrālais aparāts, VSIA “Latvijas proves birojs”.</w:t>
      </w:r>
    </w:p>
    <w:p w14:paraId="7FB44FC7" w14:textId="2F98D1AE"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5B1856" w14:paraId="1589EF45" w14:textId="77777777" w:rsidTr="005B185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43657C94"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27691A33" w14:textId="77777777" w:rsidR="005B1856" w:rsidRDefault="005B1856">
            <w:pPr>
              <w:pStyle w:val="tabteksts"/>
              <w:jc w:val="center"/>
              <w:rPr>
                <w:szCs w:val="18"/>
                <w:lang w:eastAsia="lv-LV"/>
              </w:rPr>
            </w:pPr>
            <w:r>
              <w:rPr>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1EE79B"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6AA7C6F3"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41884779" w14:textId="77777777" w:rsidR="005B1856" w:rsidRDefault="005B1856">
            <w:pPr>
              <w:pStyle w:val="tabteksts"/>
              <w:jc w:val="center"/>
              <w:rPr>
                <w:szCs w:val="18"/>
                <w:lang w:eastAsia="lv-LV"/>
              </w:rPr>
            </w:pPr>
            <w:r>
              <w:rPr>
                <w:szCs w:val="18"/>
                <w:lang w:eastAsia="lv-LV"/>
              </w:rPr>
              <w:t>2023.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242AB5B7" w14:textId="77777777" w:rsidR="005B1856" w:rsidRDefault="005B1856">
            <w:pPr>
              <w:pStyle w:val="tabteksts"/>
              <w:jc w:val="center"/>
              <w:rPr>
                <w:szCs w:val="18"/>
                <w:lang w:eastAsia="lv-LV"/>
              </w:rPr>
            </w:pPr>
            <w:r>
              <w:rPr>
                <w:szCs w:val="18"/>
                <w:lang w:eastAsia="lv-LV"/>
              </w:rPr>
              <w:t>2024. gada prognoze</w:t>
            </w:r>
          </w:p>
        </w:tc>
      </w:tr>
      <w:tr w:rsidR="005B1856" w14:paraId="707F0F5A"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7ACEFF9" w14:textId="77777777" w:rsidR="005B1856" w:rsidRDefault="005B1856">
            <w:pPr>
              <w:pStyle w:val="tabteksts"/>
              <w:jc w:val="center"/>
              <w:rPr>
                <w:szCs w:val="18"/>
              </w:rPr>
            </w:pPr>
            <w:r>
              <w:rPr>
                <w:szCs w:val="18"/>
                <w:lang w:eastAsia="lv-LV"/>
              </w:rPr>
              <w:t>Saimnieciskās darbības ar dārgmetāliem, dārgakmeņiem un to izstrādājumiem vietu reģistrācija</w:t>
            </w:r>
          </w:p>
        </w:tc>
      </w:tr>
      <w:tr w:rsidR="005B1856" w14:paraId="08AD7605"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57CDF1D" w14:textId="77777777" w:rsidR="005B1856" w:rsidRDefault="005B1856">
            <w:pPr>
              <w:pStyle w:val="tabteksts"/>
              <w:jc w:val="both"/>
            </w:pPr>
            <w:r>
              <w:t>Informācijas ievadīšana informatīvajā sistēmā un aktīvu ierakstu uzturēšana (skaits)</w:t>
            </w:r>
          </w:p>
        </w:tc>
        <w:tc>
          <w:tcPr>
            <w:tcW w:w="1134" w:type="dxa"/>
            <w:tcBorders>
              <w:top w:val="single" w:sz="4" w:space="0" w:color="auto"/>
              <w:left w:val="single" w:sz="4" w:space="0" w:color="auto"/>
              <w:bottom w:val="single" w:sz="4" w:space="0" w:color="auto"/>
              <w:right w:val="single" w:sz="4" w:space="0" w:color="auto"/>
            </w:tcBorders>
            <w:hideMark/>
          </w:tcPr>
          <w:p w14:paraId="32883946" w14:textId="77777777" w:rsidR="005B1856" w:rsidRDefault="005B1856">
            <w:pPr>
              <w:pStyle w:val="tabteksts"/>
              <w:jc w:val="center"/>
            </w:pPr>
            <w:r>
              <w:t>1 631</w:t>
            </w:r>
          </w:p>
        </w:tc>
        <w:tc>
          <w:tcPr>
            <w:tcW w:w="1134" w:type="dxa"/>
            <w:tcBorders>
              <w:top w:val="single" w:sz="4" w:space="0" w:color="auto"/>
              <w:left w:val="nil"/>
              <w:bottom w:val="single" w:sz="4" w:space="0" w:color="auto"/>
              <w:right w:val="single" w:sz="4" w:space="0" w:color="auto"/>
            </w:tcBorders>
            <w:hideMark/>
          </w:tcPr>
          <w:p w14:paraId="2F09EED3" w14:textId="77777777" w:rsidR="005B1856" w:rsidRDefault="005B1856">
            <w:pPr>
              <w:pStyle w:val="tabteksts"/>
              <w:jc w:val="center"/>
            </w:pPr>
            <w:r>
              <w:rPr>
                <w:szCs w:val="18"/>
              </w:rPr>
              <w:t>1 600</w:t>
            </w:r>
          </w:p>
        </w:tc>
        <w:tc>
          <w:tcPr>
            <w:tcW w:w="1134" w:type="dxa"/>
            <w:tcBorders>
              <w:top w:val="single" w:sz="4" w:space="0" w:color="auto"/>
              <w:left w:val="nil"/>
              <w:bottom w:val="single" w:sz="4" w:space="0" w:color="auto"/>
              <w:right w:val="single" w:sz="4" w:space="0" w:color="auto"/>
            </w:tcBorders>
            <w:hideMark/>
          </w:tcPr>
          <w:p w14:paraId="2B1BD791" w14:textId="77777777" w:rsidR="005B1856" w:rsidRDefault="005B1856">
            <w:pPr>
              <w:pStyle w:val="tabteksts"/>
              <w:jc w:val="center"/>
            </w:pPr>
            <w:r>
              <w:rPr>
                <w:szCs w:val="18"/>
              </w:rPr>
              <w:t>1 650</w:t>
            </w:r>
          </w:p>
        </w:tc>
        <w:tc>
          <w:tcPr>
            <w:tcW w:w="1134" w:type="dxa"/>
            <w:tcBorders>
              <w:top w:val="single" w:sz="4" w:space="0" w:color="auto"/>
              <w:left w:val="nil"/>
              <w:bottom w:val="single" w:sz="4" w:space="0" w:color="auto"/>
              <w:right w:val="single" w:sz="4" w:space="0" w:color="auto"/>
            </w:tcBorders>
            <w:hideMark/>
          </w:tcPr>
          <w:p w14:paraId="66299104" w14:textId="77777777" w:rsidR="005B1856" w:rsidRDefault="005B1856">
            <w:pPr>
              <w:pStyle w:val="tabteksts"/>
              <w:jc w:val="center"/>
            </w:pPr>
            <w:r>
              <w:rPr>
                <w:szCs w:val="18"/>
              </w:rPr>
              <w:t>1 670</w:t>
            </w:r>
          </w:p>
        </w:tc>
        <w:tc>
          <w:tcPr>
            <w:tcW w:w="1139" w:type="dxa"/>
            <w:tcBorders>
              <w:top w:val="single" w:sz="4" w:space="0" w:color="auto"/>
              <w:left w:val="nil"/>
              <w:bottom w:val="single" w:sz="4" w:space="0" w:color="auto"/>
              <w:right w:val="single" w:sz="4" w:space="0" w:color="auto"/>
            </w:tcBorders>
            <w:hideMark/>
          </w:tcPr>
          <w:p w14:paraId="63AD4142" w14:textId="77777777" w:rsidR="005B1856" w:rsidRDefault="005B1856">
            <w:pPr>
              <w:pStyle w:val="tabteksts"/>
              <w:jc w:val="center"/>
            </w:pPr>
            <w:r>
              <w:t>1 690</w:t>
            </w:r>
          </w:p>
        </w:tc>
      </w:tr>
      <w:tr w:rsidR="005B1856" w14:paraId="56C44E48"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19546A8" w14:textId="77777777" w:rsidR="005B1856" w:rsidRDefault="005B1856">
            <w:pPr>
              <w:pStyle w:val="tabteksts"/>
              <w:jc w:val="center"/>
              <w:rPr>
                <w:szCs w:val="18"/>
                <w:lang w:eastAsia="lv-LV"/>
              </w:rPr>
            </w:pPr>
            <w:r>
              <w:rPr>
                <w:szCs w:val="18"/>
                <w:lang w:eastAsia="lv-LV"/>
              </w:rPr>
              <w:t>Saimnieciskās darbības ar dārgmetāliem, dārgakmeņiem un to izstrādājumiem vietu pārbaudes par marķēšanas, obligātās provēšanas, uzglabāšanas un preču drošuma prasību ievērošanu</w:t>
            </w:r>
          </w:p>
        </w:tc>
      </w:tr>
      <w:tr w:rsidR="005B1856" w14:paraId="0333B1FD"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3FC034A" w14:textId="77777777" w:rsidR="005B1856" w:rsidRDefault="005B1856">
            <w:pPr>
              <w:pStyle w:val="tabteksts"/>
              <w:jc w:val="both"/>
            </w:pPr>
            <w:r>
              <w:t>Veiktas saimnieciskās darbības ar dārgmetāliem, dārgakmeņiem un to izstrādājumiem vietu pārbaudes visā valsts teritorijā (skaits)</w:t>
            </w:r>
          </w:p>
        </w:tc>
        <w:tc>
          <w:tcPr>
            <w:tcW w:w="1134" w:type="dxa"/>
            <w:tcBorders>
              <w:top w:val="single" w:sz="4" w:space="0" w:color="auto"/>
              <w:left w:val="single" w:sz="4" w:space="0" w:color="auto"/>
              <w:bottom w:val="single" w:sz="4" w:space="0" w:color="auto"/>
              <w:right w:val="single" w:sz="4" w:space="0" w:color="auto"/>
            </w:tcBorders>
            <w:hideMark/>
          </w:tcPr>
          <w:p w14:paraId="3616F8BD" w14:textId="77777777" w:rsidR="005B1856" w:rsidRDefault="005B1856">
            <w:pPr>
              <w:pStyle w:val="tabteksts"/>
              <w:jc w:val="center"/>
            </w:pPr>
            <w:r>
              <w:t>140</w:t>
            </w:r>
          </w:p>
        </w:tc>
        <w:tc>
          <w:tcPr>
            <w:tcW w:w="1134" w:type="dxa"/>
            <w:tcBorders>
              <w:top w:val="single" w:sz="4" w:space="0" w:color="auto"/>
              <w:left w:val="nil"/>
              <w:bottom w:val="single" w:sz="4" w:space="0" w:color="auto"/>
              <w:right w:val="single" w:sz="4" w:space="0" w:color="auto"/>
            </w:tcBorders>
            <w:hideMark/>
          </w:tcPr>
          <w:p w14:paraId="2A512FBF" w14:textId="77777777" w:rsidR="005B1856" w:rsidRDefault="005B1856">
            <w:pPr>
              <w:pStyle w:val="tabteksts"/>
              <w:jc w:val="center"/>
            </w:pPr>
            <w:r>
              <w:rPr>
                <w:szCs w:val="18"/>
              </w:rPr>
              <w:t>210</w:t>
            </w:r>
          </w:p>
        </w:tc>
        <w:tc>
          <w:tcPr>
            <w:tcW w:w="1134" w:type="dxa"/>
            <w:tcBorders>
              <w:top w:val="single" w:sz="4" w:space="0" w:color="auto"/>
              <w:left w:val="nil"/>
              <w:bottom w:val="single" w:sz="4" w:space="0" w:color="auto"/>
              <w:right w:val="single" w:sz="4" w:space="0" w:color="auto"/>
            </w:tcBorders>
            <w:hideMark/>
          </w:tcPr>
          <w:p w14:paraId="07A17800" w14:textId="77777777" w:rsidR="005B1856" w:rsidRDefault="005B1856">
            <w:pPr>
              <w:pStyle w:val="tabteksts"/>
              <w:jc w:val="center"/>
            </w:pPr>
            <w:r>
              <w:rPr>
                <w:szCs w:val="18"/>
              </w:rPr>
              <w:t>210</w:t>
            </w:r>
          </w:p>
        </w:tc>
        <w:tc>
          <w:tcPr>
            <w:tcW w:w="1134" w:type="dxa"/>
            <w:tcBorders>
              <w:top w:val="single" w:sz="4" w:space="0" w:color="auto"/>
              <w:left w:val="nil"/>
              <w:bottom w:val="single" w:sz="4" w:space="0" w:color="auto"/>
              <w:right w:val="single" w:sz="4" w:space="0" w:color="auto"/>
            </w:tcBorders>
            <w:hideMark/>
          </w:tcPr>
          <w:p w14:paraId="588541A9" w14:textId="77777777" w:rsidR="005B1856" w:rsidRDefault="005B1856">
            <w:pPr>
              <w:pStyle w:val="tabteksts"/>
              <w:jc w:val="center"/>
            </w:pPr>
            <w:r>
              <w:rPr>
                <w:szCs w:val="18"/>
              </w:rPr>
              <w:t>210</w:t>
            </w:r>
          </w:p>
        </w:tc>
        <w:tc>
          <w:tcPr>
            <w:tcW w:w="1139" w:type="dxa"/>
            <w:tcBorders>
              <w:top w:val="single" w:sz="4" w:space="0" w:color="auto"/>
              <w:left w:val="nil"/>
              <w:bottom w:val="single" w:sz="4" w:space="0" w:color="auto"/>
              <w:right w:val="single" w:sz="4" w:space="0" w:color="auto"/>
            </w:tcBorders>
            <w:hideMark/>
          </w:tcPr>
          <w:p w14:paraId="0B34C9F0" w14:textId="77777777" w:rsidR="005B1856" w:rsidRDefault="005B1856">
            <w:pPr>
              <w:pStyle w:val="tabteksts"/>
              <w:jc w:val="center"/>
            </w:pPr>
            <w:r>
              <w:t>210</w:t>
            </w:r>
          </w:p>
        </w:tc>
      </w:tr>
      <w:tr w:rsidR="005B1856" w14:paraId="0C58EE67"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13FFA6B" w14:textId="77777777" w:rsidR="005B1856" w:rsidRDefault="005B1856">
            <w:pPr>
              <w:pStyle w:val="tabteksts"/>
              <w:jc w:val="both"/>
            </w:pPr>
            <w:r>
              <w:t>Veiktas laboratoriskas ekspertīzes (skaits)</w:t>
            </w:r>
          </w:p>
        </w:tc>
        <w:tc>
          <w:tcPr>
            <w:tcW w:w="1134" w:type="dxa"/>
            <w:tcBorders>
              <w:top w:val="nil"/>
              <w:left w:val="single" w:sz="4" w:space="0" w:color="auto"/>
              <w:bottom w:val="single" w:sz="4" w:space="0" w:color="auto"/>
              <w:right w:val="single" w:sz="4" w:space="0" w:color="auto"/>
            </w:tcBorders>
            <w:hideMark/>
          </w:tcPr>
          <w:p w14:paraId="3E76CDF7" w14:textId="77777777" w:rsidR="005B1856" w:rsidRDefault="005B1856">
            <w:pPr>
              <w:pStyle w:val="tabteksts"/>
              <w:jc w:val="center"/>
            </w:pPr>
            <w:r>
              <w:t>178</w:t>
            </w:r>
          </w:p>
        </w:tc>
        <w:tc>
          <w:tcPr>
            <w:tcW w:w="1134" w:type="dxa"/>
            <w:tcBorders>
              <w:top w:val="nil"/>
              <w:left w:val="nil"/>
              <w:bottom w:val="single" w:sz="4" w:space="0" w:color="auto"/>
              <w:right w:val="single" w:sz="4" w:space="0" w:color="auto"/>
            </w:tcBorders>
            <w:hideMark/>
          </w:tcPr>
          <w:p w14:paraId="6EC84748" w14:textId="77777777" w:rsidR="005B1856" w:rsidRDefault="005B1856">
            <w:pPr>
              <w:pStyle w:val="tabteksts"/>
              <w:jc w:val="center"/>
            </w:pPr>
            <w:r>
              <w:rPr>
                <w:szCs w:val="18"/>
              </w:rPr>
              <w:t>520</w:t>
            </w:r>
          </w:p>
        </w:tc>
        <w:tc>
          <w:tcPr>
            <w:tcW w:w="1134" w:type="dxa"/>
            <w:tcBorders>
              <w:top w:val="nil"/>
              <w:left w:val="nil"/>
              <w:bottom w:val="single" w:sz="4" w:space="0" w:color="auto"/>
              <w:right w:val="single" w:sz="4" w:space="0" w:color="auto"/>
            </w:tcBorders>
            <w:hideMark/>
          </w:tcPr>
          <w:p w14:paraId="14638B19" w14:textId="77777777" w:rsidR="005B1856" w:rsidRDefault="005B1856">
            <w:pPr>
              <w:pStyle w:val="tabteksts"/>
              <w:jc w:val="center"/>
            </w:pPr>
            <w:r>
              <w:rPr>
                <w:szCs w:val="18"/>
              </w:rPr>
              <w:t>520</w:t>
            </w:r>
          </w:p>
        </w:tc>
        <w:tc>
          <w:tcPr>
            <w:tcW w:w="1134" w:type="dxa"/>
            <w:tcBorders>
              <w:top w:val="nil"/>
              <w:left w:val="nil"/>
              <w:bottom w:val="single" w:sz="4" w:space="0" w:color="auto"/>
              <w:right w:val="single" w:sz="4" w:space="0" w:color="auto"/>
            </w:tcBorders>
            <w:hideMark/>
          </w:tcPr>
          <w:p w14:paraId="49DBEDF6" w14:textId="77777777" w:rsidR="005B1856" w:rsidRDefault="005B1856">
            <w:pPr>
              <w:pStyle w:val="tabteksts"/>
              <w:jc w:val="center"/>
            </w:pPr>
            <w:r>
              <w:rPr>
                <w:szCs w:val="18"/>
              </w:rPr>
              <w:t>520</w:t>
            </w:r>
          </w:p>
        </w:tc>
        <w:tc>
          <w:tcPr>
            <w:tcW w:w="1139" w:type="dxa"/>
            <w:tcBorders>
              <w:top w:val="nil"/>
              <w:left w:val="nil"/>
              <w:bottom w:val="single" w:sz="4" w:space="0" w:color="auto"/>
              <w:right w:val="single" w:sz="4" w:space="0" w:color="auto"/>
            </w:tcBorders>
            <w:hideMark/>
          </w:tcPr>
          <w:p w14:paraId="1544D2D5" w14:textId="77777777" w:rsidR="005B1856" w:rsidRDefault="005B1856">
            <w:pPr>
              <w:pStyle w:val="tabteksts"/>
              <w:jc w:val="center"/>
            </w:pPr>
            <w:r>
              <w:t>520</w:t>
            </w:r>
          </w:p>
        </w:tc>
      </w:tr>
      <w:tr w:rsidR="005B1856" w14:paraId="0E4CABBC"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ABEA1A9" w14:textId="77777777" w:rsidR="005B1856" w:rsidRDefault="005B1856">
            <w:pPr>
              <w:pStyle w:val="tabteksts"/>
              <w:jc w:val="center"/>
              <w:rPr>
                <w:szCs w:val="18"/>
              </w:rPr>
            </w:pPr>
            <w:r>
              <w:rPr>
                <w:szCs w:val="18"/>
                <w:lang w:eastAsia="lv-LV"/>
              </w:rPr>
              <w:t>Dārgmetālu un dārgakmeņu izstrādājumu kausējuma sastāva atbilstības novērtēšana preču drošuma prasībām</w:t>
            </w:r>
          </w:p>
        </w:tc>
      </w:tr>
      <w:tr w:rsidR="005B1856" w14:paraId="45FC2ACB"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E650EE2" w14:textId="77777777" w:rsidR="005B1856" w:rsidRDefault="005B1856">
            <w:pPr>
              <w:pStyle w:val="tabteksts"/>
              <w:jc w:val="both"/>
            </w:pPr>
            <w:r>
              <w:t>Testēšanas pārskati par veiktajiem mērījumiem: caurskatīti izstrādājumi (skaits)</w:t>
            </w:r>
          </w:p>
        </w:tc>
        <w:tc>
          <w:tcPr>
            <w:tcW w:w="1134" w:type="dxa"/>
            <w:tcBorders>
              <w:top w:val="single" w:sz="4" w:space="0" w:color="auto"/>
              <w:left w:val="single" w:sz="4" w:space="0" w:color="auto"/>
              <w:bottom w:val="single" w:sz="4" w:space="0" w:color="auto"/>
              <w:right w:val="single" w:sz="4" w:space="0" w:color="auto"/>
            </w:tcBorders>
            <w:hideMark/>
          </w:tcPr>
          <w:p w14:paraId="75F8C7CB" w14:textId="77777777" w:rsidR="005B1856" w:rsidRDefault="005B1856">
            <w:pPr>
              <w:pStyle w:val="tabteksts"/>
              <w:jc w:val="center"/>
            </w:pPr>
            <w:r>
              <w:t>632 300</w:t>
            </w:r>
          </w:p>
        </w:tc>
        <w:tc>
          <w:tcPr>
            <w:tcW w:w="1134" w:type="dxa"/>
            <w:tcBorders>
              <w:top w:val="single" w:sz="4" w:space="0" w:color="auto"/>
              <w:left w:val="nil"/>
              <w:bottom w:val="single" w:sz="4" w:space="0" w:color="auto"/>
              <w:right w:val="single" w:sz="4" w:space="0" w:color="auto"/>
            </w:tcBorders>
            <w:hideMark/>
          </w:tcPr>
          <w:p w14:paraId="6415B2D3" w14:textId="77777777" w:rsidR="005B1856" w:rsidRDefault="005B1856">
            <w:pPr>
              <w:pStyle w:val="tabteksts"/>
              <w:jc w:val="center"/>
            </w:pPr>
            <w:r>
              <w:rPr>
                <w:szCs w:val="18"/>
              </w:rPr>
              <w:t>630 000</w:t>
            </w:r>
          </w:p>
        </w:tc>
        <w:tc>
          <w:tcPr>
            <w:tcW w:w="1134" w:type="dxa"/>
            <w:tcBorders>
              <w:top w:val="single" w:sz="4" w:space="0" w:color="auto"/>
              <w:left w:val="nil"/>
              <w:bottom w:val="single" w:sz="4" w:space="0" w:color="auto"/>
              <w:right w:val="single" w:sz="4" w:space="0" w:color="auto"/>
            </w:tcBorders>
            <w:hideMark/>
          </w:tcPr>
          <w:p w14:paraId="2F7A4110" w14:textId="77777777" w:rsidR="005B1856" w:rsidRDefault="005B1856">
            <w:pPr>
              <w:pStyle w:val="tabteksts"/>
              <w:jc w:val="center"/>
            </w:pPr>
            <w:r>
              <w:rPr>
                <w:szCs w:val="18"/>
              </w:rPr>
              <w:t>680 000</w:t>
            </w:r>
          </w:p>
        </w:tc>
        <w:tc>
          <w:tcPr>
            <w:tcW w:w="1134" w:type="dxa"/>
            <w:tcBorders>
              <w:top w:val="single" w:sz="4" w:space="0" w:color="auto"/>
              <w:left w:val="nil"/>
              <w:bottom w:val="single" w:sz="4" w:space="0" w:color="auto"/>
              <w:right w:val="single" w:sz="4" w:space="0" w:color="auto"/>
            </w:tcBorders>
            <w:hideMark/>
          </w:tcPr>
          <w:p w14:paraId="001ED8AF" w14:textId="77777777" w:rsidR="005B1856" w:rsidRDefault="005B1856">
            <w:pPr>
              <w:pStyle w:val="tabteksts"/>
              <w:jc w:val="center"/>
            </w:pPr>
            <w:r>
              <w:rPr>
                <w:szCs w:val="18"/>
              </w:rPr>
              <w:t>715 000</w:t>
            </w:r>
          </w:p>
        </w:tc>
        <w:tc>
          <w:tcPr>
            <w:tcW w:w="1139" w:type="dxa"/>
            <w:tcBorders>
              <w:top w:val="single" w:sz="4" w:space="0" w:color="auto"/>
              <w:left w:val="nil"/>
              <w:bottom w:val="single" w:sz="4" w:space="0" w:color="auto"/>
              <w:right w:val="single" w:sz="4" w:space="0" w:color="auto"/>
            </w:tcBorders>
            <w:hideMark/>
          </w:tcPr>
          <w:p w14:paraId="3A6B6B32" w14:textId="77777777" w:rsidR="005B1856" w:rsidRDefault="005B1856">
            <w:pPr>
              <w:pStyle w:val="tabteksts"/>
              <w:jc w:val="center"/>
            </w:pPr>
            <w:r>
              <w:t>735 000</w:t>
            </w:r>
          </w:p>
        </w:tc>
      </w:tr>
      <w:tr w:rsidR="005B1856" w14:paraId="27F3914A"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6027680" w14:textId="77777777" w:rsidR="005B1856" w:rsidRDefault="005B1856">
            <w:pPr>
              <w:pStyle w:val="tabteksts"/>
              <w:jc w:val="both"/>
            </w:pPr>
            <w:r>
              <w:t>Testēšanas pārskati par veiktajiem mērījumiem: laboratoriskas ekspertīzes (skaits)</w:t>
            </w:r>
          </w:p>
        </w:tc>
        <w:tc>
          <w:tcPr>
            <w:tcW w:w="1134" w:type="dxa"/>
            <w:tcBorders>
              <w:top w:val="nil"/>
              <w:left w:val="single" w:sz="4" w:space="0" w:color="auto"/>
              <w:bottom w:val="single" w:sz="4" w:space="0" w:color="auto"/>
              <w:right w:val="single" w:sz="4" w:space="0" w:color="auto"/>
            </w:tcBorders>
            <w:hideMark/>
          </w:tcPr>
          <w:p w14:paraId="5788F4A6" w14:textId="77777777" w:rsidR="005B1856" w:rsidRDefault="005B1856">
            <w:pPr>
              <w:pStyle w:val="tabteksts"/>
              <w:jc w:val="center"/>
            </w:pPr>
            <w:r>
              <w:t>2 500</w:t>
            </w:r>
          </w:p>
        </w:tc>
        <w:tc>
          <w:tcPr>
            <w:tcW w:w="1134" w:type="dxa"/>
            <w:tcBorders>
              <w:top w:val="nil"/>
              <w:left w:val="nil"/>
              <w:bottom w:val="single" w:sz="4" w:space="0" w:color="auto"/>
              <w:right w:val="single" w:sz="4" w:space="0" w:color="auto"/>
            </w:tcBorders>
            <w:hideMark/>
          </w:tcPr>
          <w:p w14:paraId="3C1E70BA" w14:textId="77777777" w:rsidR="005B1856" w:rsidRDefault="005B1856">
            <w:pPr>
              <w:pStyle w:val="tabteksts"/>
              <w:jc w:val="center"/>
            </w:pPr>
            <w:r>
              <w:rPr>
                <w:szCs w:val="18"/>
              </w:rPr>
              <w:t>25 000</w:t>
            </w:r>
          </w:p>
        </w:tc>
        <w:tc>
          <w:tcPr>
            <w:tcW w:w="1134" w:type="dxa"/>
            <w:tcBorders>
              <w:top w:val="nil"/>
              <w:left w:val="nil"/>
              <w:bottom w:val="single" w:sz="4" w:space="0" w:color="auto"/>
              <w:right w:val="single" w:sz="4" w:space="0" w:color="auto"/>
            </w:tcBorders>
            <w:hideMark/>
          </w:tcPr>
          <w:p w14:paraId="76D7630A" w14:textId="77777777" w:rsidR="005B1856" w:rsidRDefault="005B1856">
            <w:pPr>
              <w:pStyle w:val="tabteksts"/>
              <w:jc w:val="center"/>
            </w:pPr>
            <w:r>
              <w:rPr>
                <w:szCs w:val="18"/>
              </w:rPr>
              <w:t>25 000</w:t>
            </w:r>
          </w:p>
        </w:tc>
        <w:tc>
          <w:tcPr>
            <w:tcW w:w="1134" w:type="dxa"/>
            <w:tcBorders>
              <w:top w:val="nil"/>
              <w:left w:val="nil"/>
              <w:bottom w:val="single" w:sz="4" w:space="0" w:color="auto"/>
              <w:right w:val="single" w:sz="4" w:space="0" w:color="auto"/>
            </w:tcBorders>
            <w:hideMark/>
          </w:tcPr>
          <w:p w14:paraId="3FFF5DCF" w14:textId="77777777" w:rsidR="005B1856" w:rsidRDefault="005B1856">
            <w:pPr>
              <w:pStyle w:val="tabteksts"/>
              <w:jc w:val="center"/>
            </w:pPr>
            <w:r>
              <w:rPr>
                <w:szCs w:val="18"/>
              </w:rPr>
              <w:t>25 000</w:t>
            </w:r>
          </w:p>
        </w:tc>
        <w:tc>
          <w:tcPr>
            <w:tcW w:w="1139" w:type="dxa"/>
            <w:tcBorders>
              <w:top w:val="nil"/>
              <w:left w:val="nil"/>
              <w:bottom w:val="single" w:sz="4" w:space="0" w:color="auto"/>
              <w:right w:val="single" w:sz="4" w:space="0" w:color="auto"/>
            </w:tcBorders>
            <w:hideMark/>
          </w:tcPr>
          <w:p w14:paraId="42BEACAF" w14:textId="77777777" w:rsidR="005B1856" w:rsidRDefault="005B1856">
            <w:pPr>
              <w:pStyle w:val="tabteksts"/>
              <w:jc w:val="center"/>
            </w:pPr>
            <w:r>
              <w:t>25 000</w:t>
            </w:r>
          </w:p>
        </w:tc>
      </w:tr>
      <w:tr w:rsidR="005B1856" w14:paraId="5BE7C05E"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61983F2" w14:textId="77777777" w:rsidR="005B1856" w:rsidRDefault="005B1856">
            <w:pPr>
              <w:pStyle w:val="tabteksts"/>
              <w:jc w:val="center"/>
              <w:rPr>
                <w:szCs w:val="18"/>
              </w:rPr>
            </w:pPr>
            <w:r>
              <w:rPr>
                <w:szCs w:val="18"/>
                <w:lang w:eastAsia="lv-LV"/>
              </w:rPr>
              <w:t>Ekspertīžu veikšana tiesībsargājošām iestādēm</w:t>
            </w:r>
          </w:p>
        </w:tc>
      </w:tr>
      <w:tr w:rsidR="005B1856" w14:paraId="24095344"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4CBADBD" w14:textId="77777777" w:rsidR="005B1856" w:rsidRDefault="005B1856">
            <w:pPr>
              <w:pStyle w:val="tabteksts"/>
              <w:jc w:val="both"/>
            </w:pPr>
            <w:r>
              <w:t>Testēti/ vērtēti dārgmetāli, dārgakmeņi un to izstrādājumi saskaņā ar tiesībsargājošo iestāžu pieprasījumu (skaits)</w:t>
            </w:r>
          </w:p>
        </w:tc>
        <w:tc>
          <w:tcPr>
            <w:tcW w:w="1134" w:type="dxa"/>
            <w:tcBorders>
              <w:top w:val="single" w:sz="4" w:space="0" w:color="auto"/>
              <w:left w:val="single" w:sz="4" w:space="0" w:color="auto"/>
              <w:bottom w:val="single" w:sz="4" w:space="0" w:color="auto"/>
              <w:right w:val="single" w:sz="4" w:space="0" w:color="auto"/>
            </w:tcBorders>
            <w:hideMark/>
          </w:tcPr>
          <w:p w14:paraId="74D51275" w14:textId="77777777" w:rsidR="005B1856" w:rsidRDefault="005B1856">
            <w:pPr>
              <w:pStyle w:val="tabteksts"/>
              <w:jc w:val="center"/>
            </w:pPr>
            <w:r>
              <w:t>2 459</w:t>
            </w:r>
          </w:p>
        </w:tc>
        <w:tc>
          <w:tcPr>
            <w:tcW w:w="1134" w:type="dxa"/>
            <w:tcBorders>
              <w:top w:val="single" w:sz="4" w:space="0" w:color="auto"/>
              <w:left w:val="nil"/>
              <w:bottom w:val="single" w:sz="4" w:space="0" w:color="auto"/>
              <w:right w:val="single" w:sz="4" w:space="0" w:color="auto"/>
            </w:tcBorders>
            <w:hideMark/>
          </w:tcPr>
          <w:p w14:paraId="2D321ACD" w14:textId="77777777" w:rsidR="005B1856" w:rsidRDefault="005B1856">
            <w:pPr>
              <w:pStyle w:val="tabteksts"/>
              <w:jc w:val="center"/>
            </w:pPr>
            <w:r>
              <w:rPr>
                <w:szCs w:val="18"/>
              </w:rPr>
              <w:t>860</w:t>
            </w:r>
          </w:p>
        </w:tc>
        <w:tc>
          <w:tcPr>
            <w:tcW w:w="1134" w:type="dxa"/>
            <w:tcBorders>
              <w:top w:val="single" w:sz="4" w:space="0" w:color="auto"/>
              <w:left w:val="nil"/>
              <w:bottom w:val="single" w:sz="4" w:space="0" w:color="auto"/>
              <w:right w:val="single" w:sz="4" w:space="0" w:color="auto"/>
            </w:tcBorders>
            <w:hideMark/>
          </w:tcPr>
          <w:p w14:paraId="763AED88" w14:textId="77777777" w:rsidR="005B1856" w:rsidRDefault="005B1856">
            <w:pPr>
              <w:pStyle w:val="tabteksts"/>
              <w:jc w:val="center"/>
            </w:pPr>
            <w:r>
              <w:rPr>
                <w:szCs w:val="18"/>
              </w:rPr>
              <w:t>860</w:t>
            </w:r>
          </w:p>
        </w:tc>
        <w:tc>
          <w:tcPr>
            <w:tcW w:w="1134" w:type="dxa"/>
            <w:tcBorders>
              <w:top w:val="single" w:sz="4" w:space="0" w:color="auto"/>
              <w:left w:val="nil"/>
              <w:bottom w:val="single" w:sz="4" w:space="0" w:color="auto"/>
              <w:right w:val="single" w:sz="4" w:space="0" w:color="auto"/>
            </w:tcBorders>
            <w:hideMark/>
          </w:tcPr>
          <w:p w14:paraId="4DB76A0D" w14:textId="77777777" w:rsidR="005B1856" w:rsidRDefault="005B1856">
            <w:pPr>
              <w:pStyle w:val="tabteksts"/>
              <w:jc w:val="center"/>
            </w:pPr>
            <w:r>
              <w:rPr>
                <w:szCs w:val="18"/>
              </w:rPr>
              <w:t>860</w:t>
            </w:r>
          </w:p>
        </w:tc>
        <w:tc>
          <w:tcPr>
            <w:tcW w:w="1139" w:type="dxa"/>
            <w:tcBorders>
              <w:top w:val="single" w:sz="4" w:space="0" w:color="auto"/>
              <w:left w:val="nil"/>
              <w:bottom w:val="single" w:sz="4" w:space="0" w:color="auto"/>
              <w:right w:val="single" w:sz="4" w:space="0" w:color="auto"/>
            </w:tcBorders>
            <w:hideMark/>
          </w:tcPr>
          <w:p w14:paraId="106C4114" w14:textId="77777777" w:rsidR="005B1856" w:rsidRDefault="005B1856">
            <w:pPr>
              <w:pStyle w:val="tabteksts"/>
              <w:jc w:val="center"/>
            </w:pPr>
            <w:r>
              <w:t>860</w:t>
            </w:r>
          </w:p>
        </w:tc>
      </w:tr>
    </w:tbl>
    <w:p w14:paraId="14CC179F"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2DEB42C9"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4B2DFE9"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0D44F3D8"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294B653C"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C777860"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1E51E2F4"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467C6995" w14:textId="77777777" w:rsidR="005B1856" w:rsidRDefault="005B1856">
            <w:pPr>
              <w:pStyle w:val="tabteksts"/>
              <w:jc w:val="center"/>
              <w:rPr>
                <w:szCs w:val="24"/>
                <w:lang w:eastAsia="lv-LV"/>
              </w:rPr>
            </w:pPr>
            <w:r>
              <w:rPr>
                <w:szCs w:val="18"/>
                <w:lang w:eastAsia="lv-LV"/>
              </w:rPr>
              <w:t>2024. gada prognoze</w:t>
            </w:r>
          </w:p>
        </w:tc>
      </w:tr>
      <w:tr w:rsidR="005B1856" w14:paraId="1B9E9C70"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6DE1B3"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53787135" w14:textId="77777777" w:rsidR="005B1856" w:rsidRDefault="005B1856">
            <w:pPr>
              <w:pStyle w:val="tabteksts"/>
              <w:jc w:val="right"/>
            </w:pPr>
            <w:r>
              <w:rPr>
                <w:color w:val="000000"/>
                <w:szCs w:val="18"/>
              </w:rPr>
              <w:t>86 722</w:t>
            </w:r>
          </w:p>
        </w:tc>
        <w:tc>
          <w:tcPr>
            <w:tcW w:w="1132" w:type="dxa"/>
            <w:tcBorders>
              <w:top w:val="single" w:sz="4" w:space="0" w:color="auto"/>
              <w:left w:val="nil"/>
              <w:bottom w:val="single" w:sz="4" w:space="0" w:color="auto"/>
              <w:right w:val="single" w:sz="4" w:space="0" w:color="auto"/>
            </w:tcBorders>
            <w:shd w:val="clear" w:color="auto" w:fill="D0CECE"/>
            <w:hideMark/>
          </w:tcPr>
          <w:p w14:paraId="4E9BEEA5" w14:textId="77777777" w:rsidR="005B1856" w:rsidRDefault="005B1856">
            <w:pPr>
              <w:pStyle w:val="tabteksts"/>
              <w:jc w:val="right"/>
            </w:pPr>
            <w:r>
              <w:rPr>
                <w:color w:val="000000"/>
                <w:szCs w:val="18"/>
              </w:rPr>
              <w:t>86 722</w:t>
            </w:r>
          </w:p>
        </w:tc>
        <w:tc>
          <w:tcPr>
            <w:tcW w:w="1132" w:type="dxa"/>
            <w:tcBorders>
              <w:top w:val="single" w:sz="4" w:space="0" w:color="auto"/>
              <w:left w:val="nil"/>
              <w:bottom w:val="single" w:sz="4" w:space="0" w:color="auto"/>
              <w:right w:val="single" w:sz="4" w:space="0" w:color="auto"/>
            </w:tcBorders>
            <w:shd w:val="clear" w:color="auto" w:fill="D0CECE"/>
            <w:hideMark/>
          </w:tcPr>
          <w:p w14:paraId="4F1F1B77" w14:textId="77777777" w:rsidR="005B1856" w:rsidRDefault="005B1856">
            <w:pPr>
              <w:pStyle w:val="tabteksts"/>
              <w:jc w:val="right"/>
            </w:pPr>
            <w:r>
              <w:rPr>
                <w:szCs w:val="18"/>
              </w:rPr>
              <w:t>86 722</w:t>
            </w:r>
          </w:p>
        </w:tc>
        <w:tc>
          <w:tcPr>
            <w:tcW w:w="1132" w:type="dxa"/>
            <w:tcBorders>
              <w:top w:val="single" w:sz="4" w:space="0" w:color="auto"/>
              <w:left w:val="nil"/>
              <w:bottom w:val="single" w:sz="4" w:space="0" w:color="auto"/>
              <w:right w:val="single" w:sz="4" w:space="0" w:color="auto"/>
            </w:tcBorders>
            <w:shd w:val="clear" w:color="auto" w:fill="D0CECE"/>
            <w:hideMark/>
          </w:tcPr>
          <w:p w14:paraId="776D70CE" w14:textId="77777777" w:rsidR="005B1856" w:rsidRDefault="005B1856">
            <w:pPr>
              <w:pStyle w:val="tabteksts"/>
              <w:jc w:val="right"/>
            </w:pPr>
            <w:r>
              <w:rPr>
                <w:szCs w:val="18"/>
              </w:rPr>
              <w:t>86 722</w:t>
            </w:r>
          </w:p>
        </w:tc>
        <w:tc>
          <w:tcPr>
            <w:tcW w:w="1132" w:type="dxa"/>
            <w:tcBorders>
              <w:top w:val="single" w:sz="4" w:space="0" w:color="auto"/>
              <w:left w:val="nil"/>
              <w:bottom w:val="single" w:sz="4" w:space="0" w:color="auto"/>
              <w:right w:val="single" w:sz="4" w:space="0" w:color="auto"/>
            </w:tcBorders>
            <w:shd w:val="clear" w:color="auto" w:fill="D0CECE"/>
            <w:hideMark/>
          </w:tcPr>
          <w:p w14:paraId="3C8D811A" w14:textId="77777777" w:rsidR="005B1856" w:rsidRDefault="005B1856">
            <w:pPr>
              <w:pStyle w:val="tabteksts"/>
              <w:jc w:val="right"/>
            </w:pPr>
            <w:r>
              <w:rPr>
                <w:szCs w:val="18"/>
              </w:rPr>
              <w:t>86 722</w:t>
            </w:r>
          </w:p>
        </w:tc>
      </w:tr>
      <w:tr w:rsidR="005B1856" w14:paraId="2C756B76"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EE42DEF"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2C2FAFA" w14:textId="77777777" w:rsidR="005B1856" w:rsidRDefault="005B1856">
            <w:pPr>
              <w:pStyle w:val="tabteksts"/>
              <w:jc w:val="center"/>
            </w:pPr>
            <w:r>
              <w:rPr>
                <w:b/>
                <w:bCs/>
              </w:rPr>
              <w:t>×</w:t>
            </w:r>
          </w:p>
        </w:tc>
        <w:tc>
          <w:tcPr>
            <w:tcW w:w="1132" w:type="dxa"/>
            <w:tcBorders>
              <w:top w:val="single" w:sz="4" w:space="0" w:color="000000"/>
              <w:left w:val="single" w:sz="4" w:space="0" w:color="000000"/>
              <w:bottom w:val="single" w:sz="4" w:space="0" w:color="000000"/>
              <w:right w:val="single" w:sz="4" w:space="0" w:color="000000"/>
            </w:tcBorders>
            <w:hideMark/>
          </w:tcPr>
          <w:p w14:paraId="0D22F16F" w14:textId="77777777" w:rsidR="005B1856" w:rsidRDefault="005B1856">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hideMark/>
          </w:tcPr>
          <w:p w14:paraId="1094F40A" w14:textId="77777777" w:rsidR="005B1856" w:rsidRDefault="005B1856">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hideMark/>
          </w:tcPr>
          <w:p w14:paraId="3D62DD65" w14:textId="77777777" w:rsidR="005B1856" w:rsidRDefault="005B1856">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hideMark/>
          </w:tcPr>
          <w:p w14:paraId="14D43802" w14:textId="77777777" w:rsidR="005B1856" w:rsidRDefault="005B1856">
            <w:pPr>
              <w:pStyle w:val="tabteksts"/>
              <w:jc w:val="center"/>
            </w:pPr>
            <w:r>
              <w:t>-</w:t>
            </w:r>
          </w:p>
        </w:tc>
      </w:tr>
      <w:tr w:rsidR="005B1856" w14:paraId="7E850EE8"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FA85354"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67917F9A" w14:textId="77777777" w:rsidR="005B1856" w:rsidRDefault="005B1856">
            <w:pPr>
              <w:pStyle w:val="tabteksts"/>
              <w:jc w:val="center"/>
            </w:pPr>
            <w:r>
              <w:rPr>
                <w:b/>
                <w:bCs/>
              </w:rPr>
              <w:t>×</w:t>
            </w:r>
          </w:p>
        </w:tc>
        <w:tc>
          <w:tcPr>
            <w:tcW w:w="1132" w:type="dxa"/>
            <w:tcBorders>
              <w:top w:val="single" w:sz="4" w:space="0" w:color="000000"/>
              <w:left w:val="single" w:sz="4" w:space="0" w:color="000000"/>
              <w:bottom w:val="single" w:sz="4" w:space="0" w:color="000000"/>
              <w:right w:val="single" w:sz="4" w:space="0" w:color="000000"/>
            </w:tcBorders>
            <w:hideMark/>
          </w:tcPr>
          <w:p w14:paraId="53D918BA" w14:textId="77777777" w:rsidR="005B1856" w:rsidRDefault="005B1856">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hideMark/>
          </w:tcPr>
          <w:p w14:paraId="4A9672FC" w14:textId="77777777" w:rsidR="005B1856" w:rsidRDefault="005B1856">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hideMark/>
          </w:tcPr>
          <w:p w14:paraId="08C5F81B" w14:textId="77777777" w:rsidR="005B1856" w:rsidRDefault="005B1856">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hideMark/>
          </w:tcPr>
          <w:p w14:paraId="2DCBCD05" w14:textId="77777777" w:rsidR="005B1856" w:rsidRDefault="005B1856">
            <w:pPr>
              <w:pStyle w:val="tabteksts"/>
              <w:jc w:val="center"/>
            </w:pPr>
            <w:r>
              <w:t>-</w:t>
            </w:r>
          </w:p>
        </w:tc>
      </w:tr>
    </w:tbl>
    <w:p w14:paraId="14AD8C40" w14:textId="77777777" w:rsidR="005B1856" w:rsidRDefault="005B1856" w:rsidP="0068167A">
      <w:pPr>
        <w:pStyle w:val="programmas"/>
        <w:spacing w:after="240"/>
      </w:pPr>
      <w:r>
        <w:t>41.00.00 Maksājumu nodrošināšana citām valsts iestādēm un personām</w:t>
      </w:r>
    </w:p>
    <w:p w14:paraId="60EA2EBE"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3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7"/>
        <w:gridCol w:w="1243"/>
        <w:gridCol w:w="1276"/>
        <w:gridCol w:w="1176"/>
        <w:gridCol w:w="1266"/>
        <w:gridCol w:w="1266"/>
      </w:tblGrid>
      <w:tr w:rsidR="005B1856" w14:paraId="15A60770" w14:textId="77777777" w:rsidTr="005B1856">
        <w:trPr>
          <w:trHeight w:val="283"/>
          <w:tblHeader/>
          <w:jc w:val="center"/>
        </w:trPr>
        <w:tc>
          <w:tcPr>
            <w:tcW w:w="3147" w:type="dxa"/>
            <w:tcBorders>
              <w:top w:val="single" w:sz="4" w:space="0" w:color="000000"/>
              <w:left w:val="single" w:sz="4" w:space="0" w:color="000000"/>
              <w:bottom w:val="single" w:sz="4" w:space="0" w:color="000000"/>
              <w:right w:val="single" w:sz="4" w:space="0" w:color="000000"/>
            </w:tcBorders>
            <w:vAlign w:val="center"/>
          </w:tcPr>
          <w:p w14:paraId="13101168" w14:textId="77777777" w:rsidR="005B1856" w:rsidRDefault="005B1856">
            <w:pPr>
              <w:pStyle w:val="tabteksts"/>
              <w:jc w:val="center"/>
              <w:rPr>
                <w:szCs w:val="24"/>
              </w:rPr>
            </w:pPr>
          </w:p>
        </w:tc>
        <w:tc>
          <w:tcPr>
            <w:tcW w:w="1243" w:type="dxa"/>
            <w:tcBorders>
              <w:top w:val="single" w:sz="4" w:space="0" w:color="000000"/>
              <w:left w:val="single" w:sz="4" w:space="0" w:color="000000"/>
              <w:bottom w:val="single" w:sz="4" w:space="0" w:color="000000"/>
              <w:right w:val="single" w:sz="4" w:space="0" w:color="000000"/>
            </w:tcBorders>
            <w:hideMark/>
          </w:tcPr>
          <w:p w14:paraId="6A788936" w14:textId="77777777" w:rsidR="005B1856" w:rsidRDefault="005B1856">
            <w:pPr>
              <w:pStyle w:val="tabteksts"/>
              <w:jc w:val="center"/>
              <w:rPr>
                <w:szCs w:val="24"/>
                <w:lang w:eastAsia="lv-LV"/>
              </w:rPr>
            </w:pPr>
            <w:r>
              <w:rPr>
                <w:szCs w:val="18"/>
                <w:lang w:eastAsia="lv-LV"/>
              </w:rPr>
              <w:t>2020. gads (izpilde)</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D34D2EE" w14:textId="77777777" w:rsidR="005B1856" w:rsidRDefault="005B1856">
            <w:pPr>
              <w:pStyle w:val="tabteksts"/>
              <w:jc w:val="center"/>
              <w:rPr>
                <w:szCs w:val="24"/>
                <w:lang w:eastAsia="lv-LV"/>
              </w:rPr>
            </w:pPr>
            <w:r>
              <w:rPr>
                <w:szCs w:val="18"/>
                <w:lang w:eastAsia="lv-LV"/>
              </w:rPr>
              <w:t>2021. gada plāns</w:t>
            </w:r>
          </w:p>
        </w:tc>
        <w:tc>
          <w:tcPr>
            <w:tcW w:w="1176" w:type="dxa"/>
            <w:tcBorders>
              <w:top w:val="single" w:sz="4" w:space="0" w:color="000000"/>
              <w:left w:val="single" w:sz="4" w:space="0" w:color="000000"/>
              <w:bottom w:val="single" w:sz="4" w:space="0" w:color="000000"/>
              <w:right w:val="single" w:sz="4" w:space="0" w:color="000000"/>
            </w:tcBorders>
            <w:hideMark/>
          </w:tcPr>
          <w:p w14:paraId="5E8CC708" w14:textId="77777777" w:rsidR="005B1856" w:rsidRDefault="005B1856">
            <w:pPr>
              <w:pStyle w:val="tabteksts"/>
              <w:jc w:val="center"/>
              <w:rPr>
                <w:szCs w:val="24"/>
                <w:lang w:eastAsia="lv-LV"/>
              </w:rPr>
            </w:pPr>
            <w:r>
              <w:rPr>
                <w:szCs w:val="18"/>
                <w:lang w:eastAsia="lv-LV"/>
              </w:rPr>
              <w:t>2022. gada projekts</w:t>
            </w:r>
          </w:p>
        </w:tc>
        <w:tc>
          <w:tcPr>
            <w:tcW w:w="1266" w:type="dxa"/>
            <w:tcBorders>
              <w:top w:val="single" w:sz="4" w:space="0" w:color="000000"/>
              <w:left w:val="single" w:sz="4" w:space="0" w:color="000000"/>
              <w:bottom w:val="single" w:sz="4" w:space="0" w:color="000000"/>
              <w:right w:val="single" w:sz="4" w:space="0" w:color="000000"/>
            </w:tcBorders>
            <w:hideMark/>
          </w:tcPr>
          <w:p w14:paraId="59BC5E30" w14:textId="77777777" w:rsidR="005B1856" w:rsidRDefault="005B1856">
            <w:pPr>
              <w:pStyle w:val="tabteksts"/>
              <w:jc w:val="center"/>
              <w:rPr>
                <w:szCs w:val="24"/>
                <w:lang w:eastAsia="lv-LV"/>
              </w:rPr>
            </w:pPr>
            <w:r>
              <w:rPr>
                <w:szCs w:val="18"/>
                <w:lang w:eastAsia="lv-LV"/>
              </w:rPr>
              <w:t>2023. gada prognoze</w:t>
            </w:r>
          </w:p>
        </w:tc>
        <w:tc>
          <w:tcPr>
            <w:tcW w:w="1266" w:type="dxa"/>
            <w:tcBorders>
              <w:top w:val="single" w:sz="4" w:space="0" w:color="000000"/>
              <w:left w:val="single" w:sz="4" w:space="0" w:color="000000"/>
              <w:bottom w:val="single" w:sz="4" w:space="0" w:color="000000"/>
              <w:right w:val="single" w:sz="4" w:space="0" w:color="000000"/>
            </w:tcBorders>
            <w:hideMark/>
          </w:tcPr>
          <w:p w14:paraId="2A7640F0" w14:textId="77777777" w:rsidR="005B1856" w:rsidRDefault="005B1856">
            <w:pPr>
              <w:pStyle w:val="tabteksts"/>
              <w:jc w:val="center"/>
              <w:rPr>
                <w:szCs w:val="24"/>
                <w:lang w:eastAsia="lv-LV"/>
              </w:rPr>
            </w:pPr>
            <w:r>
              <w:rPr>
                <w:szCs w:val="18"/>
                <w:lang w:eastAsia="lv-LV"/>
              </w:rPr>
              <w:t>2024. gada prognoze</w:t>
            </w:r>
          </w:p>
        </w:tc>
      </w:tr>
      <w:tr w:rsidR="005B1856" w14:paraId="7A7A45D2" w14:textId="77777777" w:rsidTr="005B1856">
        <w:trPr>
          <w:trHeight w:val="142"/>
          <w:jc w:val="center"/>
        </w:trPr>
        <w:tc>
          <w:tcPr>
            <w:tcW w:w="31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D781BC5" w14:textId="77777777" w:rsidR="005B1856" w:rsidRDefault="005B1856">
            <w:pPr>
              <w:pStyle w:val="tabteksts"/>
              <w:jc w:val="both"/>
            </w:pPr>
            <w:r>
              <w:rPr>
                <w:szCs w:val="18"/>
              </w:rPr>
              <w:t xml:space="preserve">Kopējie resursi, </w:t>
            </w:r>
            <w:r>
              <w:rPr>
                <w:i/>
                <w:szCs w:val="18"/>
              </w:rPr>
              <w:t>euro</w:t>
            </w:r>
          </w:p>
        </w:tc>
        <w:tc>
          <w:tcPr>
            <w:tcW w:w="124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CE245E" w14:textId="77777777" w:rsidR="005B1856" w:rsidRDefault="005B1856">
            <w:pPr>
              <w:pStyle w:val="tabteksts"/>
              <w:jc w:val="right"/>
            </w:pPr>
            <w:r>
              <w:rPr>
                <w:color w:val="000000"/>
                <w:szCs w:val="18"/>
              </w:rPr>
              <w:t>347 560 067</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hideMark/>
          </w:tcPr>
          <w:p w14:paraId="3655EEC9" w14:textId="77777777" w:rsidR="005B1856" w:rsidRDefault="005B1856">
            <w:pPr>
              <w:pStyle w:val="tabteksts"/>
              <w:jc w:val="right"/>
            </w:pPr>
            <w:r>
              <w:rPr>
                <w:color w:val="000000"/>
                <w:szCs w:val="18"/>
              </w:rPr>
              <w:t>821 969 941</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hideMark/>
          </w:tcPr>
          <w:p w14:paraId="19B6572F" w14:textId="77777777" w:rsidR="005B1856" w:rsidRDefault="005B1856">
            <w:pPr>
              <w:pStyle w:val="tabteksts"/>
              <w:jc w:val="right"/>
            </w:pPr>
            <w:r>
              <w:rPr>
                <w:color w:val="000000"/>
                <w:szCs w:val="18"/>
              </w:rPr>
              <w:t>436 959 769</w:t>
            </w:r>
          </w:p>
        </w:tc>
        <w:tc>
          <w:tcPr>
            <w:tcW w:w="1266" w:type="dxa"/>
            <w:tcBorders>
              <w:top w:val="single" w:sz="4" w:space="0" w:color="auto"/>
              <w:left w:val="nil"/>
              <w:bottom w:val="single" w:sz="4" w:space="0" w:color="auto"/>
              <w:right w:val="single" w:sz="4" w:space="0" w:color="auto"/>
            </w:tcBorders>
            <w:shd w:val="clear" w:color="auto" w:fill="D9D9D9" w:themeFill="background1" w:themeFillShade="D9"/>
            <w:hideMark/>
          </w:tcPr>
          <w:p w14:paraId="033B6877" w14:textId="77777777" w:rsidR="005B1856" w:rsidRDefault="005B1856">
            <w:pPr>
              <w:pStyle w:val="tabteksts"/>
              <w:jc w:val="right"/>
            </w:pPr>
            <w:r>
              <w:rPr>
                <w:color w:val="000000"/>
                <w:szCs w:val="18"/>
              </w:rPr>
              <w:t>397 018 981</w:t>
            </w:r>
          </w:p>
        </w:tc>
        <w:tc>
          <w:tcPr>
            <w:tcW w:w="1266" w:type="dxa"/>
            <w:tcBorders>
              <w:top w:val="single" w:sz="4" w:space="0" w:color="auto"/>
              <w:left w:val="nil"/>
              <w:bottom w:val="single" w:sz="4" w:space="0" w:color="auto"/>
              <w:right w:val="single" w:sz="4" w:space="0" w:color="auto"/>
            </w:tcBorders>
            <w:shd w:val="clear" w:color="auto" w:fill="D9D9D9" w:themeFill="background1" w:themeFillShade="D9"/>
            <w:hideMark/>
          </w:tcPr>
          <w:p w14:paraId="19234E29" w14:textId="77777777" w:rsidR="005B1856" w:rsidRDefault="005B1856">
            <w:pPr>
              <w:pStyle w:val="tabteksts"/>
              <w:jc w:val="right"/>
            </w:pPr>
            <w:r>
              <w:rPr>
                <w:color w:val="000000"/>
                <w:szCs w:val="18"/>
              </w:rPr>
              <w:t>386 586 681</w:t>
            </w:r>
          </w:p>
        </w:tc>
      </w:tr>
      <w:tr w:rsidR="005B1856" w14:paraId="78374EC4" w14:textId="77777777" w:rsidTr="005B1856">
        <w:trPr>
          <w:trHeight w:val="142"/>
          <w:jc w:val="center"/>
        </w:trPr>
        <w:tc>
          <w:tcPr>
            <w:tcW w:w="31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FD592B5" w14:textId="77777777" w:rsidR="005B1856" w:rsidRDefault="005B1856">
            <w:pPr>
              <w:pStyle w:val="tabteksts"/>
              <w:jc w:val="both"/>
              <w:rPr>
                <w:lang w:eastAsia="lv-LV"/>
              </w:rPr>
            </w:pPr>
            <w:r>
              <w:rPr>
                <w:lang w:eastAsia="lv-LV"/>
              </w:rPr>
              <w:t>Kopējie izdevumi,</w:t>
            </w:r>
            <w:r>
              <w:t xml:space="preserve"> </w:t>
            </w:r>
            <w:r>
              <w:rPr>
                <w:i/>
                <w:szCs w:val="18"/>
              </w:rPr>
              <w:t>euro</w:t>
            </w:r>
          </w:p>
        </w:tc>
        <w:tc>
          <w:tcPr>
            <w:tcW w:w="1243" w:type="dxa"/>
            <w:tcBorders>
              <w:top w:val="nil"/>
              <w:left w:val="single" w:sz="4" w:space="0" w:color="auto"/>
              <w:bottom w:val="single" w:sz="4" w:space="0" w:color="auto"/>
              <w:right w:val="single" w:sz="4" w:space="0" w:color="auto"/>
            </w:tcBorders>
            <w:shd w:val="clear" w:color="auto" w:fill="D0CECE"/>
            <w:hideMark/>
          </w:tcPr>
          <w:p w14:paraId="7F6A08AF" w14:textId="77777777" w:rsidR="005B1856" w:rsidRDefault="005B1856">
            <w:pPr>
              <w:pStyle w:val="tabteksts"/>
              <w:jc w:val="right"/>
            </w:pPr>
            <w:r>
              <w:rPr>
                <w:color w:val="000000"/>
                <w:szCs w:val="18"/>
              </w:rPr>
              <w:t>345 118 326</w:t>
            </w:r>
          </w:p>
        </w:tc>
        <w:tc>
          <w:tcPr>
            <w:tcW w:w="1276" w:type="dxa"/>
            <w:tcBorders>
              <w:top w:val="nil"/>
              <w:left w:val="nil"/>
              <w:bottom w:val="single" w:sz="4" w:space="0" w:color="auto"/>
              <w:right w:val="single" w:sz="4" w:space="0" w:color="auto"/>
            </w:tcBorders>
            <w:shd w:val="clear" w:color="auto" w:fill="D0CECE"/>
            <w:hideMark/>
          </w:tcPr>
          <w:p w14:paraId="21DC2719" w14:textId="77777777" w:rsidR="005B1856" w:rsidRDefault="005B1856">
            <w:pPr>
              <w:pStyle w:val="tabteksts"/>
              <w:jc w:val="right"/>
            </w:pPr>
            <w:r>
              <w:rPr>
                <w:color w:val="000000"/>
                <w:szCs w:val="18"/>
              </w:rPr>
              <w:t>389 920 510</w:t>
            </w:r>
          </w:p>
        </w:tc>
        <w:tc>
          <w:tcPr>
            <w:tcW w:w="1176" w:type="dxa"/>
            <w:tcBorders>
              <w:top w:val="nil"/>
              <w:left w:val="nil"/>
              <w:bottom w:val="single" w:sz="4" w:space="0" w:color="auto"/>
              <w:right w:val="single" w:sz="4" w:space="0" w:color="auto"/>
            </w:tcBorders>
            <w:shd w:val="clear" w:color="auto" w:fill="D0CECE"/>
            <w:hideMark/>
          </w:tcPr>
          <w:p w14:paraId="15D4B7EF" w14:textId="77777777" w:rsidR="005B1856" w:rsidRDefault="005B1856">
            <w:pPr>
              <w:pStyle w:val="tabteksts"/>
              <w:jc w:val="right"/>
            </w:pPr>
            <w:r>
              <w:rPr>
                <w:color w:val="000000"/>
                <w:szCs w:val="18"/>
              </w:rPr>
              <w:t>426 296 316</w:t>
            </w:r>
          </w:p>
        </w:tc>
        <w:tc>
          <w:tcPr>
            <w:tcW w:w="1266" w:type="dxa"/>
            <w:tcBorders>
              <w:top w:val="nil"/>
              <w:left w:val="nil"/>
              <w:bottom w:val="single" w:sz="4" w:space="0" w:color="auto"/>
              <w:right w:val="single" w:sz="4" w:space="0" w:color="auto"/>
            </w:tcBorders>
            <w:shd w:val="clear" w:color="auto" w:fill="D0CECE"/>
            <w:hideMark/>
          </w:tcPr>
          <w:p w14:paraId="1CA11B1A" w14:textId="77777777" w:rsidR="005B1856" w:rsidRDefault="005B1856">
            <w:pPr>
              <w:pStyle w:val="tabteksts"/>
              <w:jc w:val="right"/>
            </w:pPr>
            <w:r>
              <w:rPr>
                <w:color w:val="000000"/>
                <w:szCs w:val="18"/>
              </w:rPr>
              <w:t>392 375 528</w:t>
            </w:r>
          </w:p>
        </w:tc>
        <w:tc>
          <w:tcPr>
            <w:tcW w:w="1266" w:type="dxa"/>
            <w:tcBorders>
              <w:top w:val="nil"/>
              <w:left w:val="nil"/>
              <w:bottom w:val="single" w:sz="4" w:space="0" w:color="auto"/>
              <w:right w:val="single" w:sz="4" w:space="0" w:color="auto"/>
            </w:tcBorders>
            <w:shd w:val="clear" w:color="auto" w:fill="D0CECE"/>
            <w:hideMark/>
          </w:tcPr>
          <w:p w14:paraId="6B996EAA" w14:textId="77777777" w:rsidR="005B1856" w:rsidRDefault="005B1856">
            <w:pPr>
              <w:pStyle w:val="tabteksts"/>
              <w:jc w:val="right"/>
            </w:pPr>
            <w:r>
              <w:rPr>
                <w:color w:val="000000"/>
                <w:szCs w:val="18"/>
              </w:rPr>
              <w:t>384 018 228</w:t>
            </w:r>
          </w:p>
        </w:tc>
      </w:tr>
      <w:tr w:rsidR="005B1856" w14:paraId="1DF023EE" w14:textId="77777777" w:rsidTr="005B1856">
        <w:trPr>
          <w:trHeight w:val="283"/>
          <w:jc w:val="center"/>
        </w:trPr>
        <w:tc>
          <w:tcPr>
            <w:tcW w:w="3147" w:type="dxa"/>
            <w:tcBorders>
              <w:top w:val="single" w:sz="4" w:space="0" w:color="000000"/>
              <w:left w:val="single" w:sz="4" w:space="0" w:color="000000"/>
              <w:bottom w:val="single" w:sz="4" w:space="0" w:color="000000"/>
              <w:right w:val="single" w:sz="4" w:space="0" w:color="000000"/>
            </w:tcBorders>
            <w:vAlign w:val="center"/>
            <w:hideMark/>
          </w:tcPr>
          <w:p w14:paraId="7CD59B54"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243" w:type="dxa"/>
            <w:tcBorders>
              <w:top w:val="nil"/>
              <w:left w:val="single" w:sz="4" w:space="0" w:color="auto"/>
              <w:bottom w:val="single" w:sz="4" w:space="0" w:color="auto"/>
              <w:right w:val="single" w:sz="4" w:space="0" w:color="auto"/>
            </w:tcBorders>
            <w:hideMark/>
          </w:tcPr>
          <w:p w14:paraId="29B4D589" w14:textId="77777777" w:rsidR="005B1856" w:rsidRDefault="005B1856">
            <w:pPr>
              <w:pStyle w:val="tabteksts"/>
              <w:jc w:val="center"/>
            </w:pPr>
            <w:r>
              <w:rPr>
                <w:b/>
                <w:bCs/>
              </w:rPr>
              <w:t>×</w:t>
            </w:r>
          </w:p>
        </w:tc>
        <w:tc>
          <w:tcPr>
            <w:tcW w:w="1276" w:type="dxa"/>
            <w:tcBorders>
              <w:top w:val="nil"/>
              <w:left w:val="nil"/>
              <w:bottom w:val="single" w:sz="4" w:space="0" w:color="auto"/>
              <w:right w:val="single" w:sz="4" w:space="0" w:color="auto"/>
            </w:tcBorders>
            <w:hideMark/>
          </w:tcPr>
          <w:p w14:paraId="1970B187" w14:textId="77777777" w:rsidR="005B1856" w:rsidRDefault="005B1856">
            <w:pPr>
              <w:pStyle w:val="tabteksts"/>
              <w:jc w:val="right"/>
            </w:pPr>
            <w:r>
              <w:rPr>
                <w:color w:val="000000"/>
                <w:szCs w:val="18"/>
              </w:rPr>
              <w:t>44 802 184</w:t>
            </w:r>
          </w:p>
        </w:tc>
        <w:tc>
          <w:tcPr>
            <w:tcW w:w="1176" w:type="dxa"/>
            <w:tcBorders>
              <w:top w:val="nil"/>
              <w:left w:val="nil"/>
              <w:bottom w:val="single" w:sz="4" w:space="0" w:color="auto"/>
              <w:right w:val="single" w:sz="4" w:space="0" w:color="auto"/>
            </w:tcBorders>
            <w:hideMark/>
          </w:tcPr>
          <w:p w14:paraId="135749D5" w14:textId="77777777" w:rsidR="005B1856" w:rsidRDefault="005B1856">
            <w:pPr>
              <w:pStyle w:val="tabteksts"/>
              <w:jc w:val="right"/>
            </w:pPr>
            <w:r>
              <w:rPr>
                <w:color w:val="000000"/>
                <w:szCs w:val="18"/>
              </w:rPr>
              <w:t>36 375 806</w:t>
            </w:r>
          </w:p>
        </w:tc>
        <w:tc>
          <w:tcPr>
            <w:tcW w:w="1266" w:type="dxa"/>
            <w:tcBorders>
              <w:top w:val="nil"/>
              <w:left w:val="nil"/>
              <w:bottom w:val="single" w:sz="4" w:space="0" w:color="auto"/>
              <w:right w:val="single" w:sz="4" w:space="0" w:color="auto"/>
            </w:tcBorders>
            <w:hideMark/>
          </w:tcPr>
          <w:p w14:paraId="16B8364A" w14:textId="77777777" w:rsidR="005B1856" w:rsidRDefault="005B1856">
            <w:pPr>
              <w:pStyle w:val="tabteksts"/>
              <w:jc w:val="right"/>
            </w:pPr>
            <w:r>
              <w:rPr>
                <w:color w:val="000000"/>
                <w:szCs w:val="18"/>
              </w:rPr>
              <w:t>-33 920 788</w:t>
            </w:r>
          </w:p>
        </w:tc>
        <w:tc>
          <w:tcPr>
            <w:tcW w:w="1266" w:type="dxa"/>
            <w:tcBorders>
              <w:top w:val="nil"/>
              <w:left w:val="nil"/>
              <w:bottom w:val="single" w:sz="4" w:space="0" w:color="auto"/>
              <w:right w:val="single" w:sz="4" w:space="0" w:color="auto"/>
            </w:tcBorders>
            <w:hideMark/>
          </w:tcPr>
          <w:p w14:paraId="34077A6B" w14:textId="77777777" w:rsidR="005B1856" w:rsidRDefault="005B1856">
            <w:pPr>
              <w:pStyle w:val="tabteksts"/>
              <w:jc w:val="right"/>
            </w:pPr>
            <w:r>
              <w:rPr>
                <w:color w:val="000000"/>
                <w:szCs w:val="18"/>
              </w:rPr>
              <w:t>-8 357 300</w:t>
            </w:r>
          </w:p>
        </w:tc>
      </w:tr>
      <w:tr w:rsidR="005B1856" w14:paraId="42371B4D" w14:textId="77777777" w:rsidTr="005B1856">
        <w:trPr>
          <w:trHeight w:val="283"/>
          <w:jc w:val="center"/>
        </w:trPr>
        <w:tc>
          <w:tcPr>
            <w:tcW w:w="3147" w:type="dxa"/>
            <w:tcBorders>
              <w:top w:val="single" w:sz="4" w:space="0" w:color="000000"/>
              <w:left w:val="single" w:sz="4" w:space="0" w:color="000000"/>
              <w:bottom w:val="single" w:sz="4" w:space="0" w:color="000000"/>
              <w:right w:val="single" w:sz="4" w:space="0" w:color="000000"/>
            </w:tcBorders>
            <w:vAlign w:val="center"/>
            <w:hideMark/>
          </w:tcPr>
          <w:p w14:paraId="209F18C3" w14:textId="77777777" w:rsidR="005B1856" w:rsidRDefault="005B1856">
            <w:pPr>
              <w:pStyle w:val="tabteksts"/>
              <w:jc w:val="both"/>
            </w:pPr>
            <w:r>
              <w:rPr>
                <w:lang w:eastAsia="lv-LV"/>
              </w:rPr>
              <w:t>Kopējie izdevumi</w:t>
            </w:r>
            <w:r>
              <w:t>, % (+/–) pret iepriekšējo gadu</w:t>
            </w:r>
          </w:p>
        </w:tc>
        <w:tc>
          <w:tcPr>
            <w:tcW w:w="1243" w:type="dxa"/>
            <w:tcBorders>
              <w:top w:val="nil"/>
              <w:left w:val="single" w:sz="4" w:space="0" w:color="auto"/>
              <w:bottom w:val="single" w:sz="4" w:space="0" w:color="auto"/>
              <w:right w:val="single" w:sz="4" w:space="0" w:color="auto"/>
            </w:tcBorders>
            <w:hideMark/>
          </w:tcPr>
          <w:p w14:paraId="1285A644" w14:textId="77777777" w:rsidR="005B1856" w:rsidRDefault="005B1856">
            <w:pPr>
              <w:pStyle w:val="tabteksts"/>
              <w:jc w:val="center"/>
            </w:pPr>
            <w:r>
              <w:rPr>
                <w:b/>
                <w:bCs/>
              </w:rPr>
              <w:t>×</w:t>
            </w:r>
          </w:p>
        </w:tc>
        <w:tc>
          <w:tcPr>
            <w:tcW w:w="1276" w:type="dxa"/>
            <w:tcBorders>
              <w:top w:val="nil"/>
              <w:left w:val="nil"/>
              <w:bottom w:val="single" w:sz="4" w:space="0" w:color="auto"/>
              <w:right w:val="single" w:sz="4" w:space="0" w:color="auto"/>
            </w:tcBorders>
            <w:hideMark/>
          </w:tcPr>
          <w:p w14:paraId="2C4845BD" w14:textId="77777777" w:rsidR="005B1856" w:rsidRDefault="005B1856">
            <w:pPr>
              <w:pStyle w:val="tabteksts"/>
              <w:jc w:val="right"/>
            </w:pPr>
            <w:r>
              <w:rPr>
                <w:color w:val="000000"/>
                <w:szCs w:val="18"/>
              </w:rPr>
              <w:t>13,0</w:t>
            </w:r>
          </w:p>
        </w:tc>
        <w:tc>
          <w:tcPr>
            <w:tcW w:w="1176" w:type="dxa"/>
            <w:tcBorders>
              <w:top w:val="nil"/>
              <w:left w:val="nil"/>
              <w:bottom w:val="single" w:sz="4" w:space="0" w:color="auto"/>
              <w:right w:val="single" w:sz="4" w:space="0" w:color="auto"/>
            </w:tcBorders>
            <w:hideMark/>
          </w:tcPr>
          <w:p w14:paraId="6BA81EA0" w14:textId="77777777" w:rsidR="005B1856" w:rsidRDefault="005B1856">
            <w:pPr>
              <w:pStyle w:val="tabteksts"/>
              <w:jc w:val="right"/>
            </w:pPr>
            <w:r>
              <w:rPr>
                <w:color w:val="000000"/>
                <w:szCs w:val="18"/>
              </w:rPr>
              <w:t>9,3</w:t>
            </w:r>
          </w:p>
        </w:tc>
        <w:tc>
          <w:tcPr>
            <w:tcW w:w="1266" w:type="dxa"/>
            <w:tcBorders>
              <w:top w:val="nil"/>
              <w:left w:val="nil"/>
              <w:bottom w:val="single" w:sz="4" w:space="0" w:color="auto"/>
              <w:right w:val="single" w:sz="4" w:space="0" w:color="auto"/>
            </w:tcBorders>
            <w:hideMark/>
          </w:tcPr>
          <w:p w14:paraId="2BABDE75" w14:textId="77777777" w:rsidR="005B1856" w:rsidRDefault="005B1856">
            <w:pPr>
              <w:pStyle w:val="tabteksts"/>
              <w:jc w:val="right"/>
            </w:pPr>
            <w:r>
              <w:rPr>
                <w:color w:val="000000"/>
                <w:szCs w:val="18"/>
              </w:rPr>
              <w:t>-8,0</w:t>
            </w:r>
          </w:p>
        </w:tc>
        <w:tc>
          <w:tcPr>
            <w:tcW w:w="1266" w:type="dxa"/>
            <w:tcBorders>
              <w:top w:val="nil"/>
              <w:left w:val="nil"/>
              <w:bottom w:val="single" w:sz="4" w:space="0" w:color="auto"/>
              <w:right w:val="single" w:sz="4" w:space="0" w:color="auto"/>
            </w:tcBorders>
            <w:hideMark/>
          </w:tcPr>
          <w:p w14:paraId="7B81EB91" w14:textId="77777777" w:rsidR="005B1856" w:rsidRDefault="005B1856">
            <w:pPr>
              <w:pStyle w:val="tabteksts"/>
              <w:jc w:val="right"/>
            </w:pPr>
            <w:r>
              <w:rPr>
                <w:color w:val="000000"/>
                <w:szCs w:val="18"/>
              </w:rPr>
              <w:t>-2,1</w:t>
            </w:r>
          </w:p>
        </w:tc>
      </w:tr>
      <w:tr w:rsidR="005B1856" w14:paraId="4B4511B6" w14:textId="77777777" w:rsidTr="005B1856">
        <w:trPr>
          <w:trHeight w:val="142"/>
          <w:jc w:val="center"/>
        </w:trPr>
        <w:tc>
          <w:tcPr>
            <w:tcW w:w="3147" w:type="dxa"/>
            <w:tcBorders>
              <w:top w:val="single" w:sz="4" w:space="0" w:color="000000"/>
              <w:left w:val="single" w:sz="4" w:space="0" w:color="000000"/>
              <w:bottom w:val="single" w:sz="4" w:space="0" w:color="000000"/>
              <w:right w:val="single" w:sz="4" w:space="0" w:color="000000"/>
            </w:tcBorders>
            <w:vAlign w:val="center"/>
            <w:hideMark/>
          </w:tcPr>
          <w:p w14:paraId="571F3C1A" w14:textId="77777777" w:rsidR="005B1856" w:rsidRDefault="005B1856">
            <w:pPr>
              <w:pStyle w:val="tabteksts"/>
              <w:jc w:val="both"/>
              <w:rPr>
                <w:i/>
                <w:szCs w:val="18"/>
              </w:rPr>
            </w:pPr>
            <w:r>
              <w:rPr>
                <w:lang w:eastAsia="lv-LV"/>
              </w:rPr>
              <w:t xml:space="preserve">Finansiālā bilance, </w:t>
            </w:r>
            <w:r>
              <w:rPr>
                <w:i/>
                <w:szCs w:val="18"/>
                <w:lang w:eastAsia="lv-LV"/>
              </w:rPr>
              <w:t>euro</w:t>
            </w:r>
          </w:p>
        </w:tc>
        <w:tc>
          <w:tcPr>
            <w:tcW w:w="1243" w:type="dxa"/>
            <w:tcBorders>
              <w:top w:val="nil"/>
              <w:left w:val="single" w:sz="4" w:space="0" w:color="auto"/>
              <w:bottom w:val="single" w:sz="4" w:space="0" w:color="auto"/>
              <w:right w:val="single" w:sz="4" w:space="0" w:color="auto"/>
            </w:tcBorders>
            <w:hideMark/>
          </w:tcPr>
          <w:p w14:paraId="64519732" w14:textId="77777777" w:rsidR="005B1856" w:rsidRDefault="005B1856">
            <w:pPr>
              <w:pStyle w:val="tabteksts"/>
              <w:jc w:val="right"/>
              <w:rPr>
                <w:szCs w:val="18"/>
              </w:rPr>
            </w:pPr>
            <w:r>
              <w:rPr>
                <w:color w:val="000000"/>
                <w:szCs w:val="18"/>
              </w:rPr>
              <w:t>2 441 741</w:t>
            </w:r>
          </w:p>
        </w:tc>
        <w:tc>
          <w:tcPr>
            <w:tcW w:w="1276" w:type="dxa"/>
            <w:tcBorders>
              <w:top w:val="nil"/>
              <w:left w:val="nil"/>
              <w:bottom w:val="single" w:sz="4" w:space="0" w:color="auto"/>
              <w:right w:val="single" w:sz="4" w:space="0" w:color="auto"/>
            </w:tcBorders>
            <w:hideMark/>
          </w:tcPr>
          <w:p w14:paraId="29224CA1" w14:textId="77777777" w:rsidR="005B1856" w:rsidRDefault="005B1856">
            <w:pPr>
              <w:pStyle w:val="tabteksts"/>
              <w:jc w:val="right"/>
              <w:rPr>
                <w:szCs w:val="18"/>
              </w:rPr>
            </w:pPr>
            <w:r>
              <w:rPr>
                <w:color w:val="000000"/>
                <w:szCs w:val="18"/>
              </w:rPr>
              <w:t>432 049 431</w:t>
            </w:r>
          </w:p>
        </w:tc>
        <w:tc>
          <w:tcPr>
            <w:tcW w:w="1176" w:type="dxa"/>
            <w:tcBorders>
              <w:top w:val="nil"/>
              <w:left w:val="nil"/>
              <w:bottom w:val="single" w:sz="4" w:space="0" w:color="auto"/>
              <w:right w:val="single" w:sz="4" w:space="0" w:color="auto"/>
            </w:tcBorders>
            <w:hideMark/>
          </w:tcPr>
          <w:p w14:paraId="23E292CF" w14:textId="77777777" w:rsidR="005B1856" w:rsidRDefault="005B1856">
            <w:pPr>
              <w:pStyle w:val="tabteksts"/>
              <w:jc w:val="right"/>
              <w:rPr>
                <w:szCs w:val="18"/>
              </w:rPr>
            </w:pPr>
            <w:r>
              <w:rPr>
                <w:color w:val="000000"/>
                <w:szCs w:val="18"/>
              </w:rPr>
              <w:t>10 663 453</w:t>
            </w:r>
          </w:p>
        </w:tc>
        <w:tc>
          <w:tcPr>
            <w:tcW w:w="1266" w:type="dxa"/>
            <w:tcBorders>
              <w:top w:val="nil"/>
              <w:left w:val="nil"/>
              <w:bottom w:val="single" w:sz="4" w:space="0" w:color="auto"/>
              <w:right w:val="single" w:sz="4" w:space="0" w:color="auto"/>
            </w:tcBorders>
            <w:hideMark/>
          </w:tcPr>
          <w:p w14:paraId="4626CC44" w14:textId="77777777" w:rsidR="005B1856" w:rsidRDefault="005B1856">
            <w:pPr>
              <w:pStyle w:val="tabteksts"/>
              <w:jc w:val="right"/>
              <w:rPr>
                <w:szCs w:val="18"/>
              </w:rPr>
            </w:pPr>
            <w:r>
              <w:rPr>
                <w:color w:val="000000"/>
                <w:szCs w:val="18"/>
              </w:rPr>
              <w:t>4 643 453</w:t>
            </w:r>
          </w:p>
        </w:tc>
        <w:tc>
          <w:tcPr>
            <w:tcW w:w="1266" w:type="dxa"/>
            <w:tcBorders>
              <w:top w:val="nil"/>
              <w:left w:val="nil"/>
              <w:bottom w:val="single" w:sz="4" w:space="0" w:color="auto"/>
              <w:right w:val="single" w:sz="4" w:space="0" w:color="auto"/>
            </w:tcBorders>
            <w:hideMark/>
          </w:tcPr>
          <w:p w14:paraId="597727F7" w14:textId="77777777" w:rsidR="005B1856" w:rsidRDefault="005B1856">
            <w:pPr>
              <w:pStyle w:val="tabteksts"/>
              <w:jc w:val="right"/>
              <w:rPr>
                <w:szCs w:val="18"/>
              </w:rPr>
            </w:pPr>
            <w:r>
              <w:rPr>
                <w:color w:val="000000"/>
                <w:szCs w:val="18"/>
              </w:rPr>
              <w:t>2 568 453</w:t>
            </w:r>
          </w:p>
        </w:tc>
      </w:tr>
      <w:tr w:rsidR="005B1856" w14:paraId="44B75800" w14:textId="77777777" w:rsidTr="005B1856">
        <w:trPr>
          <w:trHeight w:val="283"/>
          <w:jc w:val="center"/>
        </w:trPr>
        <w:tc>
          <w:tcPr>
            <w:tcW w:w="3147" w:type="dxa"/>
            <w:tcBorders>
              <w:top w:val="single" w:sz="4" w:space="0" w:color="000000"/>
              <w:left w:val="single" w:sz="4" w:space="0" w:color="000000"/>
              <w:bottom w:val="single" w:sz="4" w:space="0" w:color="000000"/>
              <w:right w:val="single" w:sz="4" w:space="0" w:color="000000"/>
            </w:tcBorders>
            <w:hideMark/>
          </w:tcPr>
          <w:p w14:paraId="33C54AEF" w14:textId="77777777" w:rsidR="005B1856" w:rsidRDefault="005B1856">
            <w:pPr>
              <w:pStyle w:val="tabteksts"/>
              <w:jc w:val="both"/>
              <w:rPr>
                <w:szCs w:val="18"/>
              </w:rPr>
            </w:pPr>
            <w:r>
              <w:rPr>
                <w:szCs w:val="18"/>
              </w:rPr>
              <w:t xml:space="preserve">Akcijas un cita līdzdalība komersantu pašu kapitālā, </w:t>
            </w:r>
            <w:r>
              <w:rPr>
                <w:i/>
                <w:szCs w:val="18"/>
              </w:rPr>
              <w:t>euro</w:t>
            </w:r>
          </w:p>
        </w:tc>
        <w:tc>
          <w:tcPr>
            <w:tcW w:w="1243" w:type="dxa"/>
            <w:tcBorders>
              <w:top w:val="nil"/>
              <w:left w:val="single" w:sz="4" w:space="0" w:color="auto"/>
              <w:bottom w:val="single" w:sz="4" w:space="0" w:color="auto"/>
              <w:right w:val="single" w:sz="4" w:space="0" w:color="auto"/>
            </w:tcBorders>
            <w:hideMark/>
          </w:tcPr>
          <w:p w14:paraId="32D8882B" w14:textId="77777777" w:rsidR="005B1856" w:rsidRDefault="005B1856">
            <w:pPr>
              <w:pStyle w:val="tabteksts"/>
              <w:jc w:val="right"/>
              <w:rPr>
                <w:szCs w:val="18"/>
              </w:rPr>
            </w:pPr>
            <w:r>
              <w:rPr>
                <w:color w:val="000000"/>
                <w:szCs w:val="18"/>
              </w:rPr>
              <w:t>-2 441 741</w:t>
            </w:r>
          </w:p>
        </w:tc>
        <w:tc>
          <w:tcPr>
            <w:tcW w:w="1276" w:type="dxa"/>
            <w:tcBorders>
              <w:top w:val="nil"/>
              <w:left w:val="nil"/>
              <w:bottom w:val="single" w:sz="4" w:space="0" w:color="auto"/>
              <w:right w:val="single" w:sz="4" w:space="0" w:color="auto"/>
            </w:tcBorders>
            <w:hideMark/>
          </w:tcPr>
          <w:p w14:paraId="37ECAF31" w14:textId="77777777" w:rsidR="005B1856" w:rsidRDefault="005B1856">
            <w:pPr>
              <w:pStyle w:val="tabteksts"/>
              <w:jc w:val="right"/>
              <w:rPr>
                <w:szCs w:val="18"/>
              </w:rPr>
            </w:pPr>
            <w:r>
              <w:rPr>
                <w:color w:val="000000"/>
                <w:szCs w:val="18"/>
              </w:rPr>
              <w:t>-432 049 431</w:t>
            </w:r>
          </w:p>
        </w:tc>
        <w:tc>
          <w:tcPr>
            <w:tcW w:w="1176" w:type="dxa"/>
            <w:tcBorders>
              <w:top w:val="nil"/>
              <w:left w:val="nil"/>
              <w:bottom w:val="single" w:sz="4" w:space="0" w:color="auto"/>
              <w:right w:val="single" w:sz="4" w:space="0" w:color="auto"/>
            </w:tcBorders>
            <w:hideMark/>
          </w:tcPr>
          <w:p w14:paraId="0E09AEEA" w14:textId="77777777" w:rsidR="005B1856" w:rsidRDefault="005B1856">
            <w:pPr>
              <w:pStyle w:val="tabteksts"/>
              <w:jc w:val="right"/>
              <w:rPr>
                <w:szCs w:val="18"/>
              </w:rPr>
            </w:pPr>
            <w:r>
              <w:rPr>
                <w:color w:val="000000"/>
                <w:szCs w:val="18"/>
              </w:rPr>
              <w:t>-10 663 453</w:t>
            </w:r>
          </w:p>
        </w:tc>
        <w:tc>
          <w:tcPr>
            <w:tcW w:w="1266" w:type="dxa"/>
            <w:tcBorders>
              <w:top w:val="nil"/>
              <w:left w:val="nil"/>
              <w:bottom w:val="single" w:sz="4" w:space="0" w:color="auto"/>
              <w:right w:val="single" w:sz="4" w:space="0" w:color="auto"/>
            </w:tcBorders>
            <w:hideMark/>
          </w:tcPr>
          <w:p w14:paraId="2487FEC2" w14:textId="77777777" w:rsidR="005B1856" w:rsidRDefault="005B1856">
            <w:pPr>
              <w:pStyle w:val="tabteksts"/>
              <w:jc w:val="right"/>
              <w:rPr>
                <w:szCs w:val="18"/>
              </w:rPr>
            </w:pPr>
            <w:r>
              <w:rPr>
                <w:color w:val="000000"/>
                <w:szCs w:val="18"/>
              </w:rPr>
              <w:t>-4 643 453</w:t>
            </w:r>
          </w:p>
        </w:tc>
        <w:tc>
          <w:tcPr>
            <w:tcW w:w="1266" w:type="dxa"/>
            <w:tcBorders>
              <w:top w:val="nil"/>
              <w:left w:val="nil"/>
              <w:bottom w:val="single" w:sz="4" w:space="0" w:color="auto"/>
              <w:right w:val="single" w:sz="4" w:space="0" w:color="auto"/>
            </w:tcBorders>
            <w:hideMark/>
          </w:tcPr>
          <w:p w14:paraId="1045115A" w14:textId="77777777" w:rsidR="005B1856" w:rsidRDefault="005B1856">
            <w:pPr>
              <w:pStyle w:val="tabteksts"/>
              <w:jc w:val="right"/>
              <w:rPr>
                <w:szCs w:val="18"/>
              </w:rPr>
            </w:pPr>
            <w:r>
              <w:rPr>
                <w:color w:val="000000"/>
                <w:szCs w:val="18"/>
              </w:rPr>
              <w:t>-2 568 453</w:t>
            </w:r>
          </w:p>
        </w:tc>
      </w:tr>
    </w:tbl>
    <w:p w14:paraId="4FE5040D" w14:textId="77777777" w:rsidR="000B77E9" w:rsidRDefault="000B77E9" w:rsidP="0068167A">
      <w:pPr>
        <w:pStyle w:val="programmas"/>
        <w:spacing w:after="240"/>
      </w:pPr>
    </w:p>
    <w:p w14:paraId="506FA5F7" w14:textId="4629E28D" w:rsidR="005B1856" w:rsidRDefault="005B1856" w:rsidP="0068167A">
      <w:pPr>
        <w:pStyle w:val="programmas"/>
        <w:spacing w:after="240"/>
      </w:pPr>
      <w:r>
        <w:t>41.01.00 Iemaksas Eiropas Savienības budžetā</w:t>
      </w:r>
    </w:p>
    <w:p w14:paraId="663ECF77" w14:textId="77777777" w:rsidR="005B1856" w:rsidRDefault="005B1856" w:rsidP="005B1856">
      <w:pPr>
        <w:ind w:firstLine="0"/>
        <w:rPr>
          <w:u w:val="single"/>
        </w:rPr>
      </w:pPr>
      <w:r>
        <w:rPr>
          <w:u w:val="single"/>
        </w:rPr>
        <w:t>Apakšprogrammas mērķis:</w:t>
      </w:r>
    </w:p>
    <w:p w14:paraId="6091D802" w14:textId="3FA2FBB3" w:rsidR="0068167A" w:rsidRPr="000E6302" w:rsidRDefault="005B1856" w:rsidP="000E6302">
      <w:pPr>
        <w:ind w:firstLine="720"/>
      </w:pPr>
      <w:r>
        <w:t xml:space="preserve">nodrošināt Latvijas Republikas kā ES dalībvalsts saistību izpildi, piedaloties ES pašu resursu sistēmā atbilstoši attiecīgajam </w:t>
      </w:r>
      <w:r w:rsidR="0068167A">
        <w:t>EK</w:t>
      </w:r>
      <w:r>
        <w:t xml:space="preserve"> </w:t>
      </w:r>
      <w:r>
        <w:rPr>
          <w:i/>
        </w:rPr>
        <w:t>acquis communautaire</w:t>
      </w:r>
      <w:r>
        <w:t xml:space="preserve"> (</w:t>
      </w:r>
      <w:r w:rsidR="0068167A">
        <w:t>EK</w:t>
      </w:r>
      <w:r>
        <w:t xml:space="preserve"> tiesību aktu un pienākumu kopums).</w:t>
      </w:r>
    </w:p>
    <w:p w14:paraId="1FE17E32" w14:textId="46E1D414" w:rsidR="005B1856" w:rsidRDefault="005B1856" w:rsidP="005B1856">
      <w:pPr>
        <w:ind w:firstLine="0"/>
        <w:rPr>
          <w:u w:val="single"/>
        </w:rPr>
      </w:pPr>
      <w:r>
        <w:rPr>
          <w:u w:val="single"/>
        </w:rPr>
        <w:t>Galvenās aktivitātes:</w:t>
      </w:r>
    </w:p>
    <w:p w14:paraId="28B316E3" w14:textId="77777777" w:rsidR="005B1856" w:rsidRDefault="005B1856" w:rsidP="005B1856">
      <w:pPr>
        <w:ind w:firstLine="720"/>
      </w:pPr>
      <w:r>
        <w:t>nodrošināt Latvijas maksājumu ES budžetā izpildi saskaņā ar līgumiem, direktīvām, regulām un Eiropas Komisijas iemaksu pieprasījumiem ES pašu resursu sistēmā.</w:t>
      </w:r>
    </w:p>
    <w:p w14:paraId="7981CA51" w14:textId="310A4175" w:rsidR="005B1856" w:rsidRDefault="005B1856" w:rsidP="005B1856">
      <w:pPr>
        <w:spacing w:after="240"/>
        <w:ind w:firstLine="0"/>
      </w:pPr>
      <w:r>
        <w:rPr>
          <w:u w:val="single"/>
        </w:rPr>
        <w:t>Apakšprogrammas izpildītājs</w:t>
      </w:r>
      <w:r>
        <w:t xml:space="preserve">: </w:t>
      </w:r>
      <w:r w:rsidR="00BB6BE7">
        <w:t>FM</w:t>
      </w:r>
      <w:r>
        <w:t xml:space="preserve"> centrālais aparāts.</w:t>
      </w:r>
    </w:p>
    <w:p w14:paraId="033B8D0D" w14:textId="77777777"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5B1856" w14:paraId="05B03856" w14:textId="77777777" w:rsidTr="005B185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1E9ED682"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4E980834" w14:textId="77777777" w:rsidR="005B1856" w:rsidRDefault="005B1856">
            <w:pPr>
              <w:pStyle w:val="tabteksts"/>
              <w:jc w:val="center"/>
              <w:rPr>
                <w:szCs w:val="18"/>
                <w:lang w:eastAsia="lv-LV"/>
              </w:rPr>
            </w:pPr>
            <w:r>
              <w:rPr>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97F8E9B"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6D8E905F"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114571F8" w14:textId="77777777" w:rsidR="005B1856" w:rsidRDefault="005B1856">
            <w:pPr>
              <w:pStyle w:val="tabteksts"/>
              <w:jc w:val="center"/>
              <w:rPr>
                <w:szCs w:val="18"/>
                <w:lang w:eastAsia="lv-LV"/>
              </w:rPr>
            </w:pPr>
            <w:r>
              <w:rPr>
                <w:szCs w:val="18"/>
                <w:lang w:eastAsia="lv-LV"/>
              </w:rPr>
              <w:t>2023.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3031E879" w14:textId="77777777" w:rsidR="005B1856" w:rsidRDefault="005B1856">
            <w:pPr>
              <w:pStyle w:val="tabteksts"/>
              <w:jc w:val="center"/>
              <w:rPr>
                <w:szCs w:val="18"/>
                <w:lang w:eastAsia="lv-LV"/>
              </w:rPr>
            </w:pPr>
            <w:r>
              <w:rPr>
                <w:szCs w:val="18"/>
                <w:lang w:eastAsia="lv-LV"/>
              </w:rPr>
              <w:t>2024. gada prognoze</w:t>
            </w:r>
          </w:p>
        </w:tc>
      </w:tr>
      <w:tr w:rsidR="005B1856" w14:paraId="18661AC7"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46DEE91" w14:textId="77777777" w:rsidR="005B1856" w:rsidRDefault="005B1856">
            <w:pPr>
              <w:pStyle w:val="tabteksts"/>
              <w:jc w:val="center"/>
              <w:rPr>
                <w:szCs w:val="18"/>
              </w:rPr>
            </w:pPr>
            <w:r>
              <w:rPr>
                <w:szCs w:val="18"/>
                <w:lang w:eastAsia="lv-LV"/>
              </w:rPr>
              <w:t>Veikti maksājumi saskaņā ar līgumiem, direktīvām, Eiropas Komisijas iemaksu pieprasījumiem</w:t>
            </w:r>
          </w:p>
        </w:tc>
      </w:tr>
      <w:tr w:rsidR="005B1856" w14:paraId="5DD75AB2"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01DFF90" w14:textId="77777777" w:rsidR="005B1856" w:rsidRDefault="005B1856">
            <w:pPr>
              <w:pStyle w:val="tabteksts"/>
              <w:jc w:val="both"/>
            </w:pPr>
            <w:r>
              <w:t>Veikti maksājumi līgumos, direktīvās un Eiropas Komisijas iemaksu pieprasījumos noteiktajos termiņos no kopējā maksājumu skaita (%)</w:t>
            </w:r>
          </w:p>
        </w:tc>
        <w:tc>
          <w:tcPr>
            <w:tcW w:w="1134" w:type="dxa"/>
            <w:tcBorders>
              <w:top w:val="single" w:sz="4" w:space="0" w:color="000000"/>
              <w:left w:val="single" w:sz="4" w:space="0" w:color="000000"/>
              <w:bottom w:val="single" w:sz="4" w:space="0" w:color="000000"/>
              <w:right w:val="single" w:sz="4" w:space="0" w:color="000000"/>
            </w:tcBorders>
            <w:hideMark/>
          </w:tcPr>
          <w:p w14:paraId="39E204CA" w14:textId="77777777" w:rsidR="005B1856" w:rsidRDefault="005B1856">
            <w:pPr>
              <w:pStyle w:val="tabteksts"/>
              <w:jc w:val="center"/>
            </w:pPr>
            <w:r>
              <w:t>100</w:t>
            </w:r>
          </w:p>
        </w:tc>
        <w:tc>
          <w:tcPr>
            <w:tcW w:w="1134" w:type="dxa"/>
            <w:tcBorders>
              <w:top w:val="single" w:sz="4" w:space="0" w:color="000000"/>
              <w:left w:val="single" w:sz="4" w:space="0" w:color="000000"/>
              <w:bottom w:val="single" w:sz="4" w:space="0" w:color="000000"/>
              <w:right w:val="single" w:sz="4" w:space="0" w:color="000000"/>
            </w:tcBorders>
            <w:hideMark/>
          </w:tcPr>
          <w:p w14:paraId="2EDE8C2E" w14:textId="77777777" w:rsidR="005B1856" w:rsidRDefault="005B1856">
            <w:pPr>
              <w:pStyle w:val="tabteksts"/>
              <w:jc w:val="center"/>
            </w:pPr>
            <w:r>
              <w:t>100</w:t>
            </w:r>
          </w:p>
        </w:tc>
        <w:tc>
          <w:tcPr>
            <w:tcW w:w="1134" w:type="dxa"/>
            <w:tcBorders>
              <w:top w:val="single" w:sz="4" w:space="0" w:color="000000"/>
              <w:left w:val="single" w:sz="4" w:space="0" w:color="000000"/>
              <w:bottom w:val="single" w:sz="4" w:space="0" w:color="000000"/>
              <w:right w:val="single" w:sz="4" w:space="0" w:color="000000"/>
            </w:tcBorders>
            <w:hideMark/>
          </w:tcPr>
          <w:p w14:paraId="2AB48F8A" w14:textId="77777777" w:rsidR="005B1856" w:rsidRDefault="005B1856">
            <w:pPr>
              <w:pStyle w:val="tabteksts"/>
              <w:jc w:val="center"/>
            </w:pPr>
            <w:r>
              <w:t>100</w:t>
            </w:r>
          </w:p>
        </w:tc>
        <w:tc>
          <w:tcPr>
            <w:tcW w:w="1134" w:type="dxa"/>
            <w:tcBorders>
              <w:top w:val="single" w:sz="4" w:space="0" w:color="000000"/>
              <w:left w:val="single" w:sz="4" w:space="0" w:color="000000"/>
              <w:bottom w:val="single" w:sz="4" w:space="0" w:color="000000"/>
              <w:right w:val="single" w:sz="4" w:space="0" w:color="000000"/>
            </w:tcBorders>
            <w:hideMark/>
          </w:tcPr>
          <w:p w14:paraId="6BF357E7" w14:textId="77777777" w:rsidR="005B1856" w:rsidRDefault="005B1856">
            <w:pPr>
              <w:pStyle w:val="tabteksts"/>
              <w:jc w:val="center"/>
            </w:pPr>
            <w:r>
              <w:t>100</w:t>
            </w:r>
          </w:p>
        </w:tc>
        <w:tc>
          <w:tcPr>
            <w:tcW w:w="1139" w:type="dxa"/>
            <w:tcBorders>
              <w:top w:val="single" w:sz="4" w:space="0" w:color="000000"/>
              <w:left w:val="single" w:sz="4" w:space="0" w:color="000000"/>
              <w:bottom w:val="single" w:sz="4" w:space="0" w:color="000000"/>
              <w:right w:val="single" w:sz="4" w:space="0" w:color="000000"/>
            </w:tcBorders>
            <w:hideMark/>
          </w:tcPr>
          <w:p w14:paraId="718030A7" w14:textId="77777777" w:rsidR="005B1856" w:rsidRDefault="005B1856">
            <w:pPr>
              <w:pStyle w:val="tabteksts"/>
              <w:jc w:val="center"/>
            </w:pPr>
            <w:r>
              <w:t>100</w:t>
            </w:r>
          </w:p>
        </w:tc>
      </w:tr>
    </w:tbl>
    <w:p w14:paraId="29BF4B63"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15FDD79D"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ABBDDF2"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043E639C"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68801137"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14215801"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5E39DCDA"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6CDA83C4" w14:textId="77777777" w:rsidR="005B1856" w:rsidRDefault="005B1856">
            <w:pPr>
              <w:pStyle w:val="tabteksts"/>
              <w:jc w:val="center"/>
              <w:rPr>
                <w:szCs w:val="24"/>
                <w:lang w:eastAsia="lv-LV"/>
              </w:rPr>
            </w:pPr>
            <w:r>
              <w:rPr>
                <w:szCs w:val="18"/>
                <w:lang w:eastAsia="lv-LV"/>
              </w:rPr>
              <w:t>2024. gada prognoze</w:t>
            </w:r>
          </w:p>
        </w:tc>
      </w:tr>
      <w:tr w:rsidR="005B1856" w14:paraId="63F12CBE"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6455A9B"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6DB1CB77" w14:textId="77777777" w:rsidR="005B1856" w:rsidRDefault="005B1856">
            <w:pPr>
              <w:pStyle w:val="tabteksts"/>
              <w:jc w:val="right"/>
            </w:pPr>
            <w:r>
              <w:rPr>
                <w:color w:val="000000"/>
                <w:szCs w:val="18"/>
              </w:rPr>
              <w:t>320 673 784</w:t>
            </w:r>
          </w:p>
        </w:tc>
        <w:tc>
          <w:tcPr>
            <w:tcW w:w="1132" w:type="dxa"/>
            <w:tcBorders>
              <w:top w:val="single" w:sz="4" w:space="0" w:color="auto"/>
              <w:left w:val="nil"/>
              <w:bottom w:val="single" w:sz="4" w:space="0" w:color="auto"/>
              <w:right w:val="single" w:sz="4" w:space="0" w:color="auto"/>
            </w:tcBorders>
            <w:shd w:val="clear" w:color="auto" w:fill="D0CECE"/>
            <w:hideMark/>
          </w:tcPr>
          <w:p w14:paraId="58D7884B" w14:textId="77777777" w:rsidR="005B1856" w:rsidRDefault="005B1856">
            <w:pPr>
              <w:pStyle w:val="tabteksts"/>
              <w:jc w:val="right"/>
            </w:pPr>
            <w:r>
              <w:rPr>
                <w:color w:val="000000"/>
                <w:szCs w:val="18"/>
              </w:rPr>
              <w:t>355 970 000</w:t>
            </w:r>
          </w:p>
        </w:tc>
        <w:tc>
          <w:tcPr>
            <w:tcW w:w="1132" w:type="dxa"/>
            <w:tcBorders>
              <w:top w:val="single" w:sz="4" w:space="0" w:color="auto"/>
              <w:left w:val="nil"/>
              <w:bottom w:val="single" w:sz="4" w:space="0" w:color="auto"/>
              <w:right w:val="single" w:sz="4" w:space="0" w:color="auto"/>
            </w:tcBorders>
            <w:shd w:val="clear" w:color="auto" w:fill="D0CECE"/>
            <w:hideMark/>
          </w:tcPr>
          <w:p w14:paraId="5F948D05" w14:textId="77777777" w:rsidR="005B1856" w:rsidRDefault="005B1856">
            <w:pPr>
              <w:pStyle w:val="tabteksts"/>
              <w:jc w:val="right"/>
            </w:pPr>
            <w:r>
              <w:rPr>
                <w:szCs w:val="18"/>
              </w:rPr>
              <w:t>373 760 000</w:t>
            </w:r>
          </w:p>
        </w:tc>
        <w:tc>
          <w:tcPr>
            <w:tcW w:w="1132" w:type="dxa"/>
            <w:tcBorders>
              <w:top w:val="single" w:sz="4" w:space="0" w:color="auto"/>
              <w:left w:val="nil"/>
              <w:bottom w:val="single" w:sz="4" w:space="0" w:color="auto"/>
              <w:right w:val="single" w:sz="4" w:space="0" w:color="auto"/>
            </w:tcBorders>
            <w:shd w:val="clear" w:color="auto" w:fill="D0CECE"/>
            <w:hideMark/>
          </w:tcPr>
          <w:p w14:paraId="60F2E89C" w14:textId="77777777" w:rsidR="005B1856" w:rsidRDefault="005B1856">
            <w:pPr>
              <w:pStyle w:val="tabteksts"/>
              <w:jc w:val="right"/>
            </w:pPr>
            <w:r>
              <w:rPr>
                <w:szCs w:val="18"/>
              </w:rPr>
              <w:t>362 830 000</w:t>
            </w:r>
          </w:p>
        </w:tc>
        <w:tc>
          <w:tcPr>
            <w:tcW w:w="1132" w:type="dxa"/>
            <w:tcBorders>
              <w:top w:val="single" w:sz="4" w:space="0" w:color="auto"/>
              <w:left w:val="nil"/>
              <w:bottom w:val="single" w:sz="4" w:space="0" w:color="auto"/>
              <w:right w:val="single" w:sz="4" w:space="0" w:color="auto"/>
            </w:tcBorders>
            <w:shd w:val="clear" w:color="auto" w:fill="D0CECE"/>
            <w:hideMark/>
          </w:tcPr>
          <w:p w14:paraId="61D282CF" w14:textId="77777777" w:rsidR="005B1856" w:rsidRDefault="005B1856">
            <w:pPr>
              <w:pStyle w:val="tabteksts"/>
              <w:jc w:val="right"/>
            </w:pPr>
            <w:r>
              <w:rPr>
                <w:szCs w:val="18"/>
              </w:rPr>
              <w:t>368 850 000</w:t>
            </w:r>
          </w:p>
        </w:tc>
      </w:tr>
      <w:tr w:rsidR="005B1856" w14:paraId="32D84835"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64E644B"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786A60F7"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2416EE20" w14:textId="77777777" w:rsidR="005B1856" w:rsidRDefault="005B1856">
            <w:pPr>
              <w:pStyle w:val="tabteksts"/>
              <w:jc w:val="right"/>
            </w:pPr>
            <w:r>
              <w:rPr>
                <w:color w:val="000000"/>
                <w:szCs w:val="18"/>
              </w:rPr>
              <w:t>35 296 216</w:t>
            </w:r>
          </w:p>
        </w:tc>
        <w:tc>
          <w:tcPr>
            <w:tcW w:w="1132" w:type="dxa"/>
            <w:tcBorders>
              <w:top w:val="nil"/>
              <w:left w:val="nil"/>
              <w:bottom w:val="single" w:sz="4" w:space="0" w:color="auto"/>
              <w:right w:val="single" w:sz="4" w:space="0" w:color="auto"/>
            </w:tcBorders>
            <w:hideMark/>
          </w:tcPr>
          <w:p w14:paraId="1EBA07FC" w14:textId="77777777" w:rsidR="005B1856" w:rsidRDefault="005B1856">
            <w:pPr>
              <w:pStyle w:val="tabteksts"/>
              <w:jc w:val="right"/>
            </w:pPr>
            <w:r>
              <w:rPr>
                <w:szCs w:val="18"/>
              </w:rPr>
              <w:t>17 790 000</w:t>
            </w:r>
          </w:p>
        </w:tc>
        <w:tc>
          <w:tcPr>
            <w:tcW w:w="1132" w:type="dxa"/>
            <w:tcBorders>
              <w:top w:val="nil"/>
              <w:left w:val="nil"/>
              <w:bottom w:val="single" w:sz="4" w:space="0" w:color="auto"/>
              <w:right w:val="single" w:sz="4" w:space="0" w:color="auto"/>
            </w:tcBorders>
            <w:hideMark/>
          </w:tcPr>
          <w:p w14:paraId="61D11786" w14:textId="77777777" w:rsidR="005B1856" w:rsidRDefault="005B1856">
            <w:pPr>
              <w:pStyle w:val="tabteksts"/>
              <w:jc w:val="right"/>
            </w:pPr>
            <w:r>
              <w:rPr>
                <w:szCs w:val="18"/>
              </w:rPr>
              <w:t>-10 930 000</w:t>
            </w:r>
          </w:p>
        </w:tc>
        <w:tc>
          <w:tcPr>
            <w:tcW w:w="1132" w:type="dxa"/>
            <w:tcBorders>
              <w:top w:val="nil"/>
              <w:left w:val="nil"/>
              <w:bottom w:val="single" w:sz="4" w:space="0" w:color="auto"/>
              <w:right w:val="single" w:sz="4" w:space="0" w:color="auto"/>
            </w:tcBorders>
            <w:hideMark/>
          </w:tcPr>
          <w:p w14:paraId="2D806CBD" w14:textId="77777777" w:rsidR="005B1856" w:rsidRDefault="005B1856">
            <w:pPr>
              <w:pStyle w:val="tabteksts"/>
              <w:jc w:val="right"/>
            </w:pPr>
            <w:r>
              <w:rPr>
                <w:szCs w:val="18"/>
              </w:rPr>
              <w:t>6 020 000</w:t>
            </w:r>
          </w:p>
        </w:tc>
      </w:tr>
      <w:tr w:rsidR="005B1856" w14:paraId="2E8C1E33"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E56DFEA"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55D8D27F"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7A103EB4" w14:textId="77777777" w:rsidR="005B1856" w:rsidRDefault="005B1856">
            <w:pPr>
              <w:pStyle w:val="tabteksts"/>
              <w:jc w:val="right"/>
            </w:pPr>
            <w:r>
              <w:rPr>
                <w:color w:val="000000"/>
                <w:szCs w:val="18"/>
              </w:rPr>
              <w:t>11,0</w:t>
            </w:r>
          </w:p>
        </w:tc>
        <w:tc>
          <w:tcPr>
            <w:tcW w:w="1132" w:type="dxa"/>
            <w:tcBorders>
              <w:top w:val="nil"/>
              <w:left w:val="nil"/>
              <w:bottom w:val="single" w:sz="4" w:space="0" w:color="auto"/>
              <w:right w:val="single" w:sz="4" w:space="0" w:color="auto"/>
            </w:tcBorders>
            <w:hideMark/>
          </w:tcPr>
          <w:p w14:paraId="5C428729" w14:textId="77777777" w:rsidR="005B1856" w:rsidRDefault="005B1856">
            <w:pPr>
              <w:pStyle w:val="tabteksts"/>
              <w:jc w:val="right"/>
            </w:pPr>
            <w:r>
              <w:rPr>
                <w:szCs w:val="18"/>
              </w:rPr>
              <w:t>5,0</w:t>
            </w:r>
          </w:p>
        </w:tc>
        <w:tc>
          <w:tcPr>
            <w:tcW w:w="1132" w:type="dxa"/>
            <w:tcBorders>
              <w:top w:val="nil"/>
              <w:left w:val="nil"/>
              <w:bottom w:val="single" w:sz="4" w:space="0" w:color="auto"/>
              <w:right w:val="single" w:sz="4" w:space="0" w:color="auto"/>
            </w:tcBorders>
            <w:hideMark/>
          </w:tcPr>
          <w:p w14:paraId="7F480ED3" w14:textId="77777777" w:rsidR="005B1856" w:rsidRDefault="005B1856">
            <w:pPr>
              <w:pStyle w:val="tabteksts"/>
              <w:jc w:val="right"/>
            </w:pPr>
            <w:r>
              <w:rPr>
                <w:szCs w:val="18"/>
              </w:rPr>
              <w:t>-2,9</w:t>
            </w:r>
          </w:p>
        </w:tc>
        <w:tc>
          <w:tcPr>
            <w:tcW w:w="1132" w:type="dxa"/>
            <w:tcBorders>
              <w:top w:val="nil"/>
              <w:left w:val="nil"/>
              <w:bottom w:val="single" w:sz="4" w:space="0" w:color="auto"/>
              <w:right w:val="single" w:sz="4" w:space="0" w:color="auto"/>
            </w:tcBorders>
            <w:hideMark/>
          </w:tcPr>
          <w:p w14:paraId="0A6DBA2E" w14:textId="77777777" w:rsidR="005B1856" w:rsidRDefault="005B1856">
            <w:pPr>
              <w:pStyle w:val="tabteksts"/>
              <w:jc w:val="right"/>
            </w:pPr>
            <w:r>
              <w:rPr>
                <w:szCs w:val="18"/>
              </w:rPr>
              <w:t>1,7</w:t>
            </w:r>
          </w:p>
        </w:tc>
      </w:tr>
    </w:tbl>
    <w:p w14:paraId="506F59CD" w14:textId="56ACFCA1"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5AD4EE0E"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4AA85FA6"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35BD6E19"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F3574D9"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0D0726A"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7C20E38" w14:textId="77777777" w:rsidR="005B1856" w:rsidRDefault="005B1856">
            <w:pPr>
              <w:pStyle w:val="tabteksts"/>
              <w:jc w:val="center"/>
              <w:rPr>
                <w:szCs w:val="18"/>
                <w:lang w:eastAsia="lv-LV"/>
              </w:rPr>
            </w:pPr>
            <w:r>
              <w:rPr>
                <w:szCs w:val="18"/>
                <w:lang w:eastAsia="lv-LV"/>
              </w:rPr>
              <w:t>Izmaiņas</w:t>
            </w:r>
          </w:p>
        </w:tc>
      </w:tr>
      <w:tr w:rsidR="005B1856" w14:paraId="7B351CA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86A386D"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E036E42" w14:textId="77777777" w:rsidR="005B1856" w:rsidRDefault="005B1856">
            <w:pPr>
              <w:pStyle w:val="tabteksts"/>
              <w:jc w:val="right"/>
              <w:rPr>
                <w:b/>
                <w:szCs w:val="18"/>
              </w:rPr>
            </w:pPr>
            <w:r>
              <w:rPr>
                <w:b/>
                <w:szCs w:val="18"/>
              </w:rPr>
              <w:t>355 970 000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4A9D0D0" w14:textId="77777777" w:rsidR="005B1856" w:rsidRDefault="005B1856">
            <w:pPr>
              <w:pStyle w:val="tabteksts"/>
              <w:jc w:val="right"/>
              <w:rPr>
                <w:b/>
                <w:szCs w:val="18"/>
              </w:rPr>
            </w:pPr>
            <w:r>
              <w:rPr>
                <w:b/>
                <w:szCs w:val="18"/>
              </w:rPr>
              <w:t>373 760 000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BC988C" w14:textId="77777777" w:rsidR="005B1856" w:rsidRDefault="005B1856">
            <w:pPr>
              <w:pStyle w:val="tabteksts"/>
              <w:jc w:val="right"/>
              <w:rPr>
                <w:b/>
                <w:szCs w:val="18"/>
              </w:rPr>
            </w:pPr>
            <w:r>
              <w:rPr>
                <w:b/>
                <w:szCs w:val="18"/>
              </w:rPr>
              <w:t>17 790 000</w:t>
            </w:r>
          </w:p>
        </w:tc>
      </w:tr>
      <w:tr w:rsidR="005B1856" w14:paraId="75FEC733"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3F994527" w14:textId="77777777" w:rsidR="005B1856" w:rsidRDefault="005B1856">
            <w:pPr>
              <w:pStyle w:val="tabteksts"/>
              <w:ind w:firstLine="313"/>
              <w:rPr>
                <w:szCs w:val="18"/>
              </w:rPr>
            </w:pPr>
            <w:r>
              <w:rPr>
                <w:i/>
                <w:szCs w:val="18"/>
                <w:lang w:eastAsia="lv-LV"/>
              </w:rPr>
              <w:t>t. sk.:</w:t>
            </w:r>
          </w:p>
        </w:tc>
      </w:tr>
      <w:tr w:rsidR="005B1856" w14:paraId="1BBF3906"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A2CEE28"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8B94D79" w14:textId="77777777" w:rsidR="005B1856" w:rsidRPr="000E6302" w:rsidRDefault="005B1856">
            <w:pPr>
              <w:pStyle w:val="tabteksts"/>
              <w:jc w:val="right"/>
              <w:rPr>
                <w:szCs w:val="18"/>
              </w:rPr>
            </w:pPr>
            <w:r w:rsidRPr="000E6302">
              <w:rPr>
                <w:szCs w:val="18"/>
              </w:rPr>
              <w:t>355 970 000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7DDE5BC" w14:textId="77777777" w:rsidR="005B1856" w:rsidRPr="000E6302" w:rsidRDefault="005B1856">
            <w:pPr>
              <w:pStyle w:val="tabteksts"/>
              <w:jc w:val="right"/>
              <w:rPr>
                <w:szCs w:val="18"/>
              </w:rPr>
            </w:pPr>
            <w:r w:rsidRPr="000E6302">
              <w:rPr>
                <w:szCs w:val="18"/>
              </w:rPr>
              <w:t>373 760 000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6C341C6" w14:textId="77777777" w:rsidR="005B1856" w:rsidRPr="000E6302" w:rsidRDefault="005B1856">
            <w:pPr>
              <w:pStyle w:val="tabteksts"/>
              <w:jc w:val="right"/>
              <w:rPr>
                <w:szCs w:val="18"/>
              </w:rPr>
            </w:pPr>
            <w:r w:rsidRPr="000E6302">
              <w:rPr>
                <w:szCs w:val="18"/>
              </w:rPr>
              <w:t>17 790 000</w:t>
            </w:r>
          </w:p>
        </w:tc>
      </w:tr>
      <w:tr w:rsidR="005B1856" w14:paraId="1064508C"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11FB6AD5" w14:textId="77777777" w:rsidR="005B1856" w:rsidRDefault="005B1856">
            <w:pPr>
              <w:pStyle w:val="tabteksts"/>
              <w:rPr>
                <w:i/>
                <w:szCs w:val="18"/>
                <w:lang w:eastAsia="lv-LV"/>
              </w:rPr>
            </w:pPr>
            <w:r>
              <w:rPr>
                <w:i/>
                <w:szCs w:val="18"/>
                <w:lang w:eastAsia="lv-LV"/>
              </w:rPr>
              <w:t>Kārtējiem maksājumiem Eiropas Savienības budžetā, tai skaitā:</w:t>
            </w:r>
          </w:p>
        </w:tc>
        <w:tc>
          <w:tcPr>
            <w:tcW w:w="1277" w:type="dxa"/>
            <w:tcBorders>
              <w:top w:val="single" w:sz="4" w:space="0" w:color="auto"/>
              <w:left w:val="single" w:sz="4" w:space="0" w:color="auto"/>
              <w:bottom w:val="single" w:sz="4" w:space="0" w:color="auto"/>
              <w:right w:val="single" w:sz="4" w:space="0" w:color="auto"/>
            </w:tcBorders>
            <w:hideMark/>
          </w:tcPr>
          <w:p w14:paraId="753E2413" w14:textId="77777777" w:rsidR="005B1856" w:rsidRDefault="005B1856">
            <w:pPr>
              <w:pStyle w:val="tabteksts"/>
              <w:jc w:val="right"/>
              <w:rPr>
                <w:szCs w:val="18"/>
              </w:rPr>
            </w:pPr>
            <w:r>
              <w:rPr>
                <w:color w:val="000000"/>
                <w:szCs w:val="18"/>
              </w:rPr>
              <w:t>355 970 000</w:t>
            </w:r>
          </w:p>
        </w:tc>
        <w:tc>
          <w:tcPr>
            <w:tcW w:w="1277" w:type="dxa"/>
            <w:tcBorders>
              <w:top w:val="single" w:sz="4" w:space="0" w:color="auto"/>
              <w:left w:val="nil"/>
              <w:bottom w:val="single" w:sz="4" w:space="0" w:color="auto"/>
              <w:right w:val="single" w:sz="4" w:space="0" w:color="auto"/>
            </w:tcBorders>
            <w:hideMark/>
          </w:tcPr>
          <w:p w14:paraId="6BFADDAB" w14:textId="77777777" w:rsidR="005B1856" w:rsidRDefault="005B1856">
            <w:pPr>
              <w:pStyle w:val="tabteksts"/>
              <w:jc w:val="right"/>
              <w:rPr>
                <w:szCs w:val="18"/>
              </w:rPr>
            </w:pPr>
            <w:r>
              <w:rPr>
                <w:color w:val="000000"/>
                <w:szCs w:val="18"/>
              </w:rPr>
              <w:t>373 760 000</w:t>
            </w:r>
          </w:p>
        </w:tc>
        <w:tc>
          <w:tcPr>
            <w:tcW w:w="1277" w:type="dxa"/>
            <w:tcBorders>
              <w:top w:val="single" w:sz="4" w:space="0" w:color="auto"/>
              <w:left w:val="nil"/>
              <w:bottom w:val="single" w:sz="4" w:space="0" w:color="auto"/>
              <w:right w:val="single" w:sz="4" w:space="0" w:color="auto"/>
            </w:tcBorders>
            <w:hideMark/>
          </w:tcPr>
          <w:p w14:paraId="1216D133" w14:textId="77777777" w:rsidR="005B1856" w:rsidRDefault="005B1856">
            <w:pPr>
              <w:pStyle w:val="tabteksts"/>
              <w:jc w:val="right"/>
              <w:rPr>
                <w:szCs w:val="18"/>
              </w:rPr>
            </w:pPr>
            <w:r>
              <w:rPr>
                <w:color w:val="000000"/>
                <w:szCs w:val="18"/>
              </w:rPr>
              <w:t>17 790 000</w:t>
            </w:r>
          </w:p>
        </w:tc>
      </w:tr>
      <w:tr w:rsidR="005B1856" w14:paraId="50553C6A"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372B51E" w14:textId="77777777" w:rsidR="005B1856" w:rsidRDefault="005B1856">
            <w:pPr>
              <w:pStyle w:val="tabteksts"/>
              <w:jc w:val="right"/>
              <w:rPr>
                <w:i/>
                <w:szCs w:val="18"/>
                <w:lang w:eastAsia="lv-LV"/>
              </w:rPr>
            </w:pPr>
            <w:r>
              <w:rPr>
                <w:i/>
                <w:szCs w:val="18"/>
                <w:lang w:eastAsia="lv-LV"/>
              </w:rPr>
              <w:t xml:space="preserve"> Eiropas Stabilitātītes mehānismā </w:t>
            </w:r>
          </w:p>
        </w:tc>
        <w:tc>
          <w:tcPr>
            <w:tcW w:w="1277" w:type="dxa"/>
            <w:tcBorders>
              <w:top w:val="single" w:sz="4" w:space="0" w:color="000000"/>
              <w:left w:val="single" w:sz="4" w:space="0" w:color="000000"/>
              <w:bottom w:val="single" w:sz="4" w:space="0" w:color="000000"/>
              <w:right w:val="single" w:sz="4" w:space="0" w:color="000000"/>
            </w:tcBorders>
            <w:hideMark/>
          </w:tcPr>
          <w:p w14:paraId="129B2AD3" w14:textId="77777777" w:rsidR="005B1856" w:rsidRDefault="005B1856">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hideMark/>
          </w:tcPr>
          <w:p w14:paraId="65C69BEB" w14:textId="77777777" w:rsidR="005B1856" w:rsidRDefault="005B1856">
            <w:pPr>
              <w:pStyle w:val="tabteksts"/>
              <w:jc w:val="right"/>
              <w:rPr>
                <w:szCs w:val="18"/>
              </w:rPr>
            </w:pPr>
            <w:r>
              <w:rPr>
                <w:szCs w:val="18"/>
              </w:rPr>
              <w:t>1 970 000</w:t>
            </w:r>
          </w:p>
        </w:tc>
        <w:tc>
          <w:tcPr>
            <w:tcW w:w="1277" w:type="dxa"/>
            <w:tcBorders>
              <w:top w:val="single" w:sz="4" w:space="0" w:color="auto"/>
              <w:left w:val="nil"/>
              <w:bottom w:val="single" w:sz="4" w:space="0" w:color="auto"/>
              <w:right w:val="single" w:sz="4" w:space="0" w:color="auto"/>
            </w:tcBorders>
            <w:hideMark/>
          </w:tcPr>
          <w:p w14:paraId="0F587A37" w14:textId="77777777" w:rsidR="005B1856" w:rsidRDefault="005B1856">
            <w:pPr>
              <w:pStyle w:val="tabteksts"/>
              <w:jc w:val="right"/>
              <w:rPr>
                <w:szCs w:val="18"/>
              </w:rPr>
            </w:pPr>
            <w:r>
              <w:rPr>
                <w:color w:val="000000"/>
                <w:szCs w:val="18"/>
              </w:rPr>
              <w:t>1 970 000</w:t>
            </w:r>
          </w:p>
        </w:tc>
      </w:tr>
      <w:tr w:rsidR="005B1856" w14:paraId="41180CE1"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0FB7D54" w14:textId="77777777" w:rsidR="005B1856" w:rsidRDefault="005B1856">
            <w:pPr>
              <w:pStyle w:val="tabteksts"/>
              <w:jc w:val="right"/>
              <w:rPr>
                <w:i/>
                <w:szCs w:val="18"/>
                <w:lang w:eastAsia="lv-LV"/>
              </w:rPr>
            </w:pPr>
            <w:r>
              <w:rPr>
                <w:i/>
                <w:szCs w:val="18"/>
                <w:lang w:eastAsia="lv-LV"/>
              </w:rPr>
              <w:t>Nacionālā kopienākuma resurss un rezerves</w:t>
            </w:r>
          </w:p>
        </w:tc>
        <w:tc>
          <w:tcPr>
            <w:tcW w:w="1277" w:type="dxa"/>
            <w:tcBorders>
              <w:top w:val="single" w:sz="4" w:space="0" w:color="auto"/>
              <w:left w:val="single" w:sz="4" w:space="0" w:color="auto"/>
              <w:bottom w:val="single" w:sz="4" w:space="0" w:color="auto"/>
              <w:right w:val="single" w:sz="4" w:space="0" w:color="auto"/>
            </w:tcBorders>
            <w:hideMark/>
          </w:tcPr>
          <w:p w14:paraId="7B040303" w14:textId="77777777" w:rsidR="005B1856" w:rsidRDefault="005B1856">
            <w:pPr>
              <w:pStyle w:val="tabteksts"/>
              <w:jc w:val="right"/>
              <w:rPr>
                <w:szCs w:val="18"/>
              </w:rPr>
            </w:pPr>
            <w:r>
              <w:rPr>
                <w:color w:val="000000"/>
                <w:szCs w:val="18"/>
              </w:rPr>
              <w:t>260 094 000</w:t>
            </w:r>
          </w:p>
        </w:tc>
        <w:tc>
          <w:tcPr>
            <w:tcW w:w="1277" w:type="dxa"/>
            <w:tcBorders>
              <w:top w:val="single" w:sz="4" w:space="0" w:color="auto"/>
              <w:left w:val="nil"/>
              <w:bottom w:val="single" w:sz="4" w:space="0" w:color="auto"/>
              <w:right w:val="single" w:sz="4" w:space="0" w:color="auto"/>
            </w:tcBorders>
            <w:hideMark/>
          </w:tcPr>
          <w:p w14:paraId="63F481E6" w14:textId="77777777" w:rsidR="005B1856" w:rsidRDefault="005B1856">
            <w:pPr>
              <w:pStyle w:val="tabteksts"/>
              <w:jc w:val="right"/>
              <w:rPr>
                <w:szCs w:val="18"/>
              </w:rPr>
            </w:pPr>
            <w:r>
              <w:rPr>
                <w:szCs w:val="18"/>
              </w:rPr>
              <w:t>269 897 000</w:t>
            </w:r>
          </w:p>
        </w:tc>
        <w:tc>
          <w:tcPr>
            <w:tcW w:w="1277" w:type="dxa"/>
            <w:tcBorders>
              <w:top w:val="single" w:sz="4" w:space="0" w:color="auto"/>
              <w:left w:val="nil"/>
              <w:bottom w:val="single" w:sz="4" w:space="0" w:color="auto"/>
              <w:right w:val="single" w:sz="4" w:space="0" w:color="auto"/>
            </w:tcBorders>
            <w:hideMark/>
          </w:tcPr>
          <w:p w14:paraId="36283F7A" w14:textId="77777777" w:rsidR="005B1856" w:rsidRDefault="005B1856">
            <w:pPr>
              <w:pStyle w:val="tabteksts"/>
              <w:jc w:val="right"/>
              <w:rPr>
                <w:szCs w:val="18"/>
              </w:rPr>
            </w:pPr>
            <w:r>
              <w:rPr>
                <w:color w:val="000000"/>
                <w:szCs w:val="18"/>
              </w:rPr>
              <w:t>9 803 000</w:t>
            </w:r>
          </w:p>
        </w:tc>
      </w:tr>
      <w:tr w:rsidR="005B1856" w14:paraId="5065C353"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52B2DA3F" w14:textId="77777777" w:rsidR="005B1856" w:rsidRDefault="005B1856">
            <w:pPr>
              <w:pStyle w:val="tabteksts"/>
              <w:jc w:val="right"/>
              <w:rPr>
                <w:i/>
                <w:szCs w:val="18"/>
                <w:lang w:eastAsia="lv-LV"/>
              </w:rPr>
            </w:pPr>
            <w:r>
              <w:rPr>
                <w:i/>
                <w:szCs w:val="18"/>
                <w:lang w:eastAsia="lv-LV"/>
              </w:rPr>
              <w:t>Pievienotās vērtības nodokļa resurss</w:t>
            </w:r>
          </w:p>
        </w:tc>
        <w:tc>
          <w:tcPr>
            <w:tcW w:w="1277" w:type="dxa"/>
            <w:tcBorders>
              <w:top w:val="single" w:sz="4" w:space="0" w:color="auto"/>
              <w:left w:val="single" w:sz="4" w:space="0" w:color="auto"/>
              <w:bottom w:val="single" w:sz="4" w:space="0" w:color="auto"/>
              <w:right w:val="single" w:sz="4" w:space="0" w:color="auto"/>
            </w:tcBorders>
            <w:hideMark/>
          </w:tcPr>
          <w:p w14:paraId="326B79CE" w14:textId="77777777" w:rsidR="005B1856" w:rsidRDefault="005B1856">
            <w:pPr>
              <w:pStyle w:val="tabteksts"/>
              <w:jc w:val="right"/>
              <w:rPr>
                <w:szCs w:val="18"/>
              </w:rPr>
            </w:pPr>
            <w:r>
              <w:rPr>
                <w:color w:val="000000"/>
                <w:szCs w:val="18"/>
              </w:rPr>
              <w:t>41 000 000</w:t>
            </w:r>
          </w:p>
        </w:tc>
        <w:tc>
          <w:tcPr>
            <w:tcW w:w="1277" w:type="dxa"/>
            <w:tcBorders>
              <w:top w:val="single" w:sz="4" w:space="0" w:color="auto"/>
              <w:left w:val="nil"/>
              <w:bottom w:val="single" w:sz="4" w:space="0" w:color="auto"/>
              <w:right w:val="single" w:sz="4" w:space="0" w:color="auto"/>
            </w:tcBorders>
            <w:hideMark/>
          </w:tcPr>
          <w:p w14:paraId="602CA249" w14:textId="77777777" w:rsidR="005B1856" w:rsidRDefault="005B1856">
            <w:pPr>
              <w:pStyle w:val="tabteksts"/>
              <w:jc w:val="right"/>
              <w:rPr>
                <w:szCs w:val="18"/>
              </w:rPr>
            </w:pPr>
            <w:r>
              <w:rPr>
                <w:szCs w:val="18"/>
              </w:rPr>
              <w:t>44 240 000</w:t>
            </w:r>
          </w:p>
        </w:tc>
        <w:tc>
          <w:tcPr>
            <w:tcW w:w="1277" w:type="dxa"/>
            <w:tcBorders>
              <w:top w:val="single" w:sz="4" w:space="0" w:color="auto"/>
              <w:left w:val="nil"/>
              <w:bottom w:val="single" w:sz="4" w:space="0" w:color="auto"/>
              <w:right w:val="single" w:sz="4" w:space="0" w:color="auto"/>
            </w:tcBorders>
            <w:hideMark/>
          </w:tcPr>
          <w:p w14:paraId="2B5AAB2E" w14:textId="77777777" w:rsidR="005B1856" w:rsidRDefault="005B1856">
            <w:pPr>
              <w:pStyle w:val="tabteksts"/>
              <w:jc w:val="right"/>
              <w:rPr>
                <w:szCs w:val="18"/>
              </w:rPr>
            </w:pPr>
            <w:r>
              <w:rPr>
                <w:color w:val="000000"/>
                <w:szCs w:val="18"/>
              </w:rPr>
              <w:t>3 240 000</w:t>
            </w:r>
          </w:p>
        </w:tc>
      </w:tr>
      <w:tr w:rsidR="005B1856" w14:paraId="6FAD6D0B"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6B032928" w14:textId="77777777" w:rsidR="005B1856" w:rsidRDefault="005B1856">
            <w:pPr>
              <w:pStyle w:val="tabteksts"/>
              <w:jc w:val="right"/>
              <w:rPr>
                <w:i/>
                <w:szCs w:val="18"/>
                <w:lang w:eastAsia="lv-LV"/>
              </w:rPr>
            </w:pPr>
            <w:r>
              <w:rPr>
                <w:i/>
                <w:szCs w:val="18"/>
                <w:lang w:eastAsia="lv-LV"/>
              </w:rPr>
              <w:t>Tradicionālo pašu resursu iemaksa Eiropas Savienības budžetā</w:t>
            </w:r>
          </w:p>
        </w:tc>
        <w:tc>
          <w:tcPr>
            <w:tcW w:w="1277" w:type="dxa"/>
            <w:tcBorders>
              <w:top w:val="single" w:sz="4" w:space="0" w:color="auto"/>
              <w:left w:val="single" w:sz="4" w:space="0" w:color="auto"/>
              <w:bottom w:val="single" w:sz="4" w:space="0" w:color="auto"/>
              <w:right w:val="single" w:sz="4" w:space="0" w:color="auto"/>
            </w:tcBorders>
            <w:hideMark/>
          </w:tcPr>
          <w:p w14:paraId="734ED3D9" w14:textId="77777777" w:rsidR="005B1856" w:rsidRDefault="005B1856">
            <w:pPr>
              <w:pStyle w:val="tabteksts"/>
              <w:jc w:val="right"/>
              <w:rPr>
                <w:szCs w:val="18"/>
              </w:rPr>
            </w:pPr>
            <w:r>
              <w:rPr>
                <w:color w:val="000000"/>
                <w:szCs w:val="18"/>
              </w:rPr>
              <w:t>37 500 000</w:t>
            </w:r>
          </w:p>
        </w:tc>
        <w:tc>
          <w:tcPr>
            <w:tcW w:w="1277" w:type="dxa"/>
            <w:tcBorders>
              <w:top w:val="single" w:sz="4" w:space="0" w:color="auto"/>
              <w:left w:val="nil"/>
              <w:bottom w:val="single" w:sz="4" w:space="0" w:color="auto"/>
              <w:right w:val="single" w:sz="4" w:space="0" w:color="auto"/>
            </w:tcBorders>
            <w:hideMark/>
          </w:tcPr>
          <w:p w14:paraId="32221076" w14:textId="77777777" w:rsidR="005B1856" w:rsidRDefault="005B1856">
            <w:pPr>
              <w:pStyle w:val="tabteksts"/>
              <w:jc w:val="right"/>
              <w:rPr>
                <w:szCs w:val="18"/>
              </w:rPr>
            </w:pPr>
            <w:r>
              <w:rPr>
                <w:szCs w:val="18"/>
              </w:rPr>
              <w:t>40 330 000</w:t>
            </w:r>
          </w:p>
        </w:tc>
        <w:tc>
          <w:tcPr>
            <w:tcW w:w="1277" w:type="dxa"/>
            <w:tcBorders>
              <w:top w:val="single" w:sz="4" w:space="0" w:color="auto"/>
              <w:left w:val="nil"/>
              <w:bottom w:val="single" w:sz="4" w:space="0" w:color="auto"/>
              <w:right w:val="single" w:sz="4" w:space="0" w:color="auto"/>
            </w:tcBorders>
            <w:hideMark/>
          </w:tcPr>
          <w:p w14:paraId="5FDE569B" w14:textId="77777777" w:rsidR="005B1856" w:rsidRDefault="005B1856">
            <w:pPr>
              <w:pStyle w:val="tabteksts"/>
              <w:jc w:val="right"/>
              <w:rPr>
                <w:szCs w:val="18"/>
              </w:rPr>
            </w:pPr>
            <w:r>
              <w:rPr>
                <w:color w:val="000000"/>
                <w:szCs w:val="18"/>
              </w:rPr>
              <w:t>2 830 000</w:t>
            </w:r>
          </w:p>
        </w:tc>
      </w:tr>
      <w:tr w:rsidR="005B1856" w14:paraId="7DF377B0"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6B3D3F0C" w14:textId="77777777" w:rsidR="005B1856" w:rsidRDefault="005B1856">
            <w:pPr>
              <w:pStyle w:val="tabteksts"/>
              <w:jc w:val="right"/>
              <w:rPr>
                <w:i/>
                <w:szCs w:val="18"/>
                <w:lang w:eastAsia="lv-LV"/>
              </w:rPr>
            </w:pPr>
            <w:r>
              <w:rPr>
                <w:i/>
                <w:szCs w:val="18"/>
                <w:lang w:eastAsia="lv-LV"/>
              </w:rPr>
              <w:t>Apvienotās Karalistes korekcija un citām dalībvalstīm budžeta līdzsvarošanai piešķirtās atlaides</w:t>
            </w:r>
          </w:p>
        </w:tc>
        <w:tc>
          <w:tcPr>
            <w:tcW w:w="1277" w:type="dxa"/>
            <w:tcBorders>
              <w:top w:val="single" w:sz="4" w:space="0" w:color="auto"/>
              <w:left w:val="single" w:sz="4" w:space="0" w:color="auto"/>
              <w:bottom w:val="single" w:sz="4" w:space="0" w:color="auto"/>
              <w:right w:val="single" w:sz="4" w:space="0" w:color="auto"/>
            </w:tcBorders>
            <w:hideMark/>
          </w:tcPr>
          <w:p w14:paraId="27A89989" w14:textId="77777777" w:rsidR="005B1856" w:rsidRDefault="005B1856">
            <w:pPr>
              <w:pStyle w:val="tabteksts"/>
              <w:jc w:val="right"/>
              <w:rPr>
                <w:szCs w:val="18"/>
              </w:rPr>
            </w:pPr>
            <w:r>
              <w:rPr>
                <w:color w:val="000000"/>
                <w:szCs w:val="18"/>
              </w:rPr>
              <w:t>17 360 000</w:t>
            </w:r>
          </w:p>
        </w:tc>
        <w:tc>
          <w:tcPr>
            <w:tcW w:w="1277" w:type="dxa"/>
            <w:tcBorders>
              <w:top w:val="single" w:sz="4" w:space="0" w:color="auto"/>
              <w:left w:val="nil"/>
              <w:bottom w:val="single" w:sz="4" w:space="0" w:color="auto"/>
              <w:right w:val="single" w:sz="4" w:space="0" w:color="auto"/>
            </w:tcBorders>
            <w:hideMark/>
          </w:tcPr>
          <w:p w14:paraId="0A16DF16" w14:textId="77777777" w:rsidR="005B1856" w:rsidRDefault="005B1856">
            <w:pPr>
              <w:pStyle w:val="tabteksts"/>
              <w:jc w:val="right"/>
              <w:rPr>
                <w:szCs w:val="18"/>
              </w:rPr>
            </w:pPr>
            <w:r>
              <w:rPr>
                <w:szCs w:val="18"/>
              </w:rPr>
              <w:t>17 301 000</w:t>
            </w:r>
          </w:p>
        </w:tc>
        <w:tc>
          <w:tcPr>
            <w:tcW w:w="1277" w:type="dxa"/>
            <w:tcBorders>
              <w:top w:val="single" w:sz="4" w:space="0" w:color="auto"/>
              <w:left w:val="nil"/>
              <w:bottom w:val="single" w:sz="4" w:space="0" w:color="auto"/>
              <w:right w:val="single" w:sz="4" w:space="0" w:color="auto"/>
            </w:tcBorders>
            <w:hideMark/>
          </w:tcPr>
          <w:p w14:paraId="2A78F8F4" w14:textId="77777777" w:rsidR="005B1856" w:rsidRDefault="005B1856">
            <w:pPr>
              <w:pStyle w:val="tabteksts"/>
              <w:jc w:val="right"/>
              <w:rPr>
                <w:szCs w:val="18"/>
              </w:rPr>
            </w:pPr>
            <w:r>
              <w:rPr>
                <w:color w:val="000000"/>
                <w:szCs w:val="18"/>
              </w:rPr>
              <w:t>-59 000</w:t>
            </w:r>
          </w:p>
        </w:tc>
      </w:tr>
      <w:tr w:rsidR="005B1856" w14:paraId="0572FA01"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00438CFC" w14:textId="77777777" w:rsidR="005B1856" w:rsidRDefault="005B1856">
            <w:pPr>
              <w:pStyle w:val="tabteksts"/>
              <w:jc w:val="right"/>
              <w:rPr>
                <w:i/>
                <w:szCs w:val="18"/>
                <w:lang w:eastAsia="lv-LV"/>
              </w:rPr>
            </w:pPr>
            <w:r>
              <w:rPr>
                <w:i/>
                <w:szCs w:val="18"/>
                <w:lang w:eastAsia="lv-LV"/>
              </w:rPr>
              <w:t>Pārējās iemaksas Eiropas Savienības budžetā</w:t>
            </w:r>
          </w:p>
        </w:tc>
        <w:tc>
          <w:tcPr>
            <w:tcW w:w="1277" w:type="dxa"/>
            <w:tcBorders>
              <w:top w:val="single" w:sz="4" w:space="0" w:color="auto"/>
              <w:left w:val="single" w:sz="4" w:space="0" w:color="auto"/>
              <w:bottom w:val="single" w:sz="4" w:space="0" w:color="auto"/>
              <w:right w:val="single" w:sz="4" w:space="0" w:color="auto"/>
            </w:tcBorders>
            <w:hideMark/>
          </w:tcPr>
          <w:p w14:paraId="3A843E58" w14:textId="77777777" w:rsidR="005B1856" w:rsidRDefault="005B1856">
            <w:pPr>
              <w:pStyle w:val="tabteksts"/>
              <w:jc w:val="right"/>
              <w:rPr>
                <w:szCs w:val="18"/>
              </w:rPr>
            </w:pPr>
            <w:r>
              <w:rPr>
                <w:color w:val="000000"/>
                <w:szCs w:val="18"/>
              </w:rPr>
              <w:t>16 000</w:t>
            </w:r>
          </w:p>
        </w:tc>
        <w:tc>
          <w:tcPr>
            <w:tcW w:w="1277" w:type="dxa"/>
            <w:tcBorders>
              <w:top w:val="single" w:sz="4" w:space="0" w:color="auto"/>
              <w:left w:val="nil"/>
              <w:bottom w:val="single" w:sz="4" w:space="0" w:color="auto"/>
              <w:right w:val="single" w:sz="4" w:space="0" w:color="auto"/>
            </w:tcBorders>
            <w:hideMark/>
          </w:tcPr>
          <w:p w14:paraId="7E58828B" w14:textId="77777777" w:rsidR="005B1856" w:rsidRDefault="005B1856">
            <w:pPr>
              <w:pStyle w:val="tabteksts"/>
              <w:jc w:val="right"/>
              <w:rPr>
                <w:szCs w:val="18"/>
              </w:rPr>
            </w:pPr>
            <w:r>
              <w:rPr>
                <w:szCs w:val="18"/>
              </w:rPr>
              <w:t>22 000</w:t>
            </w:r>
          </w:p>
        </w:tc>
        <w:tc>
          <w:tcPr>
            <w:tcW w:w="1277" w:type="dxa"/>
            <w:tcBorders>
              <w:top w:val="single" w:sz="4" w:space="0" w:color="auto"/>
              <w:left w:val="single" w:sz="4" w:space="0" w:color="auto"/>
              <w:bottom w:val="single" w:sz="4" w:space="0" w:color="auto"/>
              <w:right w:val="single" w:sz="4" w:space="0" w:color="auto"/>
            </w:tcBorders>
            <w:hideMark/>
          </w:tcPr>
          <w:p w14:paraId="24950F26" w14:textId="77777777" w:rsidR="005B1856" w:rsidRDefault="005B1856">
            <w:pPr>
              <w:pStyle w:val="tabteksts"/>
              <w:jc w:val="right"/>
              <w:rPr>
                <w:szCs w:val="18"/>
              </w:rPr>
            </w:pPr>
            <w:r>
              <w:rPr>
                <w:color w:val="000000"/>
                <w:szCs w:val="18"/>
              </w:rPr>
              <w:t>6 000</w:t>
            </w:r>
          </w:p>
        </w:tc>
      </w:tr>
    </w:tbl>
    <w:p w14:paraId="042BA835" w14:textId="773F3165" w:rsidR="005B1856" w:rsidRDefault="005B1856" w:rsidP="0068167A">
      <w:pPr>
        <w:pStyle w:val="programmas"/>
        <w:spacing w:after="240"/>
      </w:pPr>
      <w:r>
        <w:t>41.03.00 Iemaksas starptautiskajās organizācijās</w:t>
      </w:r>
    </w:p>
    <w:p w14:paraId="19E0B041" w14:textId="77777777" w:rsidR="005B1856" w:rsidRDefault="005B1856" w:rsidP="005B1856">
      <w:pPr>
        <w:ind w:firstLine="0"/>
        <w:rPr>
          <w:u w:val="single"/>
        </w:rPr>
      </w:pPr>
      <w:r>
        <w:rPr>
          <w:u w:val="single"/>
        </w:rPr>
        <w:t>Apakšprogrammas mērķis:</w:t>
      </w:r>
    </w:p>
    <w:p w14:paraId="5BD66D87" w14:textId="77777777" w:rsidR="005B1856" w:rsidRDefault="005B1856" w:rsidP="005B1856">
      <w:pPr>
        <w:ind w:firstLine="720"/>
      </w:pPr>
      <w:r>
        <w:t>nodrošināt Latvijas Republikas finanšu saistību izpildi, savlaicīgi un pilnā apmērā veicot ikgadējos dalības maksājumus starptautiskajās finanšu organizācijās, kā arī veicot maksājumus to starptautisko finanšu institūciju kapitālā un/ vai rezervēs, kur Latvijas Republika ir kapitāldaļu turētāja, nodrošinot uzņemto saistību izpildi.</w:t>
      </w:r>
    </w:p>
    <w:p w14:paraId="4C34AB8F" w14:textId="77777777" w:rsidR="005B1856" w:rsidRDefault="005B1856" w:rsidP="005B1856">
      <w:pPr>
        <w:ind w:firstLine="0"/>
        <w:rPr>
          <w:u w:val="single"/>
        </w:rPr>
      </w:pPr>
      <w:r>
        <w:rPr>
          <w:u w:val="single"/>
        </w:rPr>
        <w:t>Galvenās aktivitātes:</w:t>
      </w:r>
    </w:p>
    <w:p w14:paraId="1BA66CC9" w14:textId="77777777" w:rsidR="005B1856" w:rsidRDefault="005B1856" w:rsidP="005B1856">
      <w:pPr>
        <w:ind w:firstLine="720"/>
      </w:pPr>
      <w:r>
        <w:t>atbilstoši pieprasījumiem vai maksājumu grafikiem veikt ikgadējos dalības maksājumus starptautiskajās organizācijās un maksājumus starptautisko finanšu institūciju kapitālā un/ vai rezervēs.</w:t>
      </w:r>
    </w:p>
    <w:p w14:paraId="5AA81AB5" w14:textId="77777777" w:rsidR="005B1856" w:rsidRDefault="005B1856" w:rsidP="005B1856">
      <w:pPr>
        <w:spacing w:after="240"/>
        <w:ind w:firstLine="0"/>
      </w:pPr>
      <w:r>
        <w:rPr>
          <w:u w:val="single"/>
        </w:rPr>
        <w:t>Apakšprogrammas izpildītājs</w:t>
      </w:r>
      <w:r>
        <w:t>: Valsts kase.</w:t>
      </w:r>
    </w:p>
    <w:p w14:paraId="19121DC5" w14:textId="77777777" w:rsidR="005B1856" w:rsidRDefault="005B1856" w:rsidP="005B1856">
      <w:pPr>
        <w:pStyle w:val="Tabuluvirsraksti"/>
        <w:spacing w:before="240" w:after="240"/>
        <w:rPr>
          <w:b/>
          <w:lang w:eastAsia="lv-LV"/>
        </w:rPr>
      </w:pPr>
      <w:r>
        <w:rPr>
          <w:b/>
          <w:lang w:eastAsia="lv-LV"/>
        </w:rPr>
        <w:t>Darbības rezultāti un to rezultatīvie rādītāji no 2020. līdz 2024. gadam</w:t>
      </w:r>
    </w:p>
    <w:tbl>
      <w:tblPr>
        <w:tblW w:w="9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367"/>
        <w:gridCol w:w="1156"/>
        <w:gridCol w:w="1156"/>
        <w:gridCol w:w="1156"/>
        <w:gridCol w:w="1164"/>
      </w:tblGrid>
      <w:tr w:rsidR="005B1856" w14:paraId="58BD5262" w14:textId="77777777" w:rsidTr="0068167A">
        <w:trPr>
          <w:trHeight w:val="444"/>
          <w:tblHeader/>
          <w:jc w:val="center"/>
        </w:trPr>
        <w:tc>
          <w:tcPr>
            <w:tcW w:w="3256" w:type="dxa"/>
            <w:tcBorders>
              <w:top w:val="single" w:sz="4" w:space="0" w:color="000000"/>
              <w:left w:val="single" w:sz="4" w:space="0" w:color="000000"/>
              <w:bottom w:val="single" w:sz="4" w:space="0" w:color="000000"/>
              <w:right w:val="single" w:sz="4" w:space="0" w:color="000000"/>
            </w:tcBorders>
          </w:tcPr>
          <w:p w14:paraId="670CCD21" w14:textId="77777777" w:rsidR="005B1856" w:rsidRDefault="005B1856">
            <w:pPr>
              <w:pStyle w:val="tabteksts"/>
              <w:jc w:val="center"/>
              <w:rPr>
                <w:szCs w:val="18"/>
              </w:rPr>
            </w:pPr>
          </w:p>
        </w:tc>
        <w:tc>
          <w:tcPr>
            <w:tcW w:w="1367" w:type="dxa"/>
            <w:tcBorders>
              <w:top w:val="single" w:sz="4" w:space="0" w:color="000000"/>
              <w:left w:val="single" w:sz="4" w:space="0" w:color="000000"/>
              <w:bottom w:val="single" w:sz="4" w:space="0" w:color="000000"/>
              <w:right w:val="single" w:sz="4" w:space="0" w:color="000000"/>
            </w:tcBorders>
            <w:hideMark/>
          </w:tcPr>
          <w:p w14:paraId="71265E86" w14:textId="77777777" w:rsidR="005B1856" w:rsidRDefault="005B1856">
            <w:pPr>
              <w:pStyle w:val="tabteksts"/>
              <w:jc w:val="center"/>
              <w:rPr>
                <w:szCs w:val="18"/>
                <w:lang w:eastAsia="lv-LV"/>
              </w:rPr>
            </w:pPr>
            <w:r>
              <w:rPr>
                <w:szCs w:val="18"/>
                <w:lang w:eastAsia="lv-LV"/>
              </w:rPr>
              <w:t>2020. gads (izpilde)</w:t>
            </w:r>
          </w:p>
        </w:tc>
        <w:tc>
          <w:tcPr>
            <w:tcW w:w="1156" w:type="dxa"/>
            <w:tcBorders>
              <w:top w:val="single" w:sz="4" w:space="0" w:color="000000"/>
              <w:left w:val="single" w:sz="4" w:space="0" w:color="000000"/>
              <w:bottom w:val="single" w:sz="4" w:space="0" w:color="000000"/>
              <w:right w:val="single" w:sz="4" w:space="0" w:color="000000"/>
            </w:tcBorders>
            <w:vAlign w:val="center"/>
            <w:hideMark/>
          </w:tcPr>
          <w:p w14:paraId="68053E54" w14:textId="77777777" w:rsidR="005B1856" w:rsidRDefault="005B1856">
            <w:pPr>
              <w:pStyle w:val="tabteksts"/>
              <w:jc w:val="center"/>
              <w:rPr>
                <w:szCs w:val="18"/>
                <w:lang w:eastAsia="lv-LV"/>
              </w:rPr>
            </w:pPr>
            <w:r>
              <w:rPr>
                <w:szCs w:val="18"/>
                <w:lang w:eastAsia="lv-LV"/>
              </w:rPr>
              <w:t>2021. gada plāns</w:t>
            </w:r>
          </w:p>
        </w:tc>
        <w:tc>
          <w:tcPr>
            <w:tcW w:w="1156" w:type="dxa"/>
            <w:tcBorders>
              <w:top w:val="single" w:sz="4" w:space="0" w:color="000000"/>
              <w:left w:val="single" w:sz="4" w:space="0" w:color="000000"/>
              <w:bottom w:val="single" w:sz="4" w:space="0" w:color="000000"/>
              <w:right w:val="single" w:sz="4" w:space="0" w:color="000000"/>
            </w:tcBorders>
            <w:hideMark/>
          </w:tcPr>
          <w:p w14:paraId="2C34FBE7" w14:textId="77777777" w:rsidR="005B1856" w:rsidRDefault="005B1856">
            <w:pPr>
              <w:pStyle w:val="tabteksts"/>
              <w:jc w:val="center"/>
              <w:rPr>
                <w:szCs w:val="18"/>
                <w:lang w:eastAsia="lv-LV"/>
              </w:rPr>
            </w:pPr>
            <w:r>
              <w:rPr>
                <w:szCs w:val="18"/>
                <w:lang w:eastAsia="lv-LV"/>
              </w:rPr>
              <w:t>2022. gada projekts</w:t>
            </w:r>
          </w:p>
        </w:tc>
        <w:tc>
          <w:tcPr>
            <w:tcW w:w="1156" w:type="dxa"/>
            <w:tcBorders>
              <w:top w:val="single" w:sz="4" w:space="0" w:color="000000"/>
              <w:left w:val="single" w:sz="4" w:space="0" w:color="000000"/>
              <w:bottom w:val="single" w:sz="4" w:space="0" w:color="000000"/>
              <w:right w:val="single" w:sz="4" w:space="0" w:color="000000"/>
            </w:tcBorders>
            <w:hideMark/>
          </w:tcPr>
          <w:p w14:paraId="07B0892A" w14:textId="77777777" w:rsidR="005B1856" w:rsidRDefault="005B1856">
            <w:pPr>
              <w:pStyle w:val="tabteksts"/>
              <w:jc w:val="center"/>
              <w:rPr>
                <w:szCs w:val="18"/>
                <w:lang w:eastAsia="lv-LV"/>
              </w:rPr>
            </w:pPr>
            <w:r>
              <w:rPr>
                <w:szCs w:val="18"/>
                <w:lang w:eastAsia="lv-LV"/>
              </w:rPr>
              <w:t>2023. gada prognoze</w:t>
            </w:r>
          </w:p>
        </w:tc>
        <w:tc>
          <w:tcPr>
            <w:tcW w:w="1164" w:type="dxa"/>
            <w:tcBorders>
              <w:top w:val="single" w:sz="4" w:space="0" w:color="000000"/>
              <w:left w:val="single" w:sz="4" w:space="0" w:color="000000"/>
              <w:bottom w:val="single" w:sz="4" w:space="0" w:color="000000"/>
              <w:right w:val="single" w:sz="4" w:space="0" w:color="000000"/>
            </w:tcBorders>
            <w:hideMark/>
          </w:tcPr>
          <w:p w14:paraId="1A8AC53C" w14:textId="77777777" w:rsidR="005B1856" w:rsidRDefault="005B1856">
            <w:pPr>
              <w:pStyle w:val="tabteksts"/>
              <w:jc w:val="center"/>
              <w:rPr>
                <w:szCs w:val="18"/>
                <w:lang w:eastAsia="lv-LV"/>
              </w:rPr>
            </w:pPr>
            <w:r>
              <w:rPr>
                <w:szCs w:val="18"/>
                <w:lang w:eastAsia="lv-LV"/>
              </w:rPr>
              <w:t>2024. gada prognoze</w:t>
            </w:r>
          </w:p>
        </w:tc>
      </w:tr>
      <w:tr w:rsidR="005B1856" w14:paraId="29B83254" w14:textId="77777777" w:rsidTr="0068167A">
        <w:trPr>
          <w:trHeight w:val="227"/>
          <w:jc w:val="center"/>
        </w:trPr>
        <w:tc>
          <w:tcPr>
            <w:tcW w:w="925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20E4D4B" w14:textId="77777777" w:rsidR="005B1856" w:rsidRDefault="005B1856">
            <w:pPr>
              <w:pStyle w:val="tabteksts"/>
              <w:jc w:val="center"/>
              <w:rPr>
                <w:szCs w:val="18"/>
              </w:rPr>
            </w:pPr>
            <w:r>
              <w:rPr>
                <w:szCs w:val="18"/>
                <w:lang w:eastAsia="lv-LV"/>
              </w:rPr>
              <w:t>Savlaicīgi un pilnīgi veikti dalības maksājumi un maksājumi par kapitālu starptautiskajās finanšu organizācijās</w:t>
            </w:r>
          </w:p>
        </w:tc>
      </w:tr>
      <w:tr w:rsidR="005B1856" w14:paraId="22FBFB38" w14:textId="77777777" w:rsidTr="0068167A">
        <w:trPr>
          <w:trHeight w:val="444"/>
          <w:jc w:val="center"/>
        </w:trPr>
        <w:tc>
          <w:tcPr>
            <w:tcW w:w="3256" w:type="dxa"/>
            <w:tcBorders>
              <w:top w:val="single" w:sz="4" w:space="0" w:color="000000"/>
              <w:left w:val="single" w:sz="4" w:space="0" w:color="000000"/>
              <w:bottom w:val="single" w:sz="4" w:space="0" w:color="000000"/>
              <w:right w:val="single" w:sz="4" w:space="0" w:color="000000"/>
            </w:tcBorders>
            <w:hideMark/>
          </w:tcPr>
          <w:p w14:paraId="1A6F9291" w14:textId="77777777" w:rsidR="005B1856" w:rsidRDefault="005B1856">
            <w:pPr>
              <w:pStyle w:val="tabteksts"/>
              <w:jc w:val="both"/>
            </w:pPr>
            <w:r>
              <w:t>Veikti maksājumi saskaņā ar līgumiem no plānotās summas (%)</w:t>
            </w:r>
          </w:p>
        </w:tc>
        <w:tc>
          <w:tcPr>
            <w:tcW w:w="1367" w:type="dxa"/>
            <w:tcBorders>
              <w:top w:val="single" w:sz="4" w:space="0" w:color="000000"/>
              <w:left w:val="single" w:sz="4" w:space="0" w:color="000000"/>
              <w:bottom w:val="single" w:sz="4" w:space="0" w:color="000000"/>
              <w:right w:val="single" w:sz="4" w:space="0" w:color="000000"/>
            </w:tcBorders>
            <w:hideMark/>
          </w:tcPr>
          <w:p w14:paraId="4556742E" w14:textId="77777777" w:rsidR="005B1856" w:rsidRDefault="005B1856">
            <w:pPr>
              <w:pStyle w:val="tabteksts"/>
              <w:jc w:val="center"/>
            </w:pPr>
            <w:r>
              <w:t>99</w:t>
            </w:r>
          </w:p>
        </w:tc>
        <w:tc>
          <w:tcPr>
            <w:tcW w:w="1156" w:type="dxa"/>
            <w:tcBorders>
              <w:top w:val="single" w:sz="4" w:space="0" w:color="000000"/>
              <w:left w:val="single" w:sz="4" w:space="0" w:color="000000"/>
              <w:bottom w:val="single" w:sz="4" w:space="0" w:color="000000"/>
              <w:right w:val="single" w:sz="4" w:space="0" w:color="000000"/>
            </w:tcBorders>
            <w:hideMark/>
          </w:tcPr>
          <w:p w14:paraId="20B3E8B2" w14:textId="77777777" w:rsidR="005B1856" w:rsidRDefault="005B1856">
            <w:pPr>
              <w:pStyle w:val="tabteksts"/>
              <w:jc w:val="center"/>
            </w:pPr>
            <w:r>
              <w:t>100</w:t>
            </w:r>
          </w:p>
        </w:tc>
        <w:tc>
          <w:tcPr>
            <w:tcW w:w="1156" w:type="dxa"/>
            <w:tcBorders>
              <w:top w:val="single" w:sz="4" w:space="0" w:color="000000"/>
              <w:left w:val="single" w:sz="4" w:space="0" w:color="000000"/>
              <w:bottom w:val="single" w:sz="4" w:space="0" w:color="000000"/>
              <w:right w:val="single" w:sz="4" w:space="0" w:color="000000"/>
            </w:tcBorders>
            <w:hideMark/>
          </w:tcPr>
          <w:p w14:paraId="30F2C24B" w14:textId="77777777" w:rsidR="005B1856" w:rsidRDefault="005B1856">
            <w:pPr>
              <w:pStyle w:val="tabteksts"/>
              <w:jc w:val="center"/>
            </w:pPr>
            <w:r>
              <w:t>100</w:t>
            </w:r>
          </w:p>
        </w:tc>
        <w:tc>
          <w:tcPr>
            <w:tcW w:w="1156" w:type="dxa"/>
            <w:tcBorders>
              <w:top w:val="single" w:sz="4" w:space="0" w:color="000000"/>
              <w:left w:val="single" w:sz="4" w:space="0" w:color="000000"/>
              <w:bottom w:val="single" w:sz="4" w:space="0" w:color="000000"/>
              <w:right w:val="single" w:sz="4" w:space="0" w:color="000000"/>
            </w:tcBorders>
            <w:hideMark/>
          </w:tcPr>
          <w:p w14:paraId="6C14719D" w14:textId="77777777" w:rsidR="005B1856" w:rsidRDefault="005B1856">
            <w:pPr>
              <w:pStyle w:val="tabteksts"/>
              <w:jc w:val="center"/>
            </w:pPr>
            <w:r>
              <w:t>100</w:t>
            </w:r>
          </w:p>
        </w:tc>
        <w:tc>
          <w:tcPr>
            <w:tcW w:w="1164" w:type="dxa"/>
            <w:tcBorders>
              <w:top w:val="single" w:sz="4" w:space="0" w:color="000000"/>
              <w:left w:val="single" w:sz="4" w:space="0" w:color="000000"/>
              <w:bottom w:val="single" w:sz="4" w:space="0" w:color="000000"/>
              <w:right w:val="single" w:sz="4" w:space="0" w:color="000000"/>
            </w:tcBorders>
            <w:hideMark/>
          </w:tcPr>
          <w:p w14:paraId="675780FB" w14:textId="77777777" w:rsidR="005B1856" w:rsidRDefault="005B1856">
            <w:pPr>
              <w:pStyle w:val="tabteksts"/>
              <w:jc w:val="center"/>
            </w:pPr>
            <w:r>
              <w:t>100</w:t>
            </w:r>
          </w:p>
        </w:tc>
      </w:tr>
    </w:tbl>
    <w:p w14:paraId="37E16B9C"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506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1261"/>
        <w:gridCol w:w="1299"/>
        <w:gridCol w:w="1040"/>
        <w:gridCol w:w="1261"/>
        <w:gridCol w:w="1079"/>
      </w:tblGrid>
      <w:tr w:rsidR="0068167A" w14:paraId="67E92DF8" w14:textId="77777777" w:rsidTr="0068167A">
        <w:trPr>
          <w:trHeight w:val="259"/>
          <w:tblHeader/>
          <w:jc w:val="center"/>
        </w:trPr>
        <w:tc>
          <w:tcPr>
            <w:tcW w:w="1763" w:type="pct"/>
            <w:tcBorders>
              <w:top w:val="single" w:sz="4" w:space="0" w:color="000000"/>
              <w:left w:val="single" w:sz="4" w:space="0" w:color="000000"/>
              <w:bottom w:val="single" w:sz="4" w:space="0" w:color="000000"/>
              <w:right w:val="single" w:sz="4" w:space="0" w:color="000000"/>
            </w:tcBorders>
            <w:vAlign w:val="center"/>
          </w:tcPr>
          <w:p w14:paraId="5DEA1876" w14:textId="77777777" w:rsidR="005B1856" w:rsidRDefault="005B1856">
            <w:pPr>
              <w:pStyle w:val="tabteksts"/>
              <w:jc w:val="center"/>
              <w:rPr>
                <w:szCs w:val="24"/>
              </w:rPr>
            </w:pPr>
          </w:p>
        </w:tc>
        <w:tc>
          <w:tcPr>
            <w:tcW w:w="687" w:type="pct"/>
            <w:tcBorders>
              <w:top w:val="single" w:sz="4" w:space="0" w:color="000000"/>
              <w:left w:val="single" w:sz="4" w:space="0" w:color="000000"/>
              <w:bottom w:val="single" w:sz="4" w:space="0" w:color="000000"/>
              <w:right w:val="single" w:sz="4" w:space="0" w:color="000000"/>
            </w:tcBorders>
            <w:hideMark/>
          </w:tcPr>
          <w:p w14:paraId="78B94A12" w14:textId="77777777" w:rsidR="005B1856" w:rsidRDefault="005B1856">
            <w:pPr>
              <w:pStyle w:val="tabteksts"/>
              <w:jc w:val="center"/>
              <w:rPr>
                <w:szCs w:val="24"/>
                <w:lang w:eastAsia="lv-LV"/>
              </w:rPr>
            </w:pPr>
            <w:r>
              <w:rPr>
                <w:szCs w:val="18"/>
                <w:lang w:eastAsia="lv-LV"/>
              </w:rPr>
              <w:t>2020. gads (izpilde)</w:t>
            </w:r>
          </w:p>
        </w:tc>
        <w:tc>
          <w:tcPr>
            <w:tcW w:w="708" w:type="pct"/>
            <w:tcBorders>
              <w:top w:val="single" w:sz="4" w:space="0" w:color="000000"/>
              <w:left w:val="single" w:sz="4" w:space="0" w:color="000000"/>
              <w:bottom w:val="single" w:sz="4" w:space="0" w:color="000000"/>
              <w:right w:val="single" w:sz="4" w:space="0" w:color="000000"/>
            </w:tcBorders>
            <w:vAlign w:val="center"/>
            <w:hideMark/>
          </w:tcPr>
          <w:p w14:paraId="775B8142" w14:textId="77777777" w:rsidR="005B1856" w:rsidRDefault="005B1856">
            <w:pPr>
              <w:pStyle w:val="tabteksts"/>
              <w:jc w:val="center"/>
              <w:rPr>
                <w:szCs w:val="24"/>
                <w:lang w:eastAsia="lv-LV"/>
              </w:rPr>
            </w:pPr>
            <w:r>
              <w:rPr>
                <w:szCs w:val="18"/>
                <w:lang w:eastAsia="lv-LV"/>
              </w:rPr>
              <w:t>2021. gada plāns</w:t>
            </w:r>
          </w:p>
        </w:tc>
        <w:tc>
          <w:tcPr>
            <w:tcW w:w="567" w:type="pct"/>
            <w:tcBorders>
              <w:top w:val="single" w:sz="4" w:space="0" w:color="000000"/>
              <w:left w:val="single" w:sz="4" w:space="0" w:color="000000"/>
              <w:bottom w:val="single" w:sz="4" w:space="0" w:color="000000"/>
              <w:right w:val="single" w:sz="4" w:space="0" w:color="000000"/>
            </w:tcBorders>
            <w:hideMark/>
          </w:tcPr>
          <w:p w14:paraId="0C7AB066" w14:textId="77777777" w:rsidR="005B1856" w:rsidRDefault="005B1856">
            <w:pPr>
              <w:pStyle w:val="tabteksts"/>
              <w:jc w:val="center"/>
              <w:rPr>
                <w:szCs w:val="24"/>
                <w:lang w:eastAsia="lv-LV"/>
              </w:rPr>
            </w:pPr>
            <w:r>
              <w:rPr>
                <w:szCs w:val="18"/>
                <w:lang w:eastAsia="lv-LV"/>
              </w:rPr>
              <w:t>2022. gada projekts</w:t>
            </w:r>
          </w:p>
        </w:tc>
        <w:tc>
          <w:tcPr>
            <w:tcW w:w="687" w:type="pct"/>
            <w:tcBorders>
              <w:top w:val="single" w:sz="4" w:space="0" w:color="000000"/>
              <w:left w:val="single" w:sz="4" w:space="0" w:color="000000"/>
              <w:bottom w:val="single" w:sz="4" w:space="0" w:color="000000"/>
              <w:right w:val="single" w:sz="4" w:space="0" w:color="000000"/>
            </w:tcBorders>
            <w:hideMark/>
          </w:tcPr>
          <w:p w14:paraId="59CDF06D" w14:textId="77777777" w:rsidR="005B1856" w:rsidRDefault="005B1856">
            <w:pPr>
              <w:pStyle w:val="tabteksts"/>
              <w:jc w:val="center"/>
              <w:rPr>
                <w:szCs w:val="24"/>
                <w:lang w:eastAsia="lv-LV"/>
              </w:rPr>
            </w:pPr>
            <w:r>
              <w:rPr>
                <w:szCs w:val="18"/>
                <w:lang w:eastAsia="lv-LV"/>
              </w:rPr>
              <w:t>2023. gada prognoze</w:t>
            </w:r>
          </w:p>
        </w:tc>
        <w:tc>
          <w:tcPr>
            <w:tcW w:w="589" w:type="pct"/>
            <w:tcBorders>
              <w:top w:val="single" w:sz="4" w:space="0" w:color="000000"/>
              <w:left w:val="single" w:sz="4" w:space="0" w:color="000000"/>
              <w:bottom w:val="single" w:sz="4" w:space="0" w:color="000000"/>
              <w:right w:val="single" w:sz="4" w:space="0" w:color="000000"/>
            </w:tcBorders>
            <w:hideMark/>
          </w:tcPr>
          <w:p w14:paraId="4C8D685A" w14:textId="77777777" w:rsidR="005B1856" w:rsidRDefault="005B1856">
            <w:pPr>
              <w:pStyle w:val="tabteksts"/>
              <w:jc w:val="center"/>
              <w:rPr>
                <w:szCs w:val="24"/>
                <w:lang w:eastAsia="lv-LV"/>
              </w:rPr>
            </w:pPr>
            <w:r>
              <w:rPr>
                <w:szCs w:val="18"/>
                <w:lang w:eastAsia="lv-LV"/>
              </w:rPr>
              <w:t>2024. gada prognoze</w:t>
            </w:r>
          </w:p>
        </w:tc>
      </w:tr>
      <w:tr w:rsidR="0068167A" w14:paraId="7339F32B" w14:textId="77777777" w:rsidTr="0068167A">
        <w:trPr>
          <w:trHeight w:val="129"/>
          <w:jc w:val="center"/>
        </w:trPr>
        <w:tc>
          <w:tcPr>
            <w:tcW w:w="1763" w:type="pct"/>
            <w:tcBorders>
              <w:top w:val="single" w:sz="4" w:space="0" w:color="000000"/>
              <w:left w:val="single" w:sz="4" w:space="0" w:color="000000"/>
              <w:bottom w:val="single" w:sz="4" w:space="0" w:color="000000"/>
              <w:right w:val="single" w:sz="4" w:space="0" w:color="000000"/>
            </w:tcBorders>
            <w:vAlign w:val="center"/>
            <w:hideMark/>
          </w:tcPr>
          <w:p w14:paraId="779564CC" w14:textId="77777777" w:rsidR="005B1856" w:rsidRDefault="005B1856">
            <w:pPr>
              <w:pStyle w:val="tabteksts"/>
            </w:pPr>
            <w:r>
              <w:rPr>
                <w:szCs w:val="18"/>
              </w:rPr>
              <w:t xml:space="preserve">Kopējie resursi, </w:t>
            </w:r>
            <w:r>
              <w:rPr>
                <w:i/>
                <w:szCs w:val="18"/>
              </w:rPr>
              <w:t>euro</w:t>
            </w:r>
          </w:p>
        </w:tc>
        <w:tc>
          <w:tcPr>
            <w:tcW w:w="687" w:type="pct"/>
            <w:tcBorders>
              <w:top w:val="single" w:sz="4" w:space="0" w:color="auto"/>
              <w:left w:val="single" w:sz="4" w:space="0" w:color="auto"/>
              <w:bottom w:val="single" w:sz="4" w:space="0" w:color="auto"/>
              <w:right w:val="single" w:sz="4" w:space="0" w:color="auto"/>
            </w:tcBorders>
            <w:hideMark/>
          </w:tcPr>
          <w:p w14:paraId="3948E0EB" w14:textId="77777777" w:rsidR="005B1856" w:rsidRDefault="005B1856">
            <w:pPr>
              <w:pStyle w:val="tabteksts"/>
              <w:jc w:val="right"/>
            </w:pPr>
            <w:r>
              <w:rPr>
                <w:szCs w:val="18"/>
              </w:rPr>
              <w:t>2 540 016</w:t>
            </w:r>
          </w:p>
        </w:tc>
        <w:tc>
          <w:tcPr>
            <w:tcW w:w="708" w:type="pct"/>
            <w:tcBorders>
              <w:top w:val="single" w:sz="4" w:space="0" w:color="auto"/>
              <w:left w:val="nil"/>
              <w:bottom w:val="single" w:sz="4" w:space="0" w:color="auto"/>
              <w:right w:val="single" w:sz="4" w:space="0" w:color="auto"/>
            </w:tcBorders>
            <w:hideMark/>
          </w:tcPr>
          <w:p w14:paraId="3BE9661F" w14:textId="77777777" w:rsidR="005B1856" w:rsidRDefault="005B1856">
            <w:pPr>
              <w:pStyle w:val="tabteksts"/>
              <w:jc w:val="right"/>
            </w:pPr>
            <w:r>
              <w:rPr>
                <w:szCs w:val="18"/>
              </w:rPr>
              <w:t>432 156 881</w:t>
            </w:r>
          </w:p>
        </w:tc>
        <w:tc>
          <w:tcPr>
            <w:tcW w:w="567" w:type="pct"/>
            <w:tcBorders>
              <w:top w:val="single" w:sz="4" w:space="0" w:color="auto"/>
              <w:left w:val="nil"/>
              <w:bottom w:val="single" w:sz="4" w:space="0" w:color="auto"/>
              <w:right w:val="single" w:sz="4" w:space="0" w:color="auto"/>
            </w:tcBorders>
            <w:hideMark/>
          </w:tcPr>
          <w:p w14:paraId="03FF896F" w14:textId="77777777" w:rsidR="005B1856" w:rsidRDefault="005B1856">
            <w:pPr>
              <w:pStyle w:val="tabteksts"/>
              <w:jc w:val="right"/>
            </w:pPr>
            <w:r>
              <w:rPr>
                <w:szCs w:val="18"/>
              </w:rPr>
              <w:t>10 770 903</w:t>
            </w:r>
          </w:p>
        </w:tc>
        <w:tc>
          <w:tcPr>
            <w:tcW w:w="687" w:type="pct"/>
            <w:tcBorders>
              <w:top w:val="single" w:sz="4" w:space="0" w:color="auto"/>
              <w:left w:val="nil"/>
              <w:bottom w:val="single" w:sz="4" w:space="0" w:color="auto"/>
              <w:right w:val="single" w:sz="4" w:space="0" w:color="auto"/>
            </w:tcBorders>
            <w:hideMark/>
          </w:tcPr>
          <w:p w14:paraId="7D481673" w14:textId="77777777" w:rsidR="005B1856" w:rsidRDefault="005B1856">
            <w:pPr>
              <w:pStyle w:val="tabteksts"/>
              <w:jc w:val="right"/>
            </w:pPr>
            <w:r>
              <w:rPr>
                <w:szCs w:val="18"/>
              </w:rPr>
              <w:t>4 750 903</w:t>
            </w:r>
          </w:p>
        </w:tc>
        <w:tc>
          <w:tcPr>
            <w:tcW w:w="589" w:type="pct"/>
            <w:tcBorders>
              <w:top w:val="single" w:sz="4" w:space="0" w:color="auto"/>
              <w:left w:val="nil"/>
              <w:bottom w:val="single" w:sz="4" w:space="0" w:color="auto"/>
              <w:right w:val="single" w:sz="4" w:space="0" w:color="auto"/>
            </w:tcBorders>
            <w:hideMark/>
          </w:tcPr>
          <w:p w14:paraId="519243A5" w14:textId="77777777" w:rsidR="005B1856" w:rsidRDefault="005B1856">
            <w:pPr>
              <w:pStyle w:val="tabteksts"/>
              <w:jc w:val="right"/>
            </w:pPr>
            <w:r>
              <w:rPr>
                <w:szCs w:val="18"/>
              </w:rPr>
              <w:t>2 675 903</w:t>
            </w:r>
          </w:p>
        </w:tc>
      </w:tr>
      <w:tr w:rsidR="0068167A" w14:paraId="00CC5504" w14:textId="77777777" w:rsidTr="0068167A">
        <w:trPr>
          <w:trHeight w:val="129"/>
          <w:jc w:val="center"/>
        </w:trPr>
        <w:tc>
          <w:tcPr>
            <w:tcW w:w="17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132BDD9" w14:textId="77777777" w:rsidR="005B1856" w:rsidRDefault="005B1856">
            <w:pPr>
              <w:pStyle w:val="tabteksts"/>
              <w:rPr>
                <w:lang w:eastAsia="lv-LV"/>
              </w:rPr>
            </w:pPr>
            <w:r>
              <w:rPr>
                <w:lang w:eastAsia="lv-LV"/>
              </w:rPr>
              <w:t>Kopējie izdevumi,</w:t>
            </w:r>
            <w:r>
              <w:t xml:space="preserve"> </w:t>
            </w:r>
            <w:r>
              <w:rPr>
                <w:i/>
                <w:szCs w:val="18"/>
              </w:rPr>
              <w:t>euro</w:t>
            </w:r>
          </w:p>
        </w:tc>
        <w:tc>
          <w:tcPr>
            <w:tcW w:w="687" w:type="pct"/>
            <w:tcBorders>
              <w:top w:val="nil"/>
              <w:left w:val="single" w:sz="4" w:space="0" w:color="auto"/>
              <w:bottom w:val="single" w:sz="4" w:space="0" w:color="auto"/>
              <w:right w:val="single" w:sz="4" w:space="0" w:color="auto"/>
            </w:tcBorders>
            <w:shd w:val="clear" w:color="auto" w:fill="D0CECE"/>
            <w:hideMark/>
          </w:tcPr>
          <w:p w14:paraId="62A9DFCF" w14:textId="77777777" w:rsidR="005B1856" w:rsidRDefault="005B1856">
            <w:pPr>
              <w:pStyle w:val="tabteksts"/>
              <w:jc w:val="right"/>
            </w:pPr>
            <w:r>
              <w:rPr>
                <w:szCs w:val="18"/>
              </w:rPr>
              <w:t>98 275</w:t>
            </w:r>
          </w:p>
        </w:tc>
        <w:tc>
          <w:tcPr>
            <w:tcW w:w="708" w:type="pct"/>
            <w:tcBorders>
              <w:top w:val="nil"/>
              <w:left w:val="nil"/>
              <w:bottom w:val="single" w:sz="4" w:space="0" w:color="auto"/>
              <w:right w:val="single" w:sz="4" w:space="0" w:color="auto"/>
            </w:tcBorders>
            <w:shd w:val="clear" w:color="auto" w:fill="D0CECE"/>
            <w:hideMark/>
          </w:tcPr>
          <w:p w14:paraId="29FBE7F6" w14:textId="77777777" w:rsidR="005B1856" w:rsidRDefault="005B1856">
            <w:pPr>
              <w:pStyle w:val="tabteksts"/>
              <w:jc w:val="right"/>
            </w:pPr>
            <w:r>
              <w:rPr>
                <w:szCs w:val="18"/>
              </w:rPr>
              <w:t>107 450</w:t>
            </w:r>
          </w:p>
        </w:tc>
        <w:tc>
          <w:tcPr>
            <w:tcW w:w="567" w:type="pct"/>
            <w:tcBorders>
              <w:top w:val="nil"/>
              <w:left w:val="nil"/>
              <w:bottom w:val="single" w:sz="4" w:space="0" w:color="auto"/>
              <w:right w:val="single" w:sz="4" w:space="0" w:color="auto"/>
            </w:tcBorders>
            <w:shd w:val="clear" w:color="auto" w:fill="D0CECE"/>
            <w:hideMark/>
          </w:tcPr>
          <w:p w14:paraId="3FFE8117" w14:textId="77777777" w:rsidR="005B1856" w:rsidRDefault="005B1856">
            <w:pPr>
              <w:pStyle w:val="tabteksts"/>
              <w:jc w:val="right"/>
            </w:pPr>
            <w:r>
              <w:rPr>
                <w:szCs w:val="18"/>
              </w:rPr>
              <w:t>107 450</w:t>
            </w:r>
          </w:p>
        </w:tc>
        <w:tc>
          <w:tcPr>
            <w:tcW w:w="687" w:type="pct"/>
            <w:tcBorders>
              <w:top w:val="nil"/>
              <w:left w:val="nil"/>
              <w:bottom w:val="single" w:sz="4" w:space="0" w:color="auto"/>
              <w:right w:val="single" w:sz="4" w:space="0" w:color="auto"/>
            </w:tcBorders>
            <w:shd w:val="clear" w:color="auto" w:fill="D0CECE"/>
            <w:hideMark/>
          </w:tcPr>
          <w:p w14:paraId="21AB1617" w14:textId="77777777" w:rsidR="005B1856" w:rsidRDefault="005B1856">
            <w:pPr>
              <w:pStyle w:val="tabteksts"/>
              <w:jc w:val="right"/>
            </w:pPr>
            <w:r>
              <w:rPr>
                <w:szCs w:val="18"/>
              </w:rPr>
              <w:t>107 450</w:t>
            </w:r>
          </w:p>
        </w:tc>
        <w:tc>
          <w:tcPr>
            <w:tcW w:w="589" w:type="pct"/>
            <w:tcBorders>
              <w:top w:val="nil"/>
              <w:left w:val="nil"/>
              <w:bottom w:val="single" w:sz="4" w:space="0" w:color="auto"/>
              <w:right w:val="single" w:sz="4" w:space="0" w:color="auto"/>
            </w:tcBorders>
            <w:shd w:val="clear" w:color="auto" w:fill="D0CECE"/>
            <w:hideMark/>
          </w:tcPr>
          <w:p w14:paraId="3B7B35D1" w14:textId="77777777" w:rsidR="005B1856" w:rsidRDefault="005B1856">
            <w:pPr>
              <w:pStyle w:val="tabteksts"/>
              <w:jc w:val="right"/>
            </w:pPr>
            <w:r>
              <w:rPr>
                <w:szCs w:val="18"/>
              </w:rPr>
              <w:t>107 450</w:t>
            </w:r>
          </w:p>
        </w:tc>
      </w:tr>
      <w:tr w:rsidR="0068167A" w14:paraId="49FD2C51" w14:textId="77777777" w:rsidTr="0068167A">
        <w:trPr>
          <w:trHeight w:val="259"/>
          <w:jc w:val="center"/>
        </w:trPr>
        <w:tc>
          <w:tcPr>
            <w:tcW w:w="1763" w:type="pct"/>
            <w:tcBorders>
              <w:top w:val="single" w:sz="4" w:space="0" w:color="000000"/>
              <w:left w:val="single" w:sz="4" w:space="0" w:color="000000"/>
              <w:bottom w:val="single" w:sz="4" w:space="0" w:color="000000"/>
              <w:right w:val="single" w:sz="4" w:space="0" w:color="000000"/>
            </w:tcBorders>
            <w:vAlign w:val="center"/>
            <w:hideMark/>
          </w:tcPr>
          <w:p w14:paraId="39E635DF"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687" w:type="pct"/>
            <w:tcBorders>
              <w:top w:val="nil"/>
              <w:left w:val="single" w:sz="4" w:space="0" w:color="auto"/>
              <w:bottom w:val="single" w:sz="4" w:space="0" w:color="auto"/>
              <w:right w:val="single" w:sz="4" w:space="0" w:color="auto"/>
            </w:tcBorders>
            <w:hideMark/>
          </w:tcPr>
          <w:p w14:paraId="4FAD876D" w14:textId="77777777" w:rsidR="005B1856" w:rsidRDefault="005B1856">
            <w:pPr>
              <w:pStyle w:val="tabteksts"/>
              <w:jc w:val="center"/>
            </w:pPr>
            <w:r>
              <w:rPr>
                <w:b/>
                <w:bCs/>
              </w:rPr>
              <w:t>×</w:t>
            </w:r>
          </w:p>
        </w:tc>
        <w:tc>
          <w:tcPr>
            <w:tcW w:w="708" w:type="pct"/>
            <w:tcBorders>
              <w:top w:val="nil"/>
              <w:left w:val="nil"/>
              <w:bottom w:val="single" w:sz="4" w:space="0" w:color="auto"/>
              <w:right w:val="single" w:sz="4" w:space="0" w:color="auto"/>
            </w:tcBorders>
            <w:hideMark/>
          </w:tcPr>
          <w:p w14:paraId="4F31369D" w14:textId="77777777" w:rsidR="005B1856" w:rsidRDefault="005B1856">
            <w:pPr>
              <w:pStyle w:val="tabteksts"/>
              <w:jc w:val="right"/>
            </w:pPr>
            <w:r>
              <w:rPr>
                <w:szCs w:val="18"/>
              </w:rPr>
              <w:t>9 175</w:t>
            </w:r>
          </w:p>
        </w:tc>
        <w:tc>
          <w:tcPr>
            <w:tcW w:w="567" w:type="pct"/>
            <w:tcBorders>
              <w:top w:val="nil"/>
              <w:left w:val="nil"/>
              <w:bottom w:val="single" w:sz="4" w:space="0" w:color="auto"/>
              <w:right w:val="single" w:sz="4" w:space="0" w:color="auto"/>
            </w:tcBorders>
            <w:hideMark/>
          </w:tcPr>
          <w:p w14:paraId="2E0912F5" w14:textId="77777777" w:rsidR="005B1856" w:rsidRDefault="005B1856">
            <w:pPr>
              <w:pStyle w:val="tabteksts"/>
              <w:jc w:val="center"/>
            </w:pPr>
            <w:r>
              <w:rPr>
                <w:szCs w:val="18"/>
              </w:rPr>
              <w:t>-</w:t>
            </w:r>
          </w:p>
        </w:tc>
        <w:tc>
          <w:tcPr>
            <w:tcW w:w="687" w:type="pct"/>
            <w:tcBorders>
              <w:top w:val="nil"/>
              <w:left w:val="nil"/>
              <w:bottom w:val="single" w:sz="4" w:space="0" w:color="auto"/>
              <w:right w:val="single" w:sz="4" w:space="0" w:color="auto"/>
            </w:tcBorders>
            <w:hideMark/>
          </w:tcPr>
          <w:p w14:paraId="2D290664" w14:textId="77777777" w:rsidR="005B1856" w:rsidRDefault="005B1856">
            <w:pPr>
              <w:pStyle w:val="tabteksts"/>
              <w:jc w:val="center"/>
            </w:pPr>
            <w:r>
              <w:rPr>
                <w:szCs w:val="18"/>
              </w:rPr>
              <w:t>-</w:t>
            </w:r>
          </w:p>
        </w:tc>
        <w:tc>
          <w:tcPr>
            <w:tcW w:w="589" w:type="pct"/>
            <w:tcBorders>
              <w:top w:val="nil"/>
              <w:left w:val="nil"/>
              <w:bottom w:val="single" w:sz="4" w:space="0" w:color="auto"/>
              <w:right w:val="single" w:sz="4" w:space="0" w:color="auto"/>
            </w:tcBorders>
            <w:hideMark/>
          </w:tcPr>
          <w:p w14:paraId="19E6E573" w14:textId="77777777" w:rsidR="005B1856" w:rsidRDefault="005B1856">
            <w:pPr>
              <w:pStyle w:val="tabteksts"/>
              <w:jc w:val="center"/>
            </w:pPr>
            <w:r>
              <w:rPr>
                <w:szCs w:val="18"/>
              </w:rPr>
              <w:t>-</w:t>
            </w:r>
          </w:p>
        </w:tc>
      </w:tr>
      <w:tr w:rsidR="0068167A" w14:paraId="4A4FF28F" w14:textId="77777777" w:rsidTr="0068167A">
        <w:trPr>
          <w:trHeight w:val="259"/>
          <w:jc w:val="center"/>
        </w:trPr>
        <w:tc>
          <w:tcPr>
            <w:tcW w:w="1763" w:type="pct"/>
            <w:tcBorders>
              <w:top w:val="single" w:sz="4" w:space="0" w:color="000000"/>
              <w:left w:val="single" w:sz="4" w:space="0" w:color="000000"/>
              <w:bottom w:val="single" w:sz="4" w:space="0" w:color="000000"/>
              <w:right w:val="single" w:sz="4" w:space="0" w:color="000000"/>
            </w:tcBorders>
            <w:vAlign w:val="center"/>
            <w:hideMark/>
          </w:tcPr>
          <w:p w14:paraId="1099FA78" w14:textId="77777777" w:rsidR="005B1856" w:rsidRDefault="005B1856">
            <w:pPr>
              <w:pStyle w:val="tabteksts"/>
              <w:jc w:val="both"/>
            </w:pPr>
            <w:r>
              <w:rPr>
                <w:lang w:eastAsia="lv-LV"/>
              </w:rPr>
              <w:t>Kopējie izdevumi</w:t>
            </w:r>
            <w:r>
              <w:t>, % (+/–) pret iepriekšējo gadu</w:t>
            </w:r>
          </w:p>
        </w:tc>
        <w:tc>
          <w:tcPr>
            <w:tcW w:w="687" w:type="pct"/>
            <w:tcBorders>
              <w:top w:val="nil"/>
              <w:left w:val="single" w:sz="4" w:space="0" w:color="auto"/>
              <w:bottom w:val="single" w:sz="4" w:space="0" w:color="auto"/>
              <w:right w:val="single" w:sz="4" w:space="0" w:color="auto"/>
            </w:tcBorders>
            <w:hideMark/>
          </w:tcPr>
          <w:p w14:paraId="7E2A754D" w14:textId="77777777" w:rsidR="005B1856" w:rsidRDefault="005B1856">
            <w:pPr>
              <w:pStyle w:val="tabteksts"/>
              <w:jc w:val="center"/>
            </w:pPr>
            <w:r>
              <w:rPr>
                <w:b/>
                <w:bCs/>
              </w:rPr>
              <w:t>×</w:t>
            </w:r>
          </w:p>
        </w:tc>
        <w:tc>
          <w:tcPr>
            <w:tcW w:w="708" w:type="pct"/>
            <w:tcBorders>
              <w:top w:val="nil"/>
              <w:left w:val="nil"/>
              <w:bottom w:val="single" w:sz="4" w:space="0" w:color="auto"/>
              <w:right w:val="single" w:sz="4" w:space="0" w:color="auto"/>
            </w:tcBorders>
            <w:hideMark/>
          </w:tcPr>
          <w:p w14:paraId="3DE31584" w14:textId="77777777" w:rsidR="005B1856" w:rsidRDefault="005B1856">
            <w:pPr>
              <w:pStyle w:val="tabteksts"/>
              <w:jc w:val="right"/>
            </w:pPr>
            <w:r>
              <w:rPr>
                <w:szCs w:val="18"/>
              </w:rPr>
              <w:t>9,3</w:t>
            </w:r>
          </w:p>
        </w:tc>
        <w:tc>
          <w:tcPr>
            <w:tcW w:w="567" w:type="pct"/>
            <w:tcBorders>
              <w:top w:val="nil"/>
              <w:left w:val="nil"/>
              <w:bottom w:val="single" w:sz="4" w:space="0" w:color="auto"/>
              <w:right w:val="single" w:sz="4" w:space="0" w:color="auto"/>
            </w:tcBorders>
            <w:hideMark/>
          </w:tcPr>
          <w:p w14:paraId="4BBD3D3F" w14:textId="77777777" w:rsidR="005B1856" w:rsidRDefault="005B1856">
            <w:pPr>
              <w:pStyle w:val="tabteksts"/>
              <w:jc w:val="center"/>
            </w:pPr>
            <w:r>
              <w:rPr>
                <w:szCs w:val="18"/>
              </w:rPr>
              <w:t>-</w:t>
            </w:r>
          </w:p>
        </w:tc>
        <w:tc>
          <w:tcPr>
            <w:tcW w:w="687" w:type="pct"/>
            <w:tcBorders>
              <w:top w:val="nil"/>
              <w:left w:val="nil"/>
              <w:bottom w:val="single" w:sz="4" w:space="0" w:color="auto"/>
              <w:right w:val="single" w:sz="4" w:space="0" w:color="auto"/>
            </w:tcBorders>
            <w:hideMark/>
          </w:tcPr>
          <w:p w14:paraId="35E380FD" w14:textId="77777777" w:rsidR="005B1856" w:rsidRDefault="005B1856">
            <w:pPr>
              <w:pStyle w:val="tabteksts"/>
              <w:jc w:val="center"/>
            </w:pPr>
            <w:r>
              <w:rPr>
                <w:szCs w:val="18"/>
              </w:rPr>
              <w:t>-</w:t>
            </w:r>
          </w:p>
        </w:tc>
        <w:tc>
          <w:tcPr>
            <w:tcW w:w="589" w:type="pct"/>
            <w:tcBorders>
              <w:top w:val="nil"/>
              <w:left w:val="nil"/>
              <w:bottom w:val="single" w:sz="4" w:space="0" w:color="auto"/>
              <w:right w:val="single" w:sz="4" w:space="0" w:color="auto"/>
            </w:tcBorders>
            <w:hideMark/>
          </w:tcPr>
          <w:p w14:paraId="73D84159" w14:textId="77777777" w:rsidR="005B1856" w:rsidRDefault="005B1856">
            <w:pPr>
              <w:pStyle w:val="tabteksts"/>
              <w:jc w:val="center"/>
            </w:pPr>
            <w:r>
              <w:rPr>
                <w:szCs w:val="18"/>
              </w:rPr>
              <w:t>-</w:t>
            </w:r>
          </w:p>
        </w:tc>
      </w:tr>
      <w:tr w:rsidR="0068167A" w14:paraId="0B1225F9" w14:textId="77777777" w:rsidTr="0068167A">
        <w:trPr>
          <w:trHeight w:val="129"/>
          <w:jc w:val="center"/>
        </w:trPr>
        <w:tc>
          <w:tcPr>
            <w:tcW w:w="1763" w:type="pct"/>
            <w:tcBorders>
              <w:top w:val="single" w:sz="4" w:space="0" w:color="000000"/>
              <w:left w:val="single" w:sz="4" w:space="0" w:color="000000"/>
              <w:bottom w:val="single" w:sz="4" w:space="0" w:color="000000"/>
              <w:right w:val="single" w:sz="4" w:space="0" w:color="000000"/>
            </w:tcBorders>
            <w:vAlign w:val="center"/>
            <w:hideMark/>
          </w:tcPr>
          <w:p w14:paraId="78194245" w14:textId="77777777" w:rsidR="005B1856" w:rsidRDefault="005B1856">
            <w:pPr>
              <w:pStyle w:val="tabteksts"/>
              <w:jc w:val="both"/>
              <w:rPr>
                <w:i/>
                <w:szCs w:val="18"/>
              </w:rPr>
            </w:pPr>
            <w:r>
              <w:rPr>
                <w:lang w:eastAsia="lv-LV"/>
              </w:rPr>
              <w:t xml:space="preserve">Finansiālā bilance, </w:t>
            </w:r>
            <w:r>
              <w:rPr>
                <w:i/>
                <w:szCs w:val="18"/>
                <w:lang w:eastAsia="lv-LV"/>
              </w:rPr>
              <w:t>euro</w:t>
            </w:r>
          </w:p>
        </w:tc>
        <w:tc>
          <w:tcPr>
            <w:tcW w:w="687" w:type="pct"/>
            <w:tcBorders>
              <w:top w:val="nil"/>
              <w:left w:val="single" w:sz="4" w:space="0" w:color="auto"/>
              <w:bottom w:val="single" w:sz="4" w:space="0" w:color="auto"/>
              <w:right w:val="single" w:sz="4" w:space="0" w:color="auto"/>
            </w:tcBorders>
            <w:hideMark/>
          </w:tcPr>
          <w:p w14:paraId="7C10479A" w14:textId="77777777" w:rsidR="005B1856" w:rsidRDefault="005B1856">
            <w:pPr>
              <w:pStyle w:val="tabteksts"/>
              <w:jc w:val="right"/>
              <w:rPr>
                <w:szCs w:val="18"/>
              </w:rPr>
            </w:pPr>
            <w:r>
              <w:rPr>
                <w:szCs w:val="18"/>
              </w:rPr>
              <w:t>2 441 741</w:t>
            </w:r>
          </w:p>
        </w:tc>
        <w:tc>
          <w:tcPr>
            <w:tcW w:w="708" w:type="pct"/>
            <w:tcBorders>
              <w:top w:val="nil"/>
              <w:left w:val="nil"/>
              <w:bottom w:val="single" w:sz="4" w:space="0" w:color="auto"/>
              <w:right w:val="single" w:sz="4" w:space="0" w:color="auto"/>
            </w:tcBorders>
            <w:hideMark/>
          </w:tcPr>
          <w:p w14:paraId="1797C693" w14:textId="77777777" w:rsidR="005B1856" w:rsidRDefault="005B1856">
            <w:pPr>
              <w:pStyle w:val="tabteksts"/>
              <w:jc w:val="right"/>
              <w:rPr>
                <w:szCs w:val="18"/>
              </w:rPr>
            </w:pPr>
            <w:r>
              <w:rPr>
                <w:szCs w:val="18"/>
              </w:rPr>
              <w:t>432 049 431</w:t>
            </w:r>
          </w:p>
        </w:tc>
        <w:tc>
          <w:tcPr>
            <w:tcW w:w="567" w:type="pct"/>
            <w:tcBorders>
              <w:top w:val="nil"/>
              <w:left w:val="nil"/>
              <w:bottom w:val="single" w:sz="4" w:space="0" w:color="auto"/>
              <w:right w:val="single" w:sz="4" w:space="0" w:color="auto"/>
            </w:tcBorders>
            <w:hideMark/>
          </w:tcPr>
          <w:p w14:paraId="34A9B0F9" w14:textId="77777777" w:rsidR="005B1856" w:rsidRDefault="005B1856">
            <w:pPr>
              <w:pStyle w:val="tabteksts"/>
              <w:jc w:val="right"/>
              <w:rPr>
                <w:szCs w:val="18"/>
              </w:rPr>
            </w:pPr>
            <w:r>
              <w:rPr>
                <w:szCs w:val="18"/>
              </w:rPr>
              <w:t>10 663 453</w:t>
            </w:r>
          </w:p>
        </w:tc>
        <w:tc>
          <w:tcPr>
            <w:tcW w:w="687" w:type="pct"/>
            <w:tcBorders>
              <w:top w:val="nil"/>
              <w:left w:val="nil"/>
              <w:bottom w:val="single" w:sz="4" w:space="0" w:color="auto"/>
              <w:right w:val="single" w:sz="4" w:space="0" w:color="auto"/>
            </w:tcBorders>
            <w:hideMark/>
          </w:tcPr>
          <w:p w14:paraId="6CF70371" w14:textId="77777777" w:rsidR="005B1856" w:rsidRDefault="005B1856">
            <w:pPr>
              <w:pStyle w:val="tabteksts"/>
              <w:jc w:val="right"/>
              <w:rPr>
                <w:szCs w:val="18"/>
              </w:rPr>
            </w:pPr>
            <w:r>
              <w:rPr>
                <w:szCs w:val="18"/>
              </w:rPr>
              <w:t>4 643 453</w:t>
            </w:r>
          </w:p>
        </w:tc>
        <w:tc>
          <w:tcPr>
            <w:tcW w:w="589" w:type="pct"/>
            <w:tcBorders>
              <w:top w:val="nil"/>
              <w:left w:val="nil"/>
              <w:bottom w:val="single" w:sz="4" w:space="0" w:color="auto"/>
              <w:right w:val="single" w:sz="4" w:space="0" w:color="auto"/>
            </w:tcBorders>
            <w:hideMark/>
          </w:tcPr>
          <w:p w14:paraId="5B4BEEB9" w14:textId="77777777" w:rsidR="005B1856" w:rsidRDefault="005B1856">
            <w:pPr>
              <w:pStyle w:val="tabteksts"/>
              <w:jc w:val="right"/>
              <w:rPr>
                <w:szCs w:val="18"/>
              </w:rPr>
            </w:pPr>
            <w:r>
              <w:rPr>
                <w:szCs w:val="18"/>
              </w:rPr>
              <w:t>2 568 453</w:t>
            </w:r>
          </w:p>
        </w:tc>
      </w:tr>
      <w:tr w:rsidR="0068167A" w14:paraId="72D85BB5" w14:textId="77777777" w:rsidTr="0068167A">
        <w:trPr>
          <w:trHeight w:val="259"/>
          <w:jc w:val="center"/>
        </w:trPr>
        <w:tc>
          <w:tcPr>
            <w:tcW w:w="1763" w:type="pct"/>
            <w:tcBorders>
              <w:top w:val="single" w:sz="4" w:space="0" w:color="000000"/>
              <w:left w:val="single" w:sz="4" w:space="0" w:color="000000"/>
              <w:bottom w:val="single" w:sz="4" w:space="0" w:color="000000"/>
              <w:right w:val="single" w:sz="4" w:space="0" w:color="000000"/>
            </w:tcBorders>
            <w:hideMark/>
          </w:tcPr>
          <w:p w14:paraId="5247711C" w14:textId="77777777" w:rsidR="005B1856" w:rsidRDefault="005B1856">
            <w:pPr>
              <w:pStyle w:val="tabteksts"/>
              <w:jc w:val="both"/>
              <w:rPr>
                <w:szCs w:val="18"/>
              </w:rPr>
            </w:pPr>
            <w:r>
              <w:rPr>
                <w:szCs w:val="18"/>
              </w:rPr>
              <w:t xml:space="preserve">Akcijas un cita līdzdalība komersantu pašu kapitālā, </w:t>
            </w:r>
            <w:r>
              <w:rPr>
                <w:i/>
                <w:szCs w:val="18"/>
              </w:rPr>
              <w:t>euro</w:t>
            </w:r>
          </w:p>
        </w:tc>
        <w:tc>
          <w:tcPr>
            <w:tcW w:w="687" w:type="pct"/>
            <w:tcBorders>
              <w:top w:val="nil"/>
              <w:left w:val="single" w:sz="4" w:space="0" w:color="auto"/>
              <w:bottom w:val="single" w:sz="4" w:space="0" w:color="auto"/>
              <w:right w:val="single" w:sz="4" w:space="0" w:color="auto"/>
            </w:tcBorders>
            <w:hideMark/>
          </w:tcPr>
          <w:p w14:paraId="19CB2D18" w14:textId="77777777" w:rsidR="005B1856" w:rsidRDefault="005B1856">
            <w:pPr>
              <w:pStyle w:val="tabteksts"/>
              <w:jc w:val="right"/>
              <w:rPr>
                <w:szCs w:val="18"/>
              </w:rPr>
            </w:pPr>
            <w:r>
              <w:rPr>
                <w:szCs w:val="18"/>
              </w:rPr>
              <w:t>-2 441 741</w:t>
            </w:r>
          </w:p>
        </w:tc>
        <w:tc>
          <w:tcPr>
            <w:tcW w:w="708" w:type="pct"/>
            <w:tcBorders>
              <w:top w:val="nil"/>
              <w:left w:val="nil"/>
              <w:bottom w:val="single" w:sz="4" w:space="0" w:color="auto"/>
              <w:right w:val="single" w:sz="4" w:space="0" w:color="auto"/>
            </w:tcBorders>
            <w:hideMark/>
          </w:tcPr>
          <w:p w14:paraId="228DB71B" w14:textId="77777777" w:rsidR="005B1856" w:rsidRDefault="005B1856">
            <w:pPr>
              <w:pStyle w:val="tabteksts"/>
              <w:jc w:val="right"/>
              <w:rPr>
                <w:szCs w:val="18"/>
              </w:rPr>
            </w:pPr>
            <w:r>
              <w:rPr>
                <w:szCs w:val="18"/>
              </w:rPr>
              <w:t>-432 049 431</w:t>
            </w:r>
          </w:p>
        </w:tc>
        <w:tc>
          <w:tcPr>
            <w:tcW w:w="567" w:type="pct"/>
            <w:tcBorders>
              <w:top w:val="nil"/>
              <w:left w:val="nil"/>
              <w:bottom w:val="single" w:sz="4" w:space="0" w:color="auto"/>
              <w:right w:val="single" w:sz="4" w:space="0" w:color="auto"/>
            </w:tcBorders>
            <w:hideMark/>
          </w:tcPr>
          <w:p w14:paraId="31B641EE" w14:textId="77777777" w:rsidR="005B1856" w:rsidRDefault="005B1856">
            <w:pPr>
              <w:pStyle w:val="tabteksts"/>
              <w:ind w:left="-102"/>
              <w:jc w:val="right"/>
              <w:rPr>
                <w:szCs w:val="18"/>
              </w:rPr>
            </w:pPr>
            <w:r>
              <w:rPr>
                <w:szCs w:val="18"/>
              </w:rPr>
              <w:t>-10 663 453</w:t>
            </w:r>
          </w:p>
        </w:tc>
        <w:tc>
          <w:tcPr>
            <w:tcW w:w="687" w:type="pct"/>
            <w:tcBorders>
              <w:top w:val="nil"/>
              <w:left w:val="nil"/>
              <w:bottom w:val="single" w:sz="4" w:space="0" w:color="auto"/>
              <w:right w:val="single" w:sz="4" w:space="0" w:color="auto"/>
            </w:tcBorders>
            <w:hideMark/>
          </w:tcPr>
          <w:p w14:paraId="380C0700" w14:textId="77777777" w:rsidR="005B1856" w:rsidRDefault="005B1856">
            <w:pPr>
              <w:pStyle w:val="tabteksts"/>
              <w:jc w:val="right"/>
              <w:rPr>
                <w:szCs w:val="18"/>
              </w:rPr>
            </w:pPr>
            <w:r>
              <w:rPr>
                <w:szCs w:val="18"/>
              </w:rPr>
              <w:t>-4 643 453</w:t>
            </w:r>
          </w:p>
        </w:tc>
        <w:tc>
          <w:tcPr>
            <w:tcW w:w="589" w:type="pct"/>
            <w:tcBorders>
              <w:top w:val="nil"/>
              <w:left w:val="nil"/>
              <w:bottom w:val="single" w:sz="4" w:space="0" w:color="auto"/>
              <w:right w:val="single" w:sz="4" w:space="0" w:color="auto"/>
            </w:tcBorders>
            <w:hideMark/>
          </w:tcPr>
          <w:p w14:paraId="4075660A" w14:textId="77777777" w:rsidR="005B1856" w:rsidRDefault="005B1856">
            <w:pPr>
              <w:pStyle w:val="tabteksts"/>
              <w:jc w:val="right"/>
              <w:rPr>
                <w:szCs w:val="18"/>
              </w:rPr>
            </w:pPr>
            <w:r>
              <w:rPr>
                <w:szCs w:val="18"/>
              </w:rPr>
              <w:t>-2 568 453</w:t>
            </w:r>
          </w:p>
        </w:tc>
      </w:tr>
    </w:tbl>
    <w:p w14:paraId="353A2F1F"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142E7914"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32050466"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55E7AC50"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3CA4DCF"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317C262"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1890EAD" w14:textId="77777777" w:rsidR="005B1856" w:rsidRDefault="005B1856">
            <w:pPr>
              <w:pStyle w:val="tabteksts"/>
              <w:jc w:val="center"/>
              <w:rPr>
                <w:szCs w:val="18"/>
                <w:lang w:eastAsia="lv-LV"/>
              </w:rPr>
            </w:pPr>
            <w:r>
              <w:rPr>
                <w:szCs w:val="18"/>
                <w:lang w:eastAsia="lv-LV"/>
              </w:rPr>
              <w:t>Izmaiņas</w:t>
            </w:r>
          </w:p>
        </w:tc>
      </w:tr>
      <w:tr w:rsidR="005B1856" w14:paraId="57E4DFB9"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5869925"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7ADDCFC" w14:textId="77777777" w:rsidR="005B1856" w:rsidRDefault="005B1856">
            <w:pPr>
              <w:pStyle w:val="tabteksts"/>
              <w:jc w:val="right"/>
              <w:rPr>
                <w:b/>
                <w:szCs w:val="18"/>
              </w:rPr>
            </w:pPr>
            <w:r>
              <w:rPr>
                <w:b/>
                <w:szCs w:val="18"/>
              </w:rPr>
              <w:t>107 450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4038066" w14:textId="77777777" w:rsidR="005B1856" w:rsidRDefault="005B1856">
            <w:pPr>
              <w:pStyle w:val="tabteksts"/>
              <w:jc w:val="right"/>
              <w:rPr>
                <w:b/>
                <w:szCs w:val="18"/>
              </w:rPr>
            </w:pPr>
            <w:r>
              <w:rPr>
                <w:b/>
                <w:szCs w:val="18"/>
              </w:rPr>
              <w:t>107 450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5617C29" w14:textId="77777777" w:rsidR="005B1856" w:rsidRDefault="005B1856">
            <w:pPr>
              <w:pStyle w:val="tabteksts"/>
              <w:jc w:val="center"/>
              <w:rPr>
                <w:b/>
                <w:szCs w:val="18"/>
              </w:rPr>
            </w:pPr>
            <w:r>
              <w:rPr>
                <w:b/>
                <w:szCs w:val="18"/>
              </w:rPr>
              <w:t>-</w:t>
            </w:r>
          </w:p>
        </w:tc>
      </w:tr>
      <w:tr w:rsidR="005B1856" w14:paraId="5DF9593E"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0267AA35" w14:textId="77777777" w:rsidR="005B1856" w:rsidRDefault="005B1856">
            <w:pPr>
              <w:pStyle w:val="tabteksts"/>
              <w:ind w:firstLine="313"/>
              <w:rPr>
                <w:szCs w:val="18"/>
              </w:rPr>
            </w:pPr>
            <w:r>
              <w:rPr>
                <w:i/>
                <w:szCs w:val="18"/>
                <w:lang w:eastAsia="lv-LV"/>
              </w:rPr>
              <w:t>t. sk.:</w:t>
            </w:r>
          </w:p>
        </w:tc>
      </w:tr>
      <w:tr w:rsidR="005B1856" w14:paraId="5F689E3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1E17CE3"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280E763" w14:textId="77777777" w:rsidR="005B1856" w:rsidRDefault="005B1856">
            <w:pPr>
              <w:pStyle w:val="tabteksts"/>
              <w:jc w:val="right"/>
              <w:rPr>
                <w:szCs w:val="18"/>
                <w:u w:val="single"/>
              </w:rPr>
            </w:pPr>
            <w:r>
              <w:rPr>
                <w:szCs w:val="18"/>
                <w:u w:val="single"/>
              </w:rPr>
              <w:t>107 450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639690E" w14:textId="77777777" w:rsidR="005B1856" w:rsidRDefault="005B1856">
            <w:pPr>
              <w:pStyle w:val="tabteksts"/>
              <w:jc w:val="right"/>
              <w:rPr>
                <w:szCs w:val="18"/>
                <w:u w:val="single"/>
              </w:rPr>
            </w:pPr>
            <w:r>
              <w:rPr>
                <w:szCs w:val="18"/>
                <w:u w:val="single"/>
              </w:rPr>
              <w:t>107 450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37FF863" w14:textId="77777777" w:rsidR="005B1856" w:rsidRDefault="005B1856">
            <w:pPr>
              <w:pStyle w:val="tabteksts"/>
              <w:jc w:val="center"/>
              <w:rPr>
                <w:szCs w:val="18"/>
              </w:rPr>
            </w:pPr>
            <w:r>
              <w:rPr>
                <w:szCs w:val="18"/>
              </w:rPr>
              <w:t>-</w:t>
            </w:r>
          </w:p>
        </w:tc>
      </w:tr>
      <w:tr w:rsidR="005B1856" w14:paraId="4A6929A4"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4B8AA349" w14:textId="77777777" w:rsidR="005B1856" w:rsidRDefault="005B1856">
            <w:pPr>
              <w:pStyle w:val="tabteksts"/>
              <w:jc w:val="both"/>
              <w:rPr>
                <w:i/>
                <w:szCs w:val="18"/>
                <w:lang w:eastAsia="lv-LV"/>
              </w:rPr>
            </w:pPr>
            <w:r>
              <w:rPr>
                <w:iCs/>
                <w:szCs w:val="18"/>
              </w:rPr>
              <w:t>Iemaksu veikšana starptautiskajās organizācijās, t. sk.:</w:t>
            </w:r>
          </w:p>
        </w:tc>
        <w:tc>
          <w:tcPr>
            <w:tcW w:w="1277" w:type="dxa"/>
            <w:tcBorders>
              <w:top w:val="single" w:sz="4" w:space="0" w:color="000000"/>
              <w:left w:val="single" w:sz="4" w:space="0" w:color="000000"/>
              <w:bottom w:val="single" w:sz="4" w:space="0" w:color="000000"/>
              <w:right w:val="single" w:sz="4" w:space="0" w:color="000000"/>
            </w:tcBorders>
            <w:hideMark/>
          </w:tcPr>
          <w:p w14:paraId="20A6F24D" w14:textId="77777777" w:rsidR="005B1856" w:rsidRDefault="005B1856">
            <w:pPr>
              <w:pStyle w:val="tabteksts"/>
              <w:jc w:val="right"/>
              <w:rPr>
                <w:szCs w:val="18"/>
              </w:rPr>
            </w:pPr>
            <w:r>
              <w:rPr>
                <w:szCs w:val="18"/>
              </w:rPr>
              <w:t>107 450</w:t>
            </w:r>
          </w:p>
        </w:tc>
        <w:tc>
          <w:tcPr>
            <w:tcW w:w="1277" w:type="dxa"/>
            <w:tcBorders>
              <w:top w:val="single" w:sz="4" w:space="0" w:color="000000"/>
              <w:left w:val="single" w:sz="4" w:space="0" w:color="000000"/>
              <w:bottom w:val="single" w:sz="4" w:space="0" w:color="000000"/>
              <w:right w:val="single" w:sz="4" w:space="0" w:color="000000"/>
            </w:tcBorders>
            <w:hideMark/>
          </w:tcPr>
          <w:p w14:paraId="3FAA3217" w14:textId="77777777" w:rsidR="005B1856" w:rsidRDefault="005B1856">
            <w:pPr>
              <w:pStyle w:val="tabteksts"/>
              <w:jc w:val="right"/>
              <w:rPr>
                <w:szCs w:val="18"/>
              </w:rPr>
            </w:pPr>
            <w:r>
              <w:rPr>
                <w:szCs w:val="18"/>
              </w:rPr>
              <w:t>107 450</w:t>
            </w:r>
          </w:p>
        </w:tc>
        <w:tc>
          <w:tcPr>
            <w:tcW w:w="1277" w:type="dxa"/>
            <w:tcBorders>
              <w:top w:val="single" w:sz="4" w:space="0" w:color="000000"/>
              <w:left w:val="single" w:sz="4" w:space="0" w:color="000000"/>
              <w:bottom w:val="single" w:sz="4" w:space="0" w:color="000000"/>
              <w:right w:val="single" w:sz="4" w:space="0" w:color="000000"/>
            </w:tcBorders>
            <w:hideMark/>
          </w:tcPr>
          <w:p w14:paraId="7F506615" w14:textId="77777777" w:rsidR="005B1856" w:rsidRDefault="005B1856">
            <w:pPr>
              <w:pStyle w:val="tabteksts"/>
              <w:jc w:val="center"/>
              <w:rPr>
                <w:szCs w:val="18"/>
              </w:rPr>
            </w:pPr>
            <w:r>
              <w:rPr>
                <w:szCs w:val="18"/>
              </w:rPr>
              <w:t>-</w:t>
            </w:r>
          </w:p>
        </w:tc>
      </w:tr>
      <w:tr w:rsidR="005B1856" w14:paraId="62E4A94A"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3F6F55B7" w14:textId="77777777" w:rsidR="005B1856" w:rsidRDefault="005B1856">
            <w:pPr>
              <w:pStyle w:val="tabteksts"/>
              <w:jc w:val="right"/>
              <w:rPr>
                <w:i/>
                <w:szCs w:val="18"/>
                <w:lang w:eastAsia="lv-LV"/>
              </w:rPr>
            </w:pPr>
            <w:r>
              <w:rPr>
                <w:i/>
                <w:szCs w:val="18"/>
                <w:lang w:eastAsia="lv-LV"/>
              </w:rPr>
              <w:t>Pasaules Muitas organizācijā</w:t>
            </w:r>
          </w:p>
        </w:tc>
        <w:tc>
          <w:tcPr>
            <w:tcW w:w="1277" w:type="dxa"/>
            <w:tcBorders>
              <w:top w:val="single" w:sz="4" w:space="0" w:color="000000"/>
              <w:left w:val="single" w:sz="4" w:space="0" w:color="000000"/>
              <w:bottom w:val="single" w:sz="4" w:space="0" w:color="000000"/>
              <w:right w:val="single" w:sz="4" w:space="0" w:color="000000"/>
            </w:tcBorders>
            <w:hideMark/>
          </w:tcPr>
          <w:p w14:paraId="2D381EDB" w14:textId="77777777" w:rsidR="005B1856" w:rsidRDefault="005B1856">
            <w:pPr>
              <w:pStyle w:val="tabteksts"/>
              <w:jc w:val="right"/>
              <w:rPr>
                <w:szCs w:val="18"/>
              </w:rPr>
            </w:pPr>
            <w:r>
              <w:rPr>
                <w:szCs w:val="18"/>
              </w:rPr>
              <w:t>27 362</w:t>
            </w:r>
          </w:p>
        </w:tc>
        <w:tc>
          <w:tcPr>
            <w:tcW w:w="1277" w:type="dxa"/>
            <w:tcBorders>
              <w:top w:val="single" w:sz="4" w:space="0" w:color="auto"/>
              <w:left w:val="single" w:sz="4" w:space="0" w:color="auto"/>
              <w:bottom w:val="single" w:sz="4" w:space="0" w:color="auto"/>
              <w:right w:val="single" w:sz="4" w:space="0" w:color="auto"/>
            </w:tcBorders>
            <w:hideMark/>
          </w:tcPr>
          <w:p w14:paraId="5D047513" w14:textId="77777777" w:rsidR="005B1856" w:rsidRDefault="005B1856">
            <w:pPr>
              <w:pStyle w:val="tabteksts"/>
              <w:jc w:val="right"/>
              <w:rPr>
                <w:szCs w:val="18"/>
              </w:rPr>
            </w:pPr>
            <w:r>
              <w:rPr>
                <w:szCs w:val="18"/>
              </w:rPr>
              <w:t>27 362</w:t>
            </w:r>
          </w:p>
        </w:tc>
        <w:tc>
          <w:tcPr>
            <w:tcW w:w="1277" w:type="dxa"/>
            <w:tcBorders>
              <w:top w:val="single" w:sz="4" w:space="0" w:color="000000"/>
              <w:left w:val="single" w:sz="4" w:space="0" w:color="000000"/>
              <w:bottom w:val="single" w:sz="4" w:space="0" w:color="000000"/>
              <w:right w:val="single" w:sz="4" w:space="0" w:color="000000"/>
            </w:tcBorders>
            <w:hideMark/>
          </w:tcPr>
          <w:p w14:paraId="0F0C389D" w14:textId="77777777" w:rsidR="005B1856" w:rsidRDefault="005B1856">
            <w:pPr>
              <w:pStyle w:val="tabteksts"/>
              <w:jc w:val="center"/>
              <w:rPr>
                <w:szCs w:val="18"/>
              </w:rPr>
            </w:pPr>
            <w:r>
              <w:rPr>
                <w:szCs w:val="18"/>
              </w:rPr>
              <w:t>-</w:t>
            </w:r>
          </w:p>
        </w:tc>
      </w:tr>
      <w:tr w:rsidR="005B1856" w14:paraId="064FA9BC"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93F55F2" w14:textId="77777777" w:rsidR="005B1856" w:rsidRDefault="005B1856">
            <w:pPr>
              <w:pStyle w:val="tabteksts"/>
              <w:jc w:val="right"/>
              <w:rPr>
                <w:i/>
                <w:szCs w:val="18"/>
                <w:lang w:eastAsia="lv-LV"/>
              </w:rPr>
            </w:pPr>
            <w:r>
              <w:rPr>
                <w:i/>
                <w:szCs w:val="18"/>
                <w:lang w:eastAsia="lv-LV"/>
              </w:rPr>
              <w:t>Ekonomiskās sadarbības un attīstības organizācijas Nodokļu administrēšanas forumā</w:t>
            </w:r>
          </w:p>
        </w:tc>
        <w:tc>
          <w:tcPr>
            <w:tcW w:w="1277" w:type="dxa"/>
            <w:tcBorders>
              <w:top w:val="single" w:sz="4" w:space="0" w:color="000000"/>
              <w:left w:val="single" w:sz="4" w:space="0" w:color="000000"/>
              <w:bottom w:val="single" w:sz="4" w:space="0" w:color="000000"/>
              <w:right w:val="single" w:sz="4" w:space="0" w:color="000000"/>
            </w:tcBorders>
            <w:hideMark/>
          </w:tcPr>
          <w:p w14:paraId="0DD10B7F" w14:textId="77777777" w:rsidR="005B1856" w:rsidRDefault="005B1856">
            <w:pPr>
              <w:pStyle w:val="tabteksts"/>
              <w:jc w:val="right"/>
              <w:rPr>
                <w:szCs w:val="18"/>
              </w:rPr>
            </w:pPr>
            <w:r>
              <w:rPr>
                <w:szCs w:val="18"/>
              </w:rPr>
              <w:t>25 000</w:t>
            </w:r>
          </w:p>
        </w:tc>
        <w:tc>
          <w:tcPr>
            <w:tcW w:w="1277" w:type="dxa"/>
            <w:tcBorders>
              <w:top w:val="nil"/>
              <w:left w:val="single" w:sz="4" w:space="0" w:color="auto"/>
              <w:bottom w:val="single" w:sz="4" w:space="0" w:color="auto"/>
              <w:right w:val="single" w:sz="4" w:space="0" w:color="auto"/>
            </w:tcBorders>
            <w:hideMark/>
          </w:tcPr>
          <w:p w14:paraId="27B2ADE0" w14:textId="77777777" w:rsidR="005B1856" w:rsidRDefault="005B1856">
            <w:pPr>
              <w:pStyle w:val="tabteksts"/>
              <w:jc w:val="right"/>
              <w:rPr>
                <w:szCs w:val="18"/>
              </w:rPr>
            </w:pPr>
            <w:r>
              <w:rPr>
                <w:szCs w:val="18"/>
              </w:rPr>
              <w:t>25 000</w:t>
            </w:r>
          </w:p>
        </w:tc>
        <w:tc>
          <w:tcPr>
            <w:tcW w:w="1277" w:type="dxa"/>
            <w:tcBorders>
              <w:top w:val="single" w:sz="4" w:space="0" w:color="000000"/>
              <w:left w:val="single" w:sz="4" w:space="0" w:color="000000"/>
              <w:bottom w:val="single" w:sz="4" w:space="0" w:color="000000"/>
              <w:right w:val="single" w:sz="4" w:space="0" w:color="000000"/>
            </w:tcBorders>
            <w:hideMark/>
          </w:tcPr>
          <w:p w14:paraId="0CC540B2" w14:textId="77777777" w:rsidR="005B1856" w:rsidRDefault="005B1856">
            <w:pPr>
              <w:pStyle w:val="tabteksts"/>
              <w:jc w:val="center"/>
              <w:rPr>
                <w:szCs w:val="18"/>
              </w:rPr>
            </w:pPr>
            <w:r>
              <w:rPr>
                <w:szCs w:val="18"/>
              </w:rPr>
              <w:t>-</w:t>
            </w:r>
          </w:p>
        </w:tc>
      </w:tr>
      <w:tr w:rsidR="005B1856" w14:paraId="5E471A6E"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392F4632" w14:textId="77777777" w:rsidR="005B1856" w:rsidRDefault="005B1856">
            <w:pPr>
              <w:pStyle w:val="tabteksts"/>
              <w:jc w:val="right"/>
              <w:rPr>
                <w:i/>
                <w:szCs w:val="18"/>
                <w:lang w:eastAsia="lv-LV"/>
              </w:rPr>
            </w:pPr>
            <w:r>
              <w:rPr>
                <w:i/>
                <w:szCs w:val="18"/>
                <w:lang w:eastAsia="lv-LV"/>
              </w:rPr>
              <w:t>Ekonomiskās sadarbības un attīstības organizācijas Pasaules forumā par caurskatāmību un informācijas apmaiņu attiecībā uz nodokļiem</w:t>
            </w:r>
          </w:p>
        </w:tc>
        <w:tc>
          <w:tcPr>
            <w:tcW w:w="1277" w:type="dxa"/>
            <w:tcBorders>
              <w:top w:val="single" w:sz="4" w:space="0" w:color="000000"/>
              <w:left w:val="single" w:sz="4" w:space="0" w:color="000000"/>
              <w:bottom w:val="single" w:sz="4" w:space="0" w:color="000000"/>
              <w:right w:val="single" w:sz="4" w:space="0" w:color="000000"/>
            </w:tcBorders>
            <w:hideMark/>
          </w:tcPr>
          <w:p w14:paraId="65A4CF24" w14:textId="77777777" w:rsidR="005B1856" w:rsidRDefault="005B1856">
            <w:pPr>
              <w:pStyle w:val="tabteksts"/>
              <w:jc w:val="right"/>
              <w:rPr>
                <w:szCs w:val="18"/>
              </w:rPr>
            </w:pPr>
            <w:r>
              <w:rPr>
                <w:szCs w:val="18"/>
              </w:rPr>
              <w:t>18 100</w:t>
            </w:r>
          </w:p>
        </w:tc>
        <w:tc>
          <w:tcPr>
            <w:tcW w:w="1277" w:type="dxa"/>
            <w:tcBorders>
              <w:top w:val="nil"/>
              <w:left w:val="single" w:sz="4" w:space="0" w:color="auto"/>
              <w:bottom w:val="single" w:sz="4" w:space="0" w:color="auto"/>
              <w:right w:val="single" w:sz="4" w:space="0" w:color="auto"/>
            </w:tcBorders>
            <w:hideMark/>
          </w:tcPr>
          <w:p w14:paraId="7EAB9641" w14:textId="77777777" w:rsidR="005B1856" w:rsidRDefault="005B1856">
            <w:pPr>
              <w:pStyle w:val="tabteksts"/>
              <w:jc w:val="right"/>
              <w:rPr>
                <w:szCs w:val="18"/>
              </w:rPr>
            </w:pPr>
            <w:r>
              <w:rPr>
                <w:szCs w:val="18"/>
              </w:rPr>
              <w:t>18 300</w:t>
            </w:r>
          </w:p>
        </w:tc>
        <w:tc>
          <w:tcPr>
            <w:tcW w:w="1277" w:type="dxa"/>
            <w:tcBorders>
              <w:top w:val="single" w:sz="4" w:space="0" w:color="000000"/>
              <w:left w:val="single" w:sz="4" w:space="0" w:color="000000"/>
              <w:bottom w:val="single" w:sz="4" w:space="0" w:color="000000"/>
              <w:right w:val="single" w:sz="4" w:space="0" w:color="000000"/>
            </w:tcBorders>
            <w:hideMark/>
          </w:tcPr>
          <w:p w14:paraId="17B03753" w14:textId="77777777" w:rsidR="005B1856" w:rsidRDefault="005B1856">
            <w:pPr>
              <w:pStyle w:val="tabteksts"/>
              <w:jc w:val="right"/>
              <w:rPr>
                <w:szCs w:val="18"/>
              </w:rPr>
            </w:pPr>
            <w:r>
              <w:rPr>
                <w:szCs w:val="18"/>
              </w:rPr>
              <w:t>200</w:t>
            </w:r>
          </w:p>
        </w:tc>
      </w:tr>
      <w:tr w:rsidR="005B1856" w14:paraId="3BC0E94C"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68CDDF66" w14:textId="77777777" w:rsidR="005B1856" w:rsidRDefault="005B1856">
            <w:pPr>
              <w:pStyle w:val="tabteksts"/>
              <w:jc w:val="right"/>
              <w:rPr>
                <w:i/>
                <w:szCs w:val="18"/>
                <w:lang w:eastAsia="lv-LV"/>
              </w:rPr>
            </w:pPr>
            <w:r>
              <w:rPr>
                <w:i/>
                <w:szCs w:val="18"/>
                <w:lang w:eastAsia="lv-LV"/>
              </w:rPr>
              <w:t>Eiropas Nodokļu administrāciju organizācijā</w:t>
            </w:r>
          </w:p>
        </w:tc>
        <w:tc>
          <w:tcPr>
            <w:tcW w:w="1277" w:type="dxa"/>
            <w:tcBorders>
              <w:top w:val="single" w:sz="4" w:space="0" w:color="000000"/>
              <w:left w:val="single" w:sz="4" w:space="0" w:color="000000"/>
              <w:bottom w:val="single" w:sz="4" w:space="0" w:color="000000"/>
              <w:right w:val="single" w:sz="4" w:space="0" w:color="000000"/>
            </w:tcBorders>
            <w:hideMark/>
          </w:tcPr>
          <w:p w14:paraId="3D004C68" w14:textId="77777777" w:rsidR="005B1856" w:rsidRDefault="005B1856">
            <w:pPr>
              <w:pStyle w:val="tabteksts"/>
              <w:jc w:val="right"/>
              <w:rPr>
                <w:szCs w:val="18"/>
              </w:rPr>
            </w:pPr>
            <w:r>
              <w:rPr>
                <w:szCs w:val="18"/>
              </w:rPr>
              <w:t>14 940</w:t>
            </w:r>
          </w:p>
        </w:tc>
        <w:tc>
          <w:tcPr>
            <w:tcW w:w="1277" w:type="dxa"/>
            <w:tcBorders>
              <w:top w:val="nil"/>
              <w:left w:val="single" w:sz="4" w:space="0" w:color="auto"/>
              <w:bottom w:val="single" w:sz="4" w:space="0" w:color="auto"/>
              <w:right w:val="single" w:sz="4" w:space="0" w:color="auto"/>
            </w:tcBorders>
            <w:hideMark/>
          </w:tcPr>
          <w:p w14:paraId="4F801164" w14:textId="77777777" w:rsidR="005B1856" w:rsidRDefault="005B1856">
            <w:pPr>
              <w:pStyle w:val="tabteksts"/>
              <w:jc w:val="right"/>
              <w:rPr>
                <w:szCs w:val="18"/>
              </w:rPr>
            </w:pPr>
            <w:r>
              <w:rPr>
                <w:szCs w:val="18"/>
              </w:rPr>
              <w:t>14 740</w:t>
            </w:r>
          </w:p>
        </w:tc>
        <w:tc>
          <w:tcPr>
            <w:tcW w:w="1277" w:type="dxa"/>
            <w:tcBorders>
              <w:top w:val="single" w:sz="4" w:space="0" w:color="000000"/>
              <w:left w:val="single" w:sz="4" w:space="0" w:color="000000"/>
              <w:bottom w:val="single" w:sz="4" w:space="0" w:color="000000"/>
              <w:right w:val="single" w:sz="4" w:space="0" w:color="000000"/>
            </w:tcBorders>
            <w:hideMark/>
          </w:tcPr>
          <w:p w14:paraId="7F27FA79" w14:textId="77777777" w:rsidR="005B1856" w:rsidRDefault="005B1856">
            <w:pPr>
              <w:pStyle w:val="tabteksts"/>
              <w:jc w:val="right"/>
              <w:rPr>
                <w:szCs w:val="18"/>
              </w:rPr>
            </w:pPr>
            <w:r>
              <w:rPr>
                <w:szCs w:val="18"/>
              </w:rPr>
              <w:t>-200</w:t>
            </w:r>
          </w:p>
        </w:tc>
      </w:tr>
      <w:tr w:rsidR="005B1856" w14:paraId="270CB80D"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2C2CD77" w14:textId="77777777" w:rsidR="005B1856" w:rsidRDefault="005B1856">
            <w:pPr>
              <w:pStyle w:val="tabteksts"/>
              <w:jc w:val="right"/>
              <w:rPr>
                <w:i/>
                <w:szCs w:val="18"/>
                <w:lang w:eastAsia="lv-LV"/>
              </w:rPr>
            </w:pPr>
            <w:r>
              <w:rPr>
                <w:i/>
                <w:szCs w:val="18"/>
                <w:lang w:eastAsia="lv-LV"/>
              </w:rPr>
              <w:t>Pastāvīgajā komitejā saskaņā ar Konvenciju par dārgmetālu izstrādājumu pārbaudi un zīmogošanu</w:t>
            </w:r>
          </w:p>
        </w:tc>
        <w:tc>
          <w:tcPr>
            <w:tcW w:w="1277" w:type="dxa"/>
            <w:tcBorders>
              <w:top w:val="single" w:sz="4" w:space="0" w:color="000000"/>
              <w:left w:val="single" w:sz="4" w:space="0" w:color="000000"/>
              <w:bottom w:val="single" w:sz="4" w:space="0" w:color="000000"/>
              <w:right w:val="single" w:sz="4" w:space="0" w:color="000000"/>
            </w:tcBorders>
            <w:hideMark/>
          </w:tcPr>
          <w:p w14:paraId="36514BA9" w14:textId="77777777" w:rsidR="005B1856" w:rsidRDefault="005B1856">
            <w:pPr>
              <w:pStyle w:val="tabteksts"/>
              <w:jc w:val="right"/>
              <w:rPr>
                <w:szCs w:val="18"/>
              </w:rPr>
            </w:pPr>
            <w:r>
              <w:rPr>
                <w:szCs w:val="18"/>
              </w:rPr>
              <w:t>8 957</w:t>
            </w:r>
          </w:p>
        </w:tc>
        <w:tc>
          <w:tcPr>
            <w:tcW w:w="1277" w:type="dxa"/>
            <w:tcBorders>
              <w:top w:val="nil"/>
              <w:left w:val="single" w:sz="4" w:space="0" w:color="auto"/>
              <w:bottom w:val="single" w:sz="4" w:space="0" w:color="auto"/>
              <w:right w:val="single" w:sz="4" w:space="0" w:color="auto"/>
            </w:tcBorders>
            <w:hideMark/>
          </w:tcPr>
          <w:p w14:paraId="67D06EEE" w14:textId="77777777" w:rsidR="005B1856" w:rsidRDefault="005B1856">
            <w:pPr>
              <w:pStyle w:val="tabteksts"/>
              <w:jc w:val="right"/>
              <w:rPr>
                <w:szCs w:val="18"/>
              </w:rPr>
            </w:pPr>
            <w:r>
              <w:rPr>
                <w:szCs w:val="18"/>
              </w:rPr>
              <w:t>8 957</w:t>
            </w:r>
          </w:p>
        </w:tc>
        <w:tc>
          <w:tcPr>
            <w:tcW w:w="1277" w:type="dxa"/>
            <w:tcBorders>
              <w:top w:val="single" w:sz="4" w:space="0" w:color="000000"/>
              <w:left w:val="single" w:sz="4" w:space="0" w:color="000000"/>
              <w:bottom w:val="single" w:sz="4" w:space="0" w:color="000000"/>
              <w:right w:val="single" w:sz="4" w:space="0" w:color="000000"/>
            </w:tcBorders>
            <w:hideMark/>
          </w:tcPr>
          <w:p w14:paraId="423C86D0" w14:textId="77777777" w:rsidR="005B1856" w:rsidRDefault="005B1856">
            <w:pPr>
              <w:pStyle w:val="tabteksts"/>
              <w:jc w:val="center"/>
              <w:rPr>
                <w:szCs w:val="18"/>
              </w:rPr>
            </w:pPr>
            <w:r>
              <w:rPr>
                <w:szCs w:val="18"/>
              </w:rPr>
              <w:t>-</w:t>
            </w:r>
          </w:p>
        </w:tc>
      </w:tr>
      <w:tr w:rsidR="005B1856" w14:paraId="77A9A34C"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2DFD8013" w14:textId="77777777" w:rsidR="005B1856" w:rsidRDefault="005B1856">
            <w:pPr>
              <w:pStyle w:val="tabteksts"/>
              <w:jc w:val="right"/>
              <w:rPr>
                <w:i/>
                <w:szCs w:val="18"/>
                <w:lang w:eastAsia="lv-LV"/>
              </w:rPr>
            </w:pPr>
            <w:r>
              <w:rPr>
                <w:i/>
                <w:szCs w:val="18"/>
                <w:lang w:eastAsia="lv-LV"/>
              </w:rPr>
              <w:t>Ekonomiskās sadarbības un attīstības organizācijas Konvencijas par administratīvo sadarbību nodokļu jomā koordinējošās iestādes izmaksu segšanai</w:t>
            </w:r>
          </w:p>
        </w:tc>
        <w:tc>
          <w:tcPr>
            <w:tcW w:w="1277" w:type="dxa"/>
            <w:tcBorders>
              <w:top w:val="single" w:sz="4" w:space="0" w:color="000000"/>
              <w:left w:val="single" w:sz="4" w:space="0" w:color="000000"/>
              <w:bottom w:val="single" w:sz="4" w:space="0" w:color="000000"/>
              <w:right w:val="single" w:sz="4" w:space="0" w:color="000000"/>
            </w:tcBorders>
            <w:hideMark/>
          </w:tcPr>
          <w:p w14:paraId="712718F7" w14:textId="77777777" w:rsidR="005B1856" w:rsidRDefault="005B1856">
            <w:pPr>
              <w:pStyle w:val="tabteksts"/>
              <w:jc w:val="right"/>
              <w:rPr>
                <w:szCs w:val="18"/>
              </w:rPr>
            </w:pPr>
            <w:r>
              <w:rPr>
                <w:szCs w:val="18"/>
              </w:rPr>
              <w:t>7 000</w:t>
            </w:r>
          </w:p>
        </w:tc>
        <w:tc>
          <w:tcPr>
            <w:tcW w:w="1277" w:type="dxa"/>
            <w:tcBorders>
              <w:top w:val="nil"/>
              <w:left w:val="single" w:sz="4" w:space="0" w:color="auto"/>
              <w:bottom w:val="single" w:sz="4" w:space="0" w:color="auto"/>
              <w:right w:val="single" w:sz="4" w:space="0" w:color="auto"/>
            </w:tcBorders>
            <w:hideMark/>
          </w:tcPr>
          <w:p w14:paraId="03F5A130" w14:textId="77777777" w:rsidR="005B1856" w:rsidRDefault="005B1856">
            <w:pPr>
              <w:pStyle w:val="tabteksts"/>
              <w:jc w:val="right"/>
              <w:rPr>
                <w:szCs w:val="18"/>
              </w:rPr>
            </w:pPr>
            <w:r>
              <w:rPr>
                <w:szCs w:val="18"/>
              </w:rPr>
              <w:t>7 000</w:t>
            </w:r>
          </w:p>
        </w:tc>
        <w:tc>
          <w:tcPr>
            <w:tcW w:w="1277" w:type="dxa"/>
            <w:tcBorders>
              <w:top w:val="single" w:sz="4" w:space="0" w:color="000000"/>
              <w:left w:val="single" w:sz="4" w:space="0" w:color="000000"/>
              <w:bottom w:val="single" w:sz="4" w:space="0" w:color="000000"/>
              <w:right w:val="single" w:sz="4" w:space="0" w:color="000000"/>
            </w:tcBorders>
            <w:hideMark/>
          </w:tcPr>
          <w:p w14:paraId="01355FD2" w14:textId="77777777" w:rsidR="005B1856" w:rsidRDefault="005B1856">
            <w:pPr>
              <w:pStyle w:val="tabteksts"/>
              <w:jc w:val="center"/>
              <w:rPr>
                <w:szCs w:val="18"/>
              </w:rPr>
            </w:pPr>
            <w:r>
              <w:rPr>
                <w:szCs w:val="18"/>
              </w:rPr>
              <w:t>-</w:t>
            </w:r>
          </w:p>
        </w:tc>
      </w:tr>
      <w:tr w:rsidR="005B1856" w14:paraId="09194335"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41EA9AAA" w14:textId="77777777" w:rsidR="005B1856" w:rsidRDefault="005B1856">
            <w:pPr>
              <w:pStyle w:val="tabteksts"/>
              <w:jc w:val="right"/>
              <w:rPr>
                <w:i/>
                <w:szCs w:val="18"/>
                <w:lang w:eastAsia="lv-LV"/>
              </w:rPr>
            </w:pPr>
            <w:r>
              <w:rPr>
                <w:i/>
                <w:szCs w:val="18"/>
                <w:lang w:eastAsia="lv-LV"/>
              </w:rPr>
              <w:t>Eiropas Padomes Attīstības bankas budžetā</w:t>
            </w:r>
          </w:p>
        </w:tc>
        <w:tc>
          <w:tcPr>
            <w:tcW w:w="1277" w:type="dxa"/>
            <w:tcBorders>
              <w:top w:val="single" w:sz="4" w:space="0" w:color="000000"/>
              <w:left w:val="single" w:sz="4" w:space="0" w:color="000000"/>
              <w:bottom w:val="single" w:sz="4" w:space="0" w:color="000000"/>
              <w:right w:val="single" w:sz="4" w:space="0" w:color="000000"/>
            </w:tcBorders>
            <w:hideMark/>
          </w:tcPr>
          <w:p w14:paraId="603C3B1B" w14:textId="77777777" w:rsidR="005B1856" w:rsidRDefault="005B1856">
            <w:pPr>
              <w:pStyle w:val="tabteksts"/>
              <w:jc w:val="right"/>
              <w:rPr>
                <w:szCs w:val="18"/>
              </w:rPr>
            </w:pPr>
            <w:r>
              <w:rPr>
                <w:szCs w:val="18"/>
              </w:rPr>
              <w:t>5 691</w:t>
            </w:r>
          </w:p>
        </w:tc>
        <w:tc>
          <w:tcPr>
            <w:tcW w:w="1277" w:type="dxa"/>
            <w:tcBorders>
              <w:top w:val="nil"/>
              <w:left w:val="single" w:sz="4" w:space="0" w:color="auto"/>
              <w:bottom w:val="single" w:sz="4" w:space="0" w:color="auto"/>
              <w:right w:val="single" w:sz="4" w:space="0" w:color="auto"/>
            </w:tcBorders>
            <w:hideMark/>
          </w:tcPr>
          <w:p w14:paraId="01B4625D" w14:textId="77777777" w:rsidR="005B1856" w:rsidRDefault="005B1856">
            <w:pPr>
              <w:pStyle w:val="tabteksts"/>
              <w:jc w:val="right"/>
              <w:rPr>
                <w:szCs w:val="18"/>
              </w:rPr>
            </w:pPr>
            <w:r>
              <w:rPr>
                <w:szCs w:val="18"/>
              </w:rPr>
              <w:t>5 691</w:t>
            </w:r>
          </w:p>
        </w:tc>
        <w:tc>
          <w:tcPr>
            <w:tcW w:w="1277" w:type="dxa"/>
            <w:tcBorders>
              <w:top w:val="single" w:sz="4" w:space="0" w:color="000000"/>
              <w:left w:val="single" w:sz="4" w:space="0" w:color="000000"/>
              <w:bottom w:val="single" w:sz="4" w:space="0" w:color="000000"/>
              <w:right w:val="single" w:sz="4" w:space="0" w:color="000000"/>
            </w:tcBorders>
            <w:hideMark/>
          </w:tcPr>
          <w:p w14:paraId="002E3E50" w14:textId="77777777" w:rsidR="005B1856" w:rsidRDefault="005B1856">
            <w:pPr>
              <w:pStyle w:val="tabteksts"/>
              <w:jc w:val="center"/>
              <w:rPr>
                <w:szCs w:val="18"/>
              </w:rPr>
            </w:pPr>
            <w:r>
              <w:rPr>
                <w:szCs w:val="18"/>
              </w:rPr>
              <w:t>-</w:t>
            </w:r>
          </w:p>
        </w:tc>
      </w:tr>
      <w:tr w:rsidR="005B1856" w14:paraId="06430525"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2933FEF3" w14:textId="77777777" w:rsidR="005B1856" w:rsidRDefault="005B1856">
            <w:pPr>
              <w:pStyle w:val="tabteksts"/>
              <w:jc w:val="right"/>
              <w:rPr>
                <w:i/>
                <w:szCs w:val="18"/>
                <w:lang w:eastAsia="lv-LV"/>
              </w:rPr>
            </w:pPr>
            <w:r>
              <w:rPr>
                <w:i/>
                <w:szCs w:val="18"/>
                <w:lang w:eastAsia="lv-LV"/>
              </w:rPr>
              <w:t>Eiropas azartspēļu uzraudzības iestāžu forumā</w:t>
            </w:r>
          </w:p>
        </w:tc>
        <w:tc>
          <w:tcPr>
            <w:tcW w:w="1277" w:type="dxa"/>
            <w:tcBorders>
              <w:top w:val="single" w:sz="4" w:space="0" w:color="000000"/>
              <w:left w:val="single" w:sz="4" w:space="0" w:color="000000"/>
              <w:bottom w:val="single" w:sz="4" w:space="0" w:color="000000"/>
              <w:right w:val="single" w:sz="4" w:space="0" w:color="000000"/>
            </w:tcBorders>
            <w:hideMark/>
          </w:tcPr>
          <w:p w14:paraId="4AC86A6E" w14:textId="77777777" w:rsidR="005B1856" w:rsidRDefault="005B1856">
            <w:pPr>
              <w:pStyle w:val="tabteksts"/>
              <w:jc w:val="right"/>
              <w:rPr>
                <w:szCs w:val="18"/>
              </w:rPr>
            </w:pPr>
            <w:r>
              <w:rPr>
                <w:szCs w:val="18"/>
              </w:rPr>
              <w:t>400</w:t>
            </w:r>
          </w:p>
        </w:tc>
        <w:tc>
          <w:tcPr>
            <w:tcW w:w="1277" w:type="dxa"/>
            <w:tcBorders>
              <w:top w:val="nil"/>
              <w:left w:val="single" w:sz="4" w:space="0" w:color="auto"/>
              <w:bottom w:val="single" w:sz="4" w:space="0" w:color="auto"/>
              <w:right w:val="single" w:sz="4" w:space="0" w:color="auto"/>
            </w:tcBorders>
            <w:hideMark/>
          </w:tcPr>
          <w:p w14:paraId="05A7E541" w14:textId="77777777" w:rsidR="005B1856" w:rsidRDefault="005B1856">
            <w:pPr>
              <w:pStyle w:val="tabteksts"/>
              <w:jc w:val="right"/>
              <w:rPr>
                <w:szCs w:val="18"/>
              </w:rPr>
            </w:pPr>
            <w:r>
              <w:rPr>
                <w:szCs w:val="18"/>
              </w:rPr>
              <w:t>400</w:t>
            </w:r>
          </w:p>
        </w:tc>
        <w:tc>
          <w:tcPr>
            <w:tcW w:w="1277" w:type="dxa"/>
            <w:tcBorders>
              <w:top w:val="single" w:sz="4" w:space="0" w:color="000000"/>
              <w:left w:val="single" w:sz="4" w:space="0" w:color="000000"/>
              <w:bottom w:val="single" w:sz="4" w:space="0" w:color="000000"/>
              <w:right w:val="single" w:sz="4" w:space="0" w:color="000000"/>
            </w:tcBorders>
            <w:hideMark/>
          </w:tcPr>
          <w:p w14:paraId="15129DF9" w14:textId="77777777" w:rsidR="005B1856" w:rsidRDefault="005B1856">
            <w:pPr>
              <w:pStyle w:val="tabteksts"/>
              <w:jc w:val="center"/>
              <w:rPr>
                <w:szCs w:val="18"/>
              </w:rPr>
            </w:pPr>
            <w:r>
              <w:rPr>
                <w:szCs w:val="18"/>
              </w:rPr>
              <w:t>-</w:t>
            </w:r>
          </w:p>
        </w:tc>
      </w:tr>
    </w:tbl>
    <w:p w14:paraId="54290BF2" w14:textId="77C53B5E" w:rsidR="005B1856" w:rsidRDefault="005B1856" w:rsidP="003754A2">
      <w:pPr>
        <w:spacing w:before="240" w:after="240"/>
        <w:ind w:firstLine="0"/>
        <w:jc w:val="center"/>
        <w:rPr>
          <w:b/>
          <w:lang w:eastAsia="lv-LV"/>
        </w:rPr>
      </w:pPr>
      <w:r>
        <w:rPr>
          <w:b/>
          <w:lang w:eastAsia="lv-LV"/>
        </w:rPr>
        <w:t>Finansēšana 2022. gada projektā</w:t>
      </w:r>
    </w:p>
    <w:p w14:paraId="45BC22E6" w14:textId="77777777" w:rsidR="005B1856" w:rsidRDefault="005B1856" w:rsidP="005B1856">
      <w:pPr>
        <w:spacing w:after="0"/>
        <w:ind w:left="7921" w:firstLine="720"/>
        <w:jc w:val="center"/>
        <w:rPr>
          <w:i/>
          <w:sz w:val="18"/>
          <w:szCs w:val="18"/>
        </w:rPr>
      </w:pPr>
      <w:r>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41"/>
        <w:gridCol w:w="1220"/>
      </w:tblGrid>
      <w:tr w:rsidR="005B1856" w14:paraId="76D543FE" w14:textId="77777777" w:rsidTr="006C121F">
        <w:trPr>
          <w:trHeight w:val="236"/>
          <w:tblHeader/>
          <w:jc w:val="center"/>
        </w:trPr>
        <w:tc>
          <w:tcPr>
            <w:tcW w:w="4327" w:type="pct"/>
            <w:tcBorders>
              <w:top w:val="single" w:sz="4" w:space="0" w:color="000000"/>
              <w:left w:val="single" w:sz="4" w:space="0" w:color="000000"/>
              <w:bottom w:val="single" w:sz="4" w:space="0" w:color="000000"/>
              <w:right w:val="single" w:sz="4" w:space="0" w:color="000000"/>
            </w:tcBorders>
            <w:vAlign w:val="center"/>
            <w:hideMark/>
          </w:tcPr>
          <w:p w14:paraId="5D939F2E" w14:textId="77777777" w:rsidR="005B1856" w:rsidRDefault="005B1856">
            <w:pPr>
              <w:pStyle w:val="tabteksts"/>
              <w:jc w:val="center"/>
              <w:rPr>
                <w:szCs w:val="24"/>
              </w:rPr>
            </w:pPr>
            <w:r>
              <w:rPr>
                <w:szCs w:val="18"/>
                <w:lang w:eastAsia="lv-LV"/>
              </w:rPr>
              <w:t>Pasākums</w:t>
            </w:r>
          </w:p>
        </w:tc>
        <w:tc>
          <w:tcPr>
            <w:tcW w:w="673" w:type="pct"/>
            <w:tcBorders>
              <w:top w:val="single" w:sz="4" w:space="0" w:color="000000"/>
              <w:left w:val="single" w:sz="4" w:space="0" w:color="000000"/>
              <w:bottom w:val="single" w:sz="4" w:space="0" w:color="000000"/>
              <w:right w:val="single" w:sz="4" w:space="0" w:color="000000"/>
            </w:tcBorders>
            <w:vAlign w:val="center"/>
            <w:hideMark/>
          </w:tcPr>
          <w:p w14:paraId="034E8873" w14:textId="77777777" w:rsidR="005B1856" w:rsidRDefault="005B1856">
            <w:pPr>
              <w:pStyle w:val="tabteksts"/>
              <w:jc w:val="center"/>
              <w:rPr>
                <w:szCs w:val="18"/>
                <w:lang w:eastAsia="lv-LV"/>
              </w:rPr>
            </w:pPr>
            <w:r>
              <w:rPr>
                <w:szCs w:val="18"/>
                <w:lang w:eastAsia="lv-LV"/>
              </w:rPr>
              <w:t>2022. gada projekts</w:t>
            </w:r>
          </w:p>
        </w:tc>
      </w:tr>
      <w:tr w:rsidR="005B1856" w14:paraId="7EEBAC21" w14:textId="77777777" w:rsidTr="006C121F">
        <w:trPr>
          <w:trHeight w:val="118"/>
          <w:tblHeader/>
          <w:jc w:val="center"/>
        </w:trPr>
        <w:tc>
          <w:tcPr>
            <w:tcW w:w="432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E9E6B86" w14:textId="77777777" w:rsidR="005B1856" w:rsidRDefault="005B1856">
            <w:pPr>
              <w:pStyle w:val="tabteksts"/>
              <w:rPr>
                <w:szCs w:val="18"/>
              </w:rPr>
            </w:pPr>
            <w:r>
              <w:rPr>
                <w:b/>
                <w:bCs/>
                <w:szCs w:val="18"/>
                <w:lang w:eastAsia="lv-LV"/>
              </w:rPr>
              <w:t>Finansēšana – kopā</w:t>
            </w:r>
          </w:p>
        </w:tc>
        <w:tc>
          <w:tcPr>
            <w:tcW w:w="67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8FD503" w14:textId="77777777" w:rsidR="005B1856" w:rsidRDefault="005B1856">
            <w:pPr>
              <w:pStyle w:val="tabteksts"/>
              <w:jc w:val="right"/>
              <w:rPr>
                <w:b/>
                <w:szCs w:val="18"/>
              </w:rPr>
            </w:pPr>
            <w:r>
              <w:rPr>
                <w:b/>
                <w:szCs w:val="18"/>
              </w:rPr>
              <w:t>-10 663 453</w:t>
            </w:r>
          </w:p>
        </w:tc>
      </w:tr>
      <w:tr w:rsidR="005B1856" w14:paraId="1040E585" w14:textId="77777777" w:rsidTr="006C121F">
        <w:trPr>
          <w:trHeight w:val="118"/>
          <w:tblHeader/>
          <w:jc w:val="center"/>
        </w:trPr>
        <w:tc>
          <w:tcPr>
            <w:tcW w:w="5000" w:type="pct"/>
            <w:gridSpan w:val="2"/>
            <w:tcBorders>
              <w:top w:val="single" w:sz="4" w:space="0" w:color="000000"/>
              <w:left w:val="single" w:sz="4" w:space="0" w:color="000000"/>
              <w:bottom w:val="single" w:sz="4" w:space="0" w:color="000000"/>
              <w:right w:val="single" w:sz="4" w:space="0" w:color="000000"/>
            </w:tcBorders>
            <w:hideMark/>
          </w:tcPr>
          <w:p w14:paraId="3237583D" w14:textId="77777777" w:rsidR="005B1856" w:rsidRDefault="005B1856">
            <w:pPr>
              <w:pStyle w:val="tabteksts"/>
              <w:ind w:firstLine="313"/>
              <w:rPr>
                <w:szCs w:val="18"/>
              </w:rPr>
            </w:pPr>
            <w:r>
              <w:rPr>
                <w:i/>
                <w:szCs w:val="18"/>
                <w:lang w:eastAsia="lv-LV"/>
              </w:rPr>
              <w:t>t. sk.:</w:t>
            </w:r>
          </w:p>
        </w:tc>
      </w:tr>
      <w:tr w:rsidR="005B1856" w14:paraId="540D1CFE" w14:textId="77777777" w:rsidTr="006C121F">
        <w:trPr>
          <w:trHeight w:val="118"/>
          <w:tblHeader/>
          <w:jc w:val="center"/>
        </w:trPr>
        <w:tc>
          <w:tcPr>
            <w:tcW w:w="432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4B1CC20" w14:textId="77777777" w:rsidR="005B1856" w:rsidRDefault="005B1856">
            <w:pPr>
              <w:pStyle w:val="tabteksts"/>
              <w:rPr>
                <w:bCs/>
                <w:szCs w:val="18"/>
                <w:u w:val="single"/>
                <w:lang w:eastAsia="lv-LV"/>
              </w:rPr>
            </w:pPr>
            <w:r>
              <w:rPr>
                <w:bCs/>
                <w:szCs w:val="18"/>
                <w:u w:val="single"/>
                <w:lang w:eastAsia="lv-LV"/>
              </w:rPr>
              <w:t>Akcijas un cita līdzdalība komersantu pašu kapitālā</w:t>
            </w:r>
          </w:p>
        </w:tc>
        <w:tc>
          <w:tcPr>
            <w:tcW w:w="67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3F0B2ED" w14:textId="77777777" w:rsidR="005B1856" w:rsidRPr="006C121F" w:rsidRDefault="005B1856">
            <w:pPr>
              <w:pStyle w:val="tabteksts"/>
              <w:jc w:val="right"/>
              <w:rPr>
                <w:szCs w:val="18"/>
              </w:rPr>
            </w:pPr>
            <w:r w:rsidRPr="006C121F">
              <w:rPr>
                <w:szCs w:val="18"/>
              </w:rPr>
              <w:t>-10 663 453</w:t>
            </w:r>
          </w:p>
        </w:tc>
      </w:tr>
      <w:tr w:rsidR="005B1856" w14:paraId="1235EC45" w14:textId="77777777" w:rsidTr="006C121F">
        <w:trPr>
          <w:trHeight w:val="118"/>
          <w:tblHeader/>
          <w:jc w:val="center"/>
        </w:trPr>
        <w:tc>
          <w:tcPr>
            <w:tcW w:w="4327" w:type="pct"/>
            <w:tcBorders>
              <w:top w:val="single" w:sz="4" w:space="0" w:color="000000"/>
              <w:left w:val="single" w:sz="4" w:space="0" w:color="000000"/>
              <w:bottom w:val="single" w:sz="4" w:space="0" w:color="000000"/>
              <w:right w:val="single" w:sz="4" w:space="0" w:color="000000"/>
            </w:tcBorders>
            <w:hideMark/>
          </w:tcPr>
          <w:p w14:paraId="161E0F86" w14:textId="77777777" w:rsidR="005B1856" w:rsidRDefault="005B1856">
            <w:pPr>
              <w:pStyle w:val="tabteksts"/>
              <w:rPr>
                <w:bCs/>
                <w:i/>
                <w:szCs w:val="18"/>
                <w:lang w:eastAsia="lv-LV"/>
              </w:rPr>
            </w:pPr>
            <w:r>
              <w:rPr>
                <w:i/>
                <w:szCs w:val="18"/>
                <w:lang w:eastAsia="lv-LV"/>
              </w:rPr>
              <w:t>Starptautiskās Attīstības asociācijas kapitālā</w:t>
            </w:r>
          </w:p>
        </w:tc>
        <w:tc>
          <w:tcPr>
            <w:tcW w:w="673" w:type="pct"/>
            <w:tcBorders>
              <w:top w:val="single" w:sz="4" w:space="0" w:color="auto"/>
              <w:left w:val="single" w:sz="4" w:space="0" w:color="auto"/>
              <w:bottom w:val="single" w:sz="4" w:space="0" w:color="auto"/>
              <w:right w:val="single" w:sz="4" w:space="0" w:color="auto"/>
            </w:tcBorders>
            <w:vAlign w:val="center"/>
            <w:hideMark/>
          </w:tcPr>
          <w:p w14:paraId="1A463397" w14:textId="77777777" w:rsidR="005B1856" w:rsidRDefault="005B1856">
            <w:pPr>
              <w:pStyle w:val="tabteksts"/>
              <w:jc w:val="right"/>
              <w:rPr>
                <w:szCs w:val="18"/>
              </w:rPr>
            </w:pPr>
            <w:r>
              <w:rPr>
                <w:color w:val="000000"/>
                <w:szCs w:val="18"/>
              </w:rPr>
              <w:t>-2 595 000</w:t>
            </w:r>
          </w:p>
        </w:tc>
      </w:tr>
      <w:tr w:rsidR="005B1856" w14:paraId="7102BA15" w14:textId="77777777" w:rsidTr="006C121F">
        <w:trPr>
          <w:trHeight w:val="118"/>
          <w:tblHeader/>
          <w:jc w:val="center"/>
        </w:trPr>
        <w:tc>
          <w:tcPr>
            <w:tcW w:w="4327" w:type="pct"/>
            <w:tcBorders>
              <w:top w:val="single" w:sz="4" w:space="0" w:color="000000"/>
              <w:left w:val="single" w:sz="4" w:space="0" w:color="000000"/>
              <w:bottom w:val="single" w:sz="4" w:space="0" w:color="000000"/>
              <w:right w:val="single" w:sz="4" w:space="0" w:color="000000"/>
            </w:tcBorders>
            <w:hideMark/>
          </w:tcPr>
          <w:p w14:paraId="39B5C053" w14:textId="77777777" w:rsidR="005B1856" w:rsidRDefault="005B1856">
            <w:pPr>
              <w:pStyle w:val="tabteksts"/>
              <w:rPr>
                <w:bCs/>
                <w:i/>
                <w:szCs w:val="18"/>
                <w:lang w:eastAsia="lv-LV"/>
              </w:rPr>
            </w:pPr>
            <w:r>
              <w:rPr>
                <w:i/>
                <w:szCs w:val="18"/>
                <w:lang w:eastAsia="lv-LV"/>
              </w:rPr>
              <w:t>Pasaules Bankas Grupas kapitāla stiprināšanai</w:t>
            </w:r>
          </w:p>
        </w:tc>
        <w:tc>
          <w:tcPr>
            <w:tcW w:w="673" w:type="pct"/>
            <w:tcBorders>
              <w:top w:val="nil"/>
              <w:left w:val="single" w:sz="4" w:space="0" w:color="auto"/>
              <w:bottom w:val="single" w:sz="4" w:space="0" w:color="auto"/>
              <w:right w:val="single" w:sz="4" w:space="0" w:color="auto"/>
            </w:tcBorders>
            <w:vAlign w:val="center"/>
            <w:hideMark/>
          </w:tcPr>
          <w:p w14:paraId="0C9FFEE8" w14:textId="77777777" w:rsidR="005B1856" w:rsidRDefault="005B1856">
            <w:pPr>
              <w:pStyle w:val="tabteksts"/>
              <w:jc w:val="right"/>
              <w:rPr>
                <w:szCs w:val="18"/>
              </w:rPr>
            </w:pPr>
            <w:r>
              <w:rPr>
                <w:color w:val="000000"/>
                <w:szCs w:val="18"/>
              </w:rPr>
              <w:t>-2 098 453</w:t>
            </w:r>
          </w:p>
        </w:tc>
      </w:tr>
      <w:tr w:rsidR="005B1856" w14:paraId="0CC80654" w14:textId="77777777" w:rsidTr="006C121F">
        <w:trPr>
          <w:trHeight w:val="118"/>
          <w:tblHeader/>
          <w:jc w:val="center"/>
        </w:trPr>
        <w:tc>
          <w:tcPr>
            <w:tcW w:w="4327" w:type="pct"/>
            <w:tcBorders>
              <w:top w:val="single" w:sz="4" w:space="0" w:color="000000"/>
              <w:left w:val="single" w:sz="4" w:space="0" w:color="000000"/>
              <w:bottom w:val="single" w:sz="4" w:space="0" w:color="000000"/>
              <w:right w:val="single" w:sz="4" w:space="0" w:color="000000"/>
            </w:tcBorders>
            <w:hideMark/>
          </w:tcPr>
          <w:p w14:paraId="10A9B37D" w14:textId="77777777" w:rsidR="005B1856" w:rsidRDefault="005B1856">
            <w:pPr>
              <w:pStyle w:val="tabteksts"/>
              <w:rPr>
                <w:i/>
                <w:szCs w:val="18"/>
                <w:lang w:eastAsia="lv-LV"/>
              </w:rPr>
            </w:pPr>
            <w:r>
              <w:rPr>
                <w:i/>
                <w:szCs w:val="18"/>
                <w:lang w:eastAsia="lv-LV"/>
              </w:rPr>
              <w:t>Uzņemto saistību pret Starptautisko Valūtas fondu izpildei</w:t>
            </w:r>
          </w:p>
        </w:tc>
        <w:tc>
          <w:tcPr>
            <w:tcW w:w="673" w:type="pct"/>
            <w:tcBorders>
              <w:top w:val="nil"/>
              <w:left w:val="single" w:sz="4" w:space="0" w:color="auto"/>
              <w:bottom w:val="single" w:sz="4" w:space="0" w:color="auto"/>
              <w:right w:val="single" w:sz="4" w:space="0" w:color="auto"/>
            </w:tcBorders>
            <w:vAlign w:val="center"/>
            <w:hideMark/>
          </w:tcPr>
          <w:p w14:paraId="59577FA0" w14:textId="77777777" w:rsidR="005B1856" w:rsidRDefault="005B1856">
            <w:pPr>
              <w:pStyle w:val="tabteksts"/>
              <w:jc w:val="right"/>
              <w:rPr>
                <w:szCs w:val="18"/>
              </w:rPr>
            </w:pPr>
            <w:r>
              <w:rPr>
                <w:color w:val="000000"/>
                <w:szCs w:val="18"/>
              </w:rPr>
              <w:t>-5 970 000</w:t>
            </w:r>
          </w:p>
        </w:tc>
      </w:tr>
    </w:tbl>
    <w:p w14:paraId="63D59B64" w14:textId="25471F17" w:rsidR="005B1856" w:rsidRDefault="005B1856" w:rsidP="005B1856">
      <w:pPr>
        <w:pStyle w:val="programmas"/>
        <w:spacing w:after="240"/>
      </w:pPr>
      <w:r>
        <w:t>41.13.00 Finansējums VAS “Valsts nekustamie īpašumi” īstenotajiem projektiem un pasākumiem</w:t>
      </w:r>
    </w:p>
    <w:p w14:paraId="14B74025" w14:textId="77777777" w:rsidR="005B1856" w:rsidRDefault="005B1856" w:rsidP="005B1856">
      <w:pPr>
        <w:ind w:firstLine="0"/>
        <w:rPr>
          <w:u w:val="single"/>
        </w:rPr>
      </w:pPr>
      <w:r>
        <w:rPr>
          <w:u w:val="single"/>
        </w:rPr>
        <w:t>Apakšprogrammas mērķis:</w:t>
      </w:r>
    </w:p>
    <w:p w14:paraId="552485BC" w14:textId="77777777" w:rsidR="005B1856" w:rsidRPr="003754A2" w:rsidRDefault="005B1856" w:rsidP="005B1856">
      <w:pPr>
        <w:ind w:firstLine="720"/>
        <w:rPr>
          <w:noProof/>
          <w:szCs w:val="24"/>
        </w:rPr>
      </w:pPr>
      <w:r w:rsidRPr="003754A2">
        <w:rPr>
          <w:szCs w:val="24"/>
        </w:rPr>
        <w:t>nodrošināt valsts pārvaldes iestādes un kultūras iestādes ar mūsdienīgām, darbības specifikai un darba drošības prasībām atbilstošām telpām.</w:t>
      </w:r>
    </w:p>
    <w:p w14:paraId="752B6345" w14:textId="77777777" w:rsidR="005B1856" w:rsidRPr="003754A2" w:rsidRDefault="005B1856" w:rsidP="005B1856">
      <w:pPr>
        <w:ind w:firstLine="0"/>
        <w:rPr>
          <w:szCs w:val="24"/>
          <w:u w:val="single"/>
        </w:rPr>
      </w:pPr>
      <w:r w:rsidRPr="003754A2">
        <w:rPr>
          <w:szCs w:val="24"/>
          <w:u w:val="single"/>
        </w:rPr>
        <w:t>Galvenās aktivitātes:</w:t>
      </w:r>
    </w:p>
    <w:p w14:paraId="1C8C5670" w14:textId="77777777" w:rsidR="005B1856" w:rsidRDefault="005B1856" w:rsidP="005B1856">
      <w:pPr>
        <w:ind w:firstLine="720"/>
      </w:pPr>
      <w:r>
        <w:t>nodrošināt finansējumu VAS “Valsts nekustamie īpašumi” īstenojamiem projektiem un pasākumiem.</w:t>
      </w:r>
    </w:p>
    <w:p w14:paraId="083D0823" w14:textId="3B8BC48A" w:rsidR="005B1856" w:rsidRPr="00DD58B5" w:rsidRDefault="005B1856" w:rsidP="00DD58B5">
      <w:pPr>
        <w:ind w:firstLine="0"/>
      </w:pPr>
      <w:r w:rsidRPr="003754A2">
        <w:rPr>
          <w:u w:val="single"/>
        </w:rPr>
        <w:t>Apakšprogrammas izpildītājs:</w:t>
      </w:r>
      <w:r>
        <w:t xml:space="preserve"> </w:t>
      </w:r>
      <w:r w:rsidR="00BB6BE7">
        <w:t>FM</w:t>
      </w:r>
      <w:r>
        <w:t xml:space="preserve"> centrālais aparāts un VAS “Valsts nekustamie īpašumi”.</w:t>
      </w:r>
    </w:p>
    <w:p w14:paraId="286DD10D" w14:textId="77777777" w:rsidR="005B1856" w:rsidRDefault="005B1856" w:rsidP="00DD58B5">
      <w:pPr>
        <w:pStyle w:val="Tabuluvirsraksti"/>
        <w:spacing w:before="240" w:after="240"/>
        <w:rPr>
          <w:b/>
          <w:lang w:eastAsia="lv-LV"/>
        </w:rPr>
      </w:pPr>
      <w:r>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5B1856" w14:paraId="40C2421B" w14:textId="77777777" w:rsidTr="005B1856">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17F9AB41" w14:textId="77777777" w:rsidR="005B1856" w:rsidRDefault="005B1856">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602B93AF" w14:textId="77777777" w:rsidR="005B1856" w:rsidRDefault="005B1856">
            <w:pPr>
              <w:pStyle w:val="tabteksts"/>
              <w:jc w:val="center"/>
              <w:rPr>
                <w:szCs w:val="18"/>
                <w:lang w:eastAsia="lv-LV"/>
              </w:rPr>
            </w:pPr>
            <w:r>
              <w:rPr>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2CD8DD3" w14:textId="77777777" w:rsidR="005B1856" w:rsidRDefault="005B1856">
            <w:pPr>
              <w:pStyle w:val="tabteksts"/>
              <w:jc w:val="center"/>
              <w:rPr>
                <w:szCs w:val="18"/>
                <w:lang w:eastAsia="lv-LV"/>
              </w:rPr>
            </w:pPr>
            <w:r>
              <w:rPr>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22C684B0" w14:textId="77777777" w:rsidR="005B1856" w:rsidRDefault="005B1856">
            <w:pPr>
              <w:pStyle w:val="tabteksts"/>
              <w:jc w:val="center"/>
              <w:rPr>
                <w:szCs w:val="18"/>
                <w:lang w:eastAsia="lv-LV"/>
              </w:rPr>
            </w:pPr>
            <w:r>
              <w:rPr>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34DD0DC9" w14:textId="77777777" w:rsidR="005B1856" w:rsidRDefault="005B1856">
            <w:pPr>
              <w:pStyle w:val="tabteksts"/>
              <w:jc w:val="center"/>
              <w:rPr>
                <w:szCs w:val="18"/>
                <w:lang w:eastAsia="lv-LV"/>
              </w:rPr>
            </w:pPr>
            <w:r>
              <w:rPr>
                <w:szCs w:val="18"/>
                <w:lang w:eastAsia="lv-LV"/>
              </w:rPr>
              <w:t>2023.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1F66AB31" w14:textId="77777777" w:rsidR="005B1856" w:rsidRDefault="005B1856">
            <w:pPr>
              <w:pStyle w:val="tabteksts"/>
              <w:jc w:val="center"/>
              <w:rPr>
                <w:szCs w:val="18"/>
                <w:lang w:eastAsia="lv-LV"/>
              </w:rPr>
            </w:pPr>
            <w:r>
              <w:rPr>
                <w:szCs w:val="18"/>
                <w:lang w:eastAsia="lv-LV"/>
              </w:rPr>
              <w:t>2024. gada prognoze</w:t>
            </w:r>
          </w:p>
        </w:tc>
      </w:tr>
      <w:tr w:rsidR="005B1856" w14:paraId="70EEB2D9" w14:textId="77777777" w:rsidTr="005B1856">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76ECE56" w14:textId="77777777" w:rsidR="005B1856" w:rsidRDefault="005B1856">
            <w:pPr>
              <w:pStyle w:val="tabteksts"/>
              <w:jc w:val="center"/>
              <w:rPr>
                <w:szCs w:val="18"/>
              </w:rPr>
            </w:pPr>
            <w:r>
              <w:rPr>
                <w:szCs w:val="18"/>
                <w:lang w:eastAsia="lv-LV"/>
              </w:rPr>
              <w:t>Valsts pārvaldes iestādes un kultūras iestādes nodrošinātas ar mūsdienīgām, darbības specifikai un darba drošības prasībām atbilstošām telpām</w:t>
            </w:r>
          </w:p>
        </w:tc>
      </w:tr>
      <w:tr w:rsidR="005B1856" w14:paraId="406FC3FE" w14:textId="77777777" w:rsidTr="005B1856">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050278B" w14:textId="77777777" w:rsidR="005B1856" w:rsidRDefault="005B1856">
            <w:pPr>
              <w:pStyle w:val="tabteksts"/>
              <w:jc w:val="both"/>
            </w:pPr>
            <w:r>
              <w:t>VAS “Valsts nekustamie īpašumi” par valsts budžeta finansējumu īstenotie projekti (skaits)</w:t>
            </w:r>
          </w:p>
        </w:tc>
        <w:tc>
          <w:tcPr>
            <w:tcW w:w="1134" w:type="dxa"/>
            <w:tcBorders>
              <w:top w:val="single" w:sz="4" w:space="0" w:color="000000"/>
              <w:left w:val="single" w:sz="4" w:space="0" w:color="000000"/>
              <w:bottom w:val="single" w:sz="4" w:space="0" w:color="000000"/>
              <w:right w:val="single" w:sz="4" w:space="0" w:color="000000"/>
            </w:tcBorders>
            <w:hideMark/>
          </w:tcPr>
          <w:p w14:paraId="6E09CAF2" w14:textId="77777777" w:rsidR="005B1856" w:rsidRDefault="005B1856">
            <w:pPr>
              <w:pStyle w:val="tabteksts"/>
              <w:jc w:val="center"/>
            </w:pPr>
            <w:r>
              <w:t>9</w:t>
            </w:r>
          </w:p>
        </w:tc>
        <w:tc>
          <w:tcPr>
            <w:tcW w:w="1134" w:type="dxa"/>
            <w:tcBorders>
              <w:top w:val="single" w:sz="4" w:space="0" w:color="000000"/>
              <w:left w:val="single" w:sz="4" w:space="0" w:color="000000"/>
              <w:bottom w:val="single" w:sz="4" w:space="0" w:color="000000"/>
              <w:right w:val="single" w:sz="4" w:space="0" w:color="000000"/>
            </w:tcBorders>
            <w:hideMark/>
          </w:tcPr>
          <w:p w14:paraId="08BBA2C0" w14:textId="77777777" w:rsidR="005B1856" w:rsidRDefault="005B1856">
            <w:pPr>
              <w:pStyle w:val="tabteksts"/>
              <w:jc w:val="center"/>
            </w:pPr>
            <w:r>
              <w:t>7</w:t>
            </w:r>
          </w:p>
        </w:tc>
        <w:tc>
          <w:tcPr>
            <w:tcW w:w="1134" w:type="dxa"/>
            <w:tcBorders>
              <w:top w:val="single" w:sz="4" w:space="0" w:color="000000"/>
              <w:left w:val="single" w:sz="4" w:space="0" w:color="000000"/>
              <w:bottom w:val="single" w:sz="4" w:space="0" w:color="000000"/>
              <w:right w:val="single" w:sz="4" w:space="0" w:color="000000"/>
            </w:tcBorders>
            <w:hideMark/>
          </w:tcPr>
          <w:p w14:paraId="215F448B" w14:textId="77777777" w:rsidR="005B1856" w:rsidRDefault="005B1856">
            <w:pPr>
              <w:pStyle w:val="tabteksts"/>
              <w:jc w:val="center"/>
            </w:pPr>
            <w:r>
              <w:rPr>
                <w:iCs/>
                <w:szCs w:val="18"/>
              </w:rPr>
              <w:t>7</w:t>
            </w:r>
          </w:p>
        </w:tc>
        <w:tc>
          <w:tcPr>
            <w:tcW w:w="1134" w:type="dxa"/>
            <w:tcBorders>
              <w:top w:val="single" w:sz="4" w:space="0" w:color="000000"/>
              <w:left w:val="single" w:sz="4" w:space="0" w:color="000000"/>
              <w:bottom w:val="single" w:sz="4" w:space="0" w:color="000000"/>
              <w:right w:val="single" w:sz="4" w:space="0" w:color="000000"/>
            </w:tcBorders>
            <w:hideMark/>
          </w:tcPr>
          <w:p w14:paraId="5ED54317" w14:textId="77777777" w:rsidR="005B1856" w:rsidRDefault="005B1856">
            <w:pPr>
              <w:pStyle w:val="tabteksts"/>
              <w:jc w:val="center"/>
            </w:pPr>
            <w:r>
              <w:rPr>
                <w:iCs/>
                <w:szCs w:val="18"/>
              </w:rPr>
              <w:t>6</w:t>
            </w:r>
          </w:p>
        </w:tc>
        <w:tc>
          <w:tcPr>
            <w:tcW w:w="1139" w:type="dxa"/>
            <w:tcBorders>
              <w:top w:val="single" w:sz="4" w:space="0" w:color="000000"/>
              <w:left w:val="single" w:sz="4" w:space="0" w:color="000000"/>
              <w:bottom w:val="single" w:sz="4" w:space="0" w:color="000000"/>
              <w:right w:val="single" w:sz="4" w:space="0" w:color="000000"/>
            </w:tcBorders>
            <w:hideMark/>
          </w:tcPr>
          <w:p w14:paraId="367BA4D8" w14:textId="77777777" w:rsidR="005B1856" w:rsidRDefault="005B1856">
            <w:pPr>
              <w:pStyle w:val="tabteksts"/>
              <w:jc w:val="center"/>
            </w:pPr>
            <w:r>
              <w:rPr>
                <w:iCs/>
                <w:szCs w:val="18"/>
              </w:rPr>
              <w:t>4</w:t>
            </w:r>
          </w:p>
        </w:tc>
      </w:tr>
    </w:tbl>
    <w:p w14:paraId="1ABEB2BB" w14:textId="52B7E5E2"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3F32B071"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0DB600A"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1B002AA3"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7070823C"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7411B87"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07C9DAE5"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65DF364A" w14:textId="77777777" w:rsidR="005B1856" w:rsidRDefault="005B1856">
            <w:pPr>
              <w:pStyle w:val="tabteksts"/>
              <w:jc w:val="center"/>
              <w:rPr>
                <w:szCs w:val="24"/>
                <w:lang w:eastAsia="lv-LV"/>
              </w:rPr>
            </w:pPr>
            <w:r>
              <w:rPr>
                <w:szCs w:val="18"/>
                <w:lang w:eastAsia="lv-LV"/>
              </w:rPr>
              <w:t>2024. gada prognoze</w:t>
            </w:r>
          </w:p>
        </w:tc>
      </w:tr>
      <w:tr w:rsidR="005B1856" w14:paraId="122EF0FB"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6A7A6AF"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38B253ED" w14:textId="77777777" w:rsidR="005B1856" w:rsidRDefault="005B1856">
            <w:pPr>
              <w:pStyle w:val="tabteksts"/>
              <w:jc w:val="right"/>
            </w:pPr>
            <w:r>
              <w:rPr>
                <w:color w:val="000000"/>
                <w:szCs w:val="18"/>
              </w:rPr>
              <w:t>24 346 267</w:t>
            </w:r>
          </w:p>
        </w:tc>
        <w:tc>
          <w:tcPr>
            <w:tcW w:w="1132" w:type="dxa"/>
            <w:tcBorders>
              <w:top w:val="single" w:sz="4" w:space="0" w:color="auto"/>
              <w:left w:val="nil"/>
              <w:bottom w:val="single" w:sz="4" w:space="0" w:color="auto"/>
              <w:right w:val="single" w:sz="4" w:space="0" w:color="auto"/>
            </w:tcBorders>
            <w:shd w:val="clear" w:color="auto" w:fill="D0CECE"/>
            <w:hideMark/>
          </w:tcPr>
          <w:p w14:paraId="2C4A8876" w14:textId="77777777" w:rsidR="005B1856" w:rsidRDefault="005B1856">
            <w:pPr>
              <w:pStyle w:val="tabteksts"/>
              <w:jc w:val="right"/>
            </w:pPr>
            <w:r>
              <w:rPr>
                <w:color w:val="000000"/>
                <w:szCs w:val="18"/>
              </w:rPr>
              <w:t>33 843 060</w:t>
            </w:r>
          </w:p>
        </w:tc>
        <w:tc>
          <w:tcPr>
            <w:tcW w:w="1132" w:type="dxa"/>
            <w:tcBorders>
              <w:top w:val="single" w:sz="4" w:space="0" w:color="auto"/>
              <w:left w:val="nil"/>
              <w:bottom w:val="single" w:sz="4" w:space="0" w:color="auto"/>
              <w:right w:val="single" w:sz="4" w:space="0" w:color="auto"/>
            </w:tcBorders>
            <w:shd w:val="clear" w:color="auto" w:fill="D0CECE"/>
            <w:hideMark/>
          </w:tcPr>
          <w:p w14:paraId="4261D6C8" w14:textId="77777777" w:rsidR="005B1856" w:rsidRDefault="005B1856">
            <w:pPr>
              <w:pStyle w:val="tabteksts"/>
              <w:jc w:val="right"/>
            </w:pPr>
            <w:r>
              <w:rPr>
                <w:szCs w:val="18"/>
              </w:rPr>
              <w:t>52 428 866</w:t>
            </w:r>
          </w:p>
        </w:tc>
        <w:tc>
          <w:tcPr>
            <w:tcW w:w="1132" w:type="dxa"/>
            <w:tcBorders>
              <w:top w:val="single" w:sz="4" w:space="0" w:color="auto"/>
              <w:left w:val="nil"/>
              <w:bottom w:val="single" w:sz="4" w:space="0" w:color="auto"/>
              <w:right w:val="single" w:sz="4" w:space="0" w:color="auto"/>
            </w:tcBorders>
            <w:shd w:val="clear" w:color="auto" w:fill="D0CECE"/>
            <w:hideMark/>
          </w:tcPr>
          <w:p w14:paraId="3E798E2C" w14:textId="77777777" w:rsidR="005B1856" w:rsidRDefault="005B1856">
            <w:pPr>
              <w:pStyle w:val="tabteksts"/>
              <w:jc w:val="right"/>
            </w:pPr>
            <w:r>
              <w:rPr>
                <w:szCs w:val="18"/>
              </w:rPr>
              <w:t>29 438 078</w:t>
            </w:r>
          </w:p>
        </w:tc>
        <w:tc>
          <w:tcPr>
            <w:tcW w:w="1132" w:type="dxa"/>
            <w:tcBorders>
              <w:top w:val="single" w:sz="4" w:space="0" w:color="auto"/>
              <w:left w:val="nil"/>
              <w:bottom w:val="single" w:sz="4" w:space="0" w:color="auto"/>
              <w:right w:val="single" w:sz="4" w:space="0" w:color="auto"/>
            </w:tcBorders>
            <w:shd w:val="clear" w:color="auto" w:fill="D0CECE"/>
            <w:hideMark/>
          </w:tcPr>
          <w:p w14:paraId="58500DD1" w14:textId="77777777" w:rsidR="005B1856" w:rsidRDefault="005B1856">
            <w:pPr>
              <w:pStyle w:val="tabteksts"/>
              <w:jc w:val="right"/>
            </w:pPr>
            <w:r>
              <w:rPr>
                <w:szCs w:val="18"/>
              </w:rPr>
              <w:t>15 060 778</w:t>
            </w:r>
          </w:p>
        </w:tc>
      </w:tr>
      <w:tr w:rsidR="005B1856" w14:paraId="64A8D83A"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DDF8FCC"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749C4AF1"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2AF3E47B" w14:textId="77777777" w:rsidR="005B1856" w:rsidRDefault="005B1856">
            <w:pPr>
              <w:pStyle w:val="tabteksts"/>
              <w:jc w:val="right"/>
            </w:pPr>
            <w:r>
              <w:rPr>
                <w:color w:val="000000"/>
                <w:szCs w:val="18"/>
              </w:rPr>
              <w:t>9 496 793</w:t>
            </w:r>
          </w:p>
        </w:tc>
        <w:tc>
          <w:tcPr>
            <w:tcW w:w="1132" w:type="dxa"/>
            <w:tcBorders>
              <w:top w:val="nil"/>
              <w:left w:val="nil"/>
              <w:bottom w:val="single" w:sz="4" w:space="0" w:color="auto"/>
              <w:right w:val="single" w:sz="4" w:space="0" w:color="auto"/>
            </w:tcBorders>
            <w:hideMark/>
          </w:tcPr>
          <w:p w14:paraId="69910FEF" w14:textId="77777777" w:rsidR="005B1856" w:rsidRDefault="005B1856">
            <w:pPr>
              <w:pStyle w:val="tabteksts"/>
              <w:jc w:val="right"/>
            </w:pPr>
            <w:r>
              <w:rPr>
                <w:szCs w:val="18"/>
              </w:rPr>
              <w:t>18 585 806</w:t>
            </w:r>
          </w:p>
        </w:tc>
        <w:tc>
          <w:tcPr>
            <w:tcW w:w="1132" w:type="dxa"/>
            <w:tcBorders>
              <w:top w:val="nil"/>
              <w:left w:val="nil"/>
              <w:bottom w:val="single" w:sz="4" w:space="0" w:color="auto"/>
              <w:right w:val="single" w:sz="4" w:space="0" w:color="auto"/>
            </w:tcBorders>
            <w:hideMark/>
          </w:tcPr>
          <w:p w14:paraId="7D1D2813" w14:textId="77777777" w:rsidR="005B1856" w:rsidRDefault="005B1856">
            <w:pPr>
              <w:pStyle w:val="tabteksts"/>
              <w:jc w:val="right"/>
            </w:pPr>
            <w:r>
              <w:rPr>
                <w:szCs w:val="18"/>
              </w:rPr>
              <w:t>-22 990 788</w:t>
            </w:r>
          </w:p>
        </w:tc>
        <w:tc>
          <w:tcPr>
            <w:tcW w:w="1132" w:type="dxa"/>
            <w:tcBorders>
              <w:top w:val="nil"/>
              <w:left w:val="nil"/>
              <w:bottom w:val="single" w:sz="4" w:space="0" w:color="auto"/>
              <w:right w:val="single" w:sz="4" w:space="0" w:color="auto"/>
            </w:tcBorders>
            <w:hideMark/>
          </w:tcPr>
          <w:p w14:paraId="62976274" w14:textId="77777777" w:rsidR="005B1856" w:rsidRDefault="005B1856">
            <w:pPr>
              <w:pStyle w:val="tabteksts"/>
              <w:jc w:val="right"/>
            </w:pPr>
            <w:r>
              <w:rPr>
                <w:szCs w:val="18"/>
              </w:rPr>
              <w:t>-14 377 300</w:t>
            </w:r>
          </w:p>
        </w:tc>
      </w:tr>
      <w:tr w:rsidR="005B1856" w14:paraId="38C11418"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C7C0BFA"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7DE446AA"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3977E796" w14:textId="77777777" w:rsidR="005B1856" w:rsidRDefault="005B1856">
            <w:pPr>
              <w:pStyle w:val="tabteksts"/>
              <w:jc w:val="right"/>
            </w:pPr>
            <w:r>
              <w:rPr>
                <w:color w:val="000000"/>
                <w:szCs w:val="18"/>
              </w:rPr>
              <w:t>39,0</w:t>
            </w:r>
          </w:p>
        </w:tc>
        <w:tc>
          <w:tcPr>
            <w:tcW w:w="1132" w:type="dxa"/>
            <w:tcBorders>
              <w:top w:val="nil"/>
              <w:left w:val="nil"/>
              <w:bottom w:val="single" w:sz="4" w:space="0" w:color="auto"/>
              <w:right w:val="single" w:sz="4" w:space="0" w:color="auto"/>
            </w:tcBorders>
            <w:hideMark/>
          </w:tcPr>
          <w:p w14:paraId="47FC3AD6" w14:textId="77777777" w:rsidR="005B1856" w:rsidRDefault="005B1856">
            <w:pPr>
              <w:pStyle w:val="tabteksts"/>
              <w:jc w:val="right"/>
            </w:pPr>
            <w:r>
              <w:rPr>
                <w:szCs w:val="18"/>
              </w:rPr>
              <w:t>54,9</w:t>
            </w:r>
          </w:p>
        </w:tc>
        <w:tc>
          <w:tcPr>
            <w:tcW w:w="1132" w:type="dxa"/>
            <w:tcBorders>
              <w:top w:val="nil"/>
              <w:left w:val="nil"/>
              <w:bottom w:val="single" w:sz="4" w:space="0" w:color="auto"/>
              <w:right w:val="single" w:sz="4" w:space="0" w:color="auto"/>
            </w:tcBorders>
            <w:hideMark/>
          </w:tcPr>
          <w:p w14:paraId="3269F950" w14:textId="77777777" w:rsidR="005B1856" w:rsidRDefault="005B1856">
            <w:pPr>
              <w:pStyle w:val="tabteksts"/>
              <w:jc w:val="right"/>
            </w:pPr>
            <w:r>
              <w:rPr>
                <w:szCs w:val="18"/>
              </w:rPr>
              <w:t>-43,9</w:t>
            </w:r>
          </w:p>
        </w:tc>
        <w:tc>
          <w:tcPr>
            <w:tcW w:w="1132" w:type="dxa"/>
            <w:tcBorders>
              <w:top w:val="nil"/>
              <w:left w:val="nil"/>
              <w:bottom w:val="single" w:sz="4" w:space="0" w:color="auto"/>
              <w:right w:val="single" w:sz="4" w:space="0" w:color="auto"/>
            </w:tcBorders>
            <w:hideMark/>
          </w:tcPr>
          <w:p w14:paraId="268E362D" w14:textId="77777777" w:rsidR="005B1856" w:rsidRDefault="005B1856">
            <w:pPr>
              <w:pStyle w:val="tabteksts"/>
              <w:jc w:val="right"/>
            </w:pPr>
            <w:r>
              <w:rPr>
                <w:szCs w:val="18"/>
              </w:rPr>
              <w:t>-48,8</w:t>
            </w:r>
          </w:p>
        </w:tc>
      </w:tr>
    </w:tbl>
    <w:p w14:paraId="6933544F" w14:textId="77777777" w:rsidR="005B1856" w:rsidRDefault="005B1856" w:rsidP="00DD58B5">
      <w:pPr>
        <w:spacing w:before="240" w:after="240"/>
        <w:ind w:firstLine="0"/>
        <w:jc w:val="center"/>
        <w:rPr>
          <w:b/>
          <w:lang w:eastAsia="lv-LV"/>
        </w:rPr>
      </w:pPr>
      <w:r>
        <w:rPr>
          <w:b/>
          <w:lang w:eastAsia="lv-LV"/>
        </w:rPr>
        <w:t>Izmaiņas izdevumos, salīdzinot 2022. gada projektu ar 2021. gada plānu</w:t>
      </w:r>
    </w:p>
    <w:p w14:paraId="71363E47"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7ED9EA99"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490012FE"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2E57504"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7C6CCA7"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0A61756" w14:textId="77777777" w:rsidR="005B1856" w:rsidRDefault="005B1856">
            <w:pPr>
              <w:pStyle w:val="tabteksts"/>
              <w:jc w:val="center"/>
              <w:rPr>
                <w:szCs w:val="18"/>
                <w:lang w:eastAsia="lv-LV"/>
              </w:rPr>
            </w:pPr>
            <w:r>
              <w:rPr>
                <w:szCs w:val="18"/>
                <w:lang w:eastAsia="lv-LV"/>
              </w:rPr>
              <w:t>Izmaiņas</w:t>
            </w:r>
          </w:p>
        </w:tc>
      </w:tr>
      <w:tr w:rsidR="005B1856" w14:paraId="7EF597A9"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09DDCE" w14:textId="77777777" w:rsidR="005B1856" w:rsidRDefault="005B1856">
            <w:pPr>
              <w:pStyle w:val="tabteksts"/>
              <w:rPr>
                <w:szCs w:val="18"/>
              </w:rPr>
            </w:pPr>
            <w:r>
              <w:rPr>
                <w:b/>
                <w:bCs/>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hideMark/>
          </w:tcPr>
          <w:p w14:paraId="5A8EEE58" w14:textId="77777777" w:rsidR="005B1856" w:rsidRDefault="005B1856">
            <w:pPr>
              <w:pStyle w:val="tabteksts"/>
              <w:jc w:val="right"/>
              <w:rPr>
                <w:b/>
                <w:szCs w:val="18"/>
              </w:rPr>
            </w:pPr>
            <w:r>
              <w:rPr>
                <w:b/>
                <w:bCs/>
                <w:color w:val="000000"/>
                <w:szCs w:val="18"/>
              </w:rPr>
              <w:t>15 989 348</w:t>
            </w:r>
          </w:p>
        </w:tc>
        <w:tc>
          <w:tcPr>
            <w:tcW w:w="1277" w:type="dxa"/>
            <w:tcBorders>
              <w:top w:val="single" w:sz="4" w:space="0" w:color="auto"/>
              <w:left w:val="nil"/>
              <w:bottom w:val="single" w:sz="4" w:space="0" w:color="auto"/>
              <w:right w:val="single" w:sz="4" w:space="0" w:color="auto"/>
            </w:tcBorders>
            <w:shd w:val="clear" w:color="auto" w:fill="D9D9D9"/>
            <w:hideMark/>
          </w:tcPr>
          <w:p w14:paraId="385A7CE3" w14:textId="77777777" w:rsidR="005B1856" w:rsidRDefault="005B1856">
            <w:pPr>
              <w:pStyle w:val="tabteksts"/>
              <w:jc w:val="right"/>
              <w:rPr>
                <w:b/>
                <w:szCs w:val="18"/>
              </w:rPr>
            </w:pPr>
            <w:r>
              <w:rPr>
                <w:b/>
                <w:bCs/>
                <w:color w:val="000000"/>
                <w:szCs w:val="18"/>
              </w:rPr>
              <w:t>34 575 154</w:t>
            </w:r>
          </w:p>
        </w:tc>
        <w:tc>
          <w:tcPr>
            <w:tcW w:w="1277" w:type="dxa"/>
            <w:tcBorders>
              <w:top w:val="single" w:sz="4" w:space="0" w:color="auto"/>
              <w:left w:val="nil"/>
              <w:bottom w:val="single" w:sz="4" w:space="0" w:color="auto"/>
              <w:right w:val="single" w:sz="4" w:space="0" w:color="auto"/>
            </w:tcBorders>
            <w:shd w:val="clear" w:color="auto" w:fill="D9D9D9"/>
            <w:hideMark/>
          </w:tcPr>
          <w:p w14:paraId="0275DEEB" w14:textId="77777777" w:rsidR="005B1856" w:rsidRDefault="005B1856">
            <w:pPr>
              <w:pStyle w:val="tabteksts"/>
              <w:jc w:val="right"/>
              <w:rPr>
                <w:b/>
                <w:szCs w:val="18"/>
              </w:rPr>
            </w:pPr>
            <w:r>
              <w:rPr>
                <w:b/>
                <w:bCs/>
                <w:color w:val="000000"/>
                <w:szCs w:val="18"/>
              </w:rPr>
              <w:t>18 585 806</w:t>
            </w:r>
          </w:p>
        </w:tc>
      </w:tr>
      <w:tr w:rsidR="005B1856" w14:paraId="5282374E"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2EC83ABD" w14:textId="77777777" w:rsidR="005B1856" w:rsidRDefault="005B1856">
            <w:pPr>
              <w:pStyle w:val="tabteksts"/>
              <w:ind w:firstLine="313"/>
              <w:rPr>
                <w:szCs w:val="18"/>
              </w:rPr>
            </w:pPr>
            <w:r>
              <w:rPr>
                <w:i/>
                <w:szCs w:val="18"/>
                <w:lang w:eastAsia="lv-LV"/>
              </w:rPr>
              <w:t>t. sk.:</w:t>
            </w:r>
          </w:p>
        </w:tc>
      </w:tr>
      <w:tr w:rsidR="005B1856" w14:paraId="3A7CBA90"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8909296"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5469E0" w14:textId="77777777" w:rsidR="005B1856" w:rsidRPr="000E6302" w:rsidRDefault="005B1856">
            <w:pPr>
              <w:pStyle w:val="tabteksts"/>
              <w:jc w:val="right"/>
              <w:rPr>
                <w:szCs w:val="18"/>
                <w:lang w:eastAsia="lv-LV"/>
              </w:rPr>
            </w:pPr>
            <w:r w:rsidRPr="000E6302">
              <w:rPr>
                <w:szCs w:val="18"/>
                <w:lang w:eastAsia="lv-LV"/>
              </w:rPr>
              <w:t>14 726 428</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hideMark/>
          </w:tcPr>
          <w:p w14:paraId="7A6E60A2" w14:textId="77777777" w:rsidR="005B1856" w:rsidRPr="000E6302" w:rsidRDefault="005B1856">
            <w:pPr>
              <w:pStyle w:val="tabteksts"/>
              <w:jc w:val="right"/>
              <w:rPr>
                <w:szCs w:val="18"/>
                <w:lang w:eastAsia="lv-LV"/>
              </w:rPr>
            </w:pPr>
            <w:r w:rsidRPr="000E6302">
              <w:rPr>
                <w:szCs w:val="18"/>
                <w:lang w:eastAsia="lv-LV"/>
              </w:rPr>
              <w:t>21 151 384</w:t>
            </w:r>
          </w:p>
        </w:tc>
        <w:tc>
          <w:tcPr>
            <w:tcW w:w="1277" w:type="dxa"/>
            <w:tcBorders>
              <w:top w:val="single" w:sz="4" w:space="0" w:color="auto"/>
              <w:left w:val="nil"/>
              <w:bottom w:val="single" w:sz="4" w:space="0" w:color="auto"/>
              <w:right w:val="single" w:sz="4" w:space="0" w:color="auto"/>
            </w:tcBorders>
            <w:shd w:val="clear" w:color="auto" w:fill="D9D9D9" w:themeFill="background1" w:themeFillShade="D9"/>
            <w:hideMark/>
          </w:tcPr>
          <w:p w14:paraId="777E11C5" w14:textId="77777777" w:rsidR="005B1856" w:rsidRPr="000E6302" w:rsidRDefault="005B1856">
            <w:pPr>
              <w:pStyle w:val="tabteksts"/>
              <w:jc w:val="right"/>
              <w:rPr>
                <w:szCs w:val="18"/>
                <w:lang w:eastAsia="lv-LV"/>
              </w:rPr>
            </w:pPr>
            <w:r w:rsidRPr="000E6302">
              <w:rPr>
                <w:szCs w:val="18"/>
                <w:lang w:eastAsia="lv-LV"/>
              </w:rPr>
              <w:t>6 424 956</w:t>
            </w:r>
          </w:p>
        </w:tc>
      </w:tr>
      <w:tr w:rsidR="005B1856" w14:paraId="0D282707"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5E0DF3DD" w14:textId="77777777" w:rsidR="005B1856" w:rsidRDefault="005B1856">
            <w:pPr>
              <w:pStyle w:val="tabteksts"/>
              <w:jc w:val="both"/>
              <w:rPr>
                <w:i/>
                <w:szCs w:val="18"/>
                <w:lang w:eastAsia="lv-LV"/>
              </w:rPr>
            </w:pPr>
            <w:r>
              <w:rPr>
                <w:i/>
              </w:rPr>
              <w:t>Dotācija VAS “Valsts nekustamie īpašumi” Jaunā Rīgas teātra ēkas rekonstrukcijai</w:t>
            </w:r>
          </w:p>
        </w:tc>
        <w:tc>
          <w:tcPr>
            <w:tcW w:w="1277" w:type="dxa"/>
            <w:tcBorders>
              <w:top w:val="single" w:sz="4" w:space="0" w:color="auto"/>
              <w:left w:val="single" w:sz="4" w:space="0" w:color="auto"/>
              <w:bottom w:val="single" w:sz="4" w:space="0" w:color="auto"/>
              <w:right w:val="single" w:sz="4" w:space="0" w:color="auto"/>
            </w:tcBorders>
            <w:hideMark/>
          </w:tcPr>
          <w:p w14:paraId="58513F0C" w14:textId="77777777" w:rsidR="005B1856" w:rsidRDefault="005B1856">
            <w:pPr>
              <w:pStyle w:val="tabteksts"/>
              <w:jc w:val="right"/>
              <w:rPr>
                <w:szCs w:val="18"/>
              </w:rPr>
            </w:pPr>
            <w:r>
              <w:rPr>
                <w:color w:val="000000"/>
                <w:szCs w:val="18"/>
              </w:rPr>
              <w:t>8 706 497</w:t>
            </w:r>
          </w:p>
        </w:tc>
        <w:tc>
          <w:tcPr>
            <w:tcW w:w="1277" w:type="dxa"/>
            <w:tcBorders>
              <w:top w:val="single" w:sz="4" w:space="0" w:color="auto"/>
              <w:left w:val="nil"/>
              <w:bottom w:val="single" w:sz="4" w:space="0" w:color="auto"/>
              <w:right w:val="single" w:sz="4" w:space="0" w:color="auto"/>
            </w:tcBorders>
            <w:hideMark/>
          </w:tcPr>
          <w:p w14:paraId="3FECA06D" w14:textId="77777777" w:rsidR="005B1856" w:rsidRDefault="005B1856">
            <w:pPr>
              <w:pStyle w:val="tabteksts"/>
              <w:jc w:val="right"/>
              <w:rPr>
                <w:szCs w:val="18"/>
              </w:rPr>
            </w:pPr>
            <w:r>
              <w:rPr>
                <w:color w:val="000000"/>
                <w:szCs w:val="18"/>
              </w:rPr>
              <w:t>12 259 427</w:t>
            </w:r>
          </w:p>
        </w:tc>
        <w:tc>
          <w:tcPr>
            <w:tcW w:w="1277" w:type="dxa"/>
            <w:tcBorders>
              <w:top w:val="single" w:sz="4" w:space="0" w:color="auto"/>
              <w:left w:val="nil"/>
              <w:bottom w:val="single" w:sz="4" w:space="0" w:color="auto"/>
              <w:right w:val="single" w:sz="4" w:space="0" w:color="auto"/>
            </w:tcBorders>
            <w:hideMark/>
          </w:tcPr>
          <w:p w14:paraId="73D3531B" w14:textId="77777777" w:rsidR="005B1856" w:rsidRDefault="005B1856">
            <w:pPr>
              <w:pStyle w:val="tabteksts"/>
              <w:jc w:val="right"/>
              <w:rPr>
                <w:szCs w:val="18"/>
              </w:rPr>
            </w:pPr>
            <w:r>
              <w:rPr>
                <w:color w:val="000000"/>
                <w:szCs w:val="18"/>
              </w:rPr>
              <w:t>3 552 930</w:t>
            </w:r>
          </w:p>
        </w:tc>
      </w:tr>
      <w:tr w:rsidR="005B1856" w14:paraId="46CA691F"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586DE087" w14:textId="77777777" w:rsidR="005B1856" w:rsidRDefault="005B1856">
            <w:pPr>
              <w:pStyle w:val="tabteksts"/>
              <w:jc w:val="both"/>
              <w:rPr>
                <w:i/>
              </w:rPr>
            </w:pPr>
            <w:r>
              <w:rPr>
                <w:i/>
                <w:iCs/>
                <w:color w:val="000000"/>
                <w:szCs w:val="18"/>
              </w:rPr>
              <w:t>Dotācija VAS “Valsts nekustamie īpašumi” ēkas pielāgošanai Latvijas Proves biroja valsts deleģētās funkcijas nodrošināšanai</w:t>
            </w:r>
          </w:p>
        </w:tc>
        <w:tc>
          <w:tcPr>
            <w:tcW w:w="1277" w:type="dxa"/>
            <w:tcBorders>
              <w:top w:val="single" w:sz="4" w:space="0" w:color="auto"/>
              <w:left w:val="single" w:sz="4" w:space="0" w:color="auto"/>
              <w:bottom w:val="single" w:sz="4" w:space="0" w:color="auto"/>
              <w:right w:val="single" w:sz="4" w:space="0" w:color="auto"/>
            </w:tcBorders>
            <w:hideMark/>
          </w:tcPr>
          <w:p w14:paraId="0A4B8299" w14:textId="77777777" w:rsidR="005B1856" w:rsidRDefault="005B1856">
            <w:pPr>
              <w:pStyle w:val="tabteksts"/>
              <w:jc w:val="center"/>
              <w:rPr>
                <w:color w:val="000000"/>
                <w:szCs w:val="18"/>
              </w:rPr>
            </w:pPr>
            <w:r>
              <w:rPr>
                <w:color w:val="000000"/>
                <w:szCs w:val="18"/>
              </w:rPr>
              <w:t>-</w:t>
            </w:r>
          </w:p>
        </w:tc>
        <w:tc>
          <w:tcPr>
            <w:tcW w:w="1277" w:type="dxa"/>
            <w:tcBorders>
              <w:top w:val="single" w:sz="4" w:space="0" w:color="auto"/>
              <w:left w:val="nil"/>
              <w:bottom w:val="single" w:sz="4" w:space="0" w:color="auto"/>
              <w:right w:val="single" w:sz="4" w:space="0" w:color="auto"/>
            </w:tcBorders>
            <w:hideMark/>
          </w:tcPr>
          <w:p w14:paraId="0DDDDC1C" w14:textId="77777777" w:rsidR="005B1856" w:rsidRDefault="005B1856">
            <w:pPr>
              <w:pStyle w:val="tabteksts"/>
              <w:jc w:val="right"/>
              <w:rPr>
                <w:color w:val="000000"/>
                <w:szCs w:val="18"/>
              </w:rPr>
            </w:pPr>
            <w:r>
              <w:rPr>
                <w:color w:val="000000"/>
                <w:szCs w:val="18"/>
              </w:rPr>
              <w:t>1 900 000</w:t>
            </w:r>
          </w:p>
        </w:tc>
        <w:tc>
          <w:tcPr>
            <w:tcW w:w="1277" w:type="dxa"/>
            <w:tcBorders>
              <w:top w:val="single" w:sz="4" w:space="0" w:color="auto"/>
              <w:left w:val="nil"/>
              <w:bottom w:val="single" w:sz="4" w:space="0" w:color="auto"/>
              <w:right w:val="single" w:sz="4" w:space="0" w:color="auto"/>
            </w:tcBorders>
            <w:hideMark/>
          </w:tcPr>
          <w:p w14:paraId="1351DE50" w14:textId="77777777" w:rsidR="005B1856" w:rsidRDefault="005B1856">
            <w:pPr>
              <w:pStyle w:val="tabteksts"/>
              <w:jc w:val="right"/>
              <w:rPr>
                <w:color w:val="000000"/>
                <w:szCs w:val="18"/>
              </w:rPr>
            </w:pPr>
            <w:r>
              <w:rPr>
                <w:color w:val="000000"/>
                <w:szCs w:val="18"/>
              </w:rPr>
              <w:t>1 900 000</w:t>
            </w:r>
          </w:p>
        </w:tc>
      </w:tr>
      <w:tr w:rsidR="005B1856" w14:paraId="7D183B8E" w14:textId="77777777" w:rsidTr="005B1856">
        <w:trPr>
          <w:trHeight w:val="480"/>
          <w:jc w:val="center"/>
        </w:trPr>
        <w:tc>
          <w:tcPr>
            <w:tcW w:w="5241" w:type="dxa"/>
            <w:tcBorders>
              <w:top w:val="single" w:sz="4" w:space="0" w:color="000000"/>
              <w:left w:val="single" w:sz="4" w:space="0" w:color="000000"/>
              <w:bottom w:val="single" w:sz="4" w:space="0" w:color="000000"/>
              <w:right w:val="single" w:sz="4" w:space="0" w:color="000000"/>
            </w:tcBorders>
            <w:hideMark/>
          </w:tcPr>
          <w:p w14:paraId="5E2F9DBB" w14:textId="77777777" w:rsidR="005B1856" w:rsidRDefault="005B1856">
            <w:pPr>
              <w:pStyle w:val="tabteksts"/>
              <w:jc w:val="both"/>
              <w:rPr>
                <w:i/>
              </w:rPr>
            </w:pPr>
            <w:r>
              <w:rPr>
                <w:i/>
                <w:iCs/>
                <w:color w:val="000000"/>
                <w:szCs w:val="18"/>
              </w:rPr>
              <w:t>Dotācija ēku Brīvības bulvārī 36, Rīgā un Smilšu ielā 1, Rīgā atjaunošanai un uzlabošanai</w:t>
            </w:r>
          </w:p>
        </w:tc>
        <w:tc>
          <w:tcPr>
            <w:tcW w:w="1277" w:type="dxa"/>
            <w:tcBorders>
              <w:top w:val="single" w:sz="4" w:space="0" w:color="auto"/>
              <w:left w:val="single" w:sz="4" w:space="0" w:color="auto"/>
              <w:bottom w:val="single" w:sz="4" w:space="0" w:color="auto"/>
              <w:right w:val="single" w:sz="4" w:space="0" w:color="auto"/>
            </w:tcBorders>
            <w:hideMark/>
          </w:tcPr>
          <w:p w14:paraId="63C2F61C" w14:textId="77777777" w:rsidR="005B1856" w:rsidRDefault="005B1856">
            <w:pPr>
              <w:pStyle w:val="tabteksts"/>
              <w:jc w:val="right"/>
              <w:rPr>
                <w:color w:val="000000"/>
                <w:szCs w:val="18"/>
              </w:rPr>
            </w:pPr>
            <w:r>
              <w:rPr>
                <w:color w:val="000000"/>
                <w:szCs w:val="18"/>
              </w:rPr>
              <w:t>517 746</w:t>
            </w:r>
          </w:p>
        </w:tc>
        <w:tc>
          <w:tcPr>
            <w:tcW w:w="1277" w:type="dxa"/>
            <w:tcBorders>
              <w:top w:val="single" w:sz="4" w:space="0" w:color="auto"/>
              <w:left w:val="nil"/>
              <w:bottom w:val="single" w:sz="4" w:space="0" w:color="auto"/>
              <w:right w:val="single" w:sz="4" w:space="0" w:color="auto"/>
            </w:tcBorders>
            <w:hideMark/>
          </w:tcPr>
          <w:p w14:paraId="49686E95" w14:textId="77777777" w:rsidR="005B1856" w:rsidRDefault="005B1856">
            <w:pPr>
              <w:pStyle w:val="tabteksts"/>
              <w:jc w:val="right"/>
              <w:rPr>
                <w:color w:val="000000"/>
                <w:szCs w:val="18"/>
              </w:rPr>
            </w:pPr>
            <w:r>
              <w:rPr>
                <w:color w:val="000000"/>
                <w:szCs w:val="18"/>
              </w:rPr>
              <w:t>2 085 846</w:t>
            </w:r>
          </w:p>
        </w:tc>
        <w:tc>
          <w:tcPr>
            <w:tcW w:w="1277" w:type="dxa"/>
            <w:tcBorders>
              <w:top w:val="single" w:sz="4" w:space="0" w:color="auto"/>
              <w:left w:val="nil"/>
              <w:bottom w:val="single" w:sz="4" w:space="0" w:color="auto"/>
              <w:right w:val="single" w:sz="4" w:space="0" w:color="auto"/>
            </w:tcBorders>
            <w:hideMark/>
          </w:tcPr>
          <w:p w14:paraId="46671EDF" w14:textId="77777777" w:rsidR="005B1856" w:rsidRDefault="005B1856">
            <w:pPr>
              <w:pStyle w:val="tabteksts"/>
              <w:jc w:val="right"/>
              <w:rPr>
                <w:color w:val="000000"/>
                <w:szCs w:val="18"/>
              </w:rPr>
            </w:pPr>
            <w:r>
              <w:rPr>
                <w:color w:val="000000"/>
                <w:szCs w:val="18"/>
              </w:rPr>
              <w:t>1 568 100</w:t>
            </w:r>
          </w:p>
        </w:tc>
      </w:tr>
      <w:tr w:rsidR="005B1856" w14:paraId="7AC05129" w14:textId="77777777" w:rsidTr="005B1856">
        <w:trPr>
          <w:trHeight w:val="142"/>
          <w:jc w:val="center"/>
        </w:trPr>
        <w:tc>
          <w:tcPr>
            <w:tcW w:w="5241" w:type="dxa"/>
            <w:tcBorders>
              <w:top w:val="single" w:sz="4" w:space="0" w:color="auto"/>
              <w:left w:val="single" w:sz="4" w:space="0" w:color="auto"/>
              <w:bottom w:val="single" w:sz="4" w:space="0" w:color="auto"/>
              <w:right w:val="single" w:sz="4" w:space="0" w:color="auto"/>
            </w:tcBorders>
            <w:hideMark/>
          </w:tcPr>
          <w:p w14:paraId="25B1C208" w14:textId="77777777" w:rsidR="005B1856" w:rsidRDefault="005B1856">
            <w:pPr>
              <w:pStyle w:val="tabteksts"/>
              <w:jc w:val="both"/>
              <w:rPr>
                <w:i/>
              </w:rPr>
            </w:pPr>
            <w:r>
              <w:rPr>
                <w:i/>
                <w:iCs/>
                <w:color w:val="000000"/>
                <w:szCs w:val="18"/>
              </w:rPr>
              <w:t>Dotācija ēkas Rīgā, Smilšu ielā 1 (liters Nr.005) rekonstrukcijai</w:t>
            </w:r>
          </w:p>
        </w:tc>
        <w:tc>
          <w:tcPr>
            <w:tcW w:w="1277" w:type="dxa"/>
            <w:tcBorders>
              <w:top w:val="single" w:sz="4" w:space="0" w:color="auto"/>
              <w:left w:val="nil"/>
              <w:bottom w:val="single" w:sz="4" w:space="0" w:color="auto"/>
              <w:right w:val="single" w:sz="4" w:space="0" w:color="auto"/>
            </w:tcBorders>
            <w:hideMark/>
          </w:tcPr>
          <w:p w14:paraId="2F6D61BB" w14:textId="77777777" w:rsidR="005B1856" w:rsidRDefault="005B1856">
            <w:pPr>
              <w:pStyle w:val="tabteksts"/>
              <w:jc w:val="right"/>
              <w:rPr>
                <w:color w:val="000000"/>
                <w:szCs w:val="18"/>
              </w:rPr>
            </w:pPr>
            <w:r>
              <w:rPr>
                <w:color w:val="000000"/>
                <w:szCs w:val="18"/>
              </w:rPr>
              <w:t>1 200 000</w:t>
            </w:r>
          </w:p>
        </w:tc>
        <w:tc>
          <w:tcPr>
            <w:tcW w:w="1277" w:type="dxa"/>
            <w:tcBorders>
              <w:top w:val="single" w:sz="4" w:space="0" w:color="auto"/>
              <w:left w:val="single" w:sz="4" w:space="0" w:color="auto"/>
              <w:bottom w:val="single" w:sz="4" w:space="0" w:color="auto"/>
              <w:right w:val="single" w:sz="4" w:space="0" w:color="auto"/>
            </w:tcBorders>
            <w:hideMark/>
          </w:tcPr>
          <w:p w14:paraId="124B1EF3" w14:textId="77777777" w:rsidR="005B1856" w:rsidRDefault="005B1856">
            <w:pPr>
              <w:pStyle w:val="tabteksts"/>
              <w:jc w:val="right"/>
              <w:rPr>
                <w:color w:val="000000"/>
                <w:szCs w:val="18"/>
              </w:rPr>
            </w:pPr>
            <w:r>
              <w:rPr>
                <w:color w:val="000000"/>
                <w:szCs w:val="18"/>
              </w:rPr>
              <w:t>1 039 000</w:t>
            </w:r>
          </w:p>
        </w:tc>
        <w:tc>
          <w:tcPr>
            <w:tcW w:w="1277" w:type="dxa"/>
            <w:tcBorders>
              <w:top w:val="single" w:sz="4" w:space="0" w:color="auto"/>
              <w:left w:val="nil"/>
              <w:bottom w:val="single" w:sz="4" w:space="0" w:color="auto"/>
              <w:right w:val="single" w:sz="4" w:space="0" w:color="auto"/>
            </w:tcBorders>
            <w:hideMark/>
          </w:tcPr>
          <w:p w14:paraId="66EF05D9" w14:textId="77777777" w:rsidR="005B1856" w:rsidRDefault="005B1856">
            <w:pPr>
              <w:pStyle w:val="tabteksts"/>
              <w:jc w:val="right"/>
              <w:rPr>
                <w:color w:val="000000"/>
                <w:szCs w:val="18"/>
              </w:rPr>
            </w:pPr>
            <w:r>
              <w:rPr>
                <w:color w:val="000000"/>
                <w:szCs w:val="18"/>
              </w:rPr>
              <w:t>-161 000</w:t>
            </w:r>
          </w:p>
        </w:tc>
      </w:tr>
      <w:tr w:rsidR="005B1856" w14:paraId="250D8AB3" w14:textId="77777777" w:rsidTr="005B1856">
        <w:trPr>
          <w:trHeight w:val="142"/>
          <w:jc w:val="center"/>
        </w:trPr>
        <w:tc>
          <w:tcPr>
            <w:tcW w:w="5241" w:type="dxa"/>
            <w:tcBorders>
              <w:top w:val="single" w:sz="4" w:space="0" w:color="auto"/>
              <w:left w:val="single" w:sz="4" w:space="0" w:color="auto"/>
              <w:bottom w:val="single" w:sz="4" w:space="0" w:color="auto"/>
              <w:right w:val="single" w:sz="4" w:space="0" w:color="auto"/>
            </w:tcBorders>
            <w:vAlign w:val="center"/>
            <w:hideMark/>
          </w:tcPr>
          <w:p w14:paraId="3EF69159" w14:textId="77777777" w:rsidR="005B1856" w:rsidRDefault="005B1856">
            <w:pPr>
              <w:pStyle w:val="tabteksts"/>
              <w:jc w:val="both"/>
              <w:rPr>
                <w:i/>
                <w:iCs/>
                <w:color w:val="000000"/>
                <w:szCs w:val="18"/>
              </w:rPr>
            </w:pPr>
            <w:r>
              <w:rPr>
                <w:i/>
                <w:iCs/>
                <w:color w:val="000000"/>
                <w:szCs w:val="18"/>
              </w:rPr>
              <w:t>Dotācija VAS “Valsts nekustamie īpašumi” nekustamā īpašuma Jēkaba ielā 11, Rīgā, sastāvā esošās būves pārbūves un restaurācijas darbiem</w:t>
            </w:r>
          </w:p>
        </w:tc>
        <w:tc>
          <w:tcPr>
            <w:tcW w:w="1277" w:type="dxa"/>
            <w:tcBorders>
              <w:top w:val="single" w:sz="4" w:space="0" w:color="auto"/>
              <w:left w:val="nil"/>
              <w:bottom w:val="single" w:sz="4" w:space="0" w:color="auto"/>
              <w:right w:val="single" w:sz="4" w:space="0" w:color="auto"/>
            </w:tcBorders>
            <w:hideMark/>
          </w:tcPr>
          <w:p w14:paraId="1432DC20" w14:textId="77777777" w:rsidR="005B1856" w:rsidRDefault="005B1856">
            <w:pPr>
              <w:pStyle w:val="tabteksts"/>
              <w:jc w:val="center"/>
              <w:rPr>
                <w:color w:val="000000"/>
                <w:szCs w:val="18"/>
              </w:rPr>
            </w:pPr>
            <w:r>
              <w:rPr>
                <w:color w:val="000000"/>
                <w:szCs w:val="18"/>
              </w:rPr>
              <w:t>-</w:t>
            </w:r>
          </w:p>
        </w:tc>
        <w:tc>
          <w:tcPr>
            <w:tcW w:w="1277" w:type="dxa"/>
            <w:tcBorders>
              <w:top w:val="single" w:sz="4" w:space="0" w:color="auto"/>
              <w:left w:val="nil"/>
              <w:bottom w:val="single" w:sz="4" w:space="0" w:color="auto"/>
              <w:right w:val="single" w:sz="4" w:space="0" w:color="auto"/>
            </w:tcBorders>
            <w:hideMark/>
          </w:tcPr>
          <w:p w14:paraId="7E337477" w14:textId="77777777" w:rsidR="005B1856" w:rsidRDefault="005B1856">
            <w:pPr>
              <w:pStyle w:val="tabteksts"/>
              <w:jc w:val="right"/>
              <w:rPr>
                <w:color w:val="000000"/>
                <w:szCs w:val="18"/>
              </w:rPr>
            </w:pPr>
            <w:r>
              <w:rPr>
                <w:color w:val="000000"/>
                <w:szCs w:val="18"/>
              </w:rPr>
              <w:t>1 102 411</w:t>
            </w:r>
          </w:p>
        </w:tc>
        <w:tc>
          <w:tcPr>
            <w:tcW w:w="1277" w:type="dxa"/>
            <w:tcBorders>
              <w:top w:val="single" w:sz="4" w:space="0" w:color="auto"/>
              <w:left w:val="nil"/>
              <w:bottom w:val="single" w:sz="4" w:space="0" w:color="auto"/>
              <w:right w:val="single" w:sz="4" w:space="0" w:color="auto"/>
            </w:tcBorders>
            <w:hideMark/>
          </w:tcPr>
          <w:p w14:paraId="1707E5F4" w14:textId="77777777" w:rsidR="005B1856" w:rsidRDefault="005B1856">
            <w:pPr>
              <w:pStyle w:val="tabteksts"/>
              <w:jc w:val="right"/>
              <w:rPr>
                <w:color w:val="000000"/>
                <w:szCs w:val="18"/>
              </w:rPr>
            </w:pPr>
            <w:r>
              <w:rPr>
                <w:color w:val="000000"/>
                <w:szCs w:val="18"/>
              </w:rPr>
              <w:t>1 102 411</w:t>
            </w:r>
          </w:p>
        </w:tc>
      </w:tr>
      <w:tr w:rsidR="005B1856" w14:paraId="3842AED5" w14:textId="77777777" w:rsidTr="005B1856">
        <w:trPr>
          <w:trHeight w:val="142"/>
          <w:jc w:val="center"/>
        </w:trPr>
        <w:tc>
          <w:tcPr>
            <w:tcW w:w="5241" w:type="dxa"/>
            <w:tcBorders>
              <w:top w:val="single" w:sz="4" w:space="0" w:color="auto"/>
              <w:left w:val="single" w:sz="4" w:space="0" w:color="auto"/>
              <w:bottom w:val="single" w:sz="4" w:space="0" w:color="auto"/>
              <w:right w:val="single" w:sz="4" w:space="0" w:color="auto"/>
            </w:tcBorders>
            <w:hideMark/>
          </w:tcPr>
          <w:p w14:paraId="138EAC54" w14:textId="77777777" w:rsidR="005B1856" w:rsidRDefault="005B1856">
            <w:pPr>
              <w:pStyle w:val="tabteksts"/>
              <w:jc w:val="both"/>
              <w:rPr>
                <w:i/>
                <w:szCs w:val="18"/>
                <w:lang w:eastAsia="lv-LV"/>
              </w:rPr>
            </w:pPr>
            <w:r>
              <w:rPr>
                <w:i/>
                <w:szCs w:val="18"/>
                <w:lang w:eastAsia="lv-LV"/>
              </w:rPr>
              <w:t>Dotācija VAS “Valsts nekustamie īpašumi” par kapitālieguldījumiem Padomju okupācijas upuru piemiņas memoriāla kompleksa būvniecībā</w:t>
            </w:r>
          </w:p>
        </w:tc>
        <w:tc>
          <w:tcPr>
            <w:tcW w:w="1277" w:type="dxa"/>
            <w:tcBorders>
              <w:top w:val="single" w:sz="4" w:space="0" w:color="auto"/>
              <w:left w:val="nil"/>
              <w:bottom w:val="single" w:sz="4" w:space="0" w:color="auto"/>
              <w:right w:val="single" w:sz="4" w:space="0" w:color="auto"/>
            </w:tcBorders>
            <w:hideMark/>
          </w:tcPr>
          <w:p w14:paraId="6375C7F0" w14:textId="77777777" w:rsidR="005B1856" w:rsidRDefault="005B1856">
            <w:pPr>
              <w:pStyle w:val="tabteksts"/>
              <w:jc w:val="right"/>
              <w:rPr>
                <w:szCs w:val="18"/>
              </w:rPr>
            </w:pPr>
            <w:r>
              <w:rPr>
                <w:szCs w:val="18"/>
              </w:rPr>
              <w:t>1 800 000</w:t>
            </w:r>
          </w:p>
        </w:tc>
        <w:tc>
          <w:tcPr>
            <w:tcW w:w="1277" w:type="dxa"/>
            <w:tcBorders>
              <w:top w:val="single" w:sz="4" w:space="0" w:color="auto"/>
              <w:left w:val="nil"/>
              <w:bottom w:val="single" w:sz="4" w:space="0" w:color="auto"/>
              <w:right w:val="single" w:sz="4" w:space="0" w:color="auto"/>
            </w:tcBorders>
            <w:hideMark/>
          </w:tcPr>
          <w:p w14:paraId="38842F95" w14:textId="77777777" w:rsidR="005B1856" w:rsidRDefault="005B1856">
            <w:pPr>
              <w:pStyle w:val="tabteksts"/>
              <w:jc w:val="center"/>
              <w:rPr>
                <w:szCs w:val="18"/>
              </w:rPr>
            </w:pPr>
            <w:r>
              <w:rPr>
                <w:szCs w:val="18"/>
              </w:rPr>
              <w:t>-</w:t>
            </w:r>
          </w:p>
        </w:tc>
        <w:tc>
          <w:tcPr>
            <w:tcW w:w="1277" w:type="dxa"/>
            <w:tcBorders>
              <w:top w:val="single" w:sz="4" w:space="0" w:color="auto"/>
              <w:left w:val="nil"/>
              <w:bottom w:val="single" w:sz="4" w:space="0" w:color="auto"/>
              <w:right w:val="single" w:sz="4" w:space="0" w:color="auto"/>
            </w:tcBorders>
            <w:hideMark/>
          </w:tcPr>
          <w:p w14:paraId="42224876" w14:textId="77777777" w:rsidR="005B1856" w:rsidRDefault="005B1856">
            <w:pPr>
              <w:pStyle w:val="tabteksts"/>
              <w:jc w:val="right"/>
              <w:rPr>
                <w:szCs w:val="18"/>
              </w:rPr>
            </w:pPr>
            <w:r>
              <w:rPr>
                <w:szCs w:val="18"/>
              </w:rPr>
              <w:t>- 1 800 000</w:t>
            </w:r>
          </w:p>
        </w:tc>
      </w:tr>
      <w:tr w:rsidR="005B1856" w14:paraId="6AE7EFE8" w14:textId="77777777" w:rsidTr="005B1856">
        <w:trPr>
          <w:trHeight w:val="142"/>
          <w:jc w:val="center"/>
        </w:trPr>
        <w:tc>
          <w:tcPr>
            <w:tcW w:w="5241" w:type="dxa"/>
            <w:tcBorders>
              <w:top w:val="single" w:sz="4" w:space="0" w:color="auto"/>
              <w:left w:val="single" w:sz="4" w:space="0" w:color="auto"/>
              <w:bottom w:val="single" w:sz="4" w:space="0" w:color="auto"/>
              <w:right w:val="single" w:sz="4" w:space="0" w:color="auto"/>
            </w:tcBorders>
            <w:vAlign w:val="center"/>
            <w:hideMark/>
          </w:tcPr>
          <w:p w14:paraId="713A04A8" w14:textId="77777777" w:rsidR="005B1856" w:rsidRDefault="005B1856">
            <w:pPr>
              <w:pStyle w:val="tabteksts"/>
              <w:jc w:val="both"/>
              <w:rPr>
                <w:i/>
                <w:szCs w:val="18"/>
                <w:lang w:eastAsia="lv-LV"/>
              </w:rPr>
            </w:pPr>
            <w:r>
              <w:rPr>
                <w:i/>
                <w:szCs w:val="18"/>
                <w:lang w:eastAsia="lv-LV"/>
              </w:rPr>
              <w:t>Dotācija robežšķērsošanas vietu “Silene” un “Pāternieki” rekonstrukcijai</w:t>
            </w:r>
          </w:p>
        </w:tc>
        <w:tc>
          <w:tcPr>
            <w:tcW w:w="1277" w:type="dxa"/>
            <w:tcBorders>
              <w:top w:val="single" w:sz="4" w:space="0" w:color="auto"/>
              <w:left w:val="nil"/>
              <w:bottom w:val="single" w:sz="4" w:space="0" w:color="auto"/>
              <w:right w:val="single" w:sz="4" w:space="0" w:color="auto"/>
            </w:tcBorders>
            <w:hideMark/>
          </w:tcPr>
          <w:p w14:paraId="59D194B8" w14:textId="77777777" w:rsidR="005B1856" w:rsidRDefault="005B1856">
            <w:pPr>
              <w:pStyle w:val="tabteksts"/>
              <w:jc w:val="right"/>
              <w:rPr>
                <w:szCs w:val="18"/>
              </w:rPr>
            </w:pPr>
            <w:r>
              <w:rPr>
                <w:szCs w:val="18"/>
              </w:rPr>
              <w:t>600 000</w:t>
            </w:r>
          </w:p>
        </w:tc>
        <w:tc>
          <w:tcPr>
            <w:tcW w:w="1277" w:type="dxa"/>
            <w:tcBorders>
              <w:top w:val="single" w:sz="4" w:space="0" w:color="auto"/>
              <w:left w:val="nil"/>
              <w:bottom w:val="single" w:sz="4" w:space="0" w:color="auto"/>
              <w:right w:val="single" w:sz="4" w:space="0" w:color="auto"/>
            </w:tcBorders>
            <w:hideMark/>
          </w:tcPr>
          <w:p w14:paraId="58434211" w14:textId="77777777" w:rsidR="005B1856" w:rsidRDefault="005B1856">
            <w:pPr>
              <w:pStyle w:val="tabteksts"/>
              <w:jc w:val="center"/>
              <w:rPr>
                <w:szCs w:val="18"/>
              </w:rPr>
            </w:pPr>
            <w:r>
              <w:rPr>
                <w:szCs w:val="18"/>
              </w:rPr>
              <w:t>-</w:t>
            </w:r>
          </w:p>
        </w:tc>
        <w:tc>
          <w:tcPr>
            <w:tcW w:w="1277" w:type="dxa"/>
            <w:tcBorders>
              <w:top w:val="single" w:sz="4" w:space="0" w:color="auto"/>
              <w:left w:val="nil"/>
              <w:bottom w:val="single" w:sz="4" w:space="0" w:color="auto"/>
              <w:right w:val="single" w:sz="4" w:space="0" w:color="auto"/>
            </w:tcBorders>
            <w:hideMark/>
          </w:tcPr>
          <w:p w14:paraId="274A5D3F" w14:textId="77777777" w:rsidR="005B1856" w:rsidRDefault="005B1856">
            <w:pPr>
              <w:pStyle w:val="tabteksts"/>
              <w:jc w:val="right"/>
              <w:rPr>
                <w:szCs w:val="18"/>
              </w:rPr>
            </w:pPr>
            <w:r>
              <w:rPr>
                <w:szCs w:val="18"/>
              </w:rPr>
              <w:t>- 600 000</w:t>
            </w:r>
          </w:p>
        </w:tc>
      </w:tr>
      <w:tr w:rsidR="005B1856" w14:paraId="382DE2EC" w14:textId="77777777" w:rsidTr="005B1856">
        <w:trPr>
          <w:trHeight w:val="142"/>
          <w:jc w:val="center"/>
        </w:trPr>
        <w:tc>
          <w:tcPr>
            <w:tcW w:w="5241" w:type="dxa"/>
            <w:tcBorders>
              <w:top w:val="single" w:sz="4" w:space="0" w:color="auto"/>
              <w:left w:val="single" w:sz="4" w:space="0" w:color="auto"/>
              <w:bottom w:val="single" w:sz="4" w:space="0" w:color="auto"/>
              <w:right w:val="single" w:sz="4" w:space="0" w:color="auto"/>
            </w:tcBorders>
            <w:vAlign w:val="center"/>
            <w:hideMark/>
          </w:tcPr>
          <w:p w14:paraId="5EEB960F" w14:textId="77777777" w:rsidR="005B1856" w:rsidRDefault="005B1856">
            <w:pPr>
              <w:pStyle w:val="tabteksts"/>
              <w:jc w:val="both"/>
              <w:rPr>
                <w:i/>
                <w:szCs w:val="18"/>
                <w:lang w:eastAsia="lv-LV"/>
              </w:rPr>
            </w:pPr>
            <w:r>
              <w:rPr>
                <w:i/>
                <w:szCs w:val="18"/>
                <w:lang w:eastAsia="lv-LV"/>
              </w:rPr>
              <w:t>Dotācija VAS “Valsts nekustamie īpašumi” Rīgas pils restaurācijai un rekonstrukcijai Pils laukumā 3, Rīgā (būvniecības II kārtas – Konventa nodrošināšanai)</w:t>
            </w:r>
          </w:p>
        </w:tc>
        <w:tc>
          <w:tcPr>
            <w:tcW w:w="1277" w:type="dxa"/>
            <w:tcBorders>
              <w:top w:val="single" w:sz="4" w:space="0" w:color="auto"/>
              <w:left w:val="single" w:sz="4" w:space="0" w:color="auto"/>
              <w:bottom w:val="single" w:sz="4" w:space="0" w:color="auto"/>
              <w:right w:val="single" w:sz="4" w:space="0" w:color="auto"/>
            </w:tcBorders>
            <w:hideMark/>
          </w:tcPr>
          <w:p w14:paraId="0EE8A42E" w14:textId="77777777" w:rsidR="005B1856" w:rsidRDefault="005B1856">
            <w:pPr>
              <w:pStyle w:val="tabteksts"/>
              <w:jc w:val="right"/>
              <w:rPr>
                <w:szCs w:val="18"/>
              </w:rPr>
            </w:pPr>
            <w:r>
              <w:rPr>
                <w:color w:val="000000"/>
                <w:szCs w:val="18"/>
              </w:rPr>
              <w:t>1 902 185</w:t>
            </w:r>
          </w:p>
        </w:tc>
        <w:tc>
          <w:tcPr>
            <w:tcW w:w="1277" w:type="dxa"/>
            <w:tcBorders>
              <w:top w:val="single" w:sz="4" w:space="0" w:color="auto"/>
              <w:left w:val="single" w:sz="4" w:space="0" w:color="auto"/>
              <w:bottom w:val="single" w:sz="4" w:space="0" w:color="auto"/>
              <w:right w:val="single" w:sz="4" w:space="0" w:color="auto"/>
            </w:tcBorders>
            <w:hideMark/>
          </w:tcPr>
          <w:p w14:paraId="0DEF2D50" w14:textId="77777777" w:rsidR="005B1856" w:rsidRDefault="005B1856">
            <w:pPr>
              <w:pStyle w:val="tabteksts"/>
              <w:jc w:val="right"/>
              <w:rPr>
                <w:szCs w:val="18"/>
              </w:rPr>
            </w:pPr>
            <w:r>
              <w:rPr>
                <w:color w:val="000000"/>
                <w:szCs w:val="18"/>
              </w:rPr>
              <w:t>2 764 700</w:t>
            </w:r>
          </w:p>
        </w:tc>
        <w:tc>
          <w:tcPr>
            <w:tcW w:w="1277" w:type="dxa"/>
            <w:tcBorders>
              <w:top w:val="single" w:sz="4" w:space="0" w:color="auto"/>
              <w:left w:val="nil"/>
              <w:bottom w:val="single" w:sz="4" w:space="0" w:color="auto"/>
              <w:right w:val="single" w:sz="4" w:space="0" w:color="auto"/>
            </w:tcBorders>
            <w:hideMark/>
          </w:tcPr>
          <w:p w14:paraId="2BAA1D2C" w14:textId="77777777" w:rsidR="005B1856" w:rsidRDefault="005B1856">
            <w:pPr>
              <w:pStyle w:val="tabteksts"/>
              <w:jc w:val="right"/>
              <w:rPr>
                <w:szCs w:val="18"/>
              </w:rPr>
            </w:pPr>
            <w:r>
              <w:rPr>
                <w:color w:val="000000"/>
                <w:szCs w:val="18"/>
              </w:rPr>
              <w:t>862 515</w:t>
            </w:r>
          </w:p>
        </w:tc>
      </w:tr>
      <w:tr w:rsidR="005B1856" w14:paraId="7B1CBF30"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3674B94" w14:textId="77777777" w:rsidR="005B1856" w:rsidRDefault="005B1856">
            <w:pPr>
              <w:pStyle w:val="tabteksts"/>
              <w:rPr>
                <w:szCs w:val="18"/>
                <w:lang w:eastAsia="lv-LV"/>
              </w:rPr>
            </w:pPr>
            <w:r>
              <w:rPr>
                <w:szCs w:val="18"/>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CB506C" w14:textId="77777777" w:rsidR="005B1856" w:rsidRDefault="005B1856">
            <w:pPr>
              <w:pStyle w:val="tabteksts"/>
              <w:jc w:val="right"/>
              <w:rPr>
                <w:color w:val="000000"/>
                <w:szCs w:val="18"/>
              </w:rPr>
            </w:pPr>
            <w:r>
              <w:rPr>
                <w:color w:val="000000"/>
                <w:szCs w:val="18"/>
              </w:rPr>
              <w:t>1 262 920</w:t>
            </w:r>
          </w:p>
        </w:tc>
        <w:tc>
          <w:tcPr>
            <w:tcW w:w="1277" w:type="dxa"/>
            <w:tcBorders>
              <w:top w:val="single" w:sz="4" w:space="0" w:color="auto"/>
              <w:left w:val="nil"/>
              <w:bottom w:val="single" w:sz="4" w:space="0" w:color="auto"/>
              <w:right w:val="single" w:sz="4" w:space="0" w:color="auto"/>
            </w:tcBorders>
            <w:shd w:val="clear" w:color="auto" w:fill="F2F2F2"/>
            <w:hideMark/>
          </w:tcPr>
          <w:p w14:paraId="5ED9090A" w14:textId="77777777" w:rsidR="005B1856" w:rsidRDefault="005B1856">
            <w:pPr>
              <w:pStyle w:val="tabteksts"/>
              <w:jc w:val="right"/>
              <w:rPr>
                <w:color w:val="000000"/>
                <w:szCs w:val="18"/>
              </w:rPr>
            </w:pPr>
            <w:r>
              <w:rPr>
                <w:color w:val="000000"/>
                <w:szCs w:val="18"/>
              </w:rPr>
              <w:t>13 423 770</w:t>
            </w:r>
          </w:p>
        </w:tc>
        <w:tc>
          <w:tcPr>
            <w:tcW w:w="1277" w:type="dxa"/>
            <w:tcBorders>
              <w:top w:val="single" w:sz="4" w:space="0" w:color="auto"/>
              <w:left w:val="nil"/>
              <w:bottom w:val="single" w:sz="4" w:space="0" w:color="auto"/>
              <w:right w:val="single" w:sz="4" w:space="0" w:color="auto"/>
            </w:tcBorders>
            <w:shd w:val="clear" w:color="auto" w:fill="F2F2F2"/>
            <w:hideMark/>
          </w:tcPr>
          <w:p w14:paraId="473C9B40" w14:textId="77777777" w:rsidR="005B1856" w:rsidRDefault="005B1856">
            <w:pPr>
              <w:pStyle w:val="tabteksts"/>
              <w:jc w:val="right"/>
              <w:rPr>
                <w:szCs w:val="18"/>
              </w:rPr>
            </w:pPr>
            <w:r>
              <w:rPr>
                <w:szCs w:val="18"/>
              </w:rPr>
              <w:t>12 160 850</w:t>
            </w:r>
          </w:p>
        </w:tc>
      </w:tr>
      <w:tr w:rsidR="005B1856" w14:paraId="7C7A2BE6"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18DF8595" w14:textId="77777777" w:rsidR="005B1856" w:rsidRDefault="005B1856">
            <w:pPr>
              <w:pStyle w:val="tabteksts"/>
              <w:jc w:val="both"/>
              <w:rPr>
                <w:i/>
                <w:szCs w:val="18"/>
                <w:lang w:eastAsia="lv-LV"/>
              </w:rPr>
            </w:pPr>
            <w:r>
              <w:rPr>
                <w:i/>
              </w:rPr>
              <w:t xml:space="preserve">Palielināti izdevumi atbilstoši Ministru kabinetā lemtajam (klasificēta informācija) </w:t>
            </w:r>
          </w:p>
        </w:tc>
        <w:tc>
          <w:tcPr>
            <w:tcW w:w="1277" w:type="dxa"/>
            <w:tcBorders>
              <w:top w:val="single" w:sz="4" w:space="0" w:color="auto"/>
              <w:left w:val="single" w:sz="4" w:space="0" w:color="auto"/>
              <w:bottom w:val="single" w:sz="4" w:space="0" w:color="auto"/>
              <w:right w:val="single" w:sz="4" w:space="0" w:color="auto"/>
            </w:tcBorders>
            <w:hideMark/>
          </w:tcPr>
          <w:p w14:paraId="52146365" w14:textId="77777777" w:rsidR="005B1856" w:rsidRDefault="005B1856">
            <w:pPr>
              <w:pStyle w:val="tabteksts"/>
              <w:jc w:val="center"/>
              <w:rPr>
                <w:szCs w:val="18"/>
              </w:rPr>
            </w:pPr>
            <w:r>
              <w:rPr>
                <w:szCs w:val="18"/>
              </w:rPr>
              <w:t>-</w:t>
            </w:r>
          </w:p>
        </w:tc>
        <w:tc>
          <w:tcPr>
            <w:tcW w:w="1277" w:type="dxa"/>
            <w:tcBorders>
              <w:top w:val="single" w:sz="4" w:space="0" w:color="auto"/>
              <w:left w:val="nil"/>
              <w:bottom w:val="single" w:sz="4" w:space="0" w:color="auto"/>
              <w:right w:val="single" w:sz="4" w:space="0" w:color="auto"/>
            </w:tcBorders>
            <w:hideMark/>
          </w:tcPr>
          <w:p w14:paraId="7335F15B" w14:textId="77777777" w:rsidR="005B1856" w:rsidRDefault="005B1856">
            <w:pPr>
              <w:pStyle w:val="tabteksts"/>
              <w:jc w:val="right"/>
              <w:rPr>
                <w:color w:val="000000"/>
                <w:szCs w:val="18"/>
              </w:rPr>
            </w:pPr>
            <w:r>
              <w:rPr>
                <w:color w:val="000000"/>
                <w:szCs w:val="18"/>
              </w:rPr>
              <w:t> 8 065 358</w:t>
            </w:r>
          </w:p>
        </w:tc>
        <w:tc>
          <w:tcPr>
            <w:tcW w:w="1277" w:type="dxa"/>
            <w:tcBorders>
              <w:top w:val="single" w:sz="4" w:space="0" w:color="auto"/>
              <w:left w:val="nil"/>
              <w:bottom w:val="single" w:sz="4" w:space="0" w:color="auto"/>
              <w:right w:val="single" w:sz="4" w:space="0" w:color="auto"/>
            </w:tcBorders>
            <w:hideMark/>
          </w:tcPr>
          <w:p w14:paraId="77791DD3" w14:textId="77777777" w:rsidR="005B1856" w:rsidRDefault="005B1856">
            <w:pPr>
              <w:pStyle w:val="tabteksts"/>
              <w:jc w:val="right"/>
              <w:rPr>
                <w:szCs w:val="18"/>
              </w:rPr>
            </w:pPr>
            <w:r>
              <w:rPr>
                <w:color w:val="000000"/>
                <w:szCs w:val="18"/>
              </w:rPr>
              <w:t>8 065 358</w:t>
            </w:r>
          </w:p>
        </w:tc>
      </w:tr>
      <w:tr w:rsidR="005B1856" w14:paraId="3F575D29"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5F30752" w14:textId="77777777" w:rsidR="005B1856" w:rsidRDefault="005B1856">
            <w:pPr>
              <w:pStyle w:val="tabteksts"/>
              <w:jc w:val="both"/>
              <w:rPr>
                <w:i/>
              </w:rPr>
            </w:pPr>
            <w:r>
              <w:rPr>
                <w:i/>
              </w:rPr>
              <w:t>Samazināti izdevumi valsts ēku remontdarbiem</w:t>
            </w:r>
          </w:p>
        </w:tc>
        <w:tc>
          <w:tcPr>
            <w:tcW w:w="1277" w:type="dxa"/>
            <w:tcBorders>
              <w:top w:val="single" w:sz="4" w:space="0" w:color="auto"/>
              <w:left w:val="single" w:sz="4" w:space="0" w:color="auto"/>
              <w:bottom w:val="single" w:sz="4" w:space="0" w:color="auto"/>
              <w:right w:val="single" w:sz="4" w:space="0" w:color="auto"/>
            </w:tcBorders>
            <w:hideMark/>
          </w:tcPr>
          <w:p w14:paraId="076CBCDE" w14:textId="77777777" w:rsidR="005B1856" w:rsidRDefault="005B1856">
            <w:pPr>
              <w:pStyle w:val="tabteksts"/>
              <w:jc w:val="right"/>
              <w:rPr>
                <w:color w:val="000000"/>
                <w:szCs w:val="18"/>
              </w:rPr>
            </w:pPr>
            <w:r>
              <w:rPr>
                <w:color w:val="000000"/>
                <w:szCs w:val="18"/>
              </w:rPr>
              <w:t>1 262 920</w:t>
            </w:r>
          </w:p>
        </w:tc>
        <w:tc>
          <w:tcPr>
            <w:tcW w:w="1277" w:type="dxa"/>
            <w:tcBorders>
              <w:top w:val="single" w:sz="4" w:space="0" w:color="auto"/>
              <w:left w:val="nil"/>
              <w:bottom w:val="single" w:sz="4" w:space="0" w:color="auto"/>
              <w:right w:val="single" w:sz="4" w:space="0" w:color="auto"/>
            </w:tcBorders>
            <w:hideMark/>
          </w:tcPr>
          <w:p w14:paraId="71964FA9" w14:textId="77777777" w:rsidR="005B1856" w:rsidRDefault="005B1856">
            <w:pPr>
              <w:pStyle w:val="tabteksts"/>
              <w:jc w:val="center"/>
              <w:rPr>
                <w:color w:val="000000"/>
                <w:szCs w:val="18"/>
              </w:rPr>
            </w:pPr>
            <w:r>
              <w:rPr>
                <w:color w:val="000000"/>
                <w:szCs w:val="18"/>
              </w:rPr>
              <w:t>-</w:t>
            </w:r>
          </w:p>
        </w:tc>
        <w:tc>
          <w:tcPr>
            <w:tcW w:w="1277" w:type="dxa"/>
            <w:tcBorders>
              <w:top w:val="single" w:sz="4" w:space="0" w:color="auto"/>
              <w:left w:val="nil"/>
              <w:bottom w:val="single" w:sz="4" w:space="0" w:color="auto"/>
              <w:right w:val="single" w:sz="4" w:space="0" w:color="auto"/>
            </w:tcBorders>
            <w:hideMark/>
          </w:tcPr>
          <w:p w14:paraId="2E7AFD62" w14:textId="77777777" w:rsidR="005B1856" w:rsidRDefault="005B1856">
            <w:pPr>
              <w:pStyle w:val="tabteksts"/>
              <w:jc w:val="right"/>
              <w:rPr>
                <w:color w:val="000000"/>
                <w:szCs w:val="18"/>
              </w:rPr>
            </w:pPr>
            <w:r>
              <w:rPr>
                <w:color w:val="000000"/>
                <w:szCs w:val="18"/>
              </w:rPr>
              <w:t>-1 262 920</w:t>
            </w:r>
          </w:p>
        </w:tc>
      </w:tr>
      <w:tr w:rsidR="005B1856" w14:paraId="61B7AA30"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159DCF74" w14:textId="77777777" w:rsidR="005B1856" w:rsidRDefault="005B1856" w:rsidP="006C121F">
            <w:pPr>
              <w:pStyle w:val="tabteksts"/>
              <w:ind w:left="593"/>
              <w:jc w:val="both"/>
              <w:rPr>
                <w:i/>
                <w:szCs w:val="18"/>
                <w:lang w:eastAsia="lv-LV"/>
              </w:rPr>
            </w:pPr>
            <w:r>
              <w:rPr>
                <w:i/>
                <w:szCs w:val="18"/>
                <w:lang w:eastAsia="lv-LV"/>
              </w:rPr>
              <w:t>t.sk. iekšējā līdzekļu pārdale starp budžeta programmām (apakšprogrammām)</w:t>
            </w:r>
          </w:p>
        </w:tc>
        <w:tc>
          <w:tcPr>
            <w:tcW w:w="1277" w:type="dxa"/>
            <w:tcBorders>
              <w:top w:val="single" w:sz="4" w:space="0" w:color="000000"/>
              <w:left w:val="single" w:sz="4" w:space="0" w:color="000000"/>
              <w:bottom w:val="single" w:sz="4" w:space="0" w:color="000000"/>
              <w:right w:val="single" w:sz="4" w:space="0" w:color="000000"/>
            </w:tcBorders>
            <w:hideMark/>
          </w:tcPr>
          <w:p w14:paraId="622C5BA5" w14:textId="77777777" w:rsidR="005B1856" w:rsidRDefault="005B1856">
            <w:pPr>
              <w:pStyle w:val="tabteksts"/>
              <w:jc w:val="center"/>
              <w:rPr>
                <w:szCs w:val="18"/>
              </w:rPr>
            </w:pPr>
            <w:r>
              <w:rPr>
                <w:szCs w:val="18"/>
              </w:rPr>
              <w:t>-</w:t>
            </w:r>
          </w:p>
        </w:tc>
        <w:tc>
          <w:tcPr>
            <w:tcW w:w="1277" w:type="dxa"/>
            <w:tcBorders>
              <w:top w:val="single" w:sz="4" w:space="0" w:color="auto"/>
              <w:left w:val="single" w:sz="4" w:space="0" w:color="auto"/>
              <w:bottom w:val="single" w:sz="4" w:space="0" w:color="auto"/>
              <w:right w:val="single" w:sz="4" w:space="0" w:color="auto"/>
            </w:tcBorders>
            <w:hideMark/>
          </w:tcPr>
          <w:p w14:paraId="5AC4C638" w14:textId="77777777" w:rsidR="005B1856" w:rsidRDefault="005B1856">
            <w:pPr>
              <w:pStyle w:val="tabteksts"/>
              <w:jc w:val="right"/>
              <w:rPr>
                <w:szCs w:val="18"/>
              </w:rPr>
            </w:pPr>
            <w:r>
              <w:rPr>
                <w:color w:val="000000"/>
                <w:szCs w:val="18"/>
              </w:rPr>
              <w:t>5 358 412</w:t>
            </w:r>
          </w:p>
        </w:tc>
        <w:tc>
          <w:tcPr>
            <w:tcW w:w="1277" w:type="dxa"/>
            <w:tcBorders>
              <w:top w:val="single" w:sz="4" w:space="0" w:color="auto"/>
              <w:left w:val="nil"/>
              <w:bottom w:val="single" w:sz="4" w:space="0" w:color="auto"/>
              <w:right w:val="single" w:sz="4" w:space="0" w:color="auto"/>
            </w:tcBorders>
            <w:hideMark/>
          </w:tcPr>
          <w:p w14:paraId="49F54728" w14:textId="77777777" w:rsidR="005B1856" w:rsidRDefault="005B1856">
            <w:pPr>
              <w:pStyle w:val="tabteksts"/>
              <w:jc w:val="right"/>
              <w:rPr>
                <w:szCs w:val="18"/>
              </w:rPr>
            </w:pPr>
            <w:r>
              <w:rPr>
                <w:color w:val="000000"/>
                <w:szCs w:val="18"/>
              </w:rPr>
              <w:t>5 358 412</w:t>
            </w:r>
          </w:p>
        </w:tc>
      </w:tr>
      <w:tr w:rsidR="005B1856" w14:paraId="1643C09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5E08D96A" w14:textId="77777777" w:rsidR="005B1856" w:rsidRDefault="005B1856">
            <w:pPr>
              <w:pStyle w:val="tabteksts"/>
              <w:jc w:val="both"/>
              <w:rPr>
                <w:i/>
                <w:szCs w:val="18"/>
                <w:lang w:eastAsia="lv-LV"/>
              </w:rPr>
            </w:pPr>
            <w:r>
              <w:rPr>
                <w:i/>
              </w:rPr>
              <w:t>Palielināti izdevumi pievienotās vērtības priekšnodokļa atmaksai valsts budžetā par veiktajiem būvniecības darbiem ES Fondu īstenotajos projektos finansējumu pārdalot no budžeta apakšprogrammas 31.02.00 “Valsts parāda vadība” (MK 24.08.2021.sēdes prot. Nr.57 52.§ 18.6.punkts)</w:t>
            </w:r>
          </w:p>
        </w:tc>
        <w:tc>
          <w:tcPr>
            <w:tcW w:w="1277" w:type="dxa"/>
            <w:tcBorders>
              <w:top w:val="single" w:sz="4" w:space="0" w:color="000000"/>
              <w:left w:val="single" w:sz="4" w:space="0" w:color="000000"/>
              <w:bottom w:val="single" w:sz="4" w:space="0" w:color="000000"/>
              <w:right w:val="single" w:sz="4" w:space="0" w:color="000000"/>
            </w:tcBorders>
            <w:hideMark/>
          </w:tcPr>
          <w:p w14:paraId="14899984" w14:textId="77777777" w:rsidR="005B1856" w:rsidRDefault="005B1856">
            <w:pPr>
              <w:pStyle w:val="tabteksts"/>
              <w:jc w:val="center"/>
              <w:rPr>
                <w:szCs w:val="18"/>
              </w:rPr>
            </w:pPr>
            <w:r>
              <w:rPr>
                <w:szCs w:val="18"/>
              </w:rPr>
              <w:t>-</w:t>
            </w:r>
          </w:p>
        </w:tc>
        <w:tc>
          <w:tcPr>
            <w:tcW w:w="1277" w:type="dxa"/>
            <w:tcBorders>
              <w:top w:val="nil"/>
              <w:left w:val="single" w:sz="4" w:space="0" w:color="auto"/>
              <w:bottom w:val="single" w:sz="4" w:space="0" w:color="auto"/>
              <w:right w:val="single" w:sz="4" w:space="0" w:color="auto"/>
            </w:tcBorders>
            <w:hideMark/>
          </w:tcPr>
          <w:p w14:paraId="7DD326E7" w14:textId="77777777" w:rsidR="005B1856" w:rsidRDefault="005B1856">
            <w:pPr>
              <w:pStyle w:val="tabteksts"/>
              <w:jc w:val="right"/>
              <w:rPr>
                <w:szCs w:val="18"/>
              </w:rPr>
            </w:pPr>
            <w:r>
              <w:rPr>
                <w:color w:val="000000"/>
                <w:szCs w:val="18"/>
              </w:rPr>
              <w:t>5 358 412</w:t>
            </w:r>
          </w:p>
        </w:tc>
        <w:tc>
          <w:tcPr>
            <w:tcW w:w="1277" w:type="dxa"/>
            <w:tcBorders>
              <w:top w:val="nil"/>
              <w:left w:val="nil"/>
              <w:bottom w:val="single" w:sz="4" w:space="0" w:color="auto"/>
              <w:right w:val="single" w:sz="4" w:space="0" w:color="auto"/>
            </w:tcBorders>
            <w:hideMark/>
          </w:tcPr>
          <w:p w14:paraId="288876D6" w14:textId="77777777" w:rsidR="005B1856" w:rsidRDefault="005B1856">
            <w:pPr>
              <w:pStyle w:val="tabteksts"/>
              <w:jc w:val="right"/>
              <w:rPr>
                <w:szCs w:val="18"/>
              </w:rPr>
            </w:pPr>
            <w:r>
              <w:rPr>
                <w:color w:val="000000"/>
                <w:szCs w:val="18"/>
              </w:rPr>
              <w:t>5 358 412</w:t>
            </w:r>
          </w:p>
        </w:tc>
      </w:tr>
    </w:tbl>
    <w:p w14:paraId="40403A52" w14:textId="77777777" w:rsidR="005B1856" w:rsidRDefault="005B1856" w:rsidP="005B1856">
      <w:pPr>
        <w:pStyle w:val="programmas"/>
        <w:spacing w:after="240"/>
      </w:pPr>
      <w:r>
        <w:t>42.00.00 Valsts budžeta aizdevumi un to atmaksāšana</w:t>
      </w:r>
    </w:p>
    <w:p w14:paraId="7B0A30FB" w14:textId="77777777" w:rsidR="005B1856" w:rsidRDefault="005B1856" w:rsidP="005B1856">
      <w:pPr>
        <w:ind w:firstLine="0"/>
        <w:rPr>
          <w:u w:val="single"/>
        </w:rPr>
      </w:pPr>
      <w:r>
        <w:rPr>
          <w:u w:val="single"/>
        </w:rPr>
        <w:t>Programmas mērķis:</w:t>
      </w:r>
    </w:p>
    <w:p w14:paraId="5105FB2D" w14:textId="77777777" w:rsidR="005B1856" w:rsidRDefault="005B1856" w:rsidP="005B1856">
      <w:pPr>
        <w:ind w:firstLine="720"/>
      </w:pPr>
      <w:r>
        <w:t>nodrošināt valsts aizdevuma pretendentiem pieejamību finanšu resursiem (tai skaitā ilgtermiņa) valsts aizdevuma veidā ar finansiāli izdevīgiem nosacījumiem, sniedzot kvalitatīvu pakalpojumu, vienlaikus ierobežojot valsts aizdevuma kredītrisku.</w:t>
      </w:r>
    </w:p>
    <w:p w14:paraId="6D81E00F" w14:textId="77777777" w:rsidR="005B1856" w:rsidRDefault="005B1856" w:rsidP="005B1856">
      <w:pPr>
        <w:ind w:firstLine="0"/>
        <w:rPr>
          <w:u w:val="single"/>
        </w:rPr>
      </w:pPr>
      <w:r>
        <w:rPr>
          <w:u w:val="single"/>
        </w:rPr>
        <w:t>Galvenās aktivitātes:</w:t>
      </w:r>
    </w:p>
    <w:p w14:paraId="2A7DA32D" w14:textId="77777777" w:rsidR="005B1856" w:rsidRDefault="005B1856" w:rsidP="005B1856">
      <w:r>
        <w:t>nodrošināt operatīvu valsts aizdevumu sniegšanas un apkalpošanas procesu, saglabājot dominējošo lomu pašvaldībām un pašvaldību kapitālsabiedrībām ar pašvaldību galvojumu izsniedzamo aizdevumu jomā.</w:t>
      </w:r>
    </w:p>
    <w:p w14:paraId="30E9B56A" w14:textId="77777777" w:rsidR="005B1856" w:rsidRDefault="005B1856" w:rsidP="005B1856">
      <w:pPr>
        <w:spacing w:after="240"/>
        <w:ind w:firstLine="0"/>
      </w:pPr>
      <w:r>
        <w:rPr>
          <w:u w:val="single"/>
        </w:rPr>
        <w:t>Programmas izpildītājs</w:t>
      </w:r>
      <w:r>
        <w:t>: Valsts kase.</w:t>
      </w:r>
    </w:p>
    <w:p w14:paraId="10E1629A" w14:textId="77777777" w:rsidR="005B1856" w:rsidRDefault="005B1856" w:rsidP="00DD58B5">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9"/>
        <w:gridCol w:w="1275"/>
        <w:gridCol w:w="1276"/>
        <w:gridCol w:w="1276"/>
        <w:gridCol w:w="1276"/>
        <w:gridCol w:w="1245"/>
      </w:tblGrid>
      <w:tr w:rsidR="005B1856" w14:paraId="12C1C729" w14:textId="77777777" w:rsidTr="005B1856">
        <w:trPr>
          <w:trHeight w:val="283"/>
          <w:tblHeader/>
          <w:jc w:val="center"/>
        </w:trPr>
        <w:tc>
          <w:tcPr>
            <w:tcW w:w="2689" w:type="dxa"/>
            <w:tcBorders>
              <w:top w:val="single" w:sz="4" w:space="0" w:color="000000"/>
              <w:left w:val="single" w:sz="4" w:space="0" w:color="000000"/>
              <w:bottom w:val="single" w:sz="4" w:space="0" w:color="000000"/>
              <w:right w:val="single" w:sz="4" w:space="0" w:color="000000"/>
            </w:tcBorders>
            <w:vAlign w:val="center"/>
          </w:tcPr>
          <w:p w14:paraId="31905F2D" w14:textId="77777777" w:rsidR="005B1856" w:rsidRDefault="005B1856">
            <w:pPr>
              <w:pStyle w:val="tabteksts"/>
              <w:jc w:val="center"/>
              <w:rPr>
                <w:szCs w:val="24"/>
              </w:rPr>
            </w:pPr>
          </w:p>
        </w:tc>
        <w:tc>
          <w:tcPr>
            <w:tcW w:w="1275" w:type="dxa"/>
            <w:tcBorders>
              <w:top w:val="single" w:sz="4" w:space="0" w:color="000000"/>
              <w:left w:val="single" w:sz="4" w:space="0" w:color="000000"/>
              <w:bottom w:val="single" w:sz="4" w:space="0" w:color="000000"/>
              <w:right w:val="single" w:sz="4" w:space="0" w:color="000000"/>
            </w:tcBorders>
            <w:hideMark/>
          </w:tcPr>
          <w:p w14:paraId="0AA001CA" w14:textId="77777777" w:rsidR="005B1856" w:rsidRDefault="005B1856">
            <w:pPr>
              <w:pStyle w:val="tabteksts"/>
              <w:jc w:val="center"/>
              <w:rPr>
                <w:szCs w:val="24"/>
                <w:lang w:eastAsia="lv-LV"/>
              </w:rPr>
            </w:pPr>
            <w:r>
              <w:rPr>
                <w:szCs w:val="18"/>
                <w:lang w:eastAsia="lv-LV"/>
              </w:rPr>
              <w:t>2020. gads (izpilde)</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7715DF4" w14:textId="77777777" w:rsidR="005B1856" w:rsidRDefault="005B1856">
            <w:pPr>
              <w:pStyle w:val="tabteksts"/>
              <w:jc w:val="center"/>
              <w:rPr>
                <w:szCs w:val="24"/>
                <w:lang w:eastAsia="lv-LV"/>
              </w:rPr>
            </w:pPr>
            <w:r>
              <w:rPr>
                <w:szCs w:val="18"/>
                <w:lang w:eastAsia="lv-LV"/>
              </w:rPr>
              <w:t>2021. gada plāns</w:t>
            </w:r>
          </w:p>
        </w:tc>
        <w:tc>
          <w:tcPr>
            <w:tcW w:w="1276" w:type="dxa"/>
            <w:tcBorders>
              <w:top w:val="single" w:sz="4" w:space="0" w:color="000000"/>
              <w:left w:val="single" w:sz="4" w:space="0" w:color="000000"/>
              <w:bottom w:val="single" w:sz="4" w:space="0" w:color="000000"/>
              <w:right w:val="single" w:sz="4" w:space="0" w:color="000000"/>
            </w:tcBorders>
            <w:hideMark/>
          </w:tcPr>
          <w:p w14:paraId="132E1CA1" w14:textId="77777777" w:rsidR="005B1856" w:rsidRDefault="005B1856">
            <w:pPr>
              <w:pStyle w:val="tabteksts"/>
              <w:jc w:val="center"/>
              <w:rPr>
                <w:szCs w:val="24"/>
                <w:lang w:eastAsia="lv-LV"/>
              </w:rPr>
            </w:pPr>
            <w:r>
              <w:rPr>
                <w:szCs w:val="18"/>
                <w:lang w:eastAsia="lv-LV"/>
              </w:rPr>
              <w:t>2022. gada projekts</w:t>
            </w:r>
          </w:p>
        </w:tc>
        <w:tc>
          <w:tcPr>
            <w:tcW w:w="1276" w:type="dxa"/>
            <w:tcBorders>
              <w:top w:val="single" w:sz="4" w:space="0" w:color="000000"/>
              <w:left w:val="single" w:sz="4" w:space="0" w:color="000000"/>
              <w:bottom w:val="single" w:sz="4" w:space="0" w:color="000000"/>
              <w:right w:val="single" w:sz="4" w:space="0" w:color="000000"/>
            </w:tcBorders>
            <w:hideMark/>
          </w:tcPr>
          <w:p w14:paraId="6B0D0ECC" w14:textId="77777777" w:rsidR="005B1856" w:rsidRDefault="005B1856">
            <w:pPr>
              <w:pStyle w:val="tabteksts"/>
              <w:jc w:val="center"/>
              <w:rPr>
                <w:szCs w:val="24"/>
                <w:lang w:eastAsia="lv-LV"/>
              </w:rPr>
            </w:pPr>
            <w:r>
              <w:rPr>
                <w:szCs w:val="18"/>
                <w:lang w:eastAsia="lv-LV"/>
              </w:rPr>
              <w:t>2023. gada prognoze</w:t>
            </w:r>
          </w:p>
        </w:tc>
        <w:tc>
          <w:tcPr>
            <w:tcW w:w="1245" w:type="dxa"/>
            <w:tcBorders>
              <w:top w:val="single" w:sz="4" w:space="0" w:color="000000"/>
              <w:left w:val="single" w:sz="4" w:space="0" w:color="000000"/>
              <w:bottom w:val="single" w:sz="4" w:space="0" w:color="000000"/>
              <w:right w:val="single" w:sz="4" w:space="0" w:color="000000"/>
            </w:tcBorders>
            <w:hideMark/>
          </w:tcPr>
          <w:p w14:paraId="6EFD9ECB" w14:textId="77777777" w:rsidR="005B1856" w:rsidRDefault="005B1856">
            <w:pPr>
              <w:pStyle w:val="tabteksts"/>
              <w:jc w:val="center"/>
              <w:rPr>
                <w:szCs w:val="24"/>
                <w:lang w:eastAsia="lv-LV"/>
              </w:rPr>
            </w:pPr>
            <w:r>
              <w:rPr>
                <w:szCs w:val="18"/>
                <w:lang w:eastAsia="lv-LV"/>
              </w:rPr>
              <w:t>2024. gada prognoze</w:t>
            </w:r>
          </w:p>
        </w:tc>
      </w:tr>
      <w:tr w:rsidR="005B1856" w14:paraId="5A63DE91" w14:textId="77777777" w:rsidTr="005B1856">
        <w:trPr>
          <w:trHeight w:val="142"/>
          <w:jc w:val="center"/>
        </w:trPr>
        <w:tc>
          <w:tcPr>
            <w:tcW w:w="2689" w:type="dxa"/>
            <w:tcBorders>
              <w:top w:val="single" w:sz="4" w:space="0" w:color="000000"/>
              <w:left w:val="single" w:sz="4" w:space="0" w:color="000000"/>
              <w:bottom w:val="single" w:sz="4" w:space="0" w:color="000000"/>
              <w:right w:val="single" w:sz="4" w:space="0" w:color="000000"/>
            </w:tcBorders>
            <w:hideMark/>
          </w:tcPr>
          <w:p w14:paraId="2F023BA6" w14:textId="77777777" w:rsidR="005B1856" w:rsidRDefault="005B1856">
            <w:pPr>
              <w:pStyle w:val="tabteksts"/>
              <w:rPr>
                <w:szCs w:val="18"/>
              </w:rPr>
            </w:pPr>
            <w:r>
              <w:rPr>
                <w:szCs w:val="18"/>
              </w:rPr>
              <w:t xml:space="preserve">Aizdevumi, </w:t>
            </w:r>
            <w:r>
              <w:rPr>
                <w:i/>
                <w:szCs w:val="18"/>
              </w:rPr>
              <w:t>euro</w:t>
            </w:r>
          </w:p>
        </w:tc>
        <w:tc>
          <w:tcPr>
            <w:tcW w:w="1275" w:type="dxa"/>
            <w:tcBorders>
              <w:top w:val="single" w:sz="4" w:space="0" w:color="auto"/>
              <w:left w:val="single" w:sz="4" w:space="0" w:color="auto"/>
              <w:bottom w:val="single" w:sz="4" w:space="0" w:color="auto"/>
              <w:right w:val="single" w:sz="4" w:space="0" w:color="auto"/>
            </w:tcBorders>
            <w:hideMark/>
          </w:tcPr>
          <w:p w14:paraId="03B71B49" w14:textId="77777777" w:rsidR="005B1856" w:rsidRDefault="005B1856">
            <w:pPr>
              <w:pStyle w:val="tabteksts"/>
              <w:jc w:val="center"/>
              <w:rPr>
                <w:szCs w:val="18"/>
              </w:rPr>
            </w:pPr>
            <w:r>
              <w:rPr>
                <w:szCs w:val="18"/>
              </w:rPr>
              <w:t>-172 747 798</w:t>
            </w:r>
          </w:p>
        </w:tc>
        <w:tc>
          <w:tcPr>
            <w:tcW w:w="1276" w:type="dxa"/>
            <w:tcBorders>
              <w:top w:val="single" w:sz="4" w:space="0" w:color="auto"/>
              <w:left w:val="nil"/>
              <w:bottom w:val="single" w:sz="4" w:space="0" w:color="auto"/>
              <w:right w:val="single" w:sz="4" w:space="0" w:color="auto"/>
            </w:tcBorders>
            <w:hideMark/>
          </w:tcPr>
          <w:p w14:paraId="229E7A0A" w14:textId="77777777" w:rsidR="005B1856" w:rsidRDefault="005B1856">
            <w:pPr>
              <w:pStyle w:val="tabteksts"/>
              <w:jc w:val="right"/>
              <w:rPr>
                <w:szCs w:val="18"/>
              </w:rPr>
            </w:pPr>
            <w:r>
              <w:rPr>
                <w:szCs w:val="18"/>
              </w:rPr>
              <w:t>-484 457 337</w:t>
            </w:r>
          </w:p>
        </w:tc>
        <w:tc>
          <w:tcPr>
            <w:tcW w:w="1276" w:type="dxa"/>
            <w:tcBorders>
              <w:top w:val="single" w:sz="4" w:space="0" w:color="auto"/>
              <w:left w:val="nil"/>
              <w:bottom w:val="single" w:sz="4" w:space="0" w:color="auto"/>
              <w:right w:val="single" w:sz="4" w:space="0" w:color="auto"/>
            </w:tcBorders>
            <w:hideMark/>
          </w:tcPr>
          <w:p w14:paraId="34BCA627" w14:textId="77777777" w:rsidR="005B1856" w:rsidRDefault="005B1856">
            <w:pPr>
              <w:pStyle w:val="tabteksts"/>
              <w:jc w:val="right"/>
              <w:rPr>
                <w:szCs w:val="18"/>
              </w:rPr>
            </w:pPr>
            <w:r>
              <w:rPr>
                <w:szCs w:val="18"/>
              </w:rPr>
              <w:t>-404 457 337</w:t>
            </w:r>
          </w:p>
        </w:tc>
        <w:tc>
          <w:tcPr>
            <w:tcW w:w="1276" w:type="dxa"/>
            <w:tcBorders>
              <w:top w:val="single" w:sz="4" w:space="0" w:color="auto"/>
              <w:left w:val="nil"/>
              <w:bottom w:val="single" w:sz="4" w:space="0" w:color="auto"/>
              <w:right w:val="single" w:sz="4" w:space="0" w:color="auto"/>
            </w:tcBorders>
            <w:hideMark/>
          </w:tcPr>
          <w:p w14:paraId="443EFBD0" w14:textId="77777777" w:rsidR="005B1856" w:rsidRDefault="005B1856">
            <w:pPr>
              <w:pStyle w:val="tabteksts"/>
              <w:jc w:val="right"/>
              <w:rPr>
                <w:szCs w:val="18"/>
              </w:rPr>
            </w:pPr>
            <w:r>
              <w:rPr>
                <w:szCs w:val="18"/>
              </w:rPr>
              <w:t>-334 457 337</w:t>
            </w:r>
          </w:p>
        </w:tc>
        <w:tc>
          <w:tcPr>
            <w:tcW w:w="1245" w:type="dxa"/>
            <w:tcBorders>
              <w:top w:val="single" w:sz="4" w:space="0" w:color="auto"/>
              <w:left w:val="nil"/>
              <w:bottom w:val="single" w:sz="4" w:space="0" w:color="auto"/>
              <w:right w:val="single" w:sz="4" w:space="0" w:color="auto"/>
            </w:tcBorders>
            <w:hideMark/>
          </w:tcPr>
          <w:p w14:paraId="3F4F25A4" w14:textId="77777777" w:rsidR="005B1856" w:rsidRDefault="005B1856">
            <w:pPr>
              <w:pStyle w:val="tabteksts"/>
              <w:jc w:val="right"/>
              <w:rPr>
                <w:szCs w:val="18"/>
              </w:rPr>
            </w:pPr>
            <w:r>
              <w:rPr>
                <w:szCs w:val="18"/>
              </w:rPr>
              <w:t>-334 457 337</w:t>
            </w:r>
          </w:p>
        </w:tc>
      </w:tr>
    </w:tbl>
    <w:p w14:paraId="6ED501AA" w14:textId="77777777" w:rsidR="005B1856" w:rsidRDefault="005B1856" w:rsidP="00A50426">
      <w:pPr>
        <w:spacing w:before="240"/>
        <w:ind w:firstLine="0"/>
        <w:jc w:val="center"/>
        <w:rPr>
          <w:lang w:eastAsia="lv-LV"/>
        </w:rPr>
      </w:pPr>
      <w:r>
        <w:rPr>
          <w:b/>
          <w:lang w:eastAsia="lv-LV"/>
        </w:rPr>
        <w:t>Finansēšana 2022. gada projektā</w:t>
      </w:r>
    </w:p>
    <w:p w14:paraId="7CADCC18" w14:textId="77777777" w:rsidR="005B1856" w:rsidRDefault="005B1856" w:rsidP="005B1856">
      <w:pPr>
        <w:spacing w:after="0"/>
        <w:ind w:left="7921" w:firstLine="720"/>
        <w:jc w:val="center"/>
        <w:rPr>
          <w:i/>
          <w:sz w:val="18"/>
          <w:szCs w:val="18"/>
        </w:rPr>
      </w:pPr>
      <w:r>
        <w:rPr>
          <w:i/>
          <w:sz w:val="18"/>
          <w:szCs w:val="18"/>
        </w:rPr>
        <w:t>Euro</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14"/>
        <w:gridCol w:w="1296"/>
      </w:tblGrid>
      <w:tr w:rsidR="005B1856" w14:paraId="489AE4A8" w14:textId="77777777" w:rsidTr="005B1856">
        <w:trPr>
          <w:trHeight w:val="295"/>
          <w:tblHeader/>
          <w:jc w:val="center"/>
        </w:trPr>
        <w:tc>
          <w:tcPr>
            <w:tcW w:w="7908" w:type="dxa"/>
            <w:tcBorders>
              <w:top w:val="single" w:sz="4" w:space="0" w:color="000000"/>
              <w:left w:val="single" w:sz="4" w:space="0" w:color="000000"/>
              <w:bottom w:val="single" w:sz="4" w:space="0" w:color="000000"/>
              <w:right w:val="single" w:sz="4" w:space="0" w:color="000000"/>
            </w:tcBorders>
            <w:vAlign w:val="center"/>
            <w:hideMark/>
          </w:tcPr>
          <w:p w14:paraId="327B9FF1" w14:textId="77777777" w:rsidR="005B1856" w:rsidRDefault="005B1856">
            <w:pPr>
              <w:pStyle w:val="tabteksts"/>
              <w:jc w:val="center"/>
              <w:rPr>
                <w:szCs w:val="24"/>
              </w:rPr>
            </w:pPr>
            <w:r>
              <w:rPr>
                <w:szCs w:val="18"/>
                <w:lang w:eastAsia="lv-LV"/>
              </w:rPr>
              <w:t>Pasākums</w:t>
            </w:r>
          </w:p>
        </w:tc>
        <w:tc>
          <w:tcPr>
            <w:tcW w:w="1295" w:type="dxa"/>
            <w:tcBorders>
              <w:top w:val="single" w:sz="4" w:space="0" w:color="000000"/>
              <w:left w:val="single" w:sz="4" w:space="0" w:color="000000"/>
              <w:bottom w:val="single" w:sz="4" w:space="0" w:color="000000"/>
              <w:right w:val="single" w:sz="4" w:space="0" w:color="000000"/>
            </w:tcBorders>
            <w:vAlign w:val="center"/>
            <w:hideMark/>
          </w:tcPr>
          <w:p w14:paraId="4BB3B7B1" w14:textId="77777777" w:rsidR="005B1856" w:rsidRDefault="005B1856">
            <w:pPr>
              <w:pStyle w:val="tabteksts"/>
              <w:jc w:val="center"/>
              <w:rPr>
                <w:szCs w:val="18"/>
                <w:lang w:eastAsia="lv-LV"/>
              </w:rPr>
            </w:pPr>
            <w:r>
              <w:rPr>
                <w:szCs w:val="18"/>
                <w:lang w:eastAsia="lv-LV"/>
              </w:rPr>
              <w:t>2022. gada projekts</w:t>
            </w:r>
          </w:p>
        </w:tc>
      </w:tr>
      <w:tr w:rsidR="005B1856" w14:paraId="2DEF6D0E" w14:textId="77777777" w:rsidTr="005B1856">
        <w:trPr>
          <w:trHeight w:val="148"/>
          <w:tblHeader/>
          <w:jc w:val="center"/>
        </w:trPr>
        <w:tc>
          <w:tcPr>
            <w:tcW w:w="79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942D553" w14:textId="77777777" w:rsidR="005B1856" w:rsidRDefault="005B1856">
            <w:pPr>
              <w:pStyle w:val="tabteksts"/>
              <w:rPr>
                <w:szCs w:val="18"/>
              </w:rPr>
            </w:pPr>
            <w:r>
              <w:rPr>
                <w:b/>
                <w:bCs/>
                <w:szCs w:val="18"/>
                <w:lang w:eastAsia="lv-LV"/>
              </w:rPr>
              <w:t>Finansēšana – kopā</w:t>
            </w:r>
          </w:p>
        </w:tc>
        <w:tc>
          <w:tcPr>
            <w:tcW w:w="12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3FEB842" w14:textId="77777777" w:rsidR="005B1856" w:rsidRDefault="005B1856">
            <w:pPr>
              <w:pStyle w:val="tabteksts"/>
              <w:jc w:val="center"/>
              <w:rPr>
                <w:szCs w:val="18"/>
              </w:rPr>
            </w:pPr>
            <w:r>
              <w:rPr>
                <w:szCs w:val="18"/>
              </w:rPr>
              <w:t>-</w:t>
            </w:r>
          </w:p>
        </w:tc>
      </w:tr>
      <w:tr w:rsidR="005B1856" w14:paraId="4EDA7673" w14:textId="77777777" w:rsidTr="005B1856">
        <w:trPr>
          <w:trHeight w:val="148"/>
          <w:tblHeader/>
          <w:jc w:val="center"/>
        </w:trPr>
        <w:tc>
          <w:tcPr>
            <w:tcW w:w="9203" w:type="dxa"/>
            <w:gridSpan w:val="2"/>
            <w:tcBorders>
              <w:top w:val="single" w:sz="4" w:space="0" w:color="000000"/>
              <w:left w:val="single" w:sz="4" w:space="0" w:color="000000"/>
              <w:bottom w:val="single" w:sz="4" w:space="0" w:color="000000"/>
              <w:right w:val="single" w:sz="4" w:space="0" w:color="000000"/>
            </w:tcBorders>
            <w:hideMark/>
          </w:tcPr>
          <w:p w14:paraId="55378AF3" w14:textId="77777777" w:rsidR="005B1856" w:rsidRDefault="005B1856">
            <w:pPr>
              <w:pStyle w:val="tabteksts"/>
              <w:ind w:firstLine="313"/>
              <w:rPr>
                <w:szCs w:val="18"/>
              </w:rPr>
            </w:pPr>
            <w:r>
              <w:rPr>
                <w:i/>
                <w:szCs w:val="18"/>
                <w:lang w:eastAsia="lv-LV"/>
              </w:rPr>
              <w:t>t. sk.:</w:t>
            </w:r>
          </w:p>
        </w:tc>
      </w:tr>
      <w:tr w:rsidR="005B1856" w14:paraId="61EEF663" w14:textId="77777777" w:rsidTr="005B1856">
        <w:trPr>
          <w:trHeight w:val="148"/>
          <w:tblHeader/>
          <w:jc w:val="center"/>
        </w:trPr>
        <w:tc>
          <w:tcPr>
            <w:tcW w:w="790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DFF0261" w14:textId="77777777" w:rsidR="005B1856" w:rsidRDefault="005B1856">
            <w:pPr>
              <w:pStyle w:val="tabteksts"/>
              <w:rPr>
                <w:bCs/>
                <w:szCs w:val="18"/>
                <w:u w:val="single"/>
                <w:lang w:eastAsia="lv-LV"/>
              </w:rPr>
            </w:pPr>
            <w:r>
              <w:rPr>
                <w:bCs/>
                <w:szCs w:val="18"/>
                <w:u w:val="single"/>
                <w:lang w:eastAsia="lv-LV"/>
              </w:rPr>
              <w:t>Aizdevumi</w:t>
            </w:r>
          </w:p>
        </w:tc>
        <w:tc>
          <w:tcPr>
            <w:tcW w:w="1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B0B0C98" w14:textId="77777777" w:rsidR="005B1856" w:rsidRPr="006C121F" w:rsidRDefault="005B1856">
            <w:pPr>
              <w:pStyle w:val="tabteksts"/>
              <w:jc w:val="right"/>
              <w:rPr>
                <w:szCs w:val="18"/>
              </w:rPr>
            </w:pPr>
            <w:r w:rsidRPr="006C121F">
              <w:rPr>
                <w:szCs w:val="18"/>
              </w:rPr>
              <w:t>-404 457 337</w:t>
            </w:r>
          </w:p>
        </w:tc>
      </w:tr>
      <w:tr w:rsidR="005B1856" w14:paraId="176102DA" w14:textId="77777777" w:rsidTr="005B1856">
        <w:trPr>
          <w:trHeight w:val="148"/>
          <w:tblHeader/>
          <w:jc w:val="center"/>
        </w:trPr>
        <w:tc>
          <w:tcPr>
            <w:tcW w:w="7908" w:type="dxa"/>
            <w:tcBorders>
              <w:top w:val="single" w:sz="4" w:space="0" w:color="000000"/>
              <w:left w:val="single" w:sz="4" w:space="0" w:color="000000"/>
              <w:bottom w:val="single" w:sz="4" w:space="0" w:color="000000"/>
              <w:right w:val="single" w:sz="4" w:space="0" w:color="000000"/>
            </w:tcBorders>
            <w:hideMark/>
          </w:tcPr>
          <w:p w14:paraId="276F25A2" w14:textId="77777777" w:rsidR="005B1856" w:rsidRDefault="005B1856">
            <w:pPr>
              <w:pStyle w:val="tabteksts"/>
              <w:rPr>
                <w:bCs/>
                <w:i/>
                <w:szCs w:val="18"/>
                <w:lang w:eastAsia="lv-LV"/>
              </w:rPr>
            </w:pPr>
            <w:r>
              <w:rPr>
                <w:i/>
                <w:szCs w:val="18"/>
                <w:lang w:eastAsia="lv-LV"/>
              </w:rPr>
              <w:t>Valsts budžeta aizdevumu izsniegšana un apmaksas saņemšana</w:t>
            </w:r>
          </w:p>
        </w:tc>
        <w:tc>
          <w:tcPr>
            <w:tcW w:w="1295" w:type="dxa"/>
            <w:tcBorders>
              <w:top w:val="single" w:sz="4" w:space="0" w:color="000000"/>
              <w:left w:val="single" w:sz="4" w:space="0" w:color="000000"/>
              <w:bottom w:val="single" w:sz="4" w:space="0" w:color="000000"/>
              <w:right w:val="single" w:sz="4" w:space="0" w:color="000000"/>
            </w:tcBorders>
            <w:hideMark/>
          </w:tcPr>
          <w:p w14:paraId="6E038061" w14:textId="77777777" w:rsidR="005B1856" w:rsidRDefault="005B1856">
            <w:pPr>
              <w:pStyle w:val="tabteksts"/>
              <w:jc w:val="right"/>
              <w:rPr>
                <w:szCs w:val="18"/>
              </w:rPr>
            </w:pPr>
            <w:r>
              <w:rPr>
                <w:szCs w:val="18"/>
              </w:rPr>
              <w:t>-404 457 337</w:t>
            </w:r>
          </w:p>
        </w:tc>
      </w:tr>
    </w:tbl>
    <w:p w14:paraId="2D1ADD17" w14:textId="77777777" w:rsidR="005B1856" w:rsidRDefault="005B1856" w:rsidP="00DD58B5">
      <w:pPr>
        <w:pStyle w:val="programmas"/>
        <w:spacing w:after="240"/>
      </w:pPr>
      <w:r>
        <w:t>97.00.00 Nozaru vadība un politikas plānošana</w:t>
      </w:r>
    </w:p>
    <w:p w14:paraId="7AA08B00" w14:textId="77777777" w:rsidR="005B1856" w:rsidRDefault="005B1856" w:rsidP="005B1856">
      <w:pPr>
        <w:ind w:firstLine="0"/>
        <w:rPr>
          <w:u w:val="single"/>
        </w:rPr>
      </w:pPr>
      <w:r>
        <w:rPr>
          <w:u w:val="single"/>
        </w:rPr>
        <w:t>Programmas mērķis:</w:t>
      </w:r>
    </w:p>
    <w:p w14:paraId="7C01826C" w14:textId="77777777" w:rsidR="005B1856" w:rsidRDefault="005B1856" w:rsidP="005B1856">
      <w:pPr>
        <w:ind w:firstLine="720"/>
      </w:pPr>
      <w:r>
        <w:t>veidot stabilu finanšu sistēmu ilgtspējīgai Latvijas attīstībai un iedzīvotāju labklājībai.</w:t>
      </w:r>
    </w:p>
    <w:p w14:paraId="63DC465C" w14:textId="77777777" w:rsidR="00BB6BE7" w:rsidRDefault="00BB6BE7" w:rsidP="005B1856">
      <w:pPr>
        <w:ind w:firstLine="0"/>
        <w:rPr>
          <w:u w:val="single"/>
        </w:rPr>
      </w:pPr>
    </w:p>
    <w:p w14:paraId="60F55A26" w14:textId="22CB1473" w:rsidR="005B1856" w:rsidRDefault="005B1856" w:rsidP="005B1856">
      <w:pPr>
        <w:ind w:firstLine="0"/>
        <w:rPr>
          <w:u w:val="single"/>
        </w:rPr>
      </w:pPr>
      <w:r>
        <w:rPr>
          <w:u w:val="single"/>
        </w:rPr>
        <w:t>Galvenās aktivitātes:</w:t>
      </w:r>
    </w:p>
    <w:p w14:paraId="3F9059D1" w14:textId="2E296A94"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uzsākt efektīvu un pareizās finanšu pārvaldības principiem atbilstošu Kohēzijas politikas 2021.</w:t>
      </w:r>
      <w:r w:rsidR="00A50426" w:rsidRPr="00A50426">
        <w:rPr>
          <w:szCs w:val="24"/>
        </w:rPr>
        <w:t xml:space="preserve"> </w:t>
      </w:r>
      <w:r w:rsidR="00A50426">
        <w:rPr>
          <w:szCs w:val="24"/>
        </w:rPr>
        <w:t xml:space="preserve">– </w:t>
      </w:r>
      <w:r>
        <w:rPr>
          <w:b w:val="0"/>
          <w:bCs w:val="0"/>
          <w:szCs w:val="24"/>
          <w:lang w:eastAsia="lv-LV"/>
        </w:rPr>
        <w:t>2027. gada plānošanas perioda un Atveseļošanas un noturības mehānisma vadības un kontroles sistēmas ieviešanu, lai nodrošinātu šo instrumentu Regulās dalībvalstīm noteikto pienākumu izpildi un veicinātu ES ekonomisko, sociālo un teritoriālo kohēziju;</w:t>
      </w:r>
    </w:p>
    <w:p w14:paraId="1FD283FD"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nodrošināt valsts fiskālo stabilitāti un ilgtspēju, ņemot vērā valsts ieņēmumu un izdevumu kvalitāti, kā arī normatīvo regulējumu;</w:t>
      </w:r>
    </w:p>
    <w:p w14:paraId="6A1E4B50" w14:textId="77777777" w:rsidR="005B1856" w:rsidRDefault="005B1856" w:rsidP="00A50426">
      <w:pPr>
        <w:pStyle w:val="ListParagraph"/>
        <w:numPr>
          <w:ilvl w:val="0"/>
          <w:numId w:val="4"/>
        </w:numPr>
        <w:spacing w:after="100"/>
        <w:ind w:left="1077" w:hanging="357"/>
        <w:contextualSpacing w:val="0"/>
        <w:jc w:val="both"/>
        <w:rPr>
          <w:lang w:eastAsia="lv-LV"/>
        </w:rPr>
      </w:pPr>
      <w:r>
        <w:rPr>
          <w:lang w:eastAsia="lv-LV"/>
        </w:rPr>
        <w:t>izstrādājot ikgadējo valsts budžetu, noteikt un pamatot, kādi līdzekļi nepieciešami valdībai, citām valsts institūcijām un pašvaldībām to valsts pienākumu izpildei, kuru finansēšana noteikta ar likumdošanas aktiem, nodrošinot, lai tajā laikposmā, kuram šie līdzekļi paredzēti, izdevumus segtu atbilstoši ieņēmumi;</w:t>
      </w:r>
    </w:p>
    <w:p w14:paraId="273C2411" w14:textId="77777777" w:rsidR="005B1856" w:rsidRDefault="005B1856" w:rsidP="00A50426">
      <w:pPr>
        <w:pStyle w:val="ListParagraph"/>
        <w:numPr>
          <w:ilvl w:val="0"/>
          <w:numId w:val="4"/>
        </w:numPr>
        <w:spacing w:after="100"/>
        <w:ind w:left="1077" w:hanging="357"/>
        <w:contextualSpacing w:val="0"/>
        <w:jc w:val="both"/>
        <w:rPr>
          <w:rFonts w:eastAsia="Calibri"/>
        </w:rPr>
      </w:pPr>
      <w:r>
        <w:rPr>
          <w:rFonts w:eastAsia="Calibri"/>
        </w:rPr>
        <w:t xml:space="preserve">nodrošināt </w:t>
      </w:r>
      <w:r>
        <w:t xml:space="preserve">pastāvīgu un sistemātisku </w:t>
      </w:r>
      <w:r>
        <w:rPr>
          <w:rFonts w:eastAsia="Calibri"/>
        </w:rPr>
        <w:t>valsts budžeta izdevumu pārskatīšanu, kā arī apkopot un analizēt priekšlikumus budžeta procesu un sistēmu sakārtošanai, kas veicina līdzekļu ekonomisku izlietošanu, administratīvā sloga mazināšanu un palielina iestāžu darbības efektivitāti;</w:t>
      </w:r>
    </w:p>
    <w:p w14:paraId="49405826" w14:textId="77777777" w:rsidR="005B1856" w:rsidRDefault="005B1856" w:rsidP="00A50426">
      <w:pPr>
        <w:pStyle w:val="ListParagraph"/>
        <w:numPr>
          <w:ilvl w:val="0"/>
          <w:numId w:val="4"/>
        </w:numPr>
        <w:spacing w:after="100"/>
        <w:ind w:left="1077" w:hanging="357"/>
        <w:contextualSpacing w:val="0"/>
        <w:jc w:val="both"/>
      </w:pPr>
      <w:r>
        <w:t>nodrošināt līdzsvarotu reģionālo attīstību, lai pašvaldībām būtu stabils to funkciju veikšanai nepieciešamais finansējums, tai skaitā dotāciju sadale, aizņēmumu un galvojumu resursu pieejamība;</w:t>
      </w:r>
    </w:p>
    <w:p w14:paraId="44827795" w14:textId="77777777" w:rsidR="005B1856" w:rsidRDefault="005B1856" w:rsidP="00A50426">
      <w:pPr>
        <w:pStyle w:val="ListParagraph"/>
        <w:numPr>
          <w:ilvl w:val="0"/>
          <w:numId w:val="4"/>
        </w:numPr>
        <w:spacing w:after="100"/>
        <w:ind w:left="1077" w:hanging="357"/>
        <w:contextualSpacing w:val="0"/>
        <w:jc w:val="both"/>
      </w:pPr>
      <w:r>
        <w:t>noteikt virzienus vidēja termiņa nodokļu politikai, īstenojot nodokļu politiku tautsaimniecības izaugsmei un starptautiskās konkurētspējas veicināšanai;</w:t>
      </w:r>
    </w:p>
    <w:p w14:paraId="5C32576F" w14:textId="77777777" w:rsidR="005B1856" w:rsidRDefault="005B1856" w:rsidP="00A50426">
      <w:pPr>
        <w:pStyle w:val="ListParagraph"/>
        <w:numPr>
          <w:ilvl w:val="0"/>
          <w:numId w:val="4"/>
        </w:numPr>
        <w:spacing w:after="100"/>
        <w:ind w:left="1077" w:hanging="357"/>
        <w:contextualSpacing w:val="0"/>
        <w:jc w:val="both"/>
      </w:pPr>
      <w:r>
        <w:t>izstrādāt spēkā esošo nodokļu atvieglojumu mērķus un noteikt sasnieguma rādītājus atbilstoši informatīvajā ziņojumā “Par spēkā esošo nodokļu atvieglojumu izvērtēšanu” ietvertajam plānam “Plāns spēkā esošo nodokļu atvieglojumu mērķu un sasnieguma rādītāju definēšanai”;</w:t>
      </w:r>
    </w:p>
    <w:p w14:paraId="12512208" w14:textId="77777777" w:rsidR="005B1856" w:rsidRDefault="005B1856" w:rsidP="00A50426">
      <w:pPr>
        <w:pStyle w:val="Funkcijasbold"/>
        <w:numPr>
          <w:ilvl w:val="0"/>
          <w:numId w:val="4"/>
        </w:numPr>
        <w:spacing w:after="100"/>
        <w:ind w:left="1077" w:hanging="357"/>
        <w:rPr>
          <w:b w:val="0"/>
          <w:bCs w:val="0"/>
          <w:szCs w:val="24"/>
        </w:rPr>
      </w:pPr>
      <w:r>
        <w:rPr>
          <w:b w:val="0"/>
          <w:bCs w:val="0"/>
          <w:szCs w:val="24"/>
        </w:rPr>
        <w:t>nodrošināt Latvijas interešu aizstāvību OECD un ES dažāda līmeņa darba grupās un padomēs nodokļu, muitas un grāmatvedības politikas jautājumos;</w:t>
      </w:r>
    </w:p>
    <w:p w14:paraId="4D93452D" w14:textId="2CCEE965" w:rsidR="005B1856" w:rsidRDefault="005B1856" w:rsidP="00A50426">
      <w:pPr>
        <w:pStyle w:val="Funkcijasbold"/>
        <w:numPr>
          <w:ilvl w:val="0"/>
          <w:numId w:val="4"/>
        </w:numPr>
        <w:spacing w:after="100"/>
        <w:ind w:left="1077" w:hanging="357"/>
        <w:rPr>
          <w:b w:val="0"/>
          <w:bCs w:val="0"/>
          <w:szCs w:val="24"/>
        </w:rPr>
      </w:pPr>
      <w:r>
        <w:rPr>
          <w:b w:val="0"/>
          <w:bCs w:val="0"/>
          <w:szCs w:val="24"/>
        </w:rPr>
        <w:t xml:space="preserve">nodrošināt Latvijas interešu pārstāvību OECD un </w:t>
      </w:r>
      <w:r w:rsidR="00DD58B5">
        <w:rPr>
          <w:b w:val="0"/>
          <w:bCs w:val="0"/>
          <w:szCs w:val="24"/>
        </w:rPr>
        <w:t>ES</w:t>
      </w:r>
      <w:r>
        <w:rPr>
          <w:b w:val="0"/>
          <w:bCs w:val="0"/>
          <w:szCs w:val="24"/>
        </w:rPr>
        <w:t xml:space="preserve"> līmenī starptautisko uzņēmumu ienākuma nodokļa reformu digitālo izaicinājumu risinājumam izstrādē, nodrošināt saskaņoto risinājumu ieviešanu;  </w:t>
      </w:r>
    </w:p>
    <w:p w14:paraId="25D1B900" w14:textId="77777777" w:rsidR="005B1856" w:rsidRDefault="005B1856" w:rsidP="00A50426">
      <w:pPr>
        <w:pStyle w:val="Funkcijasbold"/>
        <w:numPr>
          <w:ilvl w:val="0"/>
          <w:numId w:val="4"/>
        </w:numPr>
        <w:spacing w:after="100"/>
        <w:ind w:left="1077" w:hanging="357"/>
        <w:rPr>
          <w:b w:val="0"/>
          <w:bCs w:val="0"/>
          <w:szCs w:val="24"/>
        </w:rPr>
      </w:pPr>
      <w:r>
        <w:rPr>
          <w:b w:val="0"/>
          <w:bCs w:val="0"/>
          <w:szCs w:val="24"/>
        </w:rPr>
        <w:t>nodokļu nomaksas kontroles regulējuma pilnveidošanas procesa ietvaros pārskatīt par nodokļu pārkāpumiem paredzēto sodu naudas efektivitāti, ieviešot motivējošus elementus to piemērošanā;</w:t>
      </w:r>
    </w:p>
    <w:p w14:paraId="79B2ECD2"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rPr>
        <w:t>m</w:t>
      </w:r>
      <w:r>
        <w:rPr>
          <w:b w:val="0"/>
          <w:bCs w:val="0"/>
          <w:szCs w:val="24"/>
          <w:lang w:eastAsia="lv-LV"/>
        </w:rPr>
        <w:t>azināt Covid-19 krīzes radīto sociālo un ekonomisko ietekmi, nodrošinot investīcijas un reformas inovāciju jomā, cilvēkkapitāla stiprināšanā un reģionālo atšķirību mazināšanā, tai skaitā Atveseļošanās un noturības mehānisma finansējuma ietvaros;</w:t>
      </w:r>
    </w:p>
    <w:p w14:paraId="60341A7D"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veikt efektīvu risku pārvaldību un risināt plānošanas un ieviešanas jautājumus ar sociāliem un sadarbības partneriem un EK dienestiem, donorvalstu pārstāvjiem, nodrošinot sekmīgu investīciju ieguldīšanu tautsaimniecībā un Latvijas saistību izpildi 2022.gadā;</w:t>
      </w:r>
    </w:p>
    <w:p w14:paraId="49E92452"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n</w:t>
      </w:r>
      <w:r>
        <w:rPr>
          <w:b w:val="0"/>
          <w:bCs w:val="0"/>
          <w:szCs w:val="24"/>
        </w:rPr>
        <w:t xml:space="preserve">odrošinot pierādījumu bāzes veidošanu, </w:t>
      </w:r>
      <w:r>
        <w:rPr>
          <w:b w:val="0"/>
          <w:bCs w:val="0"/>
          <w:szCs w:val="24"/>
          <w:lang w:eastAsia="lv-LV"/>
        </w:rPr>
        <w:t>veikt vismaz vienu 2014.-2020. gada ES fondu plānošanas perioda darbības programmas ieguldījumu prioritātes lietderības, efektivitātes un ietekmes izvērtējumu;</w:t>
      </w:r>
    </w:p>
    <w:p w14:paraId="102341BF"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veicināt sabiedrības interešu aizstāvību azartspēļu un izložu jomā, izstrādājot vienotu metodiku riska spēlētāja pazīmju noteikšanai un rekomendācijas attiecībā uz riska spēlētāja identificēšanu un atturēšanu no dalības spēlē, kā arī veikt pētījumu par riska spēlētāja uzvedības un paradumu pazīmju identificēšanu un azartspēļu zāļu vizuālā tēla ietekmi uz riska spēlētāju grupām un iekļaušanos pilsētvides kopējā tēlā, ievērojot sabiedrības kopējās intereses;</w:t>
      </w:r>
    </w:p>
    <w:p w14:paraId="339DFBB4" w14:textId="77777777" w:rsidR="005B1856" w:rsidRDefault="005B1856" w:rsidP="00A50426">
      <w:pPr>
        <w:pStyle w:val="Funkcijasbold"/>
        <w:numPr>
          <w:ilvl w:val="0"/>
          <w:numId w:val="4"/>
        </w:numPr>
        <w:spacing w:after="100"/>
        <w:ind w:left="1077" w:hanging="357"/>
        <w:rPr>
          <w:b w:val="0"/>
          <w:bCs w:val="0"/>
          <w:szCs w:val="24"/>
        </w:rPr>
      </w:pPr>
      <w:r>
        <w:rPr>
          <w:b w:val="0"/>
          <w:bCs w:val="0"/>
          <w:szCs w:val="24"/>
          <w:lang w:eastAsia="lv-LV"/>
        </w:rPr>
        <w:t xml:space="preserve">uzturēt aktīvu dialogu </w:t>
      </w:r>
      <w:r>
        <w:rPr>
          <w:b w:val="0"/>
          <w:bCs w:val="0"/>
          <w:szCs w:val="24"/>
        </w:rPr>
        <w:t>ar nozares pārstāvošajām organizācijām un nozaru ministrijām par aktualitātēm izložu un azartspēļu jomā;</w:t>
      </w:r>
    </w:p>
    <w:p w14:paraId="4ECDEE86"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 xml:space="preserve">veikt </w:t>
      </w:r>
      <w:r>
        <w:rPr>
          <w:b w:val="0"/>
          <w:szCs w:val="24"/>
          <w:shd w:val="clear" w:color="auto" w:fill="FFFFFF"/>
        </w:rPr>
        <w:t xml:space="preserve">Valsts nekustamā īpašuma vienotas pārvaldīšanas un apsaimniekošanas koncepcijas gala ietekmes izvērtējumu un </w:t>
      </w:r>
      <w:r>
        <w:rPr>
          <w:b w:val="0"/>
          <w:bCs w:val="0"/>
          <w:szCs w:val="24"/>
          <w:lang w:eastAsia="lv-LV"/>
        </w:rPr>
        <w:t>noteikt turpmākās rīcības virzienus;</w:t>
      </w:r>
    </w:p>
    <w:p w14:paraId="4D44651E" w14:textId="1FB2FB76" w:rsidR="005B1856" w:rsidRDefault="005B1856" w:rsidP="00A50426">
      <w:pPr>
        <w:pStyle w:val="ListParagraph"/>
        <w:numPr>
          <w:ilvl w:val="0"/>
          <w:numId w:val="4"/>
        </w:numPr>
        <w:spacing w:after="100"/>
        <w:ind w:left="1077" w:hanging="357"/>
        <w:contextualSpacing w:val="0"/>
        <w:jc w:val="both"/>
      </w:pPr>
      <w:r>
        <w:rPr>
          <w:lang w:eastAsia="lv-LV"/>
        </w:rPr>
        <w:t xml:space="preserve">īstenot </w:t>
      </w:r>
      <w:r>
        <w:t>Finanšu sektora attīstības plānu 2021.</w:t>
      </w:r>
      <w:r w:rsidR="00DD58B5">
        <w:t>-</w:t>
      </w:r>
      <w:r>
        <w:t>2023. gadam, nodrošinot stabilu finanšu sektora un ilgtspējīgu un sabalansētu tautsaimniecības attīstību prioritārajos virzienos (t.i., finanšu pieejamība un investīciju iespējas, digitalizācija un inovatīvu pakalpojumu pieejamība, ilgtspējīgas finanses);</w:t>
      </w:r>
    </w:p>
    <w:p w14:paraId="53E812F4"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īstenot pasākumu plānā noziedzīgi iegūtu līdzekļu legalizācijas, terorisma un proliferācijas finansēšanas novēršanai laikposmam no 2020. līdz 2022.gadam ietvertos pasākumus, nodrošinot starptautiskiem standartiem atbilstošu jomas regulējumu, vienlaikus virzoties no noteikumos balstītas pieejas uz riskos balstītu pieeju sadarbībā ar klientiem, kā arī likuma subjektu uzraudzībā;</w:t>
      </w:r>
    </w:p>
    <w:p w14:paraId="092BF96E"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optimizēt un veicināt noziedzīgi iegūtu līdzekļu legalizācijas un terorisma un proliferācijas finansēšanas novēršanas prasību īstenošanas uzraudzības institucionālās sistēmas efektivitāti, pārskatot uzraudzības un kontroles institūciju funkcijas, tai skaitā centralizējot atsevišķu institūciju uzraudzības funkcijas;</w:t>
      </w:r>
    </w:p>
    <w:p w14:paraId="770C9BD1"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veicināt Finanšu un kapitāla tirgus komisijas pievienošanas procesa Latvijas Bankai ātrāku virzību, vienlaikus ņemot vērā Latvijas Bankas neatkarību, kā arī nodrošinot nacionālajiem un starptautiskajiem tiesību aktiem atbilstošu regulējumu un ievērojot monetārās politikas, kā arī finanšu tirgus dalībnieku uzraudzības un noregulējuma iestādes funkciju neatkarību;</w:t>
      </w:r>
    </w:p>
    <w:p w14:paraId="39C29D3C"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uzlabot informācijas par fizisku personu saistībām pieejamību kredītriska vērtēšanai;</w:t>
      </w:r>
    </w:p>
    <w:p w14:paraId="7A16C775"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veicināt starptautisko finanšu institūciju investīcijas un tehnisko atbalstu jomās, kurās pastāv ierobežota finansējuma pieejamība;</w:t>
      </w:r>
    </w:p>
    <w:p w14:paraId="56EECA57"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veicināt juridisko personu aizņēmuma, parāda atgūšanu ārpus prasības tiesvedības kārtības vai rakstveida procesā, veicinot bezstrīdus risinājumu izmantošanu, pārskatot ierobežojošos noteikumus (esošie limiti, termiņi, paziņošanas kārtība), kā arī izvērtējot komercķīlu izlietošanas efektivitāti;</w:t>
      </w:r>
    </w:p>
    <w:p w14:paraId="21D548BE"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turpināt uzsākto atbalsta programmu uzņēmumu ieiešanai kapitāla tirgū;</w:t>
      </w:r>
    </w:p>
    <w:p w14:paraId="0E547266"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izvērtēt administratīvo un regulatīvo slogu emitentiem, pārskatot Finanšu instrumentu tirgus likuma un citu emitentiem saistošo normatīvo aktu prasības;</w:t>
      </w:r>
    </w:p>
    <w:p w14:paraId="58B57092"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veikt regulāru novērtējumu par paveikto kapitāla tirgus attīstības un investīciju kultūras veicināšanā un to kavējošajiem faktoriem;</w:t>
      </w:r>
    </w:p>
    <w:p w14:paraId="43AC6FC0"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lang w:eastAsia="lv-LV"/>
        </w:rPr>
        <w:t>pilnveidot vērtspapīrošanas regulējumu;</w:t>
      </w:r>
    </w:p>
    <w:p w14:paraId="4947E301" w14:textId="77777777" w:rsidR="005B1856" w:rsidRDefault="005B1856" w:rsidP="00A50426">
      <w:pPr>
        <w:pStyle w:val="Funkcijasbold"/>
        <w:numPr>
          <w:ilvl w:val="0"/>
          <w:numId w:val="4"/>
        </w:numPr>
        <w:spacing w:after="100"/>
        <w:ind w:left="1077" w:hanging="357"/>
        <w:rPr>
          <w:b w:val="0"/>
          <w:bCs w:val="0"/>
          <w:szCs w:val="24"/>
        </w:rPr>
      </w:pPr>
      <w:r>
        <w:rPr>
          <w:b w:val="0"/>
          <w:bCs w:val="0"/>
          <w:szCs w:val="24"/>
          <w:lang w:eastAsia="lv-LV"/>
        </w:rPr>
        <w:t>tirgus nepilnību risināšanai pielāgot finanšu instrumentus, n</w:t>
      </w:r>
      <w:r>
        <w:rPr>
          <w:b w:val="0"/>
          <w:bCs w:val="0"/>
          <w:szCs w:val="24"/>
        </w:rPr>
        <w:t>odrošināt atbilstošu finanšu instrumentu valsts atbalsta programmu portfeli, sekmēt kapitāla piesaisti uzņēmumiem, tai skaitā piesaistot privātos līdzekļus, ERAF, Atjaunošanas un noturības mehānisma un starptautisko finanšu institūciju līdzekļus, kā arī sekmēt AS “Attīstības finanšu institūcija Altum” programmu nepieciešamā apjoma palielināšanu valsts atbalsta programmām;</w:t>
      </w:r>
    </w:p>
    <w:p w14:paraId="65DC776D" w14:textId="77777777" w:rsidR="005B1856" w:rsidRDefault="005B1856" w:rsidP="00A50426">
      <w:pPr>
        <w:pStyle w:val="Funkcijasbold"/>
        <w:numPr>
          <w:ilvl w:val="0"/>
          <w:numId w:val="4"/>
        </w:numPr>
        <w:spacing w:after="100"/>
        <w:ind w:left="1077" w:hanging="357"/>
        <w:rPr>
          <w:b w:val="0"/>
          <w:bCs w:val="0"/>
          <w:szCs w:val="24"/>
        </w:rPr>
      </w:pPr>
      <w:r>
        <w:rPr>
          <w:b w:val="0"/>
          <w:bCs w:val="0"/>
          <w:szCs w:val="24"/>
          <w:lang w:eastAsia="lv-LV"/>
        </w:rPr>
        <w:t>izstrādāt Nacionālo fintech stratēģiju;</w:t>
      </w:r>
    </w:p>
    <w:p w14:paraId="55DE772C" w14:textId="77777777" w:rsidR="005B1856" w:rsidRDefault="005B1856" w:rsidP="00A50426">
      <w:pPr>
        <w:pStyle w:val="Funkcijasbold"/>
        <w:numPr>
          <w:ilvl w:val="0"/>
          <w:numId w:val="4"/>
        </w:numPr>
        <w:spacing w:after="100"/>
        <w:ind w:left="1077" w:hanging="357"/>
        <w:rPr>
          <w:b w:val="0"/>
          <w:bCs w:val="0"/>
          <w:szCs w:val="24"/>
        </w:rPr>
      </w:pPr>
      <w:r>
        <w:rPr>
          <w:b w:val="0"/>
          <w:bCs w:val="0"/>
          <w:szCs w:val="24"/>
          <w:lang w:eastAsia="lv-LV"/>
        </w:rPr>
        <w:t>izstrādāt sabiedriskā labuma organizāciju darbību regulējošos tiesību aktus, pamatojoties uz informatīvajā ziņojumā “Par sabiedriskā labuma sistēmas pilnveidošanu un attīstību” identificētajiem nepieciešamajiem pasākumiem;</w:t>
      </w:r>
    </w:p>
    <w:p w14:paraId="528EC660" w14:textId="77777777" w:rsidR="005B1856" w:rsidRDefault="005B1856" w:rsidP="00A50426">
      <w:pPr>
        <w:pStyle w:val="Funkcijasbold"/>
        <w:numPr>
          <w:ilvl w:val="0"/>
          <w:numId w:val="4"/>
        </w:numPr>
        <w:spacing w:after="100"/>
        <w:ind w:left="1077" w:hanging="357"/>
        <w:rPr>
          <w:b w:val="0"/>
          <w:bCs w:val="0"/>
          <w:szCs w:val="24"/>
          <w:lang w:eastAsia="lv-LV"/>
        </w:rPr>
      </w:pPr>
      <w:r>
        <w:rPr>
          <w:b w:val="0"/>
          <w:bCs w:val="0"/>
          <w:szCs w:val="24"/>
        </w:rPr>
        <w:t>t</w:t>
      </w:r>
      <w:r>
        <w:rPr>
          <w:b w:val="0"/>
          <w:bCs w:val="0"/>
          <w:szCs w:val="24"/>
          <w:lang w:eastAsia="lv-LV"/>
        </w:rPr>
        <w:t>urpināt uzsākto procesu attiecībā uz vienkāršotā (automatizētā) nodokļu nomaksas risinājuma ieviešanu;</w:t>
      </w:r>
    </w:p>
    <w:p w14:paraId="4A5D2039" w14:textId="77777777" w:rsidR="005B1856" w:rsidRDefault="005B1856" w:rsidP="00A50426">
      <w:pPr>
        <w:pStyle w:val="ListParagraph"/>
        <w:numPr>
          <w:ilvl w:val="0"/>
          <w:numId w:val="4"/>
        </w:numPr>
        <w:spacing w:after="100"/>
        <w:ind w:left="1077" w:hanging="357"/>
        <w:contextualSpacing w:val="0"/>
        <w:jc w:val="both"/>
        <w:rPr>
          <w:lang w:eastAsia="lv-LV"/>
        </w:rPr>
      </w:pPr>
      <w:r>
        <w:rPr>
          <w:lang w:eastAsia="lv-LV"/>
        </w:rPr>
        <w:t>pārskatīt nodokļu administrēšanas procesu, pilnveidojot nodokļu nomaksas kontroles regulējumu un precizējot nodokļu parādu un pārmaksāto nodokļu summu dzēšanas procesu nodokļu maksātāja-fiziskās personas nāves gadījumā;</w:t>
      </w:r>
    </w:p>
    <w:p w14:paraId="248B48DE" w14:textId="7CE71C09" w:rsidR="005B1856" w:rsidRDefault="005B1856" w:rsidP="00A50426">
      <w:pPr>
        <w:pStyle w:val="ListParagraph"/>
        <w:numPr>
          <w:ilvl w:val="0"/>
          <w:numId w:val="4"/>
        </w:numPr>
        <w:spacing w:after="100"/>
        <w:ind w:left="1077" w:hanging="357"/>
        <w:contextualSpacing w:val="0"/>
        <w:jc w:val="both"/>
        <w:rPr>
          <w:lang w:eastAsia="lv-LV"/>
        </w:rPr>
      </w:pPr>
      <w:r>
        <w:rPr>
          <w:lang w:eastAsia="lv-LV"/>
        </w:rPr>
        <w:t>īstenot Ēnu ekonomikas ierobežošanas plāna 2021.</w:t>
      </w:r>
      <w:r w:rsidR="00A50426" w:rsidRPr="00A50426">
        <w:t xml:space="preserve"> </w:t>
      </w:r>
      <w:r w:rsidR="00A50426">
        <w:t xml:space="preserve">– </w:t>
      </w:r>
      <w:r>
        <w:rPr>
          <w:lang w:eastAsia="lv-LV"/>
        </w:rPr>
        <w:t>2022.gadam pasākumus atbilstoši noteiktajiem rīcības virzieniem un sadarbībā ar nozaru ministrijām veikt plānā iekļauto ēnu ekonomiku mazinošu pasākumu ieviešanu un uzraudzību.</w:t>
      </w:r>
    </w:p>
    <w:p w14:paraId="0E772CDE" w14:textId="4E1759B7" w:rsidR="005B1856" w:rsidRDefault="005B1856" w:rsidP="005B1856">
      <w:pPr>
        <w:spacing w:after="240"/>
        <w:ind w:firstLine="0"/>
      </w:pPr>
      <w:r>
        <w:rPr>
          <w:u w:val="single"/>
        </w:rPr>
        <w:t>Programmas izpildītājs</w:t>
      </w:r>
      <w:r>
        <w:t xml:space="preserve">: </w:t>
      </w:r>
      <w:r w:rsidR="00BB6BE7">
        <w:t>FM</w:t>
      </w:r>
      <w:r>
        <w:t xml:space="preserve"> centrālais aparāts.</w:t>
      </w:r>
    </w:p>
    <w:p w14:paraId="0D00E751" w14:textId="77777777" w:rsidR="005B1856" w:rsidRDefault="005B1856" w:rsidP="00DD58B5">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502340EB"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6B6B769"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5AA71EB2"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58516DB3"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6EA6077"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28839969"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5BA1255D" w14:textId="77777777" w:rsidR="005B1856" w:rsidRDefault="005B1856">
            <w:pPr>
              <w:pStyle w:val="tabteksts"/>
              <w:jc w:val="center"/>
              <w:rPr>
                <w:szCs w:val="24"/>
                <w:lang w:eastAsia="lv-LV"/>
              </w:rPr>
            </w:pPr>
            <w:r>
              <w:rPr>
                <w:szCs w:val="18"/>
                <w:lang w:eastAsia="lv-LV"/>
              </w:rPr>
              <w:t>2024. gada prognoze</w:t>
            </w:r>
          </w:p>
        </w:tc>
      </w:tr>
      <w:tr w:rsidR="005B1856" w14:paraId="63B0F170"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7E52EE"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50407350" w14:textId="77777777" w:rsidR="005B1856" w:rsidRDefault="005B1856">
            <w:pPr>
              <w:pStyle w:val="tabteksts"/>
              <w:jc w:val="right"/>
            </w:pPr>
            <w:r>
              <w:rPr>
                <w:color w:val="000000"/>
                <w:szCs w:val="18"/>
              </w:rPr>
              <w:t>12 255 832</w:t>
            </w:r>
          </w:p>
        </w:tc>
        <w:tc>
          <w:tcPr>
            <w:tcW w:w="1132" w:type="dxa"/>
            <w:tcBorders>
              <w:top w:val="single" w:sz="4" w:space="0" w:color="auto"/>
              <w:left w:val="nil"/>
              <w:bottom w:val="single" w:sz="4" w:space="0" w:color="auto"/>
              <w:right w:val="single" w:sz="4" w:space="0" w:color="auto"/>
            </w:tcBorders>
            <w:shd w:val="clear" w:color="auto" w:fill="D0CECE"/>
            <w:hideMark/>
          </w:tcPr>
          <w:p w14:paraId="5394B1D5" w14:textId="77777777" w:rsidR="005B1856" w:rsidRDefault="005B1856">
            <w:pPr>
              <w:pStyle w:val="tabteksts"/>
              <w:jc w:val="right"/>
            </w:pPr>
            <w:r>
              <w:rPr>
                <w:color w:val="000000"/>
                <w:szCs w:val="18"/>
              </w:rPr>
              <w:t>12 975 801</w:t>
            </w:r>
          </w:p>
        </w:tc>
        <w:tc>
          <w:tcPr>
            <w:tcW w:w="1132" w:type="dxa"/>
            <w:tcBorders>
              <w:top w:val="single" w:sz="4" w:space="0" w:color="auto"/>
              <w:left w:val="nil"/>
              <w:bottom w:val="single" w:sz="4" w:space="0" w:color="auto"/>
              <w:right w:val="single" w:sz="4" w:space="0" w:color="auto"/>
            </w:tcBorders>
            <w:shd w:val="clear" w:color="auto" w:fill="D0CECE"/>
            <w:hideMark/>
          </w:tcPr>
          <w:p w14:paraId="0A771631" w14:textId="77777777" w:rsidR="005B1856" w:rsidRDefault="005B1856">
            <w:pPr>
              <w:pStyle w:val="tabteksts"/>
              <w:jc w:val="right"/>
            </w:pPr>
            <w:r>
              <w:rPr>
                <w:szCs w:val="18"/>
              </w:rPr>
              <w:t>16 148 590</w:t>
            </w:r>
          </w:p>
        </w:tc>
        <w:tc>
          <w:tcPr>
            <w:tcW w:w="1132" w:type="dxa"/>
            <w:tcBorders>
              <w:top w:val="single" w:sz="4" w:space="0" w:color="auto"/>
              <w:left w:val="nil"/>
              <w:bottom w:val="single" w:sz="4" w:space="0" w:color="auto"/>
              <w:right w:val="single" w:sz="4" w:space="0" w:color="auto"/>
            </w:tcBorders>
            <w:shd w:val="clear" w:color="auto" w:fill="D0CECE"/>
            <w:hideMark/>
          </w:tcPr>
          <w:p w14:paraId="159B192A" w14:textId="77777777" w:rsidR="005B1856" w:rsidRDefault="005B1856">
            <w:pPr>
              <w:pStyle w:val="tabteksts"/>
              <w:jc w:val="right"/>
            </w:pPr>
            <w:r>
              <w:rPr>
                <w:szCs w:val="18"/>
              </w:rPr>
              <w:t>15 842 213</w:t>
            </w:r>
          </w:p>
        </w:tc>
        <w:tc>
          <w:tcPr>
            <w:tcW w:w="1132" w:type="dxa"/>
            <w:tcBorders>
              <w:top w:val="single" w:sz="4" w:space="0" w:color="auto"/>
              <w:left w:val="nil"/>
              <w:bottom w:val="single" w:sz="4" w:space="0" w:color="auto"/>
              <w:right w:val="single" w:sz="4" w:space="0" w:color="auto"/>
            </w:tcBorders>
            <w:shd w:val="clear" w:color="auto" w:fill="D0CECE"/>
            <w:hideMark/>
          </w:tcPr>
          <w:p w14:paraId="7A211F0B" w14:textId="77777777" w:rsidR="005B1856" w:rsidRDefault="005B1856">
            <w:pPr>
              <w:pStyle w:val="tabteksts"/>
              <w:jc w:val="right"/>
            </w:pPr>
            <w:r>
              <w:rPr>
                <w:szCs w:val="18"/>
              </w:rPr>
              <w:t>15 453 331</w:t>
            </w:r>
          </w:p>
        </w:tc>
      </w:tr>
      <w:tr w:rsidR="005B1856" w14:paraId="7C47ED10"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62B4D0D"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1637ACC3"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70EB81CA" w14:textId="77777777" w:rsidR="005B1856" w:rsidRDefault="005B1856">
            <w:pPr>
              <w:pStyle w:val="tabteksts"/>
              <w:jc w:val="right"/>
            </w:pPr>
            <w:r>
              <w:rPr>
                <w:color w:val="000000"/>
                <w:szCs w:val="18"/>
              </w:rPr>
              <w:t>719 969</w:t>
            </w:r>
          </w:p>
        </w:tc>
        <w:tc>
          <w:tcPr>
            <w:tcW w:w="1132" w:type="dxa"/>
            <w:tcBorders>
              <w:top w:val="nil"/>
              <w:left w:val="nil"/>
              <w:bottom w:val="single" w:sz="4" w:space="0" w:color="auto"/>
              <w:right w:val="single" w:sz="4" w:space="0" w:color="auto"/>
            </w:tcBorders>
            <w:hideMark/>
          </w:tcPr>
          <w:p w14:paraId="15DF1121" w14:textId="77777777" w:rsidR="005B1856" w:rsidRDefault="005B1856">
            <w:pPr>
              <w:pStyle w:val="tabteksts"/>
              <w:jc w:val="right"/>
            </w:pPr>
            <w:r>
              <w:rPr>
                <w:szCs w:val="18"/>
              </w:rPr>
              <w:t>3 172 789</w:t>
            </w:r>
          </w:p>
        </w:tc>
        <w:tc>
          <w:tcPr>
            <w:tcW w:w="1132" w:type="dxa"/>
            <w:tcBorders>
              <w:top w:val="nil"/>
              <w:left w:val="nil"/>
              <w:bottom w:val="single" w:sz="4" w:space="0" w:color="auto"/>
              <w:right w:val="single" w:sz="4" w:space="0" w:color="auto"/>
            </w:tcBorders>
            <w:hideMark/>
          </w:tcPr>
          <w:p w14:paraId="29A0E473" w14:textId="77777777" w:rsidR="005B1856" w:rsidRDefault="005B1856">
            <w:pPr>
              <w:pStyle w:val="tabteksts"/>
              <w:jc w:val="right"/>
            </w:pPr>
            <w:r>
              <w:rPr>
                <w:szCs w:val="18"/>
              </w:rPr>
              <w:t>-306 377</w:t>
            </w:r>
          </w:p>
        </w:tc>
        <w:tc>
          <w:tcPr>
            <w:tcW w:w="1132" w:type="dxa"/>
            <w:tcBorders>
              <w:top w:val="nil"/>
              <w:left w:val="nil"/>
              <w:bottom w:val="single" w:sz="4" w:space="0" w:color="auto"/>
              <w:right w:val="single" w:sz="4" w:space="0" w:color="auto"/>
            </w:tcBorders>
            <w:hideMark/>
          </w:tcPr>
          <w:p w14:paraId="1C68D1DE" w14:textId="77777777" w:rsidR="005B1856" w:rsidRDefault="005B1856">
            <w:pPr>
              <w:pStyle w:val="tabteksts"/>
              <w:jc w:val="right"/>
            </w:pPr>
            <w:r>
              <w:rPr>
                <w:szCs w:val="18"/>
              </w:rPr>
              <w:t>-388 882</w:t>
            </w:r>
          </w:p>
        </w:tc>
      </w:tr>
      <w:tr w:rsidR="005B1856" w14:paraId="06AC2A33"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E5E8096"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3A77EB69"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258EEACC" w14:textId="77777777" w:rsidR="005B1856" w:rsidRDefault="005B1856">
            <w:pPr>
              <w:pStyle w:val="tabteksts"/>
              <w:jc w:val="right"/>
            </w:pPr>
            <w:r>
              <w:rPr>
                <w:color w:val="000000"/>
                <w:szCs w:val="18"/>
              </w:rPr>
              <w:t>5,9</w:t>
            </w:r>
          </w:p>
        </w:tc>
        <w:tc>
          <w:tcPr>
            <w:tcW w:w="1132" w:type="dxa"/>
            <w:tcBorders>
              <w:top w:val="nil"/>
              <w:left w:val="nil"/>
              <w:bottom w:val="single" w:sz="4" w:space="0" w:color="auto"/>
              <w:right w:val="single" w:sz="4" w:space="0" w:color="auto"/>
            </w:tcBorders>
            <w:hideMark/>
          </w:tcPr>
          <w:p w14:paraId="76D24ACE" w14:textId="77777777" w:rsidR="005B1856" w:rsidRDefault="005B1856">
            <w:pPr>
              <w:pStyle w:val="tabteksts"/>
              <w:jc w:val="right"/>
            </w:pPr>
            <w:r>
              <w:rPr>
                <w:szCs w:val="18"/>
              </w:rPr>
              <w:t>24,5</w:t>
            </w:r>
          </w:p>
        </w:tc>
        <w:tc>
          <w:tcPr>
            <w:tcW w:w="1132" w:type="dxa"/>
            <w:tcBorders>
              <w:top w:val="nil"/>
              <w:left w:val="nil"/>
              <w:bottom w:val="single" w:sz="4" w:space="0" w:color="auto"/>
              <w:right w:val="single" w:sz="4" w:space="0" w:color="auto"/>
            </w:tcBorders>
            <w:hideMark/>
          </w:tcPr>
          <w:p w14:paraId="7C8CB19A" w14:textId="77777777" w:rsidR="005B1856" w:rsidRDefault="005B1856">
            <w:pPr>
              <w:pStyle w:val="tabteksts"/>
              <w:jc w:val="right"/>
            </w:pPr>
            <w:r>
              <w:rPr>
                <w:szCs w:val="18"/>
              </w:rPr>
              <w:t>-1,9</w:t>
            </w:r>
          </w:p>
        </w:tc>
        <w:tc>
          <w:tcPr>
            <w:tcW w:w="1132" w:type="dxa"/>
            <w:tcBorders>
              <w:top w:val="nil"/>
              <w:left w:val="nil"/>
              <w:bottom w:val="single" w:sz="4" w:space="0" w:color="auto"/>
              <w:right w:val="single" w:sz="4" w:space="0" w:color="auto"/>
            </w:tcBorders>
            <w:hideMark/>
          </w:tcPr>
          <w:p w14:paraId="3C864905" w14:textId="77777777" w:rsidR="005B1856" w:rsidRDefault="005B1856">
            <w:pPr>
              <w:pStyle w:val="tabteksts"/>
              <w:jc w:val="right"/>
            </w:pPr>
            <w:r>
              <w:rPr>
                <w:szCs w:val="18"/>
              </w:rPr>
              <w:t>-2,5</w:t>
            </w:r>
          </w:p>
        </w:tc>
      </w:tr>
      <w:tr w:rsidR="005B1856" w14:paraId="66F28F6B"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15DB90CA"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234E59F2" w14:textId="77777777" w:rsidR="005B1856" w:rsidRDefault="005B1856">
            <w:pPr>
              <w:pStyle w:val="tabteksts"/>
              <w:jc w:val="right"/>
              <w:rPr>
                <w:szCs w:val="18"/>
              </w:rPr>
            </w:pPr>
            <w:r>
              <w:rPr>
                <w:color w:val="000000"/>
                <w:szCs w:val="18"/>
              </w:rPr>
              <w:t>10 160 831</w:t>
            </w:r>
          </w:p>
        </w:tc>
        <w:tc>
          <w:tcPr>
            <w:tcW w:w="1132" w:type="dxa"/>
            <w:tcBorders>
              <w:top w:val="nil"/>
              <w:left w:val="nil"/>
              <w:bottom w:val="single" w:sz="4" w:space="0" w:color="auto"/>
              <w:right w:val="single" w:sz="4" w:space="0" w:color="auto"/>
            </w:tcBorders>
            <w:hideMark/>
          </w:tcPr>
          <w:p w14:paraId="0FDD541C" w14:textId="77777777" w:rsidR="005B1856" w:rsidRDefault="005B1856">
            <w:pPr>
              <w:pStyle w:val="tabteksts"/>
              <w:jc w:val="right"/>
              <w:rPr>
                <w:szCs w:val="18"/>
              </w:rPr>
            </w:pPr>
            <w:r>
              <w:rPr>
                <w:color w:val="000000"/>
                <w:szCs w:val="18"/>
              </w:rPr>
              <w:t>10 374 860</w:t>
            </w:r>
          </w:p>
        </w:tc>
        <w:tc>
          <w:tcPr>
            <w:tcW w:w="1132" w:type="dxa"/>
            <w:tcBorders>
              <w:top w:val="nil"/>
              <w:left w:val="nil"/>
              <w:bottom w:val="single" w:sz="4" w:space="0" w:color="auto"/>
              <w:right w:val="single" w:sz="4" w:space="0" w:color="auto"/>
            </w:tcBorders>
            <w:hideMark/>
          </w:tcPr>
          <w:p w14:paraId="38F07CAE" w14:textId="77777777" w:rsidR="005B1856" w:rsidRDefault="005B1856">
            <w:pPr>
              <w:pStyle w:val="tabteksts"/>
              <w:jc w:val="right"/>
              <w:rPr>
                <w:szCs w:val="18"/>
              </w:rPr>
            </w:pPr>
            <w:r>
              <w:rPr>
                <w:szCs w:val="18"/>
              </w:rPr>
              <w:t>12 614 017</w:t>
            </w:r>
          </w:p>
        </w:tc>
        <w:tc>
          <w:tcPr>
            <w:tcW w:w="1132" w:type="dxa"/>
            <w:tcBorders>
              <w:top w:val="nil"/>
              <w:left w:val="nil"/>
              <w:bottom w:val="single" w:sz="4" w:space="0" w:color="auto"/>
              <w:right w:val="single" w:sz="4" w:space="0" w:color="auto"/>
            </w:tcBorders>
            <w:hideMark/>
          </w:tcPr>
          <w:p w14:paraId="7CEBF620" w14:textId="77777777" w:rsidR="005B1856" w:rsidRDefault="005B1856">
            <w:pPr>
              <w:pStyle w:val="tabteksts"/>
              <w:jc w:val="right"/>
              <w:rPr>
                <w:szCs w:val="18"/>
              </w:rPr>
            </w:pPr>
            <w:r>
              <w:rPr>
                <w:szCs w:val="18"/>
              </w:rPr>
              <w:t>12 638 772</w:t>
            </w:r>
          </w:p>
        </w:tc>
        <w:tc>
          <w:tcPr>
            <w:tcW w:w="1132" w:type="dxa"/>
            <w:tcBorders>
              <w:top w:val="nil"/>
              <w:left w:val="nil"/>
              <w:bottom w:val="single" w:sz="4" w:space="0" w:color="auto"/>
              <w:right w:val="single" w:sz="4" w:space="0" w:color="auto"/>
            </w:tcBorders>
            <w:hideMark/>
          </w:tcPr>
          <w:p w14:paraId="034E1E71" w14:textId="77777777" w:rsidR="005B1856" w:rsidRDefault="005B1856">
            <w:pPr>
              <w:pStyle w:val="tabteksts"/>
              <w:jc w:val="right"/>
              <w:rPr>
                <w:szCs w:val="18"/>
              </w:rPr>
            </w:pPr>
            <w:r>
              <w:rPr>
                <w:szCs w:val="18"/>
              </w:rPr>
              <w:t>12 638 772</w:t>
            </w:r>
          </w:p>
        </w:tc>
      </w:tr>
      <w:tr w:rsidR="005B1856" w14:paraId="473F98EF" w14:textId="77777777" w:rsidTr="005B1856">
        <w:trPr>
          <w:trHeight w:val="166"/>
          <w:jc w:val="center"/>
        </w:trPr>
        <w:tc>
          <w:tcPr>
            <w:tcW w:w="3378" w:type="dxa"/>
            <w:tcBorders>
              <w:top w:val="single" w:sz="4" w:space="0" w:color="000000"/>
              <w:left w:val="single" w:sz="4" w:space="0" w:color="000000"/>
              <w:bottom w:val="single" w:sz="4" w:space="0" w:color="000000"/>
              <w:right w:val="single" w:sz="4" w:space="0" w:color="000000"/>
            </w:tcBorders>
            <w:hideMark/>
          </w:tcPr>
          <w:p w14:paraId="0274E8D3"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5A148ED0" w14:textId="77777777" w:rsidR="005B1856" w:rsidRDefault="005B1856">
            <w:pPr>
              <w:pStyle w:val="tabteksts"/>
              <w:jc w:val="right"/>
              <w:rPr>
                <w:szCs w:val="18"/>
              </w:rPr>
            </w:pPr>
            <w:r>
              <w:rPr>
                <w:color w:val="000000"/>
                <w:szCs w:val="18"/>
              </w:rPr>
              <w:t>297</w:t>
            </w:r>
          </w:p>
        </w:tc>
        <w:tc>
          <w:tcPr>
            <w:tcW w:w="1132" w:type="dxa"/>
            <w:tcBorders>
              <w:top w:val="nil"/>
              <w:left w:val="nil"/>
              <w:bottom w:val="single" w:sz="4" w:space="0" w:color="auto"/>
              <w:right w:val="single" w:sz="4" w:space="0" w:color="auto"/>
            </w:tcBorders>
            <w:hideMark/>
          </w:tcPr>
          <w:p w14:paraId="61B7A930" w14:textId="77777777" w:rsidR="005B1856" w:rsidRDefault="005B1856">
            <w:pPr>
              <w:pStyle w:val="tabteksts"/>
              <w:jc w:val="right"/>
              <w:rPr>
                <w:szCs w:val="18"/>
              </w:rPr>
            </w:pPr>
            <w:r>
              <w:rPr>
                <w:color w:val="000000"/>
                <w:szCs w:val="18"/>
              </w:rPr>
              <w:t>312</w:t>
            </w:r>
          </w:p>
        </w:tc>
        <w:tc>
          <w:tcPr>
            <w:tcW w:w="1132" w:type="dxa"/>
            <w:tcBorders>
              <w:top w:val="nil"/>
              <w:left w:val="nil"/>
              <w:bottom w:val="single" w:sz="4" w:space="0" w:color="auto"/>
              <w:right w:val="single" w:sz="4" w:space="0" w:color="auto"/>
            </w:tcBorders>
            <w:hideMark/>
          </w:tcPr>
          <w:p w14:paraId="5DE28F4C" w14:textId="77777777" w:rsidR="005B1856" w:rsidRDefault="005B1856">
            <w:pPr>
              <w:pStyle w:val="tabteksts"/>
              <w:jc w:val="right"/>
              <w:rPr>
                <w:szCs w:val="18"/>
              </w:rPr>
            </w:pPr>
            <w:r>
              <w:rPr>
                <w:color w:val="000000"/>
                <w:szCs w:val="18"/>
              </w:rPr>
              <w:t>316¹</w:t>
            </w:r>
          </w:p>
        </w:tc>
        <w:tc>
          <w:tcPr>
            <w:tcW w:w="1132" w:type="dxa"/>
            <w:tcBorders>
              <w:top w:val="nil"/>
              <w:left w:val="nil"/>
              <w:bottom w:val="single" w:sz="4" w:space="0" w:color="auto"/>
              <w:right w:val="single" w:sz="4" w:space="0" w:color="auto"/>
            </w:tcBorders>
            <w:hideMark/>
          </w:tcPr>
          <w:p w14:paraId="57A02FEC" w14:textId="77777777" w:rsidR="005B1856" w:rsidRDefault="005B1856">
            <w:pPr>
              <w:pStyle w:val="tabteksts"/>
              <w:jc w:val="right"/>
              <w:rPr>
                <w:szCs w:val="18"/>
              </w:rPr>
            </w:pPr>
            <w:r>
              <w:rPr>
                <w:color w:val="000000"/>
                <w:szCs w:val="18"/>
              </w:rPr>
              <w:t>316</w:t>
            </w:r>
          </w:p>
        </w:tc>
        <w:tc>
          <w:tcPr>
            <w:tcW w:w="1132" w:type="dxa"/>
            <w:tcBorders>
              <w:top w:val="nil"/>
              <w:left w:val="nil"/>
              <w:bottom w:val="single" w:sz="4" w:space="0" w:color="auto"/>
              <w:right w:val="single" w:sz="4" w:space="0" w:color="auto"/>
            </w:tcBorders>
            <w:hideMark/>
          </w:tcPr>
          <w:p w14:paraId="375B5E5B" w14:textId="77777777" w:rsidR="005B1856" w:rsidRDefault="005B1856">
            <w:pPr>
              <w:pStyle w:val="tabteksts"/>
              <w:jc w:val="right"/>
              <w:rPr>
                <w:szCs w:val="18"/>
              </w:rPr>
            </w:pPr>
            <w:r>
              <w:rPr>
                <w:color w:val="000000"/>
                <w:szCs w:val="18"/>
              </w:rPr>
              <w:t>316</w:t>
            </w:r>
          </w:p>
        </w:tc>
      </w:tr>
      <w:tr w:rsidR="005B1856" w14:paraId="2294FDB5" w14:textId="77777777" w:rsidTr="005B1856">
        <w:trPr>
          <w:trHeight w:val="97"/>
          <w:jc w:val="center"/>
        </w:trPr>
        <w:tc>
          <w:tcPr>
            <w:tcW w:w="3378" w:type="dxa"/>
            <w:tcBorders>
              <w:top w:val="single" w:sz="4" w:space="0" w:color="000000"/>
              <w:left w:val="single" w:sz="4" w:space="0" w:color="000000"/>
              <w:bottom w:val="single" w:sz="4" w:space="0" w:color="000000"/>
              <w:right w:val="single" w:sz="4" w:space="0" w:color="000000"/>
            </w:tcBorders>
            <w:hideMark/>
          </w:tcPr>
          <w:p w14:paraId="6DDAD46D"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7F143DFF" w14:textId="77777777" w:rsidR="005B1856" w:rsidRDefault="005B1856">
            <w:pPr>
              <w:pStyle w:val="tabteksts"/>
              <w:jc w:val="right"/>
              <w:rPr>
                <w:szCs w:val="18"/>
              </w:rPr>
            </w:pPr>
            <w:r>
              <w:rPr>
                <w:szCs w:val="18"/>
              </w:rPr>
              <w:t>2 849</w:t>
            </w:r>
          </w:p>
        </w:tc>
        <w:tc>
          <w:tcPr>
            <w:tcW w:w="1132" w:type="dxa"/>
            <w:tcBorders>
              <w:top w:val="nil"/>
              <w:left w:val="nil"/>
              <w:bottom w:val="single" w:sz="4" w:space="0" w:color="auto"/>
              <w:right w:val="single" w:sz="4" w:space="0" w:color="auto"/>
            </w:tcBorders>
            <w:hideMark/>
          </w:tcPr>
          <w:p w14:paraId="469B6F20" w14:textId="77777777" w:rsidR="005B1856" w:rsidRDefault="005B1856">
            <w:pPr>
              <w:pStyle w:val="tabteksts"/>
              <w:jc w:val="right"/>
              <w:rPr>
                <w:szCs w:val="18"/>
              </w:rPr>
            </w:pPr>
            <w:r>
              <w:rPr>
                <w:szCs w:val="18"/>
              </w:rPr>
              <w:t>2 768</w:t>
            </w:r>
          </w:p>
        </w:tc>
        <w:tc>
          <w:tcPr>
            <w:tcW w:w="1132" w:type="dxa"/>
            <w:tcBorders>
              <w:top w:val="nil"/>
              <w:left w:val="nil"/>
              <w:bottom w:val="single" w:sz="4" w:space="0" w:color="auto"/>
              <w:right w:val="single" w:sz="4" w:space="0" w:color="auto"/>
            </w:tcBorders>
            <w:hideMark/>
          </w:tcPr>
          <w:p w14:paraId="5402F278" w14:textId="77777777" w:rsidR="005B1856" w:rsidRDefault="005B1856">
            <w:pPr>
              <w:pStyle w:val="tabteksts"/>
              <w:jc w:val="right"/>
              <w:rPr>
                <w:szCs w:val="18"/>
              </w:rPr>
            </w:pPr>
            <w:r>
              <w:rPr>
                <w:szCs w:val="18"/>
              </w:rPr>
              <w:t>3 323</w:t>
            </w:r>
          </w:p>
        </w:tc>
        <w:tc>
          <w:tcPr>
            <w:tcW w:w="1132" w:type="dxa"/>
            <w:tcBorders>
              <w:top w:val="nil"/>
              <w:left w:val="nil"/>
              <w:bottom w:val="single" w:sz="4" w:space="0" w:color="auto"/>
              <w:right w:val="single" w:sz="4" w:space="0" w:color="auto"/>
            </w:tcBorders>
            <w:hideMark/>
          </w:tcPr>
          <w:p w14:paraId="101CC940" w14:textId="77777777" w:rsidR="005B1856" w:rsidRDefault="005B1856">
            <w:pPr>
              <w:pStyle w:val="tabteksts"/>
              <w:jc w:val="right"/>
              <w:rPr>
                <w:szCs w:val="18"/>
              </w:rPr>
            </w:pPr>
            <w:r>
              <w:rPr>
                <w:szCs w:val="18"/>
              </w:rPr>
              <w:t>3 330</w:t>
            </w:r>
          </w:p>
        </w:tc>
        <w:tc>
          <w:tcPr>
            <w:tcW w:w="1132" w:type="dxa"/>
            <w:tcBorders>
              <w:top w:val="nil"/>
              <w:left w:val="nil"/>
              <w:bottom w:val="single" w:sz="4" w:space="0" w:color="auto"/>
              <w:right w:val="single" w:sz="4" w:space="0" w:color="auto"/>
            </w:tcBorders>
            <w:hideMark/>
          </w:tcPr>
          <w:p w14:paraId="3B61660E" w14:textId="77777777" w:rsidR="005B1856" w:rsidRDefault="005B1856">
            <w:pPr>
              <w:pStyle w:val="tabteksts"/>
              <w:jc w:val="right"/>
              <w:rPr>
                <w:szCs w:val="18"/>
              </w:rPr>
            </w:pPr>
            <w:r>
              <w:rPr>
                <w:szCs w:val="18"/>
              </w:rPr>
              <w:t>3 330</w:t>
            </w:r>
          </w:p>
        </w:tc>
      </w:tr>
      <w:tr w:rsidR="005B1856" w14:paraId="7B533819" w14:textId="77777777" w:rsidTr="00A50426">
        <w:trPr>
          <w:trHeight w:val="274"/>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8D5BB55" w14:textId="77777777" w:rsidR="005B1856" w:rsidRDefault="005B1856">
            <w:pPr>
              <w:pStyle w:val="tabteksts"/>
              <w:jc w:val="both"/>
              <w:rPr>
                <w:szCs w:val="18"/>
                <w:lang w:eastAsia="lv-LV"/>
              </w:rPr>
            </w:pPr>
            <w:r>
              <w:rPr>
                <w:szCs w:val="18"/>
                <w:lang w:eastAsia="lv-LV"/>
              </w:rPr>
              <w:t xml:space="preserve">Kopējā atlīdzība gadā par ārštata darbinieku un uz līgumattiecību pamata nodarbināto, kas nav amatu sarakstā, pakalpojumiem, </w:t>
            </w:r>
            <w:r>
              <w:rPr>
                <w:i/>
                <w:szCs w:val="18"/>
                <w:lang w:eastAsia="lv-LV"/>
              </w:rPr>
              <w:t>euro</w:t>
            </w:r>
          </w:p>
        </w:tc>
        <w:tc>
          <w:tcPr>
            <w:tcW w:w="1131" w:type="dxa"/>
            <w:tcBorders>
              <w:top w:val="nil"/>
              <w:left w:val="single" w:sz="4" w:space="0" w:color="auto"/>
              <w:bottom w:val="single" w:sz="4" w:space="0" w:color="auto"/>
              <w:right w:val="single" w:sz="4" w:space="0" w:color="auto"/>
            </w:tcBorders>
            <w:hideMark/>
          </w:tcPr>
          <w:p w14:paraId="4A8076A8" w14:textId="77777777" w:rsidR="005B1856" w:rsidRDefault="005B1856">
            <w:pPr>
              <w:pStyle w:val="tabteksts"/>
              <w:jc w:val="right"/>
              <w:rPr>
                <w:szCs w:val="18"/>
              </w:rPr>
            </w:pPr>
            <w:r>
              <w:rPr>
                <w:color w:val="000000"/>
                <w:szCs w:val="18"/>
              </w:rPr>
              <w:t>6 727</w:t>
            </w:r>
          </w:p>
        </w:tc>
        <w:tc>
          <w:tcPr>
            <w:tcW w:w="1132" w:type="dxa"/>
            <w:tcBorders>
              <w:top w:val="nil"/>
              <w:left w:val="nil"/>
              <w:bottom w:val="single" w:sz="4" w:space="0" w:color="auto"/>
              <w:right w:val="single" w:sz="4" w:space="0" w:color="auto"/>
            </w:tcBorders>
            <w:hideMark/>
          </w:tcPr>
          <w:p w14:paraId="3D54EF83" w14:textId="77777777" w:rsidR="005B1856" w:rsidRDefault="005B1856">
            <w:pPr>
              <w:pStyle w:val="tabteksts"/>
              <w:jc w:val="right"/>
              <w:rPr>
                <w:szCs w:val="18"/>
              </w:rPr>
            </w:pPr>
            <w:r>
              <w:rPr>
                <w:szCs w:val="18"/>
              </w:rPr>
              <w:t>12 409</w:t>
            </w:r>
          </w:p>
        </w:tc>
        <w:tc>
          <w:tcPr>
            <w:tcW w:w="1132" w:type="dxa"/>
            <w:tcBorders>
              <w:top w:val="nil"/>
              <w:left w:val="nil"/>
              <w:bottom w:val="single" w:sz="4" w:space="0" w:color="auto"/>
              <w:right w:val="single" w:sz="4" w:space="0" w:color="auto"/>
            </w:tcBorders>
            <w:hideMark/>
          </w:tcPr>
          <w:p w14:paraId="7E753E51" w14:textId="77777777" w:rsidR="005B1856" w:rsidRDefault="005B1856">
            <w:pPr>
              <w:pStyle w:val="tabteksts"/>
              <w:jc w:val="right"/>
              <w:rPr>
                <w:szCs w:val="18"/>
              </w:rPr>
            </w:pPr>
            <w:r>
              <w:rPr>
                <w:szCs w:val="18"/>
              </w:rPr>
              <w:t>12 409</w:t>
            </w:r>
          </w:p>
        </w:tc>
        <w:tc>
          <w:tcPr>
            <w:tcW w:w="1132" w:type="dxa"/>
            <w:tcBorders>
              <w:top w:val="nil"/>
              <w:left w:val="nil"/>
              <w:bottom w:val="single" w:sz="4" w:space="0" w:color="auto"/>
              <w:right w:val="single" w:sz="4" w:space="0" w:color="auto"/>
            </w:tcBorders>
            <w:hideMark/>
          </w:tcPr>
          <w:p w14:paraId="72E49F6F" w14:textId="77777777" w:rsidR="005B1856" w:rsidRDefault="005B1856">
            <w:pPr>
              <w:pStyle w:val="tabteksts"/>
              <w:jc w:val="right"/>
              <w:rPr>
                <w:szCs w:val="18"/>
              </w:rPr>
            </w:pPr>
            <w:r>
              <w:rPr>
                <w:szCs w:val="18"/>
              </w:rPr>
              <w:t>12 409</w:t>
            </w:r>
          </w:p>
        </w:tc>
        <w:tc>
          <w:tcPr>
            <w:tcW w:w="1132" w:type="dxa"/>
            <w:tcBorders>
              <w:top w:val="nil"/>
              <w:left w:val="nil"/>
              <w:bottom w:val="single" w:sz="4" w:space="0" w:color="auto"/>
              <w:right w:val="single" w:sz="4" w:space="0" w:color="auto"/>
            </w:tcBorders>
            <w:hideMark/>
          </w:tcPr>
          <w:p w14:paraId="47C568D3" w14:textId="77777777" w:rsidR="005B1856" w:rsidRDefault="005B1856">
            <w:pPr>
              <w:pStyle w:val="tabteksts"/>
              <w:jc w:val="right"/>
              <w:rPr>
                <w:szCs w:val="18"/>
              </w:rPr>
            </w:pPr>
            <w:r>
              <w:rPr>
                <w:szCs w:val="18"/>
              </w:rPr>
              <w:t>12 409</w:t>
            </w:r>
          </w:p>
        </w:tc>
      </w:tr>
    </w:tbl>
    <w:p w14:paraId="429C01EE" w14:textId="77777777" w:rsidR="005B1856" w:rsidRDefault="005B1856" w:rsidP="005B1856">
      <w:pPr>
        <w:spacing w:after="0"/>
        <w:ind w:firstLine="426"/>
        <w:rPr>
          <w:sz w:val="18"/>
          <w:szCs w:val="18"/>
        </w:rPr>
      </w:pPr>
      <w:r>
        <w:rPr>
          <w:sz w:val="18"/>
          <w:szCs w:val="18"/>
        </w:rPr>
        <w:t>Piezīmes.</w:t>
      </w:r>
    </w:p>
    <w:p w14:paraId="7602E232" w14:textId="6101173C" w:rsidR="005B1856" w:rsidRDefault="005B1856" w:rsidP="005B1856">
      <w:pPr>
        <w:spacing w:after="240"/>
        <w:ind w:firstLine="426"/>
        <w:rPr>
          <w:sz w:val="18"/>
          <w:szCs w:val="18"/>
        </w:rPr>
      </w:pPr>
      <w:r>
        <w:rPr>
          <w:sz w:val="18"/>
          <w:szCs w:val="18"/>
        </w:rPr>
        <w:t>¹</w:t>
      </w:r>
      <w:r w:rsidR="00A50426">
        <w:rPr>
          <w:sz w:val="18"/>
          <w:szCs w:val="18"/>
        </w:rPr>
        <w:t xml:space="preserve"> </w:t>
      </w:r>
      <w:r>
        <w:rPr>
          <w:sz w:val="18"/>
          <w:szCs w:val="18"/>
        </w:rPr>
        <w:t xml:space="preserve">Četras amata vietas pārceltas no budžeta programmas 33.00.00 “Valsts ieņēmumu un muitas politikas nodrošināšana”. </w:t>
      </w:r>
    </w:p>
    <w:p w14:paraId="67AC9717" w14:textId="09B8756D"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632D422B" w14:textId="77777777" w:rsidR="005B1856" w:rsidRDefault="005B1856" w:rsidP="005B1856">
      <w:pPr>
        <w:spacing w:after="0"/>
        <w:ind w:left="7921" w:firstLine="720"/>
        <w:jc w:val="center"/>
        <w:rPr>
          <w:i/>
          <w:sz w:val="18"/>
          <w:szCs w:val="18"/>
        </w:rPr>
      </w:pPr>
      <w:r>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1856" w14:paraId="7CBC0C9C" w14:textId="77777777" w:rsidTr="005B1856">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5A504C47" w14:textId="77777777" w:rsidR="005B1856" w:rsidRDefault="005B1856">
            <w:pPr>
              <w:pStyle w:val="tabteksts"/>
              <w:jc w:val="center"/>
              <w:rPr>
                <w:szCs w:val="18"/>
              </w:rPr>
            </w:pPr>
            <w:r>
              <w:rPr>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58B25C5" w14:textId="77777777" w:rsidR="005B1856" w:rsidRDefault="005B1856">
            <w:pPr>
              <w:pStyle w:val="tabteksts"/>
              <w:jc w:val="center"/>
              <w:rPr>
                <w:szCs w:val="18"/>
                <w:lang w:eastAsia="lv-LV"/>
              </w:rPr>
            </w:pPr>
            <w:r>
              <w:rPr>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634D892" w14:textId="77777777" w:rsidR="005B1856" w:rsidRDefault="005B1856">
            <w:pPr>
              <w:pStyle w:val="tabteksts"/>
              <w:jc w:val="center"/>
              <w:rPr>
                <w:szCs w:val="18"/>
                <w:lang w:eastAsia="lv-LV"/>
              </w:rPr>
            </w:pPr>
            <w:r>
              <w:rPr>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4465495B" w14:textId="77777777" w:rsidR="005B1856" w:rsidRDefault="005B1856">
            <w:pPr>
              <w:pStyle w:val="tabteksts"/>
              <w:jc w:val="center"/>
              <w:rPr>
                <w:szCs w:val="18"/>
                <w:lang w:eastAsia="lv-LV"/>
              </w:rPr>
            </w:pPr>
            <w:r>
              <w:rPr>
                <w:szCs w:val="18"/>
                <w:lang w:eastAsia="lv-LV"/>
              </w:rPr>
              <w:t>Izmaiņas</w:t>
            </w:r>
          </w:p>
        </w:tc>
      </w:tr>
      <w:tr w:rsidR="005B1856" w14:paraId="0D8E4EC3"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53CB3BB" w14:textId="77777777" w:rsidR="005B1856" w:rsidRDefault="005B1856">
            <w:pPr>
              <w:pStyle w:val="tabteksts"/>
              <w:rPr>
                <w:b/>
                <w:szCs w:val="18"/>
              </w:rPr>
            </w:pPr>
            <w:r>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4C7FEE7" w14:textId="77777777" w:rsidR="005B1856" w:rsidRDefault="005B1856">
            <w:pPr>
              <w:pStyle w:val="tabteksts"/>
              <w:jc w:val="right"/>
              <w:rPr>
                <w:b/>
                <w:szCs w:val="18"/>
              </w:rPr>
            </w:pPr>
            <w:r>
              <w:rPr>
                <w:b/>
                <w:szCs w:val="18"/>
              </w:rPr>
              <w:t>32 513</w:t>
            </w:r>
          </w:p>
        </w:tc>
        <w:tc>
          <w:tcPr>
            <w:tcW w:w="704" w:type="pct"/>
            <w:tcBorders>
              <w:top w:val="single" w:sz="4" w:space="0" w:color="auto"/>
              <w:left w:val="nil"/>
              <w:bottom w:val="single" w:sz="4" w:space="0" w:color="auto"/>
              <w:right w:val="single" w:sz="4" w:space="0" w:color="auto"/>
            </w:tcBorders>
            <w:shd w:val="clear" w:color="auto" w:fill="D9D9D9"/>
            <w:vAlign w:val="center"/>
            <w:hideMark/>
          </w:tcPr>
          <w:p w14:paraId="578AA1F5" w14:textId="77777777" w:rsidR="005B1856" w:rsidRDefault="005B1856">
            <w:pPr>
              <w:pStyle w:val="tabteksts"/>
              <w:jc w:val="right"/>
              <w:rPr>
                <w:b/>
                <w:szCs w:val="18"/>
              </w:rPr>
            </w:pPr>
            <w:r>
              <w:rPr>
                <w:b/>
                <w:szCs w:val="18"/>
              </w:rPr>
              <w:t>3 205 302</w:t>
            </w:r>
          </w:p>
        </w:tc>
        <w:tc>
          <w:tcPr>
            <w:tcW w:w="703" w:type="pct"/>
            <w:tcBorders>
              <w:top w:val="single" w:sz="4" w:space="0" w:color="auto"/>
              <w:left w:val="nil"/>
              <w:bottom w:val="single" w:sz="4" w:space="0" w:color="auto"/>
              <w:right w:val="single" w:sz="4" w:space="0" w:color="auto"/>
            </w:tcBorders>
            <w:shd w:val="clear" w:color="auto" w:fill="D9D9D9"/>
            <w:vAlign w:val="center"/>
            <w:hideMark/>
          </w:tcPr>
          <w:p w14:paraId="7C741D20" w14:textId="77777777" w:rsidR="005B1856" w:rsidRDefault="005B1856">
            <w:pPr>
              <w:pStyle w:val="tabteksts"/>
              <w:jc w:val="right"/>
              <w:rPr>
                <w:b/>
                <w:szCs w:val="18"/>
              </w:rPr>
            </w:pPr>
            <w:r>
              <w:rPr>
                <w:b/>
                <w:szCs w:val="18"/>
              </w:rPr>
              <w:t>3 172 789</w:t>
            </w:r>
          </w:p>
        </w:tc>
      </w:tr>
      <w:tr w:rsidR="005B1856" w14:paraId="191FE9ED" w14:textId="77777777" w:rsidTr="005B1856">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27704551" w14:textId="77777777" w:rsidR="005B1856" w:rsidRDefault="005B1856">
            <w:pPr>
              <w:pStyle w:val="tabteksts"/>
              <w:ind w:firstLine="313"/>
              <w:rPr>
                <w:szCs w:val="18"/>
              </w:rPr>
            </w:pPr>
            <w:r>
              <w:rPr>
                <w:i/>
                <w:szCs w:val="18"/>
                <w:lang w:eastAsia="lv-LV"/>
              </w:rPr>
              <w:t>t. sk.:</w:t>
            </w:r>
          </w:p>
        </w:tc>
      </w:tr>
      <w:tr w:rsidR="005B1856" w14:paraId="76FE5855"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85DF718" w14:textId="77777777" w:rsidR="005B1856" w:rsidRDefault="005B1856">
            <w:pPr>
              <w:pStyle w:val="tabteksts"/>
              <w:rPr>
                <w:szCs w:val="18"/>
                <w:u w:val="single"/>
                <w:lang w:eastAsia="lv-LV"/>
              </w:rPr>
            </w:pPr>
            <w:r>
              <w:rPr>
                <w:szCs w:val="18"/>
                <w:u w:val="single"/>
                <w:lang w:eastAsia="lv-LV"/>
              </w:rPr>
              <w:t>Prioritāri pasākumi</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7DD574B" w14:textId="77777777" w:rsidR="005B1856" w:rsidRPr="00A50426" w:rsidRDefault="005B1856">
            <w:pPr>
              <w:pStyle w:val="tabteksts"/>
              <w:jc w:val="center"/>
              <w:rPr>
                <w:szCs w:val="18"/>
              </w:rPr>
            </w:pPr>
            <w:r w:rsidRPr="00A50426">
              <w:rPr>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16AB097" w14:textId="77777777" w:rsidR="005B1856" w:rsidRPr="00A50426" w:rsidRDefault="005B1856">
            <w:pPr>
              <w:pStyle w:val="tabteksts"/>
              <w:jc w:val="right"/>
              <w:rPr>
                <w:szCs w:val="18"/>
              </w:rPr>
            </w:pPr>
            <w:r w:rsidRPr="00A50426">
              <w:rPr>
                <w:color w:val="000000"/>
                <w:szCs w:val="18"/>
              </w:rPr>
              <w:t>1 356 289</w:t>
            </w:r>
          </w:p>
        </w:tc>
        <w:tc>
          <w:tcPr>
            <w:tcW w:w="703" w:type="pct"/>
            <w:tcBorders>
              <w:top w:val="single" w:sz="4" w:space="0" w:color="auto"/>
              <w:left w:val="nil"/>
              <w:bottom w:val="single" w:sz="4" w:space="0" w:color="auto"/>
              <w:right w:val="single" w:sz="4" w:space="0" w:color="auto"/>
            </w:tcBorders>
            <w:shd w:val="clear" w:color="auto" w:fill="F2F2F2"/>
            <w:vAlign w:val="center"/>
            <w:hideMark/>
          </w:tcPr>
          <w:p w14:paraId="45054A40" w14:textId="77777777" w:rsidR="005B1856" w:rsidRPr="00A50426" w:rsidRDefault="005B1856">
            <w:pPr>
              <w:pStyle w:val="tabteksts"/>
              <w:jc w:val="right"/>
              <w:rPr>
                <w:szCs w:val="18"/>
              </w:rPr>
            </w:pPr>
            <w:r w:rsidRPr="00A50426">
              <w:rPr>
                <w:color w:val="000000"/>
                <w:szCs w:val="18"/>
              </w:rPr>
              <w:t>1 356 289</w:t>
            </w:r>
          </w:p>
        </w:tc>
      </w:tr>
      <w:tr w:rsidR="005B1856" w14:paraId="686C10BF"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168FA1FA" w14:textId="77777777" w:rsidR="005B1856" w:rsidRDefault="005B1856" w:rsidP="00A50426">
            <w:pPr>
              <w:pStyle w:val="tabteksts"/>
              <w:jc w:val="both"/>
              <w:rPr>
                <w:i/>
                <w:iCs/>
                <w:szCs w:val="18"/>
                <w:lang w:eastAsia="lv-LV"/>
              </w:rPr>
            </w:pPr>
            <w:r>
              <w:rPr>
                <w:i/>
                <w:iCs/>
                <w:szCs w:val="18"/>
                <w:lang w:eastAsia="lv-LV"/>
              </w:rPr>
              <w:t>FM resora spēju stiprināšana, tajā skaitā IUB, VK un VID Nodokļu un muitas policijas pārvaldes kapacitātes stiprināšana un muitas infrastruktūras pilnveidošana</w:t>
            </w:r>
          </w:p>
        </w:tc>
        <w:tc>
          <w:tcPr>
            <w:tcW w:w="704" w:type="pct"/>
            <w:tcBorders>
              <w:top w:val="single" w:sz="4" w:space="0" w:color="000000"/>
              <w:left w:val="single" w:sz="4" w:space="0" w:color="000000"/>
              <w:bottom w:val="single" w:sz="4" w:space="0" w:color="000000"/>
              <w:right w:val="single" w:sz="4" w:space="0" w:color="000000"/>
            </w:tcBorders>
            <w:hideMark/>
          </w:tcPr>
          <w:p w14:paraId="1F45B948" w14:textId="77777777" w:rsidR="005B1856" w:rsidRPr="00A50426" w:rsidRDefault="005B1856">
            <w:pPr>
              <w:pStyle w:val="tabteksts"/>
              <w:jc w:val="center"/>
              <w:rPr>
                <w:szCs w:val="18"/>
              </w:rPr>
            </w:pPr>
            <w:r w:rsidRPr="00A50426">
              <w:rPr>
                <w:szCs w:val="18"/>
              </w:rPr>
              <w:t>-</w:t>
            </w:r>
          </w:p>
        </w:tc>
        <w:tc>
          <w:tcPr>
            <w:tcW w:w="704" w:type="pct"/>
            <w:tcBorders>
              <w:top w:val="nil"/>
              <w:left w:val="single" w:sz="4" w:space="0" w:color="auto"/>
              <w:bottom w:val="single" w:sz="4" w:space="0" w:color="auto"/>
              <w:right w:val="single" w:sz="4" w:space="0" w:color="auto"/>
            </w:tcBorders>
            <w:vAlign w:val="center"/>
            <w:hideMark/>
          </w:tcPr>
          <w:p w14:paraId="50E1C13E" w14:textId="77777777" w:rsidR="005B1856" w:rsidRPr="00A50426" w:rsidRDefault="005B1856">
            <w:pPr>
              <w:pStyle w:val="tabteksts"/>
              <w:jc w:val="right"/>
              <w:rPr>
                <w:i/>
                <w:iCs/>
                <w:szCs w:val="18"/>
              </w:rPr>
            </w:pPr>
            <w:r w:rsidRPr="00A50426">
              <w:rPr>
                <w:color w:val="000000"/>
                <w:szCs w:val="18"/>
              </w:rPr>
              <w:t>1 356 289</w:t>
            </w:r>
          </w:p>
        </w:tc>
        <w:tc>
          <w:tcPr>
            <w:tcW w:w="703" w:type="pct"/>
            <w:tcBorders>
              <w:top w:val="nil"/>
              <w:left w:val="nil"/>
              <w:bottom w:val="single" w:sz="4" w:space="0" w:color="auto"/>
              <w:right w:val="single" w:sz="4" w:space="0" w:color="auto"/>
            </w:tcBorders>
            <w:vAlign w:val="center"/>
            <w:hideMark/>
          </w:tcPr>
          <w:p w14:paraId="7FBF494D" w14:textId="77777777" w:rsidR="005B1856" w:rsidRPr="00A50426" w:rsidRDefault="005B1856">
            <w:pPr>
              <w:pStyle w:val="tabteksts"/>
              <w:jc w:val="right"/>
              <w:rPr>
                <w:i/>
                <w:iCs/>
                <w:szCs w:val="18"/>
              </w:rPr>
            </w:pPr>
            <w:r w:rsidRPr="00A50426">
              <w:rPr>
                <w:color w:val="000000"/>
                <w:szCs w:val="18"/>
              </w:rPr>
              <w:t>1 356 289</w:t>
            </w:r>
          </w:p>
        </w:tc>
      </w:tr>
      <w:tr w:rsidR="005B1856" w14:paraId="12848AB4"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4CB604E" w14:textId="77777777" w:rsidR="005B1856" w:rsidRDefault="005B1856">
            <w:pPr>
              <w:pStyle w:val="tabteksts"/>
              <w:rPr>
                <w:szCs w:val="18"/>
                <w:u w:val="single"/>
                <w:lang w:eastAsia="lv-LV"/>
              </w:rPr>
            </w:pPr>
            <w:r>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93A5FE9" w14:textId="77777777" w:rsidR="005B1856" w:rsidRPr="00A50426" w:rsidRDefault="005B1856">
            <w:pPr>
              <w:pStyle w:val="tabteksts"/>
              <w:jc w:val="right"/>
              <w:rPr>
                <w:szCs w:val="18"/>
              </w:rPr>
            </w:pPr>
            <w:r w:rsidRPr="00A50426">
              <w:rPr>
                <w:szCs w:val="18"/>
              </w:rPr>
              <w:t>32 513</w:t>
            </w:r>
          </w:p>
        </w:tc>
        <w:tc>
          <w:tcPr>
            <w:tcW w:w="704" w:type="pct"/>
            <w:tcBorders>
              <w:top w:val="single" w:sz="4" w:space="0" w:color="auto"/>
              <w:left w:val="nil"/>
              <w:bottom w:val="single" w:sz="4" w:space="0" w:color="auto"/>
              <w:right w:val="single" w:sz="4" w:space="0" w:color="auto"/>
            </w:tcBorders>
            <w:shd w:val="clear" w:color="auto" w:fill="F2F2F2"/>
            <w:vAlign w:val="center"/>
            <w:hideMark/>
          </w:tcPr>
          <w:p w14:paraId="2F7E43BD" w14:textId="77777777" w:rsidR="005B1856" w:rsidRPr="00A50426" w:rsidRDefault="005B1856">
            <w:pPr>
              <w:pStyle w:val="tabteksts"/>
              <w:jc w:val="right"/>
              <w:rPr>
                <w:szCs w:val="18"/>
              </w:rPr>
            </w:pPr>
            <w:r w:rsidRPr="00A50426">
              <w:rPr>
                <w:szCs w:val="18"/>
              </w:rPr>
              <w:t>1 849 013</w:t>
            </w:r>
          </w:p>
        </w:tc>
        <w:tc>
          <w:tcPr>
            <w:tcW w:w="703" w:type="pct"/>
            <w:tcBorders>
              <w:top w:val="single" w:sz="4" w:space="0" w:color="auto"/>
              <w:left w:val="nil"/>
              <w:bottom w:val="single" w:sz="4" w:space="0" w:color="auto"/>
              <w:right w:val="single" w:sz="4" w:space="0" w:color="auto"/>
            </w:tcBorders>
            <w:shd w:val="clear" w:color="auto" w:fill="F2F2F2"/>
            <w:vAlign w:val="center"/>
            <w:hideMark/>
          </w:tcPr>
          <w:p w14:paraId="19F97830" w14:textId="77777777" w:rsidR="005B1856" w:rsidRPr="00A50426" w:rsidRDefault="005B1856">
            <w:pPr>
              <w:pStyle w:val="tabteksts"/>
              <w:jc w:val="right"/>
              <w:rPr>
                <w:szCs w:val="18"/>
              </w:rPr>
            </w:pPr>
            <w:r w:rsidRPr="00A50426">
              <w:rPr>
                <w:szCs w:val="18"/>
              </w:rPr>
              <w:t>1 816 500</w:t>
            </w:r>
          </w:p>
        </w:tc>
      </w:tr>
      <w:tr w:rsidR="005B1856" w14:paraId="2BBE00B9"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01C9D6E3" w14:textId="4571A40F" w:rsidR="005B1856" w:rsidRDefault="005B1856">
            <w:pPr>
              <w:spacing w:after="0"/>
              <w:ind w:firstLine="0"/>
              <w:rPr>
                <w:i/>
                <w:iCs/>
                <w:sz w:val="18"/>
                <w:szCs w:val="18"/>
              </w:rPr>
            </w:pPr>
            <w:r>
              <w:rPr>
                <w:i/>
                <w:sz w:val="18"/>
                <w:szCs w:val="18"/>
                <w:lang w:eastAsia="lv-LV"/>
              </w:rPr>
              <w:t>Atjaunot izdevumi komandējumiem,</w:t>
            </w:r>
            <w:r>
              <w:rPr>
                <w:i/>
                <w:iCs/>
                <w:color w:val="000000"/>
                <w:sz w:val="18"/>
                <w:szCs w:val="18"/>
              </w:rPr>
              <w:t xml:space="preserve"> ievērojot izdevumu samazinājumu 2021.</w:t>
            </w:r>
            <w:r w:rsidR="00DD58B5">
              <w:rPr>
                <w:i/>
                <w:iCs/>
                <w:color w:val="000000"/>
                <w:sz w:val="18"/>
                <w:szCs w:val="18"/>
              </w:rPr>
              <w:t xml:space="preserve"> </w:t>
            </w:r>
            <w:r>
              <w:rPr>
                <w:i/>
                <w:iCs/>
                <w:color w:val="000000"/>
                <w:sz w:val="18"/>
                <w:szCs w:val="18"/>
              </w:rPr>
              <w:t>gadam</w:t>
            </w:r>
          </w:p>
        </w:tc>
        <w:tc>
          <w:tcPr>
            <w:tcW w:w="704" w:type="pct"/>
            <w:tcBorders>
              <w:top w:val="single" w:sz="4" w:space="0" w:color="auto"/>
              <w:left w:val="single" w:sz="4" w:space="0" w:color="auto"/>
              <w:bottom w:val="single" w:sz="4" w:space="0" w:color="auto"/>
              <w:right w:val="single" w:sz="4" w:space="0" w:color="auto"/>
            </w:tcBorders>
            <w:hideMark/>
          </w:tcPr>
          <w:p w14:paraId="37457E7C" w14:textId="77777777" w:rsidR="005B1856" w:rsidRDefault="005B1856">
            <w:pPr>
              <w:pStyle w:val="tabteksts"/>
              <w:jc w:val="center"/>
              <w:rPr>
                <w:szCs w:val="18"/>
              </w:rPr>
            </w:pPr>
            <w:r>
              <w:rPr>
                <w:szCs w:val="18"/>
              </w:rPr>
              <w:t>-</w:t>
            </w:r>
          </w:p>
        </w:tc>
        <w:tc>
          <w:tcPr>
            <w:tcW w:w="704" w:type="pct"/>
            <w:tcBorders>
              <w:top w:val="single" w:sz="4" w:space="0" w:color="auto"/>
              <w:left w:val="nil"/>
              <w:bottom w:val="single" w:sz="4" w:space="0" w:color="auto"/>
              <w:right w:val="single" w:sz="4" w:space="0" w:color="auto"/>
            </w:tcBorders>
            <w:hideMark/>
          </w:tcPr>
          <w:p w14:paraId="0012217C" w14:textId="77777777" w:rsidR="005B1856" w:rsidRDefault="005B1856">
            <w:pPr>
              <w:pStyle w:val="tabteksts"/>
              <w:jc w:val="right"/>
              <w:rPr>
                <w:szCs w:val="18"/>
              </w:rPr>
            </w:pPr>
            <w:r>
              <w:rPr>
                <w:szCs w:val="18"/>
              </w:rPr>
              <w:t>85 495</w:t>
            </w:r>
          </w:p>
        </w:tc>
        <w:tc>
          <w:tcPr>
            <w:tcW w:w="703" w:type="pct"/>
            <w:tcBorders>
              <w:top w:val="single" w:sz="4" w:space="0" w:color="auto"/>
              <w:left w:val="nil"/>
              <w:bottom w:val="single" w:sz="4" w:space="0" w:color="auto"/>
              <w:right w:val="single" w:sz="4" w:space="0" w:color="auto"/>
            </w:tcBorders>
            <w:hideMark/>
          </w:tcPr>
          <w:p w14:paraId="529B52A2" w14:textId="77777777" w:rsidR="005B1856" w:rsidRDefault="005B1856">
            <w:pPr>
              <w:pStyle w:val="tabteksts"/>
              <w:jc w:val="right"/>
              <w:rPr>
                <w:szCs w:val="18"/>
              </w:rPr>
            </w:pPr>
            <w:r>
              <w:rPr>
                <w:szCs w:val="18"/>
              </w:rPr>
              <w:t>85 495</w:t>
            </w:r>
          </w:p>
        </w:tc>
      </w:tr>
      <w:tr w:rsidR="005B1856" w14:paraId="25A02A98"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332E8197" w14:textId="54C50344" w:rsidR="005B1856" w:rsidRDefault="005B1856">
            <w:pPr>
              <w:spacing w:after="0"/>
              <w:ind w:firstLine="0"/>
              <w:rPr>
                <w:i/>
                <w:sz w:val="18"/>
                <w:szCs w:val="18"/>
                <w:lang w:eastAsia="lv-LV"/>
              </w:rPr>
            </w:pPr>
            <w:r>
              <w:rPr>
                <w:i/>
                <w:sz w:val="18"/>
                <w:szCs w:val="18"/>
                <w:lang w:eastAsia="lv-LV"/>
              </w:rPr>
              <w:t xml:space="preserve">Palielināti izdevumi </w:t>
            </w:r>
            <w:r w:rsidR="00B24D85">
              <w:rPr>
                <w:i/>
                <w:sz w:val="18"/>
                <w:szCs w:val="18"/>
                <w:lang w:eastAsia="lv-LV"/>
              </w:rPr>
              <w:t>FM</w:t>
            </w:r>
            <w:r>
              <w:rPr>
                <w:i/>
                <w:sz w:val="18"/>
                <w:szCs w:val="18"/>
                <w:lang w:eastAsia="lv-LV"/>
              </w:rPr>
              <w:t xml:space="preserve"> stratēģisko uzdevumu īstenošanai, ievērojot paredzēto finansējuma apmēru 2022.</w:t>
            </w:r>
            <w:r w:rsidR="00DD58B5">
              <w:rPr>
                <w:i/>
                <w:sz w:val="18"/>
                <w:szCs w:val="18"/>
                <w:lang w:eastAsia="lv-LV"/>
              </w:rPr>
              <w:t xml:space="preserve"> </w:t>
            </w:r>
            <w:r>
              <w:rPr>
                <w:i/>
                <w:sz w:val="18"/>
                <w:szCs w:val="18"/>
                <w:lang w:eastAsia="lv-LV"/>
              </w:rPr>
              <w:t>gadam</w:t>
            </w:r>
          </w:p>
        </w:tc>
        <w:tc>
          <w:tcPr>
            <w:tcW w:w="704" w:type="pct"/>
            <w:tcBorders>
              <w:top w:val="single" w:sz="4" w:space="0" w:color="auto"/>
              <w:left w:val="single" w:sz="4" w:space="0" w:color="auto"/>
              <w:bottom w:val="single" w:sz="4" w:space="0" w:color="auto"/>
              <w:right w:val="single" w:sz="4" w:space="0" w:color="auto"/>
            </w:tcBorders>
            <w:hideMark/>
          </w:tcPr>
          <w:p w14:paraId="1A2E432B" w14:textId="77777777" w:rsidR="005B1856" w:rsidRDefault="005B1856">
            <w:pPr>
              <w:pStyle w:val="tabteksts"/>
              <w:jc w:val="center"/>
              <w:rPr>
                <w:i/>
                <w:szCs w:val="18"/>
                <w:lang w:eastAsia="lv-LV"/>
              </w:rPr>
            </w:pPr>
            <w:r>
              <w:rPr>
                <w:i/>
                <w:szCs w:val="18"/>
                <w:lang w:eastAsia="lv-LV"/>
              </w:rPr>
              <w:t>-</w:t>
            </w:r>
          </w:p>
        </w:tc>
        <w:tc>
          <w:tcPr>
            <w:tcW w:w="704" w:type="pct"/>
            <w:tcBorders>
              <w:top w:val="single" w:sz="4" w:space="0" w:color="auto"/>
              <w:left w:val="nil"/>
              <w:bottom w:val="single" w:sz="4" w:space="0" w:color="auto"/>
              <w:right w:val="single" w:sz="4" w:space="0" w:color="auto"/>
            </w:tcBorders>
            <w:hideMark/>
          </w:tcPr>
          <w:p w14:paraId="7BD37CC5" w14:textId="77777777" w:rsidR="005B1856" w:rsidRDefault="005B1856">
            <w:pPr>
              <w:pStyle w:val="tabteksts"/>
              <w:jc w:val="right"/>
              <w:rPr>
                <w:iCs/>
                <w:szCs w:val="18"/>
                <w:lang w:eastAsia="lv-LV"/>
              </w:rPr>
            </w:pPr>
            <w:r>
              <w:rPr>
                <w:iCs/>
                <w:szCs w:val="18"/>
                <w:lang w:eastAsia="lv-LV"/>
              </w:rPr>
              <w:t>50 000</w:t>
            </w:r>
          </w:p>
        </w:tc>
        <w:tc>
          <w:tcPr>
            <w:tcW w:w="703" w:type="pct"/>
            <w:tcBorders>
              <w:top w:val="single" w:sz="4" w:space="0" w:color="auto"/>
              <w:left w:val="nil"/>
              <w:bottom w:val="single" w:sz="4" w:space="0" w:color="auto"/>
              <w:right w:val="single" w:sz="4" w:space="0" w:color="auto"/>
            </w:tcBorders>
            <w:hideMark/>
          </w:tcPr>
          <w:p w14:paraId="7B667B96" w14:textId="77777777" w:rsidR="005B1856" w:rsidRDefault="005B1856">
            <w:pPr>
              <w:pStyle w:val="tabteksts"/>
              <w:jc w:val="right"/>
              <w:rPr>
                <w:iCs/>
                <w:szCs w:val="18"/>
                <w:lang w:eastAsia="lv-LV"/>
              </w:rPr>
            </w:pPr>
            <w:r>
              <w:rPr>
                <w:iCs/>
                <w:szCs w:val="18"/>
                <w:lang w:eastAsia="lv-LV"/>
              </w:rPr>
              <w:t>50 000</w:t>
            </w:r>
          </w:p>
        </w:tc>
      </w:tr>
      <w:tr w:rsidR="005B1856" w14:paraId="45A9410A"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0C8EE1DD" w14:textId="77777777" w:rsidR="005B1856" w:rsidRDefault="005B1856">
            <w:pPr>
              <w:spacing w:after="0"/>
              <w:ind w:firstLine="0"/>
              <w:rPr>
                <w:i/>
                <w:iCs/>
                <w:sz w:val="18"/>
                <w:szCs w:val="18"/>
              </w:rPr>
            </w:pPr>
            <w:r>
              <w:rPr>
                <w:i/>
                <w:iCs/>
                <w:sz w:val="18"/>
                <w:szCs w:val="18"/>
              </w:rPr>
              <w:t xml:space="preserve">Palielināti izdevumi, ievērojot iepriekšējos gados uzsāktā PP “Pasākumu plāna noziedzīgi iegūtu līdzekļu legalizācijas un terorisma finansēšanas novēršanai laika periodam līdz 2019. gada 31. decembrim īstenošana” īstenošanas turpināšanai </w:t>
            </w:r>
          </w:p>
        </w:tc>
        <w:tc>
          <w:tcPr>
            <w:tcW w:w="704" w:type="pct"/>
            <w:tcBorders>
              <w:top w:val="single" w:sz="4" w:space="0" w:color="auto"/>
              <w:left w:val="single" w:sz="4" w:space="0" w:color="auto"/>
              <w:bottom w:val="single" w:sz="4" w:space="0" w:color="auto"/>
              <w:right w:val="single" w:sz="4" w:space="0" w:color="auto"/>
            </w:tcBorders>
            <w:hideMark/>
          </w:tcPr>
          <w:p w14:paraId="607B8A30" w14:textId="77777777" w:rsidR="005B1856" w:rsidRDefault="005B1856">
            <w:pPr>
              <w:pStyle w:val="tabteksts"/>
              <w:jc w:val="center"/>
              <w:rPr>
                <w:szCs w:val="18"/>
              </w:rPr>
            </w:pPr>
            <w:r>
              <w:rPr>
                <w:szCs w:val="18"/>
              </w:rPr>
              <w:t>-</w:t>
            </w:r>
          </w:p>
        </w:tc>
        <w:tc>
          <w:tcPr>
            <w:tcW w:w="704" w:type="pct"/>
            <w:tcBorders>
              <w:top w:val="single" w:sz="4" w:space="0" w:color="auto"/>
              <w:left w:val="nil"/>
              <w:bottom w:val="single" w:sz="4" w:space="0" w:color="auto"/>
              <w:right w:val="single" w:sz="4" w:space="0" w:color="auto"/>
            </w:tcBorders>
            <w:hideMark/>
          </w:tcPr>
          <w:p w14:paraId="7E714866" w14:textId="77777777" w:rsidR="005B1856" w:rsidRDefault="005B1856">
            <w:pPr>
              <w:pStyle w:val="tabteksts"/>
              <w:jc w:val="right"/>
              <w:rPr>
                <w:szCs w:val="18"/>
              </w:rPr>
            </w:pPr>
            <w:r>
              <w:rPr>
                <w:szCs w:val="18"/>
              </w:rPr>
              <w:t>50 000</w:t>
            </w:r>
          </w:p>
        </w:tc>
        <w:tc>
          <w:tcPr>
            <w:tcW w:w="703" w:type="pct"/>
            <w:tcBorders>
              <w:top w:val="single" w:sz="4" w:space="0" w:color="auto"/>
              <w:left w:val="nil"/>
              <w:bottom w:val="single" w:sz="4" w:space="0" w:color="auto"/>
              <w:right w:val="single" w:sz="4" w:space="0" w:color="auto"/>
            </w:tcBorders>
            <w:hideMark/>
          </w:tcPr>
          <w:p w14:paraId="5AF35FA6" w14:textId="77777777" w:rsidR="005B1856" w:rsidRDefault="005B1856">
            <w:pPr>
              <w:pStyle w:val="tabteksts"/>
              <w:jc w:val="right"/>
              <w:rPr>
                <w:szCs w:val="18"/>
              </w:rPr>
            </w:pPr>
            <w:r>
              <w:rPr>
                <w:szCs w:val="18"/>
              </w:rPr>
              <w:t>50 000</w:t>
            </w:r>
          </w:p>
        </w:tc>
      </w:tr>
      <w:tr w:rsidR="005B1856" w14:paraId="4CDC5365"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0930FF64" w14:textId="77777777" w:rsidR="005B1856" w:rsidRDefault="005B1856">
            <w:pPr>
              <w:spacing w:after="0"/>
              <w:ind w:firstLine="0"/>
              <w:rPr>
                <w:i/>
                <w:iCs/>
                <w:sz w:val="18"/>
                <w:szCs w:val="18"/>
              </w:rPr>
            </w:pPr>
            <w:r>
              <w:rPr>
                <w:i/>
                <w:iCs/>
                <w:sz w:val="18"/>
                <w:szCs w:val="18"/>
              </w:rPr>
              <w:t>Palielināti izdevumi, lai nodrošinātu parlamentārā sekretāra atalgojumu, ņemot vērā Valsts un pašvaldību institūciju amatpersonu un darbinieku atlīdzības likuma 6.panta pirmās daļas 4.punktā noteikto</w:t>
            </w:r>
          </w:p>
        </w:tc>
        <w:tc>
          <w:tcPr>
            <w:tcW w:w="704" w:type="pct"/>
            <w:tcBorders>
              <w:top w:val="single" w:sz="4" w:space="0" w:color="auto"/>
              <w:left w:val="single" w:sz="4" w:space="0" w:color="auto"/>
              <w:bottom w:val="single" w:sz="4" w:space="0" w:color="auto"/>
              <w:right w:val="single" w:sz="4" w:space="0" w:color="auto"/>
            </w:tcBorders>
            <w:hideMark/>
          </w:tcPr>
          <w:p w14:paraId="37C2623D" w14:textId="77777777" w:rsidR="005B1856" w:rsidRDefault="005B1856">
            <w:pPr>
              <w:pStyle w:val="tabteksts"/>
              <w:jc w:val="center"/>
              <w:rPr>
                <w:szCs w:val="18"/>
              </w:rPr>
            </w:pPr>
            <w:r>
              <w:rPr>
                <w:szCs w:val="18"/>
              </w:rPr>
              <w:t>-</w:t>
            </w:r>
          </w:p>
        </w:tc>
        <w:tc>
          <w:tcPr>
            <w:tcW w:w="704" w:type="pct"/>
            <w:tcBorders>
              <w:top w:val="single" w:sz="4" w:space="0" w:color="auto"/>
              <w:left w:val="nil"/>
              <w:bottom w:val="single" w:sz="4" w:space="0" w:color="auto"/>
              <w:right w:val="single" w:sz="4" w:space="0" w:color="auto"/>
            </w:tcBorders>
            <w:hideMark/>
          </w:tcPr>
          <w:p w14:paraId="373F9FDE" w14:textId="77777777" w:rsidR="005B1856" w:rsidRDefault="005B1856">
            <w:pPr>
              <w:pStyle w:val="tabteksts"/>
              <w:jc w:val="right"/>
              <w:rPr>
                <w:szCs w:val="18"/>
              </w:rPr>
            </w:pPr>
            <w:r>
              <w:rPr>
                <w:szCs w:val="18"/>
              </w:rPr>
              <w:t>1 751</w:t>
            </w:r>
          </w:p>
        </w:tc>
        <w:tc>
          <w:tcPr>
            <w:tcW w:w="703" w:type="pct"/>
            <w:tcBorders>
              <w:top w:val="single" w:sz="4" w:space="0" w:color="auto"/>
              <w:left w:val="nil"/>
              <w:bottom w:val="single" w:sz="4" w:space="0" w:color="auto"/>
              <w:right w:val="single" w:sz="4" w:space="0" w:color="auto"/>
            </w:tcBorders>
            <w:hideMark/>
          </w:tcPr>
          <w:p w14:paraId="1EE4DC18" w14:textId="77777777" w:rsidR="005B1856" w:rsidRDefault="005B1856">
            <w:pPr>
              <w:pStyle w:val="tabteksts"/>
              <w:jc w:val="right"/>
              <w:rPr>
                <w:szCs w:val="18"/>
              </w:rPr>
            </w:pPr>
            <w:r>
              <w:rPr>
                <w:szCs w:val="18"/>
              </w:rPr>
              <w:t>1 751</w:t>
            </w:r>
          </w:p>
        </w:tc>
      </w:tr>
      <w:tr w:rsidR="005B1856" w14:paraId="4B7D9255"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3B7818E4" w14:textId="72C36224" w:rsidR="005B1856" w:rsidRDefault="005B1856">
            <w:pPr>
              <w:spacing w:after="0"/>
              <w:ind w:firstLine="0"/>
              <w:rPr>
                <w:i/>
                <w:iCs/>
                <w:color w:val="000000"/>
                <w:sz w:val="18"/>
                <w:szCs w:val="18"/>
              </w:rPr>
            </w:pPr>
            <w:r>
              <w:rPr>
                <w:i/>
                <w:iCs/>
                <w:color w:val="000000"/>
                <w:sz w:val="18"/>
                <w:szCs w:val="18"/>
              </w:rPr>
              <w:t>Palielināti izdevumi, ievērojot darba devēja VSAOI samazinājumu 2022.</w:t>
            </w:r>
            <w:r w:rsidR="00DD58B5">
              <w:rPr>
                <w:i/>
                <w:iCs/>
                <w:color w:val="000000"/>
                <w:sz w:val="18"/>
                <w:szCs w:val="18"/>
              </w:rPr>
              <w:t xml:space="preserve"> </w:t>
            </w:r>
            <w:r>
              <w:rPr>
                <w:i/>
                <w:iCs/>
                <w:color w:val="000000"/>
                <w:sz w:val="18"/>
                <w:szCs w:val="18"/>
              </w:rPr>
              <w:t xml:space="preserve">gadam </w:t>
            </w:r>
          </w:p>
        </w:tc>
        <w:tc>
          <w:tcPr>
            <w:tcW w:w="704" w:type="pct"/>
            <w:tcBorders>
              <w:top w:val="nil"/>
              <w:left w:val="single" w:sz="4" w:space="0" w:color="auto"/>
              <w:bottom w:val="single" w:sz="4" w:space="0" w:color="auto"/>
              <w:right w:val="single" w:sz="4" w:space="0" w:color="auto"/>
            </w:tcBorders>
            <w:hideMark/>
          </w:tcPr>
          <w:p w14:paraId="095FBC72" w14:textId="77777777" w:rsidR="005B1856" w:rsidRDefault="005B1856">
            <w:pPr>
              <w:pStyle w:val="tabteksts"/>
              <w:jc w:val="center"/>
              <w:rPr>
                <w:szCs w:val="18"/>
              </w:rPr>
            </w:pPr>
            <w:r>
              <w:rPr>
                <w:szCs w:val="18"/>
              </w:rPr>
              <w:t>-</w:t>
            </w:r>
          </w:p>
        </w:tc>
        <w:tc>
          <w:tcPr>
            <w:tcW w:w="704" w:type="pct"/>
            <w:tcBorders>
              <w:top w:val="nil"/>
              <w:left w:val="nil"/>
              <w:bottom w:val="single" w:sz="4" w:space="0" w:color="auto"/>
              <w:right w:val="single" w:sz="4" w:space="0" w:color="auto"/>
            </w:tcBorders>
            <w:hideMark/>
          </w:tcPr>
          <w:p w14:paraId="38CD1E2F" w14:textId="77777777" w:rsidR="005B1856" w:rsidRDefault="005B1856">
            <w:pPr>
              <w:pStyle w:val="tabteksts"/>
              <w:jc w:val="right"/>
              <w:rPr>
                <w:szCs w:val="18"/>
              </w:rPr>
            </w:pPr>
            <w:r>
              <w:rPr>
                <w:szCs w:val="18"/>
              </w:rPr>
              <w:t>357</w:t>
            </w:r>
          </w:p>
        </w:tc>
        <w:tc>
          <w:tcPr>
            <w:tcW w:w="703" w:type="pct"/>
            <w:tcBorders>
              <w:top w:val="nil"/>
              <w:left w:val="nil"/>
              <w:bottom w:val="single" w:sz="4" w:space="0" w:color="auto"/>
              <w:right w:val="single" w:sz="4" w:space="0" w:color="auto"/>
            </w:tcBorders>
            <w:hideMark/>
          </w:tcPr>
          <w:p w14:paraId="300BB077" w14:textId="77777777" w:rsidR="005B1856" w:rsidRDefault="005B1856">
            <w:pPr>
              <w:pStyle w:val="tabteksts"/>
              <w:jc w:val="right"/>
              <w:rPr>
                <w:szCs w:val="18"/>
              </w:rPr>
            </w:pPr>
            <w:r>
              <w:rPr>
                <w:szCs w:val="18"/>
              </w:rPr>
              <w:t>357</w:t>
            </w:r>
          </w:p>
        </w:tc>
      </w:tr>
      <w:tr w:rsidR="005B1856" w14:paraId="1DCD0294"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2B639D33" w14:textId="4C990187" w:rsidR="005B1856" w:rsidRDefault="005B1856">
            <w:pPr>
              <w:spacing w:after="0"/>
              <w:ind w:firstLine="0"/>
              <w:rPr>
                <w:i/>
                <w:iCs/>
                <w:color w:val="000000"/>
                <w:sz w:val="18"/>
                <w:szCs w:val="18"/>
              </w:rPr>
            </w:pPr>
            <w:r>
              <w:rPr>
                <w:i/>
                <w:iCs/>
                <w:color w:val="000000"/>
                <w:sz w:val="18"/>
                <w:szCs w:val="18"/>
              </w:rPr>
              <w:t>Samazināti izdevumi, ievērojot iepriekšējos gados uzsāktajam prioritārajam pasākumam “Nozaru valsts pētījuma programmas” paredzēto finansējuma apmēru 2022.</w:t>
            </w:r>
            <w:r w:rsidR="00DD58B5">
              <w:rPr>
                <w:i/>
                <w:iCs/>
                <w:color w:val="000000"/>
                <w:sz w:val="18"/>
                <w:szCs w:val="18"/>
              </w:rPr>
              <w:t xml:space="preserve"> </w:t>
            </w:r>
            <w:r>
              <w:rPr>
                <w:i/>
                <w:iCs/>
                <w:color w:val="000000"/>
                <w:sz w:val="18"/>
                <w:szCs w:val="18"/>
              </w:rPr>
              <w:t>gadam</w:t>
            </w:r>
          </w:p>
        </w:tc>
        <w:tc>
          <w:tcPr>
            <w:tcW w:w="704" w:type="pct"/>
            <w:tcBorders>
              <w:top w:val="nil"/>
              <w:left w:val="single" w:sz="4" w:space="0" w:color="auto"/>
              <w:bottom w:val="single" w:sz="4" w:space="0" w:color="auto"/>
              <w:right w:val="single" w:sz="4" w:space="0" w:color="auto"/>
            </w:tcBorders>
            <w:hideMark/>
          </w:tcPr>
          <w:p w14:paraId="27926A99" w14:textId="77777777" w:rsidR="005B1856" w:rsidRDefault="005B1856">
            <w:pPr>
              <w:pStyle w:val="tabteksts"/>
              <w:jc w:val="right"/>
              <w:rPr>
                <w:szCs w:val="18"/>
              </w:rPr>
            </w:pPr>
            <w:r>
              <w:rPr>
                <w:szCs w:val="18"/>
              </w:rPr>
              <w:t>20 768</w:t>
            </w:r>
          </w:p>
        </w:tc>
        <w:tc>
          <w:tcPr>
            <w:tcW w:w="704" w:type="pct"/>
            <w:tcBorders>
              <w:top w:val="nil"/>
              <w:left w:val="nil"/>
              <w:bottom w:val="single" w:sz="4" w:space="0" w:color="auto"/>
              <w:right w:val="single" w:sz="4" w:space="0" w:color="auto"/>
            </w:tcBorders>
            <w:hideMark/>
          </w:tcPr>
          <w:p w14:paraId="3710247B" w14:textId="77777777" w:rsidR="005B1856" w:rsidRDefault="005B1856">
            <w:pPr>
              <w:pStyle w:val="tabteksts"/>
              <w:jc w:val="center"/>
              <w:rPr>
                <w:szCs w:val="18"/>
              </w:rPr>
            </w:pPr>
            <w:r>
              <w:rPr>
                <w:szCs w:val="18"/>
              </w:rPr>
              <w:t>-</w:t>
            </w:r>
          </w:p>
        </w:tc>
        <w:tc>
          <w:tcPr>
            <w:tcW w:w="703" w:type="pct"/>
            <w:tcBorders>
              <w:top w:val="nil"/>
              <w:left w:val="nil"/>
              <w:bottom w:val="single" w:sz="4" w:space="0" w:color="auto"/>
              <w:right w:val="single" w:sz="4" w:space="0" w:color="auto"/>
            </w:tcBorders>
            <w:hideMark/>
          </w:tcPr>
          <w:p w14:paraId="015465AB" w14:textId="77777777" w:rsidR="005B1856" w:rsidRDefault="005B1856">
            <w:pPr>
              <w:pStyle w:val="tabteksts"/>
              <w:jc w:val="right"/>
              <w:rPr>
                <w:szCs w:val="18"/>
              </w:rPr>
            </w:pPr>
            <w:r>
              <w:rPr>
                <w:szCs w:val="18"/>
              </w:rPr>
              <w:t>-20 768</w:t>
            </w:r>
          </w:p>
        </w:tc>
      </w:tr>
      <w:tr w:rsidR="005B1856" w14:paraId="5CDD665A"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5CE896BF" w14:textId="77777777" w:rsidR="005B1856" w:rsidRDefault="005B1856">
            <w:pPr>
              <w:spacing w:after="0"/>
              <w:ind w:firstLine="0"/>
              <w:rPr>
                <w:i/>
                <w:iCs/>
                <w:color w:val="000000"/>
                <w:sz w:val="18"/>
                <w:szCs w:val="18"/>
              </w:rPr>
            </w:pPr>
            <w:r>
              <w:rPr>
                <w:i/>
                <w:iCs/>
                <w:color w:val="000000"/>
                <w:sz w:val="18"/>
                <w:szCs w:val="18"/>
              </w:rPr>
              <w:t>Samazināti izdevumi Pasaules Bankas Ziemeļu un Baltijas valstu grupas sanāksmes organizēšanas nodrošināšanai 2021. gadā</w:t>
            </w:r>
          </w:p>
        </w:tc>
        <w:tc>
          <w:tcPr>
            <w:tcW w:w="704" w:type="pct"/>
            <w:tcBorders>
              <w:top w:val="nil"/>
              <w:left w:val="single" w:sz="4" w:space="0" w:color="auto"/>
              <w:bottom w:val="single" w:sz="4" w:space="0" w:color="auto"/>
              <w:right w:val="single" w:sz="4" w:space="0" w:color="auto"/>
            </w:tcBorders>
            <w:hideMark/>
          </w:tcPr>
          <w:p w14:paraId="61EBFE74" w14:textId="77777777" w:rsidR="005B1856" w:rsidRDefault="005B1856">
            <w:pPr>
              <w:pStyle w:val="tabteksts"/>
              <w:jc w:val="right"/>
              <w:rPr>
                <w:szCs w:val="18"/>
              </w:rPr>
            </w:pPr>
            <w:r>
              <w:rPr>
                <w:szCs w:val="18"/>
              </w:rPr>
              <w:t>7 045</w:t>
            </w:r>
          </w:p>
        </w:tc>
        <w:tc>
          <w:tcPr>
            <w:tcW w:w="704" w:type="pct"/>
            <w:tcBorders>
              <w:top w:val="nil"/>
              <w:left w:val="nil"/>
              <w:bottom w:val="single" w:sz="4" w:space="0" w:color="auto"/>
              <w:right w:val="single" w:sz="4" w:space="0" w:color="auto"/>
            </w:tcBorders>
            <w:hideMark/>
          </w:tcPr>
          <w:p w14:paraId="358DA13A" w14:textId="77777777" w:rsidR="005B1856" w:rsidRDefault="005B1856">
            <w:pPr>
              <w:pStyle w:val="tabteksts"/>
              <w:jc w:val="center"/>
              <w:rPr>
                <w:szCs w:val="18"/>
              </w:rPr>
            </w:pPr>
            <w:r>
              <w:rPr>
                <w:szCs w:val="18"/>
              </w:rPr>
              <w:t>-</w:t>
            </w:r>
          </w:p>
        </w:tc>
        <w:tc>
          <w:tcPr>
            <w:tcW w:w="703" w:type="pct"/>
            <w:tcBorders>
              <w:top w:val="nil"/>
              <w:left w:val="nil"/>
              <w:bottom w:val="single" w:sz="4" w:space="0" w:color="auto"/>
              <w:right w:val="single" w:sz="4" w:space="0" w:color="auto"/>
            </w:tcBorders>
            <w:hideMark/>
          </w:tcPr>
          <w:p w14:paraId="156EF5EE" w14:textId="77777777" w:rsidR="005B1856" w:rsidRDefault="005B1856">
            <w:pPr>
              <w:pStyle w:val="tabteksts"/>
              <w:jc w:val="right"/>
              <w:rPr>
                <w:szCs w:val="18"/>
              </w:rPr>
            </w:pPr>
            <w:r>
              <w:rPr>
                <w:szCs w:val="18"/>
              </w:rPr>
              <w:t>-7 045</w:t>
            </w:r>
          </w:p>
        </w:tc>
      </w:tr>
      <w:tr w:rsidR="005B1856" w14:paraId="5EB0F8EE"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34AC820F" w14:textId="77777777" w:rsidR="005B1856" w:rsidRDefault="005B1856">
            <w:pPr>
              <w:pStyle w:val="tabteksts"/>
              <w:jc w:val="both"/>
              <w:rPr>
                <w:i/>
                <w:szCs w:val="18"/>
                <w:lang w:eastAsia="lv-LV"/>
              </w:rPr>
            </w:pPr>
            <w:r>
              <w:rPr>
                <w:i/>
                <w:iCs/>
                <w:szCs w:val="18"/>
                <w:lang w:eastAsia="lv-LV"/>
              </w:rPr>
              <w:t>Samazināti izdevumi informatīvā semināra par starptautisko finanšu institūciju atbalsta iespējām organizēšanas nodrošināšanai 2021. gadā</w:t>
            </w:r>
          </w:p>
        </w:tc>
        <w:tc>
          <w:tcPr>
            <w:tcW w:w="704" w:type="pct"/>
            <w:tcBorders>
              <w:top w:val="nil"/>
              <w:left w:val="single" w:sz="4" w:space="0" w:color="auto"/>
              <w:bottom w:val="single" w:sz="4" w:space="0" w:color="auto"/>
              <w:right w:val="single" w:sz="4" w:space="0" w:color="auto"/>
            </w:tcBorders>
            <w:hideMark/>
          </w:tcPr>
          <w:p w14:paraId="59063A7C" w14:textId="77777777" w:rsidR="005B1856" w:rsidRDefault="005B1856">
            <w:pPr>
              <w:pStyle w:val="tabteksts"/>
              <w:jc w:val="right"/>
              <w:rPr>
                <w:szCs w:val="18"/>
              </w:rPr>
            </w:pPr>
            <w:r>
              <w:rPr>
                <w:szCs w:val="18"/>
              </w:rPr>
              <w:t>4 700</w:t>
            </w:r>
          </w:p>
        </w:tc>
        <w:tc>
          <w:tcPr>
            <w:tcW w:w="704" w:type="pct"/>
            <w:tcBorders>
              <w:top w:val="nil"/>
              <w:left w:val="nil"/>
              <w:bottom w:val="single" w:sz="4" w:space="0" w:color="auto"/>
              <w:right w:val="single" w:sz="4" w:space="0" w:color="auto"/>
            </w:tcBorders>
            <w:hideMark/>
          </w:tcPr>
          <w:p w14:paraId="5EFE9A5C" w14:textId="77777777" w:rsidR="005B1856" w:rsidRDefault="005B1856">
            <w:pPr>
              <w:pStyle w:val="tabteksts"/>
              <w:jc w:val="center"/>
              <w:rPr>
                <w:szCs w:val="18"/>
              </w:rPr>
            </w:pPr>
            <w:r>
              <w:rPr>
                <w:szCs w:val="18"/>
              </w:rPr>
              <w:t>-</w:t>
            </w:r>
          </w:p>
        </w:tc>
        <w:tc>
          <w:tcPr>
            <w:tcW w:w="703" w:type="pct"/>
            <w:tcBorders>
              <w:top w:val="nil"/>
              <w:left w:val="nil"/>
              <w:bottom w:val="single" w:sz="4" w:space="0" w:color="auto"/>
              <w:right w:val="single" w:sz="4" w:space="0" w:color="auto"/>
            </w:tcBorders>
            <w:hideMark/>
          </w:tcPr>
          <w:p w14:paraId="6874AA2A" w14:textId="77777777" w:rsidR="005B1856" w:rsidRDefault="005B1856">
            <w:pPr>
              <w:pStyle w:val="tabteksts"/>
              <w:jc w:val="right"/>
              <w:rPr>
                <w:szCs w:val="18"/>
              </w:rPr>
            </w:pPr>
            <w:r>
              <w:rPr>
                <w:szCs w:val="18"/>
              </w:rPr>
              <w:t>-4 700</w:t>
            </w:r>
          </w:p>
        </w:tc>
      </w:tr>
      <w:tr w:rsidR="005B1856" w14:paraId="2BE876E2"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464A9CF9" w14:textId="77777777" w:rsidR="005B1856" w:rsidRDefault="005B1856" w:rsidP="00A50426">
            <w:pPr>
              <w:pStyle w:val="tabteksts"/>
              <w:ind w:left="593"/>
              <w:jc w:val="both"/>
              <w:rPr>
                <w:i/>
                <w:szCs w:val="18"/>
                <w:lang w:eastAsia="lv-LV"/>
              </w:rPr>
            </w:pPr>
            <w:r>
              <w:rPr>
                <w:i/>
                <w:szCs w:val="18"/>
                <w:lang w:eastAsia="lv-LV"/>
              </w:rPr>
              <w:t>t.sk. iekšējā līdzekļu pārdale starp budžeta programmām (apakšprogrammām)</w:t>
            </w:r>
          </w:p>
        </w:tc>
        <w:tc>
          <w:tcPr>
            <w:tcW w:w="704" w:type="pct"/>
            <w:tcBorders>
              <w:top w:val="single" w:sz="4" w:space="0" w:color="000000"/>
              <w:left w:val="single" w:sz="4" w:space="0" w:color="000000"/>
              <w:bottom w:val="single" w:sz="4" w:space="0" w:color="000000"/>
              <w:right w:val="single" w:sz="4" w:space="0" w:color="000000"/>
            </w:tcBorders>
            <w:hideMark/>
          </w:tcPr>
          <w:p w14:paraId="3774E67B" w14:textId="77777777" w:rsidR="005B1856" w:rsidRDefault="005B1856">
            <w:pPr>
              <w:pStyle w:val="tabteksts"/>
              <w:jc w:val="center"/>
              <w:rPr>
                <w:szCs w:val="18"/>
              </w:rPr>
            </w:pPr>
            <w:r>
              <w:rPr>
                <w:szCs w:val="18"/>
              </w:rPr>
              <w:t>-</w:t>
            </w:r>
          </w:p>
        </w:tc>
        <w:tc>
          <w:tcPr>
            <w:tcW w:w="704" w:type="pct"/>
            <w:tcBorders>
              <w:top w:val="single" w:sz="4" w:space="0" w:color="auto"/>
              <w:left w:val="single" w:sz="4" w:space="0" w:color="auto"/>
              <w:bottom w:val="single" w:sz="4" w:space="0" w:color="auto"/>
              <w:right w:val="single" w:sz="4" w:space="0" w:color="auto"/>
            </w:tcBorders>
            <w:hideMark/>
          </w:tcPr>
          <w:p w14:paraId="1ABAD759" w14:textId="77777777" w:rsidR="005B1856" w:rsidRDefault="005B1856">
            <w:pPr>
              <w:pStyle w:val="tabteksts"/>
              <w:jc w:val="right"/>
              <w:rPr>
                <w:szCs w:val="18"/>
              </w:rPr>
            </w:pPr>
            <w:r>
              <w:rPr>
                <w:szCs w:val="18"/>
              </w:rPr>
              <w:t>1 661 410</w:t>
            </w:r>
          </w:p>
        </w:tc>
        <w:tc>
          <w:tcPr>
            <w:tcW w:w="703" w:type="pct"/>
            <w:tcBorders>
              <w:top w:val="single" w:sz="4" w:space="0" w:color="auto"/>
              <w:left w:val="nil"/>
              <w:bottom w:val="single" w:sz="4" w:space="0" w:color="auto"/>
              <w:right w:val="single" w:sz="4" w:space="0" w:color="auto"/>
            </w:tcBorders>
            <w:hideMark/>
          </w:tcPr>
          <w:p w14:paraId="0CE442EF" w14:textId="77777777" w:rsidR="005B1856" w:rsidRDefault="005B1856">
            <w:pPr>
              <w:pStyle w:val="tabteksts"/>
              <w:jc w:val="right"/>
              <w:rPr>
                <w:szCs w:val="18"/>
              </w:rPr>
            </w:pPr>
            <w:r>
              <w:rPr>
                <w:szCs w:val="18"/>
              </w:rPr>
              <w:t>1 661 410</w:t>
            </w:r>
          </w:p>
        </w:tc>
      </w:tr>
      <w:tr w:rsidR="005B1856" w14:paraId="26238E8E"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10258E73" w14:textId="186B196A" w:rsidR="005B1856" w:rsidRDefault="005B1856">
            <w:pPr>
              <w:pStyle w:val="tabteksts"/>
              <w:jc w:val="both"/>
              <w:rPr>
                <w:i/>
                <w:szCs w:val="18"/>
                <w:lang w:eastAsia="lv-LV"/>
              </w:rPr>
            </w:pPr>
            <w:r>
              <w:rPr>
                <w:i/>
                <w:iCs/>
                <w:color w:val="000000"/>
                <w:szCs w:val="18"/>
              </w:rPr>
              <w:t xml:space="preserve">Palielināti izdevumi </w:t>
            </w:r>
            <w:r w:rsidR="00DD58B5">
              <w:rPr>
                <w:i/>
                <w:iCs/>
                <w:color w:val="000000"/>
                <w:szCs w:val="18"/>
              </w:rPr>
              <w:t>FM</w:t>
            </w:r>
            <w:r>
              <w:rPr>
                <w:i/>
                <w:iCs/>
                <w:color w:val="000000"/>
                <w:szCs w:val="18"/>
              </w:rPr>
              <w:t xml:space="preserve"> kapacitātes stiprināšanai stratēģisko uzdevumu izpildei un konkurētspējīga atalgojuma nodrošināšanai, efektīvas komercdarbības atbalsta kontroles funkciju nodrošināšanai valsts un pašvaldību budžetiem finansētiem pasākumiem, izmaiņu azartspēļu un izložu jomā ieviešanai (</w:t>
            </w:r>
            <w:r>
              <w:rPr>
                <w:i/>
                <w:iCs/>
                <w:szCs w:val="18"/>
              </w:rPr>
              <w:t>tai skaitā 4 amata vietām)</w:t>
            </w:r>
            <w:r>
              <w:rPr>
                <w:i/>
                <w:iCs/>
                <w:color w:val="000000"/>
                <w:szCs w:val="18"/>
              </w:rPr>
              <w:t xml:space="preserve">,  finansējumu pārdalot no budžeta apakšprogrammas 31.02.00 “Valsts parāda vadība” (MK 24.08.2021. </w:t>
            </w:r>
            <w:r w:rsidR="00DD58B5">
              <w:rPr>
                <w:i/>
                <w:iCs/>
                <w:color w:val="000000"/>
                <w:szCs w:val="18"/>
              </w:rPr>
              <w:t xml:space="preserve">sēdes </w:t>
            </w:r>
            <w:r>
              <w:rPr>
                <w:i/>
                <w:iCs/>
                <w:color w:val="000000"/>
                <w:szCs w:val="18"/>
              </w:rPr>
              <w:t>prot. Nr. 57 52.§ 18.4. punkts)</w:t>
            </w:r>
          </w:p>
        </w:tc>
        <w:tc>
          <w:tcPr>
            <w:tcW w:w="704" w:type="pct"/>
            <w:tcBorders>
              <w:top w:val="single" w:sz="4" w:space="0" w:color="000000"/>
              <w:left w:val="single" w:sz="4" w:space="0" w:color="000000"/>
              <w:bottom w:val="single" w:sz="4" w:space="0" w:color="000000"/>
              <w:right w:val="single" w:sz="4" w:space="0" w:color="000000"/>
            </w:tcBorders>
            <w:hideMark/>
          </w:tcPr>
          <w:p w14:paraId="0BD69D29" w14:textId="77777777" w:rsidR="005B1856" w:rsidRDefault="005B1856">
            <w:pPr>
              <w:pStyle w:val="tabteksts"/>
              <w:jc w:val="center"/>
              <w:rPr>
                <w:szCs w:val="18"/>
              </w:rPr>
            </w:pPr>
            <w:r>
              <w:rPr>
                <w:szCs w:val="18"/>
              </w:rPr>
              <w:t>-</w:t>
            </w:r>
          </w:p>
        </w:tc>
        <w:tc>
          <w:tcPr>
            <w:tcW w:w="704" w:type="pct"/>
            <w:tcBorders>
              <w:top w:val="nil"/>
              <w:left w:val="single" w:sz="4" w:space="0" w:color="auto"/>
              <w:bottom w:val="single" w:sz="4" w:space="0" w:color="auto"/>
              <w:right w:val="single" w:sz="4" w:space="0" w:color="auto"/>
            </w:tcBorders>
            <w:hideMark/>
          </w:tcPr>
          <w:p w14:paraId="4357D708" w14:textId="77777777" w:rsidR="005B1856" w:rsidRDefault="005B1856">
            <w:pPr>
              <w:pStyle w:val="tabteksts"/>
              <w:jc w:val="right"/>
              <w:rPr>
                <w:szCs w:val="18"/>
              </w:rPr>
            </w:pPr>
            <w:r>
              <w:rPr>
                <w:szCs w:val="18"/>
              </w:rPr>
              <w:t>814 106</w:t>
            </w:r>
          </w:p>
        </w:tc>
        <w:tc>
          <w:tcPr>
            <w:tcW w:w="703" w:type="pct"/>
            <w:tcBorders>
              <w:top w:val="nil"/>
              <w:left w:val="nil"/>
              <w:bottom w:val="single" w:sz="4" w:space="0" w:color="auto"/>
              <w:right w:val="single" w:sz="4" w:space="0" w:color="auto"/>
            </w:tcBorders>
            <w:hideMark/>
          </w:tcPr>
          <w:p w14:paraId="1BE11D08" w14:textId="77777777" w:rsidR="005B1856" w:rsidRDefault="005B1856">
            <w:pPr>
              <w:pStyle w:val="tabteksts"/>
              <w:jc w:val="right"/>
              <w:rPr>
                <w:szCs w:val="18"/>
              </w:rPr>
            </w:pPr>
            <w:r>
              <w:rPr>
                <w:szCs w:val="18"/>
              </w:rPr>
              <w:t>814 106</w:t>
            </w:r>
          </w:p>
        </w:tc>
      </w:tr>
      <w:tr w:rsidR="005B1856" w14:paraId="6EBEC3CF"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3D209E79" w14:textId="54B992BE" w:rsidR="005B1856" w:rsidRDefault="005B1856">
            <w:pPr>
              <w:pStyle w:val="tabteksts"/>
              <w:jc w:val="both"/>
              <w:rPr>
                <w:i/>
                <w:iCs/>
                <w:color w:val="000000"/>
                <w:szCs w:val="18"/>
              </w:rPr>
            </w:pPr>
            <w:r>
              <w:rPr>
                <w:i/>
                <w:iCs/>
                <w:color w:val="000000"/>
                <w:szCs w:val="18"/>
              </w:rPr>
              <w:t xml:space="preserve">Palielināti izdevumi, lai nodrošinātu valsts pārvaldes iekšējā audita struktūrvienību kapacitātes stiprināšanu un konkurētspējīga iekšējo auditoru sertifikācijas procesa ieviešanu,  finansējumu pārdalot no budžeta apakšprogrammas 31.02.00 “Valsts parāda vadība” (MK 24.08.2021. </w:t>
            </w:r>
            <w:r w:rsidR="00DD58B5">
              <w:rPr>
                <w:i/>
                <w:iCs/>
                <w:color w:val="000000"/>
                <w:szCs w:val="18"/>
              </w:rPr>
              <w:t xml:space="preserve">sēdes </w:t>
            </w:r>
            <w:r>
              <w:rPr>
                <w:i/>
                <w:iCs/>
                <w:color w:val="000000"/>
                <w:szCs w:val="18"/>
              </w:rPr>
              <w:t>prot. Nr. 57 52.§ 18.12. punkts)</w:t>
            </w:r>
          </w:p>
        </w:tc>
        <w:tc>
          <w:tcPr>
            <w:tcW w:w="704" w:type="pct"/>
            <w:tcBorders>
              <w:top w:val="single" w:sz="4" w:space="0" w:color="000000"/>
              <w:left w:val="single" w:sz="4" w:space="0" w:color="000000"/>
              <w:bottom w:val="single" w:sz="4" w:space="0" w:color="000000"/>
              <w:right w:val="single" w:sz="4" w:space="0" w:color="000000"/>
            </w:tcBorders>
            <w:hideMark/>
          </w:tcPr>
          <w:p w14:paraId="276C6D56" w14:textId="77777777" w:rsidR="005B1856" w:rsidRDefault="005B1856">
            <w:pPr>
              <w:pStyle w:val="tabteksts"/>
              <w:jc w:val="center"/>
              <w:rPr>
                <w:szCs w:val="18"/>
              </w:rPr>
            </w:pPr>
            <w:r>
              <w:rPr>
                <w:szCs w:val="18"/>
              </w:rPr>
              <w:t>-</w:t>
            </w:r>
          </w:p>
        </w:tc>
        <w:tc>
          <w:tcPr>
            <w:tcW w:w="704" w:type="pct"/>
            <w:tcBorders>
              <w:top w:val="nil"/>
              <w:left w:val="single" w:sz="4" w:space="0" w:color="auto"/>
              <w:bottom w:val="single" w:sz="4" w:space="0" w:color="auto"/>
              <w:right w:val="single" w:sz="4" w:space="0" w:color="auto"/>
            </w:tcBorders>
            <w:hideMark/>
          </w:tcPr>
          <w:p w14:paraId="05AB4CDE" w14:textId="77777777" w:rsidR="005B1856" w:rsidRDefault="005B1856">
            <w:pPr>
              <w:pStyle w:val="tabteksts"/>
              <w:jc w:val="right"/>
              <w:rPr>
                <w:szCs w:val="18"/>
              </w:rPr>
            </w:pPr>
            <w:r>
              <w:rPr>
                <w:szCs w:val="18"/>
              </w:rPr>
              <w:t>310 000</w:t>
            </w:r>
          </w:p>
        </w:tc>
        <w:tc>
          <w:tcPr>
            <w:tcW w:w="703" w:type="pct"/>
            <w:tcBorders>
              <w:top w:val="nil"/>
              <w:left w:val="nil"/>
              <w:bottom w:val="single" w:sz="4" w:space="0" w:color="auto"/>
              <w:right w:val="single" w:sz="4" w:space="0" w:color="auto"/>
            </w:tcBorders>
            <w:hideMark/>
          </w:tcPr>
          <w:p w14:paraId="17B0A536" w14:textId="77777777" w:rsidR="005B1856" w:rsidRDefault="005B1856">
            <w:pPr>
              <w:pStyle w:val="tabteksts"/>
              <w:jc w:val="right"/>
              <w:rPr>
                <w:szCs w:val="18"/>
              </w:rPr>
            </w:pPr>
            <w:r>
              <w:rPr>
                <w:szCs w:val="18"/>
              </w:rPr>
              <w:t>310 000</w:t>
            </w:r>
          </w:p>
        </w:tc>
      </w:tr>
      <w:tr w:rsidR="005B1856" w14:paraId="0AD2F2DE"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276AC912" w14:textId="54DEDA3D" w:rsidR="005B1856" w:rsidRDefault="005B1856">
            <w:pPr>
              <w:pStyle w:val="tabteksts"/>
              <w:jc w:val="both"/>
              <w:rPr>
                <w:i/>
                <w:szCs w:val="18"/>
                <w:lang w:eastAsia="lv-LV"/>
              </w:rPr>
            </w:pPr>
            <w:r>
              <w:rPr>
                <w:i/>
                <w:iCs/>
                <w:color w:val="000000"/>
                <w:szCs w:val="18"/>
              </w:rPr>
              <w:t xml:space="preserve">Palielināti izdevumi,  lai segu Valsts nekustamo īpašumu nomas maksas un apsaimniekošanas izdevumu pieaugumu,  finansējumu pārdalot no budžeta apakšprogrammas 31.02.00 “Valsts parāda vadība” (MK 24.08.2021. </w:t>
            </w:r>
            <w:r w:rsidR="00DD58B5">
              <w:rPr>
                <w:i/>
                <w:iCs/>
                <w:color w:val="000000"/>
                <w:szCs w:val="18"/>
              </w:rPr>
              <w:t xml:space="preserve">sēdes </w:t>
            </w:r>
            <w:r>
              <w:rPr>
                <w:i/>
                <w:iCs/>
                <w:color w:val="000000"/>
                <w:szCs w:val="18"/>
              </w:rPr>
              <w:t>prot. Nr. 57 52.§ 18.7.8. punkts)</w:t>
            </w:r>
          </w:p>
        </w:tc>
        <w:tc>
          <w:tcPr>
            <w:tcW w:w="704" w:type="pct"/>
            <w:tcBorders>
              <w:top w:val="single" w:sz="4" w:space="0" w:color="000000"/>
              <w:left w:val="single" w:sz="4" w:space="0" w:color="000000"/>
              <w:bottom w:val="single" w:sz="4" w:space="0" w:color="000000"/>
              <w:right w:val="single" w:sz="4" w:space="0" w:color="000000"/>
            </w:tcBorders>
            <w:hideMark/>
          </w:tcPr>
          <w:p w14:paraId="46B08E88" w14:textId="77777777" w:rsidR="005B1856" w:rsidRDefault="005B1856">
            <w:pPr>
              <w:pStyle w:val="tabteksts"/>
              <w:jc w:val="center"/>
              <w:rPr>
                <w:szCs w:val="18"/>
              </w:rPr>
            </w:pPr>
            <w:r>
              <w:rPr>
                <w:szCs w:val="18"/>
              </w:rPr>
              <w:t>-</w:t>
            </w:r>
          </w:p>
        </w:tc>
        <w:tc>
          <w:tcPr>
            <w:tcW w:w="704" w:type="pct"/>
            <w:tcBorders>
              <w:top w:val="nil"/>
              <w:left w:val="single" w:sz="4" w:space="0" w:color="auto"/>
              <w:bottom w:val="single" w:sz="4" w:space="0" w:color="auto"/>
              <w:right w:val="single" w:sz="4" w:space="0" w:color="auto"/>
            </w:tcBorders>
            <w:hideMark/>
          </w:tcPr>
          <w:p w14:paraId="7E58CCD2" w14:textId="77777777" w:rsidR="005B1856" w:rsidRDefault="005B1856">
            <w:pPr>
              <w:pStyle w:val="tabteksts"/>
              <w:jc w:val="right"/>
              <w:rPr>
                <w:szCs w:val="18"/>
              </w:rPr>
            </w:pPr>
            <w:r>
              <w:rPr>
                <w:szCs w:val="18"/>
              </w:rPr>
              <w:t>267 304</w:t>
            </w:r>
          </w:p>
        </w:tc>
        <w:tc>
          <w:tcPr>
            <w:tcW w:w="703" w:type="pct"/>
            <w:tcBorders>
              <w:top w:val="nil"/>
              <w:left w:val="nil"/>
              <w:bottom w:val="single" w:sz="4" w:space="0" w:color="auto"/>
              <w:right w:val="single" w:sz="4" w:space="0" w:color="auto"/>
            </w:tcBorders>
            <w:hideMark/>
          </w:tcPr>
          <w:p w14:paraId="2FB69731" w14:textId="77777777" w:rsidR="005B1856" w:rsidRDefault="005B1856">
            <w:pPr>
              <w:pStyle w:val="tabteksts"/>
              <w:jc w:val="right"/>
              <w:rPr>
                <w:szCs w:val="18"/>
              </w:rPr>
            </w:pPr>
            <w:r>
              <w:rPr>
                <w:szCs w:val="18"/>
              </w:rPr>
              <w:t>267 304</w:t>
            </w:r>
          </w:p>
        </w:tc>
      </w:tr>
      <w:tr w:rsidR="005B1856" w14:paraId="52153104"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59BBEDBD" w14:textId="27F17B53" w:rsidR="005B1856" w:rsidRDefault="005B1856">
            <w:pPr>
              <w:pStyle w:val="tabteksts"/>
              <w:jc w:val="both"/>
              <w:rPr>
                <w:i/>
                <w:iCs/>
                <w:color w:val="000000"/>
                <w:szCs w:val="18"/>
              </w:rPr>
            </w:pPr>
            <w:r>
              <w:rPr>
                <w:i/>
                <w:iCs/>
                <w:color w:val="000000"/>
                <w:szCs w:val="18"/>
              </w:rPr>
              <w:t xml:space="preserve">Palielināti izdevumi, lai nodrošinātu iekšējā audita ieviešanu pašvaldībās,  finansējumu pārdalot no budžeta apakšprogrammas 31.02.00 “Valsts parāda vadība” (MK 24.08.2021. </w:t>
            </w:r>
            <w:r w:rsidR="00DD58B5">
              <w:rPr>
                <w:i/>
                <w:iCs/>
                <w:color w:val="000000"/>
                <w:szCs w:val="18"/>
              </w:rPr>
              <w:t xml:space="preserve">sēdes </w:t>
            </w:r>
            <w:r>
              <w:rPr>
                <w:i/>
                <w:iCs/>
                <w:color w:val="000000"/>
                <w:szCs w:val="18"/>
              </w:rPr>
              <w:t>prot. Nr. 57 52.§ 18.11. punkts)</w:t>
            </w:r>
          </w:p>
        </w:tc>
        <w:tc>
          <w:tcPr>
            <w:tcW w:w="704" w:type="pct"/>
            <w:tcBorders>
              <w:top w:val="single" w:sz="4" w:space="0" w:color="000000"/>
              <w:left w:val="single" w:sz="4" w:space="0" w:color="000000"/>
              <w:bottom w:val="single" w:sz="4" w:space="0" w:color="000000"/>
              <w:right w:val="single" w:sz="4" w:space="0" w:color="000000"/>
            </w:tcBorders>
            <w:hideMark/>
          </w:tcPr>
          <w:p w14:paraId="199C4341" w14:textId="77777777" w:rsidR="005B1856" w:rsidRDefault="005B1856">
            <w:pPr>
              <w:pStyle w:val="tabteksts"/>
              <w:jc w:val="center"/>
              <w:rPr>
                <w:szCs w:val="18"/>
              </w:rPr>
            </w:pPr>
            <w:r>
              <w:rPr>
                <w:szCs w:val="18"/>
              </w:rPr>
              <w:t>-</w:t>
            </w:r>
          </w:p>
        </w:tc>
        <w:tc>
          <w:tcPr>
            <w:tcW w:w="704" w:type="pct"/>
            <w:tcBorders>
              <w:top w:val="nil"/>
              <w:left w:val="single" w:sz="4" w:space="0" w:color="auto"/>
              <w:bottom w:val="single" w:sz="4" w:space="0" w:color="auto"/>
              <w:right w:val="single" w:sz="4" w:space="0" w:color="auto"/>
            </w:tcBorders>
            <w:hideMark/>
          </w:tcPr>
          <w:p w14:paraId="1ACCD50E" w14:textId="77777777" w:rsidR="005B1856" w:rsidRDefault="005B1856">
            <w:pPr>
              <w:pStyle w:val="tabteksts"/>
              <w:jc w:val="right"/>
              <w:rPr>
                <w:szCs w:val="18"/>
              </w:rPr>
            </w:pPr>
            <w:r>
              <w:rPr>
                <w:szCs w:val="18"/>
              </w:rPr>
              <w:t>220 000</w:t>
            </w:r>
          </w:p>
        </w:tc>
        <w:tc>
          <w:tcPr>
            <w:tcW w:w="703" w:type="pct"/>
            <w:tcBorders>
              <w:top w:val="nil"/>
              <w:left w:val="nil"/>
              <w:bottom w:val="single" w:sz="4" w:space="0" w:color="auto"/>
              <w:right w:val="single" w:sz="4" w:space="0" w:color="auto"/>
            </w:tcBorders>
            <w:hideMark/>
          </w:tcPr>
          <w:p w14:paraId="3F1635A8" w14:textId="77777777" w:rsidR="005B1856" w:rsidRDefault="005B1856">
            <w:pPr>
              <w:pStyle w:val="tabteksts"/>
              <w:jc w:val="right"/>
              <w:rPr>
                <w:szCs w:val="18"/>
              </w:rPr>
            </w:pPr>
            <w:r>
              <w:rPr>
                <w:szCs w:val="18"/>
              </w:rPr>
              <w:t>220 000</w:t>
            </w:r>
          </w:p>
        </w:tc>
      </w:tr>
      <w:tr w:rsidR="005B1856" w14:paraId="32938BFE" w14:textId="77777777" w:rsidTr="005B1856">
        <w:trPr>
          <w:trHeight w:val="142"/>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12064F22" w14:textId="4F891D91" w:rsidR="005B1856" w:rsidRDefault="005B1856">
            <w:pPr>
              <w:pStyle w:val="tabteksts"/>
              <w:jc w:val="both"/>
              <w:rPr>
                <w:i/>
                <w:iCs/>
                <w:color w:val="000000"/>
                <w:szCs w:val="18"/>
              </w:rPr>
            </w:pPr>
            <w:r>
              <w:rPr>
                <w:i/>
                <w:iCs/>
                <w:color w:val="000000"/>
                <w:szCs w:val="18"/>
              </w:rPr>
              <w:t>Palielināti izdevumi, lai nodrošinātu Valsts pārvaldes iekšējā audita struktūrvienību darbības ārējo novērtējumu,  finansējumu pārdalot no budžeta apakšprogrammas 31.02.00 “Valsts parāda vadība” (MK 24.08.2021.</w:t>
            </w:r>
            <w:r w:rsidR="00DD58B5">
              <w:rPr>
                <w:i/>
                <w:iCs/>
                <w:color w:val="000000"/>
                <w:szCs w:val="18"/>
              </w:rPr>
              <w:t xml:space="preserve"> sēdes</w:t>
            </w:r>
            <w:r>
              <w:rPr>
                <w:i/>
                <w:iCs/>
                <w:color w:val="000000"/>
                <w:szCs w:val="18"/>
              </w:rPr>
              <w:t xml:space="preserve"> prot. Nr. 57 52.§ 18.10. punkts)</w:t>
            </w:r>
          </w:p>
        </w:tc>
        <w:tc>
          <w:tcPr>
            <w:tcW w:w="704" w:type="pct"/>
            <w:tcBorders>
              <w:top w:val="single" w:sz="4" w:space="0" w:color="000000"/>
              <w:left w:val="single" w:sz="4" w:space="0" w:color="000000"/>
              <w:bottom w:val="single" w:sz="4" w:space="0" w:color="000000"/>
              <w:right w:val="single" w:sz="4" w:space="0" w:color="000000"/>
            </w:tcBorders>
            <w:hideMark/>
          </w:tcPr>
          <w:p w14:paraId="17167550" w14:textId="77777777" w:rsidR="005B1856" w:rsidRDefault="005B1856">
            <w:pPr>
              <w:pStyle w:val="tabteksts"/>
              <w:jc w:val="center"/>
              <w:rPr>
                <w:szCs w:val="18"/>
              </w:rPr>
            </w:pPr>
            <w:r>
              <w:rPr>
                <w:szCs w:val="18"/>
              </w:rPr>
              <w:t>-</w:t>
            </w:r>
          </w:p>
        </w:tc>
        <w:tc>
          <w:tcPr>
            <w:tcW w:w="704" w:type="pct"/>
            <w:tcBorders>
              <w:top w:val="nil"/>
              <w:left w:val="single" w:sz="4" w:space="0" w:color="auto"/>
              <w:bottom w:val="single" w:sz="4" w:space="0" w:color="auto"/>
              <w:right w:val="single" w:sz="4" w:space="0" w:color="auto"/>
            </w:tcBorders>
            <w:hideMark/>
          </w:tcPr>
          <w:p w14:paraId="539F4D1C" w14:textId="77777777" w:rsidR="005B1856" w:rsidRDefault="005B1856">
            <w:pPr>
              <w:pStyle w:val="tabteksts"/>
              <w:jc w:val="right"/>
              <w:rPr>
                <w:szCs w:val="18"/>
              </w:rPr>
            </w:pPr>
            <w:r>
              <w:rPr>
                <w:szCs w:val="18"/>
              </w:rPr>
              <w:t>50 000</w:t>
            </w:r>
          </w:p>
        </w:tc>
        <w:tc>
          <w:tcPr>
            <w:tcW w:w="703" w:type="pct"/>
            <w:tcBorders>
              <w:top w:val="nil"/>
              <w:left w:val="nil"/>
              <w:bottom w:val="single" w:sz="4" w:space="0" w:color="auto"/>
              <w:right w:val="single" w:sz="4" w:space="0" w:color="auto"/>
            </w:tcBorders>
            <w:hideMark/>
          </w:tcPr>
          <w:p w14:paraId="215E1D37" w14:textId="77777777" w:rsidR="005B1856" w:rsidRDefault="005B1856">
            <w:pPr>
              <w:pStyle w:val="tabteksts"/>
              <w:jc w:val="right"/>
              <w:rPr>
                <w:szCs w:val="18"/>
              </w:rPr>
            </w:pPr>
            <w:r>
              <w:rPr>
                <w:szCs w:val="18"/>
              </w:rPr>
              <w:t>50 000</w:t>
            </w:r>
          </w:p>
        </w:tc>
      </w:tr>
    </w:tbl>
    <w:p w14:paraId="5FAFDE27" w14:textId="77777777" w:rsidR="005B1856" w:rsidRDefault="005B1856" w:rsidP="005932DC">
      <w:pPr>
        <w:pStyle w:val="programmas"/>
        <w:spacing w:after="240"/>
      </w:pPr>
      <w:r>
        <w:t>61.00.00 Kohēzijas fonda (KF) projektu un pasākumu īstenošana</w:t>
      </w:r>
    </w:p>
    <w:p w14:paraId="78EA5754" w14:textId="77777777" w:rsidR="005B1856" w:rsidRDefault="005B1856" w:rsidP="005B1856">
      <w:pPr>
        <w:spacing w:after="240"/>
        <w:ind w:firstLine="0"/>
      </w:pPr>
      <w:r>
        <w:t>Programmai ir viena apakšprogramma.</w:t>
      </w:r>
    </w:p>
    <w:p w14:paraId="51253790" w14:textId="3313E4BA" w:rsidR="005B1856" w:rsidRDefault="005B1856" w:rsidP="005B1856">
      <w:pPr>
        <w:pStyle w:val="programmas"/>
        <w:spacing w:after="240"/>
      </w:pPr>
      <w:r>
        <w:t>61.07.00 Kohēzijas fonda (KF) avansa maksājumi un atmaksas finansējuma saņēmējiem (2014-2020)</w:t>
      </w:r>
    </w:p>
    <w:p w14:paraId="1BD16781" w14:textId="77777777" w:rsidR="005B1856" w:rsidRDefault="005B1856" w:rsidP="005B1856">
      <w:pPr>
        <w:ind w:firstLine="0"/>
        <w:rPr>
          <w:u w:val="single"/>
        </w:rPr>
      </w:pPr>
      <w:r>
        <w:rPr>
          <w:u w:val="single"/>
        </w:rPr>
        <w:t>Apakšprogrammas mērķis:</w:t>
      </w:r>
    </w:p>
    <w:p w14:paraId="4B7C91AF" w14:textId="63017443" w:rsidR="005B1856" w:rsidRDefault="005B1856" w:rsidP="005B1856">
      <w:pPr>
        <w:ind w:firstLine="720"/>
      </w:pPr>
      <w:r>
        <w:t>nodrošināt ES struktūrfondu un Kohēzijas fonda 2014.</w:t>
      </w:r>
      <w:r w:rsidR="006C121F" w:rsidRPr="006C121F">
        <w:t xml:space="preserve"> </w:t>
      </w:r>
      <w:r w:rsidR="006C121F">
        <w:t xml:space="preserve">– </w:t>
      </w:r>
      <w:r>
        <w:t>2020. gada plānošanas perioda Kohēzijas fonda finansējumu pašvaldībām, pašvaldību institūcijām un juridiskām personām ierobežotu un atklāto konkursu projektu īstenošanai.</w:t>
      </w:r>
    </w:p>
    <w:p w14:paraId="04EDCDE7" w14:textId="77777777" w:rsidR="005B1856" w:rsidRDefault="005B1856" w:rsidP="005B1856">
      <w:pPr>
        <w:ind w:firstLine="0"/>
        <w:rPr>
          <w:u w:val="single"/>
        </w:rPr>
      </w:pPr>
      <w:r>
        <w:rPr>
          <w:u w:val="single"/>
        </w:rPr>
        <w:t>Galvenās aktivitātes:</w:t>
      </w:r>
    </w:p>
    <w:p w14:paraId="3200DCE7" w14:textId="77777777" w:rsidR="005B1856" w:rsidRDefault="005B1856" w:rsidP="005B1856">
      <w:r>
        <w:t>nodrošināt KF un valsts budžeta finansējumu avansa maksājumiem un atmaksām par pašvaldību un pašvaldību institūciju, kā arī juridisko personu īstenotajiem projektiem.</w:t>
      </w:r>
    </w:p>
    <w:p w14:paraId="0E2B322C" w14:textId="2526FF4C" w:rsidR="005B1856" w:rsidRPr="005932DC" w:rsidRDefault="005B1856" w:rsidP="005932DC">
      <w:pPr>
        <w:spacing w:after="240"/>
        <w:ind w:firstLine="0"/>
      </w:pPr>
      <w:r>
        <w:rPr>
          <w:u w:val="single"/>
        </w:rPr>
        <w:t>Apakšprogrammas izpildītājs</w:t>
      </w:r>
      <w:r>
        <w:t>: Centrālā finanšu un līgumu aģentūra.</w:t>
      </w:r>
    </w:p>
    <w:p w14:paraId="2A3079A8" w14:textId="77777777" w:rsidR="005B1856" w:rsidRDefault="005B1856" w:rsidP="005932DC">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509CCD85"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0B7FA4D"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4D0A0E66"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15D74243"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7E15CAB2"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250DFE02"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24D66992" w14:textId="77777777" w:rsidR="005B1856" w:rsidRDefault="005B1856">
            <w:pPr>
              <w:pStyle w:val="tabteksts"/>
              <w:jc w:val="center"/>
              <w:rPr>
                <w:szCs w:val="24"/>
                <w:lang w:eastAsia="lv-LV"/>
              </w:rPr>
            </w:pPr>
            <w:r>
              <w:rPr>
                <w:szCs w:val="18"/>
                <w:lang w:eastAsia="lv-LV"/>
              </w:rPr>
              <w:t>2024. gada prognoze</w:t>
            </w:r>
          </w:p>
        </w:tc>
      </w:tr>
      <w:tr w:rsidR="005B1856" w14:paraId="03647BB5"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A854C19"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56C51A52" w14:textId="77777777" w:rsidR="005B1856" w:rsidRDefault="005B1856">
            <w:pPr>
              <w:pStyle w:val="tabteksts"/>
              <w:jc w:val="right"/>
            </w:pPr>
            <w:r>
              <w:rPr>
                <w:szCs w:val="18"/>
              </w:rPr>
              <w:t>89 789 858</w:t>
            </w:r>
          </w:p>
        </w:tc>
        <w:tc>
          <w:tcPr>
            <w:tcW w:w="1132" w:type="dxa"/>
            <w:tcBorders>
              <w:top w:val="single" w:sz="4" w:space="0" w:color="auto"/>
              <w:left w:val="nil"/>
              <w:bottom w:val="single" w:sz="4" w:space="0" w:color="auto"/>
              <w:right w:val="single" w:sz="4" w:space="0" w:color="auto"/>
            </w:tcBorders>
            <w:shd w:val="clear" w:color="auto" w:fill="D0CECE"/>
            <w:hideMark/>
          </w:tcPr>
          <w:p w14:paraId="628FA151" w14:textId="77777777" w:rsidR="005B1856" w:rsidRDefault="005B1856">
            <w:pPr>
              <w:pStyle w:val="tabteksts"/>
              <w:jc w:val="right"/>
            </w:pPr>
            <w:r>
              <w:rPr>
                <w:szCs w:val="18"/>
              </w:rPr>
              <w:t>76 082 001</w:t>
            </w:r>
          </w:p>
        </w:tc>
        <w:tc>
          <w:tcPr>
            <w:tcW w:w="1132" w:type="dxa"/>
            <w:tcBorders>
              <w:top w:val="single" w:sz="4" w:space="0" w:color="auto"/>
              <w:left w:val="nil"/>
              <w:bottom w:val="single" w:sz="4" w:space="0" w:color="auto"/>
              <w:right w:val="single" w:sz="4" w:space="0" w:color="auto"/>
            </w:tcBorders>
            <w:shd w:val="clear" w:color="auto" w:fill="D0CECE"/>
            <w:hideMark/>
          </w:tcPr>
          <w:p w14:paraId="3B2C7EFC" w14:textId="77777777" w:rsidR="005B1856" w:rsidRDefault="005B1856">
            <w:pPr>
              <w:pStyle w:val="tabteksts"/>
              <w:jc w:val="right"/>
            </w:pPr>
            <w:r>
              <w:rPr>
                <w:szCs w:val="18"/>
              </w:rPr>
              <w:t>74 549 441</w:t>
            </w:r>
          </w:p>
        </w:tc>
        <w:tc>
          <w:tcPr>
            <w:tcW w:w="1132" w:type="dxa"/>
            <w:tcBorders>
              <w:top w:val="single" w:sz="4" w:space="0" w:color="auto"/>
              <w:left w:val="nil"/>
              <w:bottom w:val="single" w:sz="4" w:space="0" w:color="auto"/>
              <w:right w:val="single" w:sz="4" w:space="0" w:color="auto"/>
            </w:tcBorders>
            <w:shd w:val="clear" w:color="auto" w:fill="D0CECE"/>
            <w:hideMark/>
          </w:tcPr>
          <w:p w14:paraId="35106C3A" w14:textId="77777777" w:rsidR="005B1856" w:rsidRDefault="005B1856">
            <w:pPr>
              <w:pStyle w:val="tabteksts"/>
              <w:jc w:val="right"/>
            </w:pPr>
            <w:r>
              <w:rPr>
                <w:szCs w:val="18"/>
              </w:rPr>
              <w:t>31 995 957</w:t>
            </w:r>
          </w:p>
        </w:tc>
        <w:tc>
          <w:tcPr>
            <w:tcW w:w="1132" w:type="dxa"/>
            <w:tcBorders>
              <w:top w:val="single" w:sz="4" w:space="0" w:color="auto"/>
              <w:left w:val="nil"/>
              <w:bottom w:val="single" w:sz="4" w:space="0" w:color="auto"/>
              <w:right w:val="single" w:sz="4" w:space="0" w:color="auto"/>
            </w:tcBorders>
            <w:shd w:val="clear" w:color="auto" w:fill="D0CECE"/>
            <w:hideMark/>
          </w:tcPr>
          <w:p w14:paraId="5214CF60" w14:textId="77777777" w:rsidR="005B1856" w:rsidRDefault="005B1856">
            <w:pPr>
              <w:pStyle w:val="tabteksts"/>
              <w:jc w:val="right"/>
            </w:pPr>
            <w:r>
              <w:rPr>
                <w:szCs w:val="18"/>
              </w:rPr>
              <w:t>9 908 813</w:t>
            </w:r>
          </w:p>
        </w:tc>
      </w:tr>
      <w:tr w:rsidR="005B1856" w14:paraId="33F8A3DB"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0EA7C76"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7EB58D0F"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15F1829F" w14:textId="77777777" w:rsidR="005B1856" w:rsidRDefault="005B1856">
            <w:pPr>
              <w:pStyle w:val="tabteksts"/>
              <w:jc w:val="right"/>
            </w:pPr>
            <w:r>
              <w:rPr>
                <w:color w:val="000000"/>
                <w:szCs w:val="18"/>
              </w:rPr>
              <w:t>-13 707 857</w:t>
            </w:r>
          </w:p>
        </w:tc>
        <w:tc>
          <w:tcPr>
            <w:tcW w:w="1132" w:type="dxa"/>
            <w:tcBorders>
              <w:top w:val="nil"/>
              <w:left w:val="nil"/>
              <w:bottom w:val="single" w:sz="4" w:space="0" w:color="auto"/>
              <w:right w:val="single" w:sz="4" w:space="0" w:color="auto"/>
            </w:tcBorders>
            <w:hideMark/>
          </w:tcPr>
          <w:p w14:paraId="6D2CBF23" w14:textId="77777777" w:rsidR="005B1856" w:rsidRDefault="005B1856">
            <w:pPr>
              <w:pStyle w:val="tabteksts"/>
              <w:jc w:val="right"/>
            </w:pPr>
            <w:r>
              <w:rPr>
                <w:szCs w:val="18"/>
              </w:rPr>
              <w:t>-1 532 560</w:t>
            </w:r>
          </w:p>
        </w:tc>
        <w:tc>
          <w:tcPr>
            <w:tcW w:w="1132" w:type="dxa"/>
            <w:tcBorders>
              <w:top w:val="nil"/>
              <w:left w:val="nil"/>
              <w:bottom w:val="single" w:sz="4" w:space="0" w:color="auto"/>
              <w:right w:val="single" w:sz="4" w:space="0" w:color="auto"/>
            </w:tcBorders>
            <w:hideMark/>
          </w:tcPr>
          <w:p w14:paraId="68AD9673" w14:textId="77777777" w:rsidR="005B1856" w:rsidRDefault="005B1856">
            <w:pPr>
              <w:pStyle w:val="tabteksts"/>
              <w:jc w:val="right"/>
            </w:pPr>
            <w:r>
              <w:rPr>
                <w:szCs w:val="18"/>
              </w:rPr>
              <w:t>-42 553 484</w:t>
            </w:r>
          </w:p>
        </w:tc>
        <w:tc>
          <w:tcPr>
            <w:tcW w:w="1132" w:type="dxa"/>
            <w:tcBorders>
              <w:top w:val="nil"/>
              <w:left w:val="nil"/>
              <w:bottom w:val="single" w:sz="4" w:space="0" w:color="auto"/>
              <w:right w:val="single" w:sz="4" w:space="0" w:color="auto"/>
            </w:tcBorders>
            <w:hideMark/>
          </w:tcPr>
          <w:p w14:paraId="6671B9FA" w14:textId="77777777" w:rsidR="005B1856" w:rsidRDefault="005B1856">
            <w:pPr>
              <w:pStyle w:val="tabteksts"/>
              <w:jc w:val="right"/>
            </w:pPr>
            <w:r>
              <w:rPr>
                <w:szCs w:val="18"/>
              </w:rPr>
              <w:t>-22 087 144</w:t>
            </w:r>
          </w:p>
        </w:tc>
      </w:tr>
      <w:tr w:rsidR="005B1856" w14:paraId="5DBF8347"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4B2E1F2"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3D92F581"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49E1219E" w14:textId="77777777" w:rsidR="005B1856" w:rsidRDefault="005B1856">
            <w:pPr>
              <w:pStyle w:val="tabteksts"/>
              <w:jc w:val="right"/>
            </w:pPr>
            <w:r>
              <w:rPr>
                <w:color w:val="000000"/>
                <w:szCs w:val="18"/>
              </w:rPr>
              <w:t>-15,3</w:t>
            </w:r>
          </w:p>
        </w:tc>
        <w:tc>
          <w:tcPr>
            <w:tcW w:w="1132" w:type="dxa"/>
            <w:tcBorders>
              <w:top w:val="nil"/>
              <w:left w:val="nil"/>
              <w:bottom w:val="single" w:sz="4" w:space="0" w:color="auto"/>
              <w:right w:val="single" w:sz="4" w:space="0" w:color="auto"/>
            </w:tcBorders>
            <w:hideMark/>
          </w:tcPr>
          <w:p w14:paraId="5CD37660" w14:textId="77777777" w:rsidR="005B1856" w:rsidRDefault="005B1856">
            <w:pPr>
              <w:pStyle w:val="tabteksts"/>
              <w:jc w:val="right"/>
            </w:pPr>
            <w:r>
              <w:rPr>
                <w:szCs w:val="18"/>
              </w:rPr>
              <w:t>-2,0</w:t>
            </w:r>
          </w:p>
        </w:tc>
        <w:tc>
          <w:tcPr>
            <w:tcW w:w="1132" w:type="dxa"/>
            <w:tcBorders>
              <w:top w:val="nil"/>
              <w:left w:val="nil"/>
              <w:bottom w:val="single" w:sz="4" w:space="0" w:color="auto"/>
              <w:right w:val="single" w:sz="4" w:space="0" w:color="auto"/>
            </w:tcBorders>
            <w:hideMark/>
          </w:tcPr>
          <w:p w14:paraId="377121C2" w14:textId="77777777" w:rsidR="005B1856" w:rsidRDefault="005B1856">
            <w:pPr>
              <w:pStyle w:val="tabteksts"/>
              <w:jc w:val="right"/>
            </w:pPr>
            <w:r>
              <w:rPr>
                <w:szCs w:val="18"/>
              </w:rPr>
              <w:t>-57,1</w:t>
            </w:r>
          </w:p>
        </w:tc>
        <w:tc>
          <w:tcPr>
            <w:tcW w:w="1132" w:type="dxa"/>
            <w:tcBorders>
              <w:top w:val="nil"/>
              <w:left w:val="nil"/>
              <w:bottom w:val="single" w:sz="4" w:space="0" w:color="auto"/>
              <w:right w:val="single" w:sz="4" w:space="0" w:color="auto"/>
            </w:tcBorders>
            <w:hideMark/>
          </w:tcPr>
          <w:p w14:paraId="0A28E400" w14:textId="77777777" w:rsidR="005B1856" w:rsidRDefault="005B1856">
            <w:pPr>
              <w:pStyle w:val="tabteksts"/>
              <w:jc w:val="right"/>
            </w:pPr>
            <w:r>
              <w:rPr>
                <w:szCs w:val="18"/>
              </w:rPr>
              <w:t>-69,0</w:t>
            </w:r>
          </w:p>
        </w:tc>
      </w:tr>
    </w:tbl>
    <w:p w14:paraId="171C2C3D"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2ED9D3CA" w14:textId="77777777" w:rsidR="005B1856" w:rsidRDefault="005B1856" w:rsidP="005B1856">
      <w:pPr>
        <w:spacing w:after="0"/>
        <w:ind w:left="7921" w:firstLine="720"/>
        <w:jc w:val="center"/>
        <w:rPr>
          <w:i/>
          <w:sz w:val="18"/>
          <w:szCs w:val="18"/>
        </w:rPr>
      </w:pPr>
      <w:r>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3"/>
        <w:gridCol w:w="1276"/>
        <w:gridCol w:w="1276"/>
        <w:gridCol w:w="1276"/>
      </w:tblGrid>
      <w:tr w:rsidR="005B1856" w14:paraId="6F4D869C" w14:textId="77777777" w:rsidTr="005B1856">
        <w:trPr>
          <w:trHeight w:val="147"/>
          <w:tblHeader/>
          <w:jc w:val="center"/>
        </w:trPr>
        <w:tc>
          <w:tcPr>
            <w:tcW w:w="2888" w:type="pct"/>
            <w:tcBorders>
              <w:top w:val="single" w:sz="4" w:space="0" w:color="000000"/>
              <w:left w:val="single" w:sz="4" w:space="0" w:color="000000"/>
              <w:bottom w:val="single" w:sz="4" w:space="0" w:color="000000"/>
              <w:right w:val="single" w:sz="4" w:space="0" w:color="000000"/>
            </w:tcBorders>
            <w:vAlign w:val="center"/>
            <w:hideMark/>
          </w:tcPr>
          <w:p w14:paraId="759EA5A0" w14:textId="77777777" w:rsidR="005B1856" w:rsidRDefault="005B1856">
            <w:pPr>
              <w:pStyle w:val="tabteksts"/>
              <w:jc w:val="center"/>
              <w:rPr>
                <w:szCs w:val="18"/>
              </w:rPr>
            </w:pPr>
            <w:r>
              <w:rPr>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244E2A2" w14:textId="77777777" w:rsidR="005B1856" w:rsidRDefault="005B1856">
            <w:pPr>
              <w:pStyle w:val="tabteksts"/>
              <w:jc w:val="center"/>
              <w:rPr>
                <w:szCs w:val="18"/>
                <w:lang w:eastAsia="lv-LV"/>
              </w:rPr>
            </w:pPr>
            <w:r>
              <w:rPr>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7B75645" w14:textId="77777777" w:rsidR="005B1856" w:rsidRDefault="005B1856">
            <w:pPr>
              <w:pStyle w:val="tabteksts"/>
              <w:jc w:val="center"/>
              <w:rPr>
                <w:szCs w:val="18"/>
                <w:lang w:eastAsia="lv-LV"/>
              </w:rPr>
            </w:pPr>
            <w:r>
              <w:rPr>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F753A62" w14:textId="77777777" w:rsidR="005B1856" w:rsidRDefault="005B1856">
            <w:pPr>
              <w:pStyle w:val="tabteksts"/>
              <w:jc w:val="center"/>
              <w:rPr>
                <w:szCs w:val="18"/>
                <w:lang w:eastAsia="lv-LV"/>
              </w:rPr>
            </w:pPr>
            <w:r>
              <w:rPr>
                <w:szCs w:val="18"/>
                <w:lang w:eastAsia="lv-LV"/>
              </w:rPr>
              <w:t>Izmaiņas</w:t>
            </w:r>
          </w:p>
        </w:tc>
      </w:tr>
      <w:tr w:rsidR="005B1856" w14:paraId="1F22F072" w14:textId="77777777" w:rsidTr="005B1856">
        <w:trPr>
          <w:trHeight w:val="147"/>
          <w:jc w:val="center"/>
        </w:trPr>
        <w:tc>
          <w:tcPr>
            <w:tcW w:w="288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C31F3AE" w14:textId="77777777" w:rsidR="005B1856" w:rsidRDefault="005B1856">
            <w:pPr>
              <w:pStyle w:val="tabteksts"/>
              <w:rPr>
                <w:szCs w:val="18"/>
              </w:rPr>
            </w:pPr>
            <w:r>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35E07FD" w14:textId="77777777" w:rsidR="005B1856" w:rsidRDefault="005B1856">
            <w:pPr>
              <w:pStyle w:val="tabteksts"/>
              <w:jc w:val="right"/>
              <w:rPr>
                <w:b/>
                <w:szCs w:val="18"/>
              </w:rPr>
            </w:pPr>
            <w:r>
              <w:rPr>
                <w:b/>
                <w:szCs w:val="18"/>
              </w:rPr>
              <w:t>76 082 001</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965746F" w14:textId="77777777" w:rsidR="005B1856" w:rsidRDefault="005B1856">
            <w:pPr>
              <w:pStyle w:val="tabteksts"/>
              <w:jc w:val="right"/>
              <w:rPr>
                <w:b/>
                <w:szCs w:val="18"/>
              </w:rPr>
            </w:pPr>
            <w:r>
              <w:rPr>
                <w:b/>
                <w:szCs w:val="18"/>
              </w:rPr>
              <w:t>74 549 441</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430CC85" w14:textId="77777777" w:rsidR="005B1856" w:rsidRDefault="005B1856">
            <w:pPr>
              <w:pStyle w:val="tabteksts"/>
              <w:jc w:val="right"/>
              <w:rPr>
                <w:b/>
                <w:szCs w:val="18"/>
              </w:rPr>
            </w:pPr>
            <w:r>
              <w:rPr>
                <w:b/>
                <w:szCs w:val="18"/>
              </w:rPr>
              <w:t>-1 532 560</w:t>
            </w:r>
          </w:p>
        </w:tc>
      </w:tr>
      <w:tr w:rsidR="005B1856" w14:paraId="319F0E5A" w14:textId="77777777" w:rsidTr="005B1856">
        <w:trPr>
          <w:trHeight w:val="216"/>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1A6F0EFF" w14:textId="77777777" w:rsidR="005B1856" w:rsidRDefault="005B1856">
            <w:pPr>
              <w:pStyle w:val="tabteksts"/>
              <w:ind w:firstLine="313"/>
              <w:rPr>
                <w:szCs w:val="18"/>
              </w:rPr>
            </w:pPr>
            <w:r>
              <w:rPr>
                <w:i/>
                <w:szCs w:val="18"/>
                <w:lang w:eastAsia="lv-LV"/>
              </w:rPr>
              <w:t>t. sk.:</w:t>
            </w:r>
          </w:p>
        </w:tc>
      </w:tr>
      <w:tr w:rsidR="005B1856" w14:paraId="3E400427" w14:textId="77777777" w:rsidTr="005B1856">
        <w:trPr>
          <w:trHeight w:val="147"/>
          <w:jc w:val="center"/>
        </w:trPr>
        <w:tc>
          <w:tcPr>
            <w:tcW w:w="288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DF651A3" w14:textId="77777777" w:rsidR="005B1856" w:rsidRDefault="005B1856">
            <w:pPr>
              <w:pStyle w:val="tabteksts"/>
              <w:rPr>
                <w:szCs w:val="18"/>
                <w:u w:val="single"/>
                <w:lang w:eastAsia="lv-LV"/>
              </w:rPr>
            </w:pPr>
            <w:r>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DA6A3DF" w14:textId="77777777" w:rsidR="005B1856" w:rsidRPr="006C121F" w:rsidRDefault="005B1856">
            <w:pPr>
              <w:pStyle w:val="tabteksts"/>
              <w:jc w:val="right"/>
              <w:rPr>
                <w:szCs w:val="18"/>
              </w:rPr>
            </w:pPr>
            <w:r w:rsidRPr="006C121F">
              <w:rPr>
                <w:szCs w:val="18"/>
              </w:rPr>
              <w:t>76 082 001</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CE96AB1" w14:textId="77777777" w:rsidR="005B1856" w:rsidRPr="006C121F" w:rsidRDefault="005B1856">
            <w:pPr>
              <w:pStyle w:val="tabteksts"/>
              <w:jc w:val="right"/>
              <w:rPr>
                <w:szCs w:val="18"/>
              </w:rPr>
            </w:pPr>
            <w:r w:rsidRPr="006C121F">
              <w:rPr>
                <w:szCs w:val="18"/>
              </w:rPr>
              <w:t>74 549 441</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1AEE97B" w14:textId="77777777" w:rsidR="005B1856" w:rsidRPr="006C121F" w:rsidRDefault="005B1856">
            <w:pPr>
              <w:pStyle w:val="tabteksts"/>
              <w:jc w:val="right"/>
              <w:rPr>
                <w:szCs w:val="18"/>
              </w:rPr>
            </w:pPr>
            <w:r w:rsidRPr="006C121F">
              <w:rPr>
                <w:szCs w:val="18"/>
              </w:rPr>
              <w:t>-1 532 560</w:t>
            </w:r>
          </w:p>
        </w:tc>
      </w:tr>
      <w:tr w:rsidR="005B1856" w14:paraId="50B02FE1" w14:textId="77777777" w:rsidTr="005B1856">
        <w:trPr>
          <w:trHeight w:val="147"/>
          <w:jc w:val="center"/>
        </w:trPr>
        <w:tc>
          <w:tcPr>
            <w:tcW w:w="2888" w:type="pct"/>
            <w:tcBorders>
              <w:top w:val="single" w:sz="4" w:space="0" w:color="000000"/>
              <w:left w:val="single" w:sz="4" w:space="0" w:color="000000"/>
              <w:bottom w:val="single" w:sz="4" w:space="0" w:color="000000"/>
              <w:right w:val="single" w:sz="4" w:space="0" w:color="000000"/>
            </w:tcBorders>
            <w:hideMark/>
          </w:tcPr>
          <w:p w14:paraId="38EC184C" w14:textId="0DEDD87D" w:rsidR="005B1856" w:rsidRDefault="005B1856">
            <w:pPr>
              <w:pStyle w:val="tabteksts"/>
              <w:rPr>
                <w:i/>
                <w:szCs w:val="18"/>
                <w:lang w:eastAsia="lv-LV"/>
              </w:rPr>
            </w:pPr>
            <w:r>
              <w:rPr>
                <w:i/>
                <w:szCs w:val="18"/>
                <w:lang w:eastAsia="lv-LV"/>
              </w:rPr>
              <w:t>KF avansa maksājumi un atmaksas finansējuma saņēmējiem (2014-2020)</w:t>
            </w:r>
          </w:p>
        </w:tc>
        <w:tc>
          <w:tcPr>
            <w:tcW w:w="704" w:type="pct"/>
            <w:tcBorders>
              <w:top w:val="single" w:sz="4" w:space="0" w:color="000000"/>
              <w:left w:val="single" w:sz="4" w:space="0" w:color="000000"/>
              <w:bottom w:val="single" w:sz="4" w:space="0" w:color="000000"/>
              <w:right w:val="single" w:sz="4" w:space="0" w:color="000000"/>
            </w:tcBorders>
            <w:hideMark/>
          </w:tcPr>
          <w:p w14:paraId="546CE410" w14:textId="77777777" w:rsidR="005B1856" w:rsidRDefault="005B1856">
            <w:pPr>
              <w:pStyle w:val="tabteksts"/>
              <w:jc w:val="right"/>
              <w:rPr>
                <w:szCs w:val="18"/>
              </w:rPr>
            </w:pPr>
            <w:r>
              <w:rPr>
                <w:szCs w:val="18"/>
              </w:rPr>
              <w:t>76 082 001</w:t>
            </w:r>
          </w:p>
        </w:tc>
        <w:tc>
          <w:tcPr>
            <w:tcW w:w="704" w:type="pct"/>
            <w:tcBorders>
              <w:top w:val="single" w:sz="4" w:space="0" w:color="000000"/>
              <w:left w:val="single" w:sz="4" w:space="0" w:color="000000"/>
              <w:bottom w:val="single" w:sz="4" w:space="0" w:color="000000"/>
              <w:right w:val="single" w:sz="4" w:space="0" w:color="000000"/>
            </w:tcBorders>
            <w:hideMark/>
          </w:tcPr>
          <w:p w14:paraId="70762C73" w14:textId="77777777" w:rsidR="005B1856" w:rsidRDefault="005B1856">
            <w:pPr>
              <w:pStyle w:val="tabteksts"/>
              <w:jc w:val="right"/>
              <w:rPr>
                <w:szCs w:val="18"/>
              </w:rPr>
            </w:pPr>
            <w:r>
              <w:rPr>
                <w:szCs w:val="18"/>
              </w:rPr>
              <w:t>74 549 441</w:t>
            </w:r>
          </w:p>
        </w:tc>
        <w:tc>
          <w:tcPr>
            <w:tcW w:w="704" w:type="pct"/>
            <w:tcBorders>
              <w:top w:val="single" w:sz="4" w:space="0" w:color="000000"/>
              <w:left w:val="single" w:sz="4" w:space="0" w:color="000000"/>
              <w:bottom w:val="single" w:sz="4" w:space="0" w:color="000000"/>
              <w:right w:val="single" w:sz="4" w:space="0" w:color="000000"/>
            </w:tcBorders>
            <w:hideMark/>
          </w:tcPr>
          <w:p w14:paraId="0094348A" w14:textId="77777777" w:rsidR="005B1856" w:rsidRDefault="005B1856">
            <w:pPr>
              <w:pStyle w:val="tabteksts"/>
              <w:jc w:val="right"/>
              <w:rPr>
                <w:szCs w:val="18"/>
              </w:rPr>
            </w:pPr>
            <w:r>
              <w:rPr>
                <w:szCs w:val="18"/>
              </w:rPr>
              <w:t>-1 532 560</w:t>
            </w:r>
          </w:p>
        </w:tc>
      </w:tr>
    </w:tbl>
    <w:p w14:paraId="6FBF0141" w14:textId="77777777" w:rsidR="000B77E9" w:rsidRDefault="000B77E9" w:rsidP="005B1856">
      <w:pPr>
        <w:pStyle w:val="programmas"/>
        <w:spacing w:after="240"/>
      </w:pPr>
    </w:p>
    <w:p w14:paraId="1229A8DA" w14:textId="1FD955D8" w:rsidR="005B1856" w:rsidRDefault="005B1856" w:rsidP="005B1856">
      <w:pPr>
        <w:pStyle w:val="programmas"/>
        <w:spacing w:after="240"/>
      </w:pPr>
      <w:r>
        <w:t>62.00.00 Eiropas Reģionālās attīstības fonds (ERAF) projektu un pasākumu īstenošana</w:t>
      </w:r>
    </w:p>
    <w:p w14:paraId="633F7787" w14:textId="5835F676" w:rsidR="005B1856" w:rsidRDefault="005B1856" w:rsidP="005B1856">
      <w:pPr>
        <w:pStyle w:val="Tabuluvirsraksti"/>
        <w:spacing w:before="240" w:after="240"/>
        <w:rPr>
          <w:b/>
          <w:lang w:eastAsia="lv-LV"/>
        </w:rPr>
      </w:pPr>
      <w:r>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2"/>
        <w:gridCol w:w="1191"/>
        <w:gridCol w:w="1171"/>
        <w:gridCol w:w="1167"/>
        <w:gridCol w:w="1256"/>
        <w:gridCol w:w="1254"/>
      </w:tblGrid>
      <w:tr w:rsidR="005B1856" w14:paraId="6CE5F96A" w14:textId="77777777" w:rsidTr="006C121F">
        <w:trPr>
          <w:trHeight w:val="283"/>
          <w:tblHeader/>
          <w:jc w:val="center"/>
        </w:trPr>
        <w:tc>
          <w:tcPr>
            <w:tcW w:w="1668" w:type="pct"/>
            <w:tcBorders>
              <w:top w:val="single" w:sz="4" w:space="0" w:color="000000"/>
              <w:left w:val="single" w:sz="4" w:space="0" w:color="000000"/>
              <w:bottom w:val="single" w:sz="4" w:space="0" w:color="000000"/>
              <w:right w:val="single" w:sz="4" w:space="0" w:color="000000"/>
            </w:tcBorders>
            <w:vAlign w:val="center"/>
          </w:tcPr>
          <w:p w14:paraId="14D96910" w14:textId="77777777" w:rsidR="005B1856" w:rsidRDefault="005B1856">
            <w:pPr>
              <w:pStyle w:val="tabteksts"/>
              <w:jc w:val="center"/>
              <w:rPr>
                <w:szCs w:val="24"/>
              </w:rPr>
            </w:pPr>
          </w:p>
        </w:tc>
        <w:tc>
          <w:tcPr>
            <w:tcW w:w="657" w:type="pct"/>
            <w:tcBorders>
              <w:top w:val="single" w:sz="4" w:space="0" w:color="000000"/>
              <w:left w:val="single" w:sz="4" w:space="0" w:color="000000"/>
              <w:bottom w:val="single" w:sz="4" w:space="0" w:color="000000"/>
              <w:right w:val="single" w:sz="4" w:space="0" w:color="000000"/>
            </w:tcBorders>
            <w:hideMark/>
          </w:tcPr>
          <w:p w14:paraId="73A03751" w14:textId="77777777" w:rsidR="005B1856" w:rsidRDefault="005B1856">
            <w:pPr>
              <w:pStyle w:val="tabteksts"/>
              <w:jc w:val="center"/>
              <w:rPr>
                <w:szCs w:val="24"/>
                <w:lang w:eastAsia="lv-LV"/>
              </w:rPr>
            </w:pPr>
            <w:r>
              <w:rPr>
                <w:szCs w:val="18"/>
                <w:lang w:eastAsia="lv-LV"/>
              </w:rPr>
              <w:t>2020. gads (izpilde)</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64771A94" w14:textId="77777777" w:rsidR="005B1856" w:rsidRDefault="005B1856">
            <w:pPr>
              <w:pStyle w:val="tabteksts"/>
              <w:jc w:val="center"/>
              <w:rPr>
                <w:szCs w:val="24"/>
                <w:lang w:eastAsia="lv-LV"/>
              </w:rPr>
            </w:pPr>
            <w:r>
              <w:rPr>
                <w:szCs w:val="18"/>
                <w:lang w:eastAsia="lv-LV"/>
              </w:rPr>
              <w:t>2021. gada plāns</w:t>
            </w:r>
          </w:p>
        </w:tc>
        <w:tc>
          <w:tcPr>
            <w:tcW w:w="644" w:type="pct"/>
            <w:tcBorders>
              <w:top w:val="single" w:sz="4" w:space="0" w:color="000000"/>
              <w:left w:val="single" w:sz="4" w:space="0" w:color="000000"/>
              <w:bottom w:val="single" w:sz="4" w:space="0" w:color="000000"/>
              <w:right w:val="single" w:sz="4" w:space="0" w:color="000000"/>
            </w:tcBorders>
            <w:hideMark/>
          </w:tcPr>
          <w:p w14:paraId="48439F38" w14:textId="77777777" w:rsidR="005B1856" w:rsidRDefault="005B1856">
            <w:pPr>
              <w:pStyle w:val="tabteksts"/>
              <w:jc w:val="center"/>
              <w:rPr>
                <w:szCs w:val="24"/>
                <w:lang w:eastAsia="lv-LV"/>
              </w:rPr>
            </w:pPr>
            <w:r>
              <w:rPr>
                <w:szCs w:val="18"/>
                <w:lang w:eastAsia="lv-LV"/>
              </w:rPr>
              <w:t>2022. gada projekts</w:t>
            </w:r>
          </w:p>
        </w:tc>
        <w:tc>
          <w:tcPr>
            <w:tcW w:w="693" w:type="pct"/>
            <w:tcBorders>
              <w:top w:val="single" w:sz="4" w:space="0" w:color="000000"/>
              <w:left w:val="single" w:sz="4" w:space="0" w:color="000000"/>
              <w:bottom w:val="single" w:sz="4" w:space="0" w:color="000000"/>
              <w:right w:val="single" w:sz="4" w:space="0" w:color="000000"/>
            </w:tcBorders>
            <w:hideMark/>
          </w:tcPr>
          <w:p w14:paraId="6540000F" w14:textId="77777777" w:rsidR="005B1856" w:rsidRDefault="005B1856">
            <w:pPr>
              <w:pStyle w:val="tabteksts"/>
              <w:jc w:val="center"/>
              <w:rPr>
                <w:szCs w:val="24"/>
                <w:lang w:eastAsia="lv-LV"/>
              </w:rPr>
            </w:pPr>
            <w:r>
              <w:rPr>
                <w:szCs w:val="18"/>
                <w:lang w:eastAsia="lv-LV"/>
              </w:rPr>
              <w:t>2023. gada prognoze</w:t>
            </w:r>
          </w:p>
        </w:tc>
        <w:tc>
          <w:tcPr>
            <w:tcW w:w="693" w:type="pct"/>
            <w:tcBorders>
              <w:top w:val="single" w:sz="4" w:space="0" w:color="000000"/>
              <w:left w:val="single" w:sz="4" w:space="0" w:color="000000"/>
              <w:bottom w:val="single" w:sz="4" w:space="0" w:color="000000"/>
              <w:right w:val="single" w:sz="4" w:space="0" w:color="000000"/>
            </w:tcBorders>
            <w:hideMark/>
          </w:tcPr>
          <w:p w14:paraId="634F1BAF" w14:textId="77777777" w:rsidR="005B1856" w:rsidRDefault="005B1856">
            <w:pPr>
              <w:pStyle w:val="tabteksts"/>
              <w:jc w:val="center"/>
              <w:rPr>
                <w:szCs w:val="24"/>
                <w:lang w:eastAsia="lv-LV"/>
              </w:rPr>
            </w:pPr>
            <w:r>
              <w:rPr>
                <w:szCs w:val="18"/>
                <w:lang w:eastAsia="lv-LV"/>
              </w:rPr>
              <w:t>2024. gada prognoze</w:t>
            </w:r>
          </w:p>
        </w:tc>
      </w:tr>
      <w:tr w:rsidR="005B1856" w14:paraId="34DD1867" w14:textId="77777777" w:rsidTr="006C121F">
        <w:trPr>
          <w:trHeight w:val="142"/>
          <w:jc w:val="center"/>
        </w:trPr>
        <w:tc>
          <w:tcPr>
            <w:tcW w:w="166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D9E467A" w14:textId="77777777" w:rsidR="005B1856" w:rsidRDefault="005B1856">
            <w:pPr>
              <w:pStyle w:val="tabteksts"/>
              <w:jc w:val="both"/>
              <w:rPr>
                <w:lang w:eastAsia="lv-LV"/>
              </w:rPr>
            </w:pPr>
            <w:r>
              <w:rPr>
                <w:lang w:eastAsia="lv-LV"/>
              </w:rPr>
              <w:t>Kopējie izdevumi,</w:t>
            </w:r>
            <w:r>
              <w:t xml:space="preserve"> </w:t>
            </w:r>
            <w:r>
              <w:rPr>
                <w:i/>
                <w:szCs w:val="18"/>
              </w:rPr>
              <w:t>euro</w:t>
            </w:r>
          </w:p>
        </w:tc>
        <w:tc>
          <w:tcPr>
            <w:tcW w:w="657" w:type="pct"/>
            <w:tcBorders>
              <w:top w:val="single" w:sz="4" w:space="0" w:color="auto"/>
              <w:left w:val="single" w:sz="4" w:space="0" w:color="auto"/>
              <w:bottom w:val="single" w:sz="4" w:space="0" w:color="auto"/>
              <w:right w:val="single" w:sz="4" w:space="0" w:color="auto"/>
            </w:tcBorders>
            <w:shd w:val="clear" w:color="auto" w:fill="D0CECE"/>
            <w:hideMark/>
          </w:tcPr>
          <w:p w14:paraId="4C02909C" w14:textId="77777777" w:rsidR="005B1856" w:rsidRDefault="005B1856">
            <w:pPr>
              <w:pStyle w:val="tabteksts"/>
              <w:jc w:val="right"/>
            </w:pPr>
            <w:r>
              <w:t>315 718 178</w:t>
            </w:r>
          </w:p>
        </w:tc>
        <w:tc>
          <w:tcPr>
            <w:tcW w:w="646" w:type="pct"/>
            <w:tcBorders>
              <w:top w:val="single" w:sz="4" w:space="0" w:color="auto"/>
              <w:left w:val="nil"/>
              <w:bottom w:val="single" w:sz="4" w:space="0" w:color="auto"/>
              <w:right w:val="single" w:sz="4" w:space="0" w:color="auto"/>
            </w:tcBorders>
            <w:shd w:val="clear" w:color="auto" w:fill="D0CECE"/>
            <w:hideMark/>
          </w:tcPr>
          <w:p w14:paraId="197285CB" w14:textId="77777777" w:rsidR="005B1856" w:rsidRDefault="005B1856">
            <w:pPr>
              <w:pStyle w:val="tabteksts"/>
              <w:jc w:val="right"/>
            </w:pPr>
            <w:r>
              <w:t>296 834 161</w:t>
            </w:r>
          </w:p>
        </w:tc>
        <w:tc>
          <w:tcPr>
            <w:tcW w:w="644" w:type="pct"/>
            <w:tcBorders>
              <w:top w:val="single" w:sz="4" w:space="0" w:color="auto"/>
              <w:left w:val="nil"/>
              <w:bottom w:val="single" w:sz="4" w:space="0" w:color="auto"/>
              <w:right w:val="single" w:sz="4" w:space="0" w:color="auto"/>
            </w:tcBorders>
            <w:shd w:val="clear" w:color="auto" w:fill="D0CECE"/>
            <w:hideMark/>
          </w:tcPr>
          <w:p w14:paraId="59837D68" w14:textId="77777777" w:rsidR="005B1856" w:rsidRDefault="005B1856">
            <w:pPr>
              <w:pStyle w:val="tabteksts"/>
              <w:jc w:val="right"/>
            </w:pPr>
            <w:r>
              <w:t>250 552 818</w:t>
            </w:r>
          </w:p>
        </w:tc>
        <w:tc>
          <w:tcPr>
            <w:tcW w:w="693" w:type="pct"/>
            <w:tcBorders>
              <w:top w:val="single" w:sz="4" w:space="0" w:color="auto"/>
              <w:left w:val="nil"/>
              <w:bottom w:val="single" w:sz="4" w:space="0" w:color="auto"/>
              <w:right w:val="single" w:sz="4" w:space="0" w:color="auto"/>
            </w:tcBorders>
            <w:shd w:val="clear" w:color="auto" w:fill="D0CECE"/>
            <w:hideMark/>
          </w:tcPr>
          <w:p w14:paraId="246EF59F" w14:textId="77777777" w:rsidR="005B1856" w:rsidRDefault="005B1856">
            <w:pPr>
              <w:pStyle w:val="tabteksts"/>
              <w:jc w:val="right"/>
            </w:pPr>
            <w:r>
              <w:t>132 628 156</w:t>
            </w:r>
          </w:p>
        </w:tc>
        <w:tc>
          <w:tcPr>
            <w:tcW w:w="693" w:type="pct"/>
            <w:tcBorders>
              <w:top w:val="single" w:sz="4" w:space="0" w:color="auto"/>
              <w:left w:val="nil"/>
              <w:bottom w:val="single" w:sz="4" w:space="0" w:color="auto"/>
              <w:right w:val="single" w:sz="4" w:space="0" w:color="auto"/>
            </w:tcBorders>
            <w:shd w:val="clear" w:color="auto" w:fill="D0CECE"/>
            <w:hideMark/>
          </w:tcPr>
          <w:p w14:paraId="4FD18B62" w14:textId="77777777" w:rsidR="005B1856" w:rsidRDefault="005B1856">
            <w:pPr>
              <w:pStyle w:val="tabteksts"/>
              <w:jc w:val="right"/>
            </w:pPr>
            <w:r>
              <w:t>67 924 167</w:t>
            </w:r>
          </w:p>
        </w:tc>
      </w:tr>
      <w:tr w:rsidR="005B1856" w14:paraId="2B379E4C" w14:textId="77777777" w:rsidTr="006C121F">
        <w:trPr>
          <w:trHeight w:val="283"/>
          <w:jc w:val="center"/>
        </w:trPr>
        <w:tc>
          <w:tcPr>
            <w:tcW w:w="1668" w:type="pct"/>
            <w:tcBorders>
              <w:top w:val="single" w:sz="4" w:space="0" w:color="000000"/>
              <w:left w:val="single" w:sz="4" w:space="0" w:color="000000"/>
              <w:bottom w:val="single" w:sz="4" w:space="0" w:color="000000"/>
              <w:right w:val="single" w:sz="4" w:space="0" w:color="000000"/>
            </w:tcBorders>
            <w:vAlign w:val="center"/>
            <w:hideMark/>
          </w:tcPr>
          <w:p w14:paraId="20FDED2E"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657" w:type="pct"/>
            <w:tcBorders>
              <w:top w:val="single" w:sz="4" w:space="0" w:color="000000"/>
              <w:left w:val="single" w:sz="4" w:space="0" w:color="000000"/>
              <w:bottom w:val="single" w:sz="4" w:space="0" w:color="000000"/>
              <w:right w:val="single" w:sz="4" w:space="0" w:color="000000"/>
            </w:tcBorders>
            <w:hideMark/>
          </w:tcPr>
          <w:p w14:paraId="4880B54F" w14:textId="77777777" w:rsidR="005B1856" w:rsidRDefault="005B1856">
            <w:pPr>
              <w:pStyle w:val="tabteksts"/>
              <w:jc w:val="center"/>
            </w:pPr>
            <w:r>
              <w:rPr>
                <w:b/>
                <w:bCs/>
              </w:rPr>
              <w:t>×</w:t>
            </w:r>
          </w:p>
        </w:tc>
        <w:tc>
          <w:tcPr>
            <w:tcW w:w="646" w:type="pct"/>
            <w:tcBorders>
              <w:top w:val="single" w:sz="4" w:space="0" w:color="auto"/>
              <w:left w:val="single" w:sz="4" w:space="0" w:color="auto"/>
              <w:bottom w:val="single" w:sz="4" w:space="0" w:color="auto"/>
              <w:right w:val="single" w:sz="4" w:space="0" w:color="auto"/>
            </w:tcBorders>
            <w:hideMark/>
          </w:tcPr>
          <w:p w14:paraId="0CB86900" w14:textId="77777777" w:rsidR="005B1856" w:rsidRDefault="005B1856">
            <w:pPr>
              <w:pStyle w:val="tabteksts"/>
              <w:jc w:val="right"/>
            </w:pPr>
            <w:r>
              <w:t>-18 884 017</w:t>
            </w:r>
          </w:p>
        </w:tc>
        <w:tc>
          <w:tcPr>
            <w:tcW w:w="644" w:type="pct"/>
            <w:tcBorders>
              <w:top w:val="single" w:sz="4" w:space="0" w:color="auto"/>
              <w:left w:val="nil"/>
              <w:bottom w:val="single" w:sz="4" w:space="0" w:color="auto"/>
              <w:right w:val="single" w:sz="4" w:space="0" w:color="auto"/>
            </w:tcBorders>
            <w:hideMark/>
          </w:tcPr>
          <w:p w14:paraId="19A0DB8D" w14:textId="77777777" w:rsidR="005B1856" w:rsidRDefault="005B1856">
            <w:pPr>
              <w:pStyle w:val="tabteksts"/>
              <w:jc w:val="right"/>
            </w:pPr>
            <w:r>
              <w:t>-46 281 343</w:t>
            </w:r>
          </w:p>
        </w:tc>
        <w:tc>
          <w:tcPr>
            <w:tcW w:w="693" w:type="pct"/>
            <w:tcBorders>
              <w:top w:val="single" w:sz="4" w:space="0" w:color="auto"/>
              <w:left w:val="nil"/>
              <w:bottom w:val="single" w:sz="4" w:space="0" w:color="auto"/>
              <w:right w:val="single" w:sz="4" w:space="0" w:color="auto"/>
            </w:tcBorders>
            <w:hideMark/>
          </w:tcPr>
          <w:p w14:paraId="4B136CB0" w14:textId="77777777" w:rsidR="005B1856" w:rsidRDefault="005B1856">
            <w:pPr>
              <w:pStyle w:val="tabteksts"/>
              <w:jc w:val="right"/>
            </w:pPr>
            <w:r>
              <w:t>-117 924 662</w:t>
            </w:r>
          </w:p>
        </w:tc>
        <w:tc>
          <w:tcPr>
            <w:tcW w:w="693" w:type="pct"/>
            <w:tcBorders>
              <w:top w:val="single" w:sz="4" w:space="0" w:color="auto"/>
              <w:left w:val="nil"/>
              <w:bottom w:val="single" w:sz="4" w:space="0" w:color="auto"/>
              <w:right w:val="single" w:sz="4" w:space="0" w:color="auto"/>
            </w:tcBorders>
            <w:hideMark/>
          </w:tcPr>
          <w:p w14:paraId="433D8C2E" w14:textId="77777777" w:rsidR="005B1856" w:rsidRDefault="005B1856">
            <w:pPr>
              <w:pStyle w:val="tabteksts"/>
              <w:jc w:val="right"/>
            </w:pPr>
            <w:r>
              <w:t>-64 703 989</w:t>
            </w:r>
          </w:p>
        </w:tc>
      </w:tr>
      <w:tr w:rsidR="005B1856" w14:paraId="1959C489" w14:textId="77777777" w:rsidTr="006C121F">
        <w:trPr>
          <w:trHeight w:val="283"/>
          <w:jc w:val="center"/>
        </w:trPr>
        <w:tc>
          <w:tcPr>
            <w:tcW w:w="1668" w:type="pct"/>
            <w:tcBorders>
              <w:top w:val="single" w:sz="4" w:space="0" w:color="000000"/>
              <w:left w:val="single" w:sz="4" w:space="0" w:color="000000"/>
              <w:bottom w:val="single" w:sz="4" w:space="0" w:color="000000"/>
              <w:right w:val="single" w:sz="4" w:space="0" w:color="000000"/>
            </w:tcBorders>
            <w:vAlign w:val="center"/>
            <w:hideMark/>
          </w:tcPr>
          <w:p w14:paraId="0FC09E6E" w14:textId="77777777" w:rsidR="005B1856" w:rsidRDefault="005B1856">
            <w:pPr>
              <w:pStyle w:val="tabteksts"/>
              <w:jc w:val="both"/>
            </w:pPr>
            <w:r>
              <w:rPr>
                <w:lang w:eastAsia="lv-LV"/>
              </w:rPr>
              <w:t>Kopējie izdevumi</w:t>
            </w:r>
            <w:r>
              <w:t>, % (+/–) pret iepriekšējo gadu</w:t>
            </w:r>
          </w:p>
        </w:tc>
        <w:tc>
          <w:tcPr>
            <w:tcW w:w="657" w:type="pct"/>
            <w:tcBorders>
              <w:top w:val="single" w:sz="4" w:space="0" w:color="000000"/>
              <w:left w:val="single" w:sz="4" w:space="0" w:color="000000"/>
              <w:bottom w:val="single" w:sz="4" w:space="0" w:color="000000"/>
              <w:right w:val="single" w:sz="4" w:space="0" w:color="000000"/>
            </w:tcBorders>
            <w:hideMark/>
          </w:tcPr>
          <w:p w14:paraId="6B8AAD1D" w14:textId="77777777" w:rsidR="005B1856" w:rsidRDefault="005B1856">
            <w:pPr>
              <w:pStyle w:val="tabteksts"/>
              <w:jc w:val="center"/>
            </w:pPr>
            <w:r>
              <w:rPr>
                <w:b/>
                <w:bCs/>
              </w:rPr>
              <w:t>×</w:t>
            </w:r>
          </w:p>
        </w:tc>
        <w:tc>
          <w:tcPr>
            <w:tcW w:w="646" w:type="pct"/>
            <w:tcBorders>
              <w:top w:val="single" w:sz="4" w:space="0" w:color="auto"/>
              <w:left w:val="single" w:sz="4" w:space="0" w:color="auto"/>
              <w:bottom w:val="single" w:sz="4" w:space="0" w:color="auto"/>
              <w:right w:val="single" w:sz="4" w:space="0" w:color="auto"/>
            </w:tcBorders>
            <w:hideMark/>
          </w:tcPr>
          <w:p w14:paraId="4220127E" w14:textId="77777777" w:rsidR="005B1856" w:rsidRDefault="005B1856">
            <w:pPr>
              <w:pStyle w:val="tabteksts"/>
              <w:jc w:val="right"/>
            </w:pPr>
            <w:r>
              <w:t>-6,0</w:t>
            </w:r>
          </w:p>
        </w:tc>
        <w:tc>
          <w:tcPr>
            <w:tcW w:w="644" w:type="pct"/>
            <w:tcBorders>
              <w:top w:val="single" w:sz="4" w:space="0" w:color="auto"/>
              <w:left w:val="nil"/>
              <w:bottom w:val="single" w:sz="4" w:space="0" w:color="auto"/>
              <w:right w:val="single" w:sz="4" w:space="0" w:color="auto"/>
            </w:tcBorders>
            <w:hideMark/>
          </w:tcPr>
          <w:p w14:paraId="63724769" w14:textId="77777777" w:rsidR="005B1856" w:rsidRDefault="005B1856">
            <w:pPr>
              <w:pStyle w:val="tabteksts"/>
              <w:jc w:val="right"/>
            </w:pPr>
            <w:r>
              <w:t>-15,6</w:t>
            </w:r>
          </w:p>
        </w:tc>
        <w:tc>
          <w:tcPr>
            <w:tcW w:w="693" w:type="pct"/>
            <w:tcBorders>
              <w:top w:val="single" w:sz="4" w:space="0" w:color="auto"/>
              <w:left w:val="nil"/>
              <w:bottom w:val="single" w:sz="4" w:space="0" w:color="auto"/>
              <w:right w:val="single" w:sz="4" w:space="0" w:color="auto"/>
            </w:tcBorders>
            <w:hideMark/>
          </w:tcPr>
          <w:p w14:paraId="322A669B" w14:textId="77777777" w:rsidR="005B1856" w:rsidRDefault="005B1856">
            <w:pPr>
              <w:pStyle w:val="tabteksts"/>
              <w:jc w:val="right"/>
            </w:pPr>
            <w:r>
              <w:t>-47,1</w:t>
            </w:r>
          </w:p>
        </w:tc>
        <w:tc>
          <w:tcPr>
            <w:tcW w:w="693" w:type="pct"/>
            <w:tcBorders>
              <w:top w:val="single" w:sz="4" w:space="0" w:color="auto"/>
              <w:left w:val="nil"/>
              <w:bottom w:val="single" w:sz="4" w:space="0" w:color="auto"/>
              <w:right w:val="single" w:sz="4" w:space="0" w:color="auto"/>
            </w:tcBorders>
            <w:hideMark/>
          </w:tcPr>
          <w:p w14:paraId="1FAF0B86" w14:textId="77777777" w:rsidR="005B1856" w:rsidRDefault="005B1856">
            <w:pPr>
              <w:pStyle w:val="tabteksts"/>
              <w:jc w:val="right"/>
            </w:pPr>
            <w:r>
              <w:t>-48,8</w:t>
            </w:r>
          </w:p>
        </w:tc>
      </w:tr>
      <w:tr w:rsidR="005B1856" w14:paraId="5B9E3761" w14:textId="77777777" w:rsidTr="006C121F">
        <w:trPr>
          <w:trHeight w:val="142"/>
          <w:jc w:val="center"/>
        </w:trPr>
        <w:tc>
          <w:tcPr>
            <w:tcW w:w="1668" w:type="pct"/>
            <w:tcBorders>
              <w:top w:val="single" w:sz="4" w:space="0" w:color="000000"/>
              <w:left w:val="single" w:sz="4" w:space="0" w:color="000000"/>
              <w:bottom w:val="single" w:sz="4" w:space="0" w:color="000000"/>
              <w:right w:val="single" w:sz="4" w:space="0" w:color="000000"/>
            </w:tcBorders>
            <w:hideMark/>
          </w:tcPr>
          <w:p w14:paraId="23D57FBB" w14:textId="77777777" w:rsidR="005B1856" w:rsidRDefault="005B1856">
            <w:pPr>
              <w:pStyle w:val="tabteksts"/>
              <w:jc w:val="both"/>
              <w:rPr>
                <w:szCs w:val="18"/>
                <w:lang w:eastAsia="lv-LV"/>
              </w:rPr>
            </w:pPr>
            <w:r>
              <w:rPr>
                <w:szCs w:val="18"/>
              </w:rPr>
              <w:t xml:space="preserve">Atlīdzība, </w:t>
            </w:r>
            <w:r>
              <w:rPr>
                <w:i/>
                <w:szCs w:val="18"/>
              </w:rPr>
              <w:t>euro</w:t>
            </w:r>
          </w:p>
        </w:tc>
        <w:tc>
          <w:tcPr>
            <w:tcW w:w="657" w:type="pct"/>
            <w:tcBorders>
              <w:top w:val="single" w:sz="4" w:space="0" w:color="auto"/>
              <w:left w:val="single" w:sz="4" w:space="0" w:color="auto"/>
              <w:bottom w:val="single" w:sz="4" w:space="0" w:color="auto"/>
              <w:right w:val="single" w:sz="4" w:space="0" w:color="auto"/>
            </w:tcBorders>
            <w:hideMark/>
          </w:tcPr>
          <w:p w14:paraId="5091F91B" w14:textId="77777777" w:rsidR="005B1856" w:rsidRDefault="005B1856">
            <w:pPr>
              <w:pStyle w:val="tabteksts"/>
              <w:jc w:val="right"/>
              <w:rPr>
                <w:szCs w:val="18"/>
              </w:rPr>
            </w:pPr>
            <w:r>
              <w:t>1 874 152</w:t>
            </w:r>
          </w:p>
        </w:tc>
        <w:tc>
          <w:tcPr>
            <w:tcW w:w="646" w:type="pct"/>
            <w:tcBorders>
              <w:top w:val="single" w:sz="4" w:space="0" w:color="auto"/>
              <w:left w:val="nil"/>
              <w:bottom w:val="single" w:sz="4" w:space="0" w:color="auto"/>
              <w:right w:val="single" w:sz="4" w:space="0" w:color="auto"/>
            </w:tcBorders>
            <w:hideMark/>
          </w:tcPr>
          <w:p w14:paraId="0B0E684A" w14:textId="77777777" w:rsidR="005B1856" w:rsidRDefault="005B1856">
            <w:pPr>
              <w:pStyle w:val="tabteksts"/>
              <w:jc w:val="right"/>
              <w:rPr>
                <w:szCs w:val="18"/>
              </w:rPr>
            </w:pPr>
            <w:r>
              <w:t>1 454 619</w:t>
            </w:r>
          </w:p>
        </w:tc>
        <w:tc>
          <w:tcPr>
            <w:tcW w:w="644" w:type="pct"/>
            <w:tcBorders>
              <w:top w:val="single" w:sz="4" w:space="0" w:color="auto"/>
              <w:left w:val="nil"/>
              <w:bottom w:val="single" w:sz="4" w:space="0" w:color="auto"/>
              <w:right w:val="single" w:sz="4" w:space="0" w:color="auto"/>
            </w:tcBorders>
            <w:hideMark/>
          </w:tcPr>
          <w:p w14:paraId="42C38C70" w14:textId="77777777" w:rsidR="005B1856" w:rsidRDefault="005B1856">
            <w:pPr>
              <w:pStyle w:val="tabteksts"/>
              <w:jc w:val="center"/>
              <w:rPr>
                <w:szCs w:val="18"/>
              </w:rPr>
            </w:pPr>
            <w:r>
              <w:t>-</w:t>
            </w:r>
          </w:p>
        </w:tc>
        <w:tc>
          <w:tcPr>
            <w:tcW w:w="693" w:type="pct"/>
            <w:tcBorders>
              <w:top w:val="single" w:sz="4" w:space="0" w:color="auto"/>
              <w:left w:val="nil"/>
              <w:bottom w:val="single" w:sz="4" w:space="0" w:color="auto"/>
              <w:right w:val="single" w:sz="4" w:space="0" w:color="auto"/>
            </w:tcBorders>
            <w:hideMark/>
          </w:tcPr>
          <w:p w14:paraId="62EF8F4F" w14:textId="77777777" w:rsidR="005B1856" w:rsidRDefault="005B1856">
            <w:pPr>
              <w:pStyle w:val="tabteksts"/>
              <w:jc w:val="center"/>
              <w:rPr>
                <w:szCs w:val="18"/>
              </w:rPr>
            </w:pPr>
            <w:r>
              <w:t>-</w:t>
            </w:r>
          </w:p>
        </w:tc>
        <w:tc>
          <w:tcPr>
            <w:tcW w:w="693" w:type="pct"/>
            <w:tcBorders>
              <w:top w:val="single" w:sz="4" w:space="0" w:color="auto"/>
              <w:left w:val="nil"/>
              <w:bottom w:val="single" w:sz="4" w:space="0" w:color="auto"/>
              <w:right w:val="single" w:sz="4" w:space="0" w:color="auto"/>
            </w:tcBorders>
            <w:hideMark/>
          </w:tcPr>
          <w:p w14:paraId="1B59B5C0" w14:textId="77777777" w:rsidR="005B1856" w:rsidRDefault="005B1856">
            <w:pPr>
              <w:pStyle w:val="tabteksts"/>
              <w:jc w:val="center"/>
              <w:rPr>
                <w:szCs w:val="18"/>
              </w:rPr>
            </w:pPr>
            <w:r>
              <w:t>-</w:t>
            </w:r>
          </w:p>
        </w:tc>
      </w:tr>
      <w:tr w:rsidR="005B1856" w14:paraId="62D878EC" w14:textId="77777777" w:rsidTr="006C121F">
        <w:trPr>
          <w:trHeight w:val="70"/>
          <w:jc w:val="center"/>
        </w:trPr>
        <w:tc>
          <w:tcPr>
            <w:tcW w:w="1668" w:type="pct"/>
            <w:tcBorders>
              <w:top w:val="single" w:sz="4" w:space="0" w:color="000000"/>
              <w:left w:val="single" w:sz="4" w:space="0" w:color="000000"/>
              <w:bottom w:val="single" w:sz="4" w:space="0" w:color="000000"/>
              <w:right w:val="single" w:sz="4" w:space="0" w:color="000000"/>
            </w:tcBorders>
            <w:hideMark/>
          </w:tcPr>
          <w:p w14:paraId="5FBF59A8" w14:textId="77777777" w:rsidR="005B1856" w:rsidRDefault="005B1856">
            <w:pPr>
              <w:pStyle w:val="tabteksts"/>
              <w:jc w:val="both"/>
              <w:rPr>
                <w:szCs w:val="18"/>
                <w:lang w:eastAsia="lv-LV"/>
              </w:rPr>
            </w:pPr>
            <w:r>
              <w:rPr>
                <w:szCs w:val="18"/>
              </w:rPr>
              <w:t>Vidējais amata vietu skaits gadā</w:t>
            </w:r>
          </w:p>
        </w:tc>
        <w:tc>
          <w:tcPr>
            <w:tcW w:w="657" w:type="pct"/>
            <w:tcBorders>
              <w:top w:val="single" w:sz="4" w:space="0" w:color="auto"/>
              <w:left w:val="single" w:sz="4" w:space="0" w:color="auto"/>
              <w:bottom w:val="single" w:sz="4" w:space="0" w:color="auto"/>
              <w:right w:val="single" w:sz="4" w:space="0" w:color="auto"/>
            </w:tcBorders>
            <w:hideMark/>
          </w:tcPr>
          <w:p w14:paraId="4ADF5E91" w14:textId="77777777" w:rsidR="005B1856" w:rsidRDefault="005B1856">
            <w:pPr>
              <w:pStyle w:val="tabteksts"/>
              <w:jc w:val="right"/>
              <w:rPr>
                <w:szCs w:val="18"/>
              </w:rPr>
            </w:pPr>
            <w:r>
              <w:t>76</w:t>
            </w:r>
          </w:p>
        </w:tc>
        <w:tc>
          <w:tcPr>
            <w:tcW w:w="646" w:type="pct"/>
            <w:tcBorders>
              <w:top w:val="single" w:sz="4" w:space="0" w:color="auto"/>
              <w:left w:val="nil"/>
              <w:bottom w:val="single" w:sz="4" w:space="0" w:color="auto"/>
              <w:right w:val="single" w:sz="4" w:space="0" w:color="auto"/>
            </w:tcBorders>
            <w:hideMark/>
          </w:tcPr>
          <w:p w14:paraId="763BC706" w14:textId="77777777" w:rsidR="005B1856" w:rsidRDefault="005B1856">
            <w:pPr>
              <w:pStyle w:val="tabteksts"/>
              <w:jc w:val="right"/>
              <w:rPr>
                <w:szCs w:val="18"/>
              </w:rPr>
            </w:pPr>
            <w:r>
              <w:t>77</w:t>
            </w:r>
          </w:p>
        </w:tc>
        <w:tc>
          <w:tcPr>
            <w:tcW w:w="644" w:type="pct"/>
            <w:tcBorders>
              <w:top w:val="single" w:sz="4" w:space="0" w:color="auto"/>
              <w:left w:val="nil"/>
              <w:bottom w:val="single" w:sz="4" w:space="0" w:color="auto"/>
              <w:right w:val="single" w:sz="4" w:space="0" w:color="auto"/>
            </w:tcBorders>
            <w:hideMark/>
          </w:tcPr>
          <w:p w14:paraId="6E4F3606" w14:textId="77777777" w:rsidR="005B1856" w:rsidRDefault="005B1856">
            <w:pPr>
              <w:pStyle w:val="tabteksts"/>
              <w:jc w:val="center"/>
              <w:rPr>
                <w:szCs w:val="18"/>
              </w:rPr>
            </w:pPr>
            <w:r>
              <w:t>-</w:t>
            </w:r>
          </w:p>
        </w:tc>
        <w:tc>
          <w:tcPr>
            <w:tcW w:w="693" w:type="pct"/>
            <w:tcBorders>
              <w:top w:val="single" w:sz="4" w:space="0" w:color="000000"/>
              <w:left w:val="single" w:sz="4" w:space="0" w:color="000000"/>
              <w:bottom w:val="single" w:sz="4" w:space="0" w:color="000000"/>
              <w:right w:val="single" w:sz="4" w:space="0" w:color="000000"/>
            </w:tcBorders>
            <w:hideMark/>
          </w:tcPr>
          <w:p w14:paraId="6FD88654" w14:textId="77777777" w:rsidR="005B1856" w:rsidRDefault="005B1856">
            <w:pPr>
              <w:pStyle w:val="tabteksts"/>
              <w:jc w:val="center"/>
              <w:rPr>
                <w:szCs w:val="18"/>
              </w:rPr>
            </w:pPr>
            <w:r>
              <w:t>-</w:t>
            </w:r>
          </w:p>
        </w:tc>
        <w:tc>
          <w:tcPr>
            <w:tcW w:w="693" w:type="pct"/>
            <w:tcBorders>
              <w:top w:val="single" w:sz="4" w:space="0" w:color="000000"/>
              <w:left w:val="single" w:sz="4" w:space="0" w:color="000000"/>
              <w:bottom w:val="single" w:sz="4" w:space="0" w:color="000000"/>
              <w:right w:val="single" w:sz="4" w:space="0" w:color="000000"/>
            </w:tcBorders>
            <w:hideMark/>
          </w:tcPr>
          <w:p w14:paraId="60A631FC" w14:textId="77777777" w:rsidR="005B1856" w:rsidRDefault="005B1856">
            <w:pPr>
              <w:pStyle w:val="tabteksts"/>
              <w:jc w:val="center"/>
              <w:rPr>
                <w:szCs w:val="18"/>
              </w:rPr>
            </w:pPr>
            <w:r>
              <w:t>-</w:t>
            </w:r>
          </w:p>
        </w:tc>
      </w:tr>
      <w:tr w:rsidR="005B1856" w14:paraId="2CE67F9C" w14:textId="77777777" w:rsidTr="006C121F">
        <w:trPr>
          <w:trHeight w:val="108"/>
          <w:jc w:val="center"/>
        </w:trPr>
        <w:tc>
          <w:tcPr>
            <w:tcW w:w="1668" w:type="pct"/>
            <w:tcBorders>
              <w:top w:val="single" w:sz="4" w:space="0" w:color="000000"/>
              <w:left w:val="single" w:sz="4" w:space="0" w:color="000000"/>
              <w:bottom w:val="single" w:sz="4" w:space="0" w:color="000000"/>
              <w:right w:val="single" w:sz="4" w:space="0" w:color="000000"/>
            </w:tcBorders>
            <w:hideMark/>
          </w:tcPr>
          <w:p w14:paraId="25A3D08D"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657" w:type="pct"/>
            <w:tcBorders>
              <w:top w:val="single" w:sz="4" w:space="0" w:color="auto"/>
              <w:left w:val="single" w:sz="4" w:space="0" w:color="auto"/>
              <w:bottom w:val="single" w:sz="4" w:space="0" w:color="auto"/>
              <w:right w:val="single" w:sz="4" w:space="0" w:color="auto"/>
            </w:tcBorders>
            <w:hideMark/>
          </w:tcPr>
          <w:p w14:paraId="18846A65" w14:textId="77777777" w:rsidR="005B1856" w:rsidRDefault="005B1856">
            <w:pPr>
              <w:pStyle w:val="tabteksts"/>
              <w:jc w:val="right"/>
              <w:rPr>
                <w:szCs w:val="18"/>
              </w:rPr>
            </w:pPr>
            <w:r>
              <w:t>1 895</w:t>
            </w:r>
          </w:p>
        </w:tc>
        <w:tc>
          <w:tcPr>
            <w:tcW w:w="646" w:type="pct"/>
            <w:tcBorders>
              <w:top w:val="single" w:sz="4" w:space="0" w:color="auto"/>
              <w:left w:val="nil"/>
              <w:bottom w:val="single" w:sz="4" w:space="0" w:color="auto"/>
              <w:right w:val="single" w:sz="4" w:space="0" w:color="auto"/>
            </w:tcBorders>
            <w:hideMark/>
          </w:tcPr>
          <w:p w14:paraId="2AF26EDF" w14:textId="77777777" w:rsidR="005B1856" w:rsidRDefault="005B1856">
            <w:pPr>
              <w:pStyle w:val="tabteksts"/>
              <w:jc w:val="right"/>
              <w:rPr>
                <w:szCs w:val="18"/>
              </w:rPr>
            </w:pPr>
            <w:r>
              <w:t>1 488</w:t>
            </w:r>
          </w:p>
        </w:tc>
        <w:tc>
          <w:tcPr>
            <w:tcW w:w="644" w:type="pct"/>
            <w:tcBorders>
              <w:top w:val="single" w:sz="4" w:space="0" w:color="auto"/>
              <w:left w:val="nil"/>
              <w:bottom w:val="single" w:sz="4" w:space="0" w:color="auto"/>
              <w:right w:val="single" w:sz="4" w:space="0" w:color="auto"/>
            </w:tcBorders>
            <w:hideMark/>
          </w:tcPr>
          <w:p w14:paraId="3194341C" w14:textId="77777777" w:rsidR="005B1856" w:rsidRDefault="005B1856">
            <w:pPr>
              <w:pStyle w:val="tabteksts"/>
              <w:jc w:val="center"/>
              <w:rPr>
                <w:szCs w:val="18"/>
              </w:rPr>
            </w:pPr>
            <w:r>
              <w:t>-</w:t>
            </w:r>
          </w:p>
        </w:tc>
        <w:tc>
          <w:tcPr>
            <w:tcW w:w="693" w:type="pct"/>
            <w:tcBorders>
              <w:top w:val="single" w:sz="4" w:space="0" w:color="000000"/>
              <w:left w:val="single" w:sz="4" w:space="0" w:color="000000"/>
              <w:bottom w:val="single" w:sz="4" w:space="0" w:color="000000"/>
              <w:right w:val="single" w:sz="4" w:space="0" w:color="000000"/>
            </w:tcBorders>
            <w:hideMark/>
          </w:tcPr>
          <w:p w14:paraId="1D9FDA82" w14:textId="77777777" w:rsidR="005B1856" w:rsidRDefault="005B1856">
            <w:pPr>
              <w:pStyle w:val="tabteksts"/>
              <w:jc w:val="center"/>
              <w:rPr>
                <w:szCs w:val="18"/>
              </w:rPr>
            </w:pPr>
            <w:r>
              <w:t>-</w:t>
            </w:r>
          </w:p>
        </w:tc>
        <w:tc>
          <w:tcPr>
            <w:tcW w:w="693" w:type="pct"/>
            <w:tcBorders>
              <w:top w:val="single" w:sz="4" w:space="0" w:color="000000"/>
              <w:left w:val="single" w:sz="4" w:space="0" w:color="000000"/>
              <w:bottom w:val="single" w:sz="4" w:space="0" w:color="000000"/>
              <w:right w:val="single" w:sz="4" w:space="0" w:color="000000"/>
            </w:tcBorders>
            <w:hideMark/>
          </w:tcPr>
          <w:p w14:paraId="188E79E2" w14:textId="77777777" w:rsidR="005B1856" w:rsidRDefault="005B1856">
            <w:pPr>
              <w:pStyle w:val="tabteksts"/>
              <w:jc w:val="center"/>
              <w:rPr>
                <w:szCs w:val="18"/>
              </w:rPr>
            </w:pPr>
            <w:r>
              <w:t>-</w:t>
            </w:r>
          </w:p>
        </w:tc>
      </w:tr>
      <w:tr w:rsidR="005B1856" w14:paraId="423BE5A1" w14:textId="77777777" w:rsidTr="006C121F">
        <w:trPr>
          <w:trHeight w:val="567"/>
          <w:jc w:val="center"/>
        </w:trPr>
        <w:tc>
          <w:tcPr>
            <w:tcW w:w="1668" w:type="pct"/>
            <w:tcBorders>
              <w:top w:val="single" w:sz="4" w:space="0" w:color="000000"/>
              <w:left w:val="single" w:sz="4" w:space="0" w:color="000000"/>
              <w:bottom w:val="single" w:sz="4" w:space="0" w:color="000000"/>
              <w:right w:val="single" w:sz="4" w:space="0" w:color="000000"/>
            </w:tcBorders>
            <w:vAlign w:val="center"/>
            <w:hideMark/>
          </w:tcPr>
          <w:p w14:paraId="21BA5978" w14:textId="77777777" w:rsidR="005B1856" w:rsidRDefault="005B1856">
            <w:pPr>
              <w:pStyle w:val="tabteksts"/>
              <w:jc w:val="both"/>
              <w:rPr>
                <w:szCs w:val="18"/>
                <w:lang w:eastAsia="lv-LV"/>
              </w:rPr>
            </w:pPr>
            <w:r>
              <w:rPr>
                <w:szCs w:val="18"/>
                <w:lang w:eastAsia="lv-LV"/>
              </w:rPr>
              <w:t xml:space="preserve">Kopējā atlīdzība gadā par ārštata darbinieku un uz līgumattiecību pamata nodarbināto, kas nav amatu sarakstā, pakalpojumiem, </w:t>
            </w:r>
            <w:r>
              <w:rPr>
                <w:i/>
                <w:szCs w:val="18"/>
                <w:lang w:eastAsia="lv-LV"/>
              </w:rPr>
              <w:t>euro</w:t>
            </w:r>
          </w:p>
        </w:tc>
        <w:tc>
          <w:tcPr>
            <w:tcW w:w="657" w:type="pct"/>
            <w:tcBorders>
              <w:top w:val="nil"/>
              <w:left w:val="single" w:sz="4" w:space="0" w:color="auto"/>
              <w:bottom w:val="single" w:sz="4" w:space="0" w:color="auto"/>
              <w:right w:val="single" w:sz="4" w:space="0" w:color="auto"/>
            </w:tcBorders>
            <w:hideMark/>
          </w:tcPr>
          <w:p w14:paraId="05070340" w14:textId="77777777" w:rsidR="005B1856" w:rsidRDefault="005B1856">
            <w:pPr>
              <w:pStyle w:val="tabteksts"/>
              <w:jc w:val="right"/>
              <w:rPr>
                <w:szCs w:val="18"/>
              </w:rPr>
            </w:pPr>
            <w:r>
              <w:t>146 012</w:t>
            </w:r>
          </w:p>
        </w:tc>
        <w:tc>
          <w:tcPr>
            <w:tcW w:w="646" w:type="pct"/>
            <w:tcBorders>
              <w:top w:val="nil"/>
              <w:left w:val="nil"/>
              <w:bottom w:val="single" w:sz="4" w:space="0" w:color="auto"/>
              <w:right w:val="single" w:sz="4" w:space="0" w:color="auto"/>
            </w:tcBorders>
            <w:hideMark/>
          </w:tcPr>
          <w:p w14:paraId="791459A1" w14:textId="77777777" w:rsidR="005B1856" w:rsidRDefault="005B1856">
            <w:pPr>
              <w:pStyle w:val="tabteksts"/>
              <w:jc w:val="right"/>
              <w:rPr>
                <w:szCs w:val="18"/>
              </w:rPr>
            </w:pPr>
            <w:r>
              <w:t>80 000</w:t>
            </w:r>
          </w:p>
        </w:tc>
        <w:tc>
          <w:tcPr>
            <w:tcW w:w="644" w:type="pct"/>
            <w:tcBorders>
              <w:top w:val="nil"/>
              <w:left w:val="nil"/>
              <w:bottom w:val="single" w:sz="4" w:space="0" w:color="auto"/>
              <w:right w:val="single" w:sz="4" w:space="0" w:color="auto"/>
            </w:tcBorders>
            <w:hideMark/>
          </w:tcPr>
          <w:p w14:paraId="1CBF7C36" w14:textId="77777777" w:rsidR="005B1856" w:rsidRDefault="005B1856">
            <w:pPr>
              <w:pStyle w:val="tabteksts"/>
              <w:jc w:val="center"/>
              <w:rPr>
                <w:szCs w:val="18"/>
              </w:rPr>
            </w:pPr>
            <w:r>
              <w:t>-</w:t>
            </w:r>
          </w:p>
        </w:tc>
        <w:tc>
          <w:tcPr>
            <w:tcW w:w="693" w:type="pct"/>
            <w:tcBorders>
              <w:top w:val="single" w:sz="4" w:space="0" w:color="000000"/>
              <w:left w:val="single" w:sz="4" w:space="0" w:color="000000"/>
              <w:bottom w:val="single" w:sz="4" w:space="0" w:color="000000"/>
              <w:right w:val="single" w:sz="4" w:space="0" w:color="000000"/>
            </w:tcBorders>
            <w:hideMark/>
          </w:tcPr>
          <w:p w14:paraId="790CEDDE" w14:textId="77777777" w:rsidR="005B1856" w:rsidRDefault="005B1856">
            <w:pPr>
              <w:pStyle w:val="tabteksts"/>
              <w:jc w:val="center"/>
              <w:rPr>
                <w:szCs w:val="18"/>
              </w:rPr>
            </w:pPr>
            <w:r>
              <w:t>-</w:t>
            </w:r>
          </w:p>
        </w:tc>
        <w:tc>
          <w:tcPr>
            <w:tcW w:w="693" w:type="pct"/>
            <w:tcBorders>
              <w:top w:val="single" w:sz="4" w:space="0" w:color="000000"/>
              <w:left w:val="single" w:sz="4" w:space="0" w:color="000000"/>
              <w:bottom w:val="single" w:sz="4" w:space="0" w:color="000000"/>
              <w:right w:val="single" w:sz="4" w:space="0" w:color="000000"/>
            </w:tcBorders>
            <w:hideMark/>
          </w:tcPr>
          <w:p w14:paraId="000E5E14" w14:textId="77777777" w:rsidR="005B1856" w:rsidRDefault="005B1856">
            <w:pPr>
              <w:pStyle w:val="tabteksts"/>
              <w:jc w:val="center"/>
              <w:rPr>
                <w:szCs w:val="18"/>
              </w:rPr>
            </w:pPr>
            <w:r>
              <w:t>-</w:t>
            </w:r>
          </w:p>
        </w:tc>
      </w:tr>
    </w:tbl>
    <w:p w14:paraId="08E732E3" w14:textId="2BEFAC73" w:rsidR="005B1856" w:rsidRDefault="005B1856" w:rsidP="005932DC">
      <w:pPr>
        <w:pStyle w:val="programmas"/>
        <w:spacing w:after="240"/>
      </w:pPr>
      <w:r>
        <w:t>62.08.00 Eiropas Reģionālās attīstības fonda (ERAF) avansa maksājumi un atmaksas finansējuma saņēmējiem (2014-2020)</w:t>
      </w:r>
    </w:p>
    <w:p w14:paraId="2897F2A7" w14:textId="77777777" w:rsidR="005B1856" w:rsidRDefault="005B1856" w:rsidP="005B1856">
      <w:pPr>
        <w:ind w:firstLine="0"/>
        <w:rPr>
          <w:u w:val="single"/>
        </w:rPr>
      </w:pPr>
      <w:r>
        <w:rPr>
          <w:u w:val="single"/>
        </w:rPr>
        <w:t>Apakšprogrammas mērķis:</w:t>
      </w:r>
    </w:p>
    <w:p w14:paraId="6844AF61" w14:textId="5216B838" w:rsidR="005B1856" w:rsidRDefault="005B1856" w:rsidP="005B1856">
      <w:pPr>
        <w:ind w:firstLine="720"/>
      </w:pPr>
      <w:r>
        <w:t xml:space="preserve">nodrošināt ES struktūrfondu un </w:t>
      </w:r>
      <w:r w:rsidR="005932DC">
        <w:t>KF</w:t>
      </w:r>
      <w:r>
        <w:t xml:space="preserve"> 2014.</w:t>
      </w:r>
      <w:r w:rsidR="00A50426" w:rsidRPr="00A50426">
        <w:rPr>
          <w:szCs w:val="24"/>
        </w:rPr>
        <w:t xml:space="preserve"> </w:t>
      </w:r>
      <w:r w:rsidR="00A50426">
        <w:rPr>
          <w:szCs w:val="24"/>
        </w:rPr>
        <w:t xml:space="preserve">– </w:t>
      </w:r>
      <w:r>
        <w:t>2020. gada plānošanas perioda ERAF finansējumu pašvaldībām, pašvaldību institūcijām, kapitālsabiedrībām, fiziskām un juridiskām personām ierobežotu un atklāto konkursu projektu īstenošanai.</w:t>
      </w:r>
    </w:p>
    <w:p w14:paraId="2E091DB7" w14:textId="77777777" w:rsidR="005B1856" w:rsidRDefault="005B1856" w:rsidP="005B1856">
      <w:pPr>
        <w:ind w:firstLine="0"/>
        <w:rPr>
          <w:u w:val="single"/>
        </w:rPr>
      </w:pPr>
      <w:r>
        <w:rPr>
          <w:u w:val="single"/>
        </w:rPr>
        <w:t>Galvenās aktivitātes:</w:t>
      </w:r>
    </w:p>
    <w:p w14:paraId="2EC5CA87" w14:textId="77777777" w:rsidR="005B1856" w:rsidRDefault="005B1856" w:rsidP="005B1856">
      <w:r>
        <w:t>nodrošināt ERAF un valsts budžeta finansējumu avansa maksājumiem un atmaksām par pašvaldību un pašvaldību institūciju, kapitālsabiedrību, fizisko un juridisko personu īstenotajiem projektiem.</w:t>
      </w:r>
    </w:p>
    <w:p w14:paraId="4FC76541" w14:textId="1CD8C9BD" w:rsidR="005B1856" w:rsidRPr="005932DC" w:rsidRDefault="005B1856" w:rsidP="005932DC">
      <w:pPr>
        <w:spacing w:after="240"/>
        <w:ind w:firstLine="0"/>
      </w:pPr>
      <w:r>
        <w:rPr>
          <w:u w:val="single"/>
        </w:rPr>
        <w:t>Apakšprogrammas izpildītājs</w:t>
      </w:r>
      <w:r>
        <w:t>: Centrālā finanšu un līgumu aģentūra.</w:t>
      </w:r>
    </w:p>
    <w:p w14:paraId="2F844B4D" w14:textId="77777777" w:rsidR="005B1856" w:rsidRDefault="005B1856" w:rsidP="005932DC">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0061D54E"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14996E7"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7F2ECBCB"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414D2D93"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8DA24F6"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73C8D2EC"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7A50949A" w14:textId="77777777" w:rsidR="005B1856" w:rsidRDefault="005B1856">
            <w:pPr>
              <w:pStyle w:val="tabteksts"/>
              <w:jc w:val="center"/>
              <w:rPr>
                <w:szCs w:val="24"/>
                <w:lang w:eastAsia="lv-LV"/>
              </w:rPr>
            </w:pPr>
            <w:r>
              <w:rPr>
                <w:szCs w:val="18"/>
                <w:lang w:eastAsia="lv-LV"/>
              </w:rPr>
              <w:t>2024. gada prognoze</w:t>
            </w:r>
          </w:p>
        </w:tc>
      </w:tr>
      <w:tr w:rsidR="005B1856" w14:paraId="4A7E3AE1"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440C077"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032478BE" w14:textId="77777777" w:rsidR="005B1856" w:rsidRDefault="005B1856">
            <w:pPr>
              <w:pStyle w:val="tabteksts"/>
              <w:jc w:val="right"/>
            </w:pPr>
            <w:r>
              <w:t>310 510 543</w:t>
            </w:r>
          </w:p>
        </w:tc>
        <w:tc>
          <w:tcPr>
            <w:tcW w:w="1132" w:type="dxa"/>
            <w:tcBorders>
              <w:top w:val="single" w:sz="4" w:space="0" w:color="auto"/>
              <w:left w:val="nil"/>
              <w:bottom w:val="single" w:sz="4" w:space="0" w:color="auto"/>
              <w:right w:val="single" w:sz="4" w:space="0" w:color="auto"/>
            </w:tcBorders>
            <w:shd w:val="clear" w:color="auto" w:fill="D0CECE"/>
            <w:hideMark/>
          </w:tcPr>
          <w:p w14:paraId="2938B4EA" w14:textId="77777777" w:rsidR="005B1856" w:rsidRDefault="005B1856">
            <w:pPr>
              <w:pStyle w:val="tabteksts"/>
              <w:jc w:val="right"/>
            </w:pPr>
            <w:r>
              <w:t>293 232 568</w:t>
            </w:r>
          </w:p>
        </w:tc>
        <w:tc>
          <w:tcPr>
            <w:tcW w:w="1132" w:type="dxa"/>
            <w:tcBorders>
              <w:top w:val="single" w:sz="4" w:space="0" w:color="auto"/>
              <w:left w:val="nil"/>
              <w:bottom w:val="single" w:sz="4" w:space="0" w:color="auto"/>
              <w:right w:val="single" w:sz="4" w:space="0" w:color="auto"/>
            </w:tcBorders>
            <w:shd w:val="clear" w:color="auto" w:fill="D0CECE"/>
            <w:hideMark/>
          </w:tcPr>
          <w:p w14:paraId="7F814F12" w14:textId="77777777" w:rsidR="005B1856" w:rsidRDefault="005B1856">
            <w:pPr>
              <w:pStyle w:val="tabteksts"/>
              <w:jc w:val="right"/>
            </w:pPr>
            <w:r>
              <w:t>250 166 261</w:t>
            </w:r>
          </w:p>
        </w:tc>
        <w:tc>
          <w:tcPr>
            <w:tcW w:w="1132" w:type="dxa"/>
            <w:tcBorders>
              <w:top w:val="single" w:sz="4" w:space="0" w:color="auto"/>
              <w:left w:val="nil"/>
              <w:bottom w:val="single" w:sz="4" w:space="0" w:color="auto"/>
              <w:right w:val="single" w:sz="4" w:space="0" w:color="auto"/>
            </w:tcBorders>
            <w:shd w:val="clear" w:color="auto" w:fill="D0CECE"/>
            <w:hideMark/>
          </w:tcPr>
          <w:p w14:paraId="1EC3631F" w14:textId="77777777" w:rsidR="005B1856" w:rsidRDefault="005B1856">
            <w:pPr>
              <w:pStyle w:val="tabteksts"/>
              <w:jc w:val="right"/>
            </w:pPr>
            <w:r>
              <w:t>132 628 156</w:t>
            </w:r>
          </w:p>
        </w:tc>
        <w:tc>
          <w:tcPr>
            <w:tcW w:w="1132" w:type="dxa"/>
            <w:tcBorders>
              <w:top w:val="single" w:sz="4" w:space="0" w:color="auto"/>
              <w:left w:val="nil"/>
              <w:bottom w:val="single" w:sz="4" w:space="0" w:color="auto"/>
              <w:right w:val="single" w:sz="4" w:space="0" w:color="auto"/>
            </w:tcBorders>
            <w:shd w:val="clear" w:color="auto" w:fill="D0CECE"/>
            <w:hideMark/>
          </w:tcPr>
          <w:p w14:paraId="48BE6039" w14:textId="77777777" w:rsidR="005B1856" w:rsidRDefault="005B1856">
            <w:pPr>
              <w:pStyle w:val="tabteksts"/>
              <w:jc w:val="right"/>
            </w:pPr>
            <w:r>
              <w:t>67 924 167</w:t>
            </w:r>
          </w:p>
        </w:tc>
      </w:tr>
      <w:tr w:rsidR="005B1856" w14:paraId="4C8CDDCF"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7A5B136"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5A8C5EE6" w14:textId="77777777" w:rsidR="005B1856" w:rsidRDefault="005B1856">
            <w:pPr>
              <w:pStyle w:val="tabteksts"/>
              <w:jc w:val="center"/>
            </w:pPr>
            <w:r>
              <w:rPr>
                <w:b/>
                <w:bCs/>
              </w:rPr>
              <w:t>×</w:t>
            </w:r>
          </w:p>
        </w:tc>
        <w:tc>
          <w:tcPr>
            <w:tcW w:w="1132" w:type="dxa"/>
            <w:tcBorders>
              <w:top w:val="single" w:sz="4" w:space="0" w:color="000000"/>
              <w:left w:val="single" w:sz="4" w:space="0" w:color="000000"/>
              <w:bottom w:val="single" w:sz="4" w:space="0" w:color="000000"/>
              <w:right w:val="single" w:sz="4" w:space="0" w:color="000000"/>
            </w:tcBorders>
            <w:hideMark/>
          </w:tcPr>
          <w:p w14:paraId="5621882D" w14:textId="77777777" w:rsidR="005B1856" w:rsidRDefault="005B1856">
            <w:pPr>
              <w:pStyle w:val="tabteksts"/>
              <w:jc w:val="right"/>
            </w:pPr>
            <w:r>
              <w:t>-17 277 975</w:t>
            </w:r>
          </w:p>
        </w:tc>
        <w:tc>
          <w:tcPr>
            <w:tcW w:w="1132" w:type="dxa"/>
            <w:tcBorders>
              <w:top w:val="single" w:sz="4" w:space="0" w:color="000000"/>
              <w:left w:val="single" w:sz="4" w:space="0" w:color="000000"/>
              <w:bottom w:val="single" w:sz="4" w:space="0" w:color="000000"/>
              <w:right w:val="single" w:sz="4" w:space="0" w:color="000000"/>
            </w:tcBorders>
            <w:hideMark/>
          </w:tcPr>
          <w:p w14:paraId="5F721265" w14:textId="77777777" w:rsidR="005B1856" w:rsidRDefault="005B1856">
            <w:pPr>
              <w:pStyle w:val="tabteksts"/>
              <w:jc w:val="right"/>
            </w:pPr>
            <w:r>
              <w:t>-43 066 307</w:t>
            </w:r>
          </w:p>
        </w:tc>
        <w:tc>
          <w:tcPr>
            <w:tcW w:w="1132" w:type="dxa"/>
            <w:tcBorders>
              <w:top w:val="single" w:sz="4" w:space="0" w:color="000000"/>
              <w:left w:val="single" w:sz="4" w:space="0" w:color="000000"/>
              <w:bottom w:val="single" w:sz="4" w:space="0" w:color="000000"/>
              <w:right w:val="single" w:sz="4" w:space="0" w:color="000000"/>
            </w:tcBorders>
            <w:hideMark/>
          </w:tcPr>
          <w:p w14:paraId="363883AF" w14:textId="77777777" w:rsidR="005B1856" w:rsidRDefault="005B1856">
            <w:pPr>
              <w:pStyle w:val="tabteksts"/>
              <w:jc w:val="right"/>
            </w:pPr>
            <w:r>
              <w:t>-117 538 105</w:t>
            </w:r>
          </w:p>
        </w:tc>
        <w:tc>
          <w:tcPr>
            <w:tcW w:w="1132" w:type="dxa"/>
            <w:tcBorders>
              <w:top w:val="single" w:sz="4" w:space="0" w:color="000000"/>
              <w:left w:val="single" w:sz="4" w:space="0" w:color="000000"/>
              <w:bottom w:val="single" w:sz="4" w:space="0" w:color="000000"/>
              <w:right w:val="single" w:sz="4" w:space="0" w:color="000000"/>
            </w:tcBorders>
            <w:hideMark/>
          </w:tcPr>
          <w:p w14:paraId="3120A5FE" w14:textId="77777777" w:rsidR="005B1856" w:rsidRDefault="005B1856">
            <w:pPr>
              <w:pStyle w:val="tabteksts"/>
              <w:jc w:val="right"/>
            </w:pPr>
            <w:r>
              <w:t>-64 703 989</w:t>
            </w:r>
          </w:p>
        </w:tc>
      </w:tr>
      <w:tr w:rsidR="005B1856" w14:paraId="5AD06B04"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326348D"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7BBAE3B4" w14:textId="77777777" w:rsidR="005B1856" w:rsidRDefault="005B1856">
            <w:pPr>
              <w:pStyle w:val="tabteksts"/>
              <w:jc w:val="center"/>
            </w:pPr>
            <w:r>
              <w:rPr>
                <w:b/>
                <w:bCs/>
              </w:rPr>
              <w:t>×</w:t>
            </w:r>
          </w:p>
        </w:tc>
        <w:tc>
          <w:tcPr>
            <w:tcW w:w="1132" w:type="dxa"/>
            <w:tcBorders>
              <w:top w:val="single" w:sz="4" w:space="0" w:color="000000"/>
              <w:left w:val="single" w:sz="4" w:space="0" w:color="000000"/>
              <w:bottom w:val="single" w:sz="4" w:space="0" w:color="000000"/>
              <w:right w:val="single" w:sz="4" w:space="0" w:color="000000"/>
            </w:tcBorders>
            <w:hideMark/>
          </w:tcPr>
          <w:p w14:paraId="4BBE7277" w14:textId="77777777" w:rsidR="005B1856" w:rsidRDefault="005B1856">
            <w:pPr>
              <w:pStyle w:val="tabteksts"/>
              <w:jc w:val="right"/>
            </w:pPr>
            <w:r>
              <w:t>-5,6</w:t>
            </w:r>
          </w:p>
        </w:tc>
        <w:tc>
          <w:tcPr>
            <w:tcW w:w="1132" w:type="dxa"/>
            <w:tcBorders>
              <w:top w:val="single" w:sz="4" w:space="0" w:color="000000"/>
              <w:left w:val="single" w:sz="4" w:space="0" w:color="000000"/>
              <w:bottom w:val="single" w:sz="4" w:space="0" w:color="000000"/>
              <w:right w:val="single" w:sz="4" w:space="0" w:color="000000"/>
            </w:tcBorders>
            <w:hideMark/>
          </w:tcPr>
          <w:p w14:paraId="643A25A8" w14:textId="77777777" w:rsidR="005B1856" w:rsidRDefault="005B1856">
            <w:pPr>
              <w:pStyle w:val="tabteksts"/>
              <w:jc w:val="right"/>
            </w:pPr>
            <w:r>
              <w:t>-14,7</w:t>
            </w:r>
          </w:p>
        </w:tc>
        <w:tc>
          <w:tcPr>
            <w:tcW w:w="1132" w:type="dxa"/>
            <w:tcBorders>
              <w:top w:val="single" w:sz="4" w:space="0" w:color="000000"/>
              <w:left w:val="single" w:sz="4" w:space="0" w:color="000000"/>
              <w:bottom w:val="single" w:sz="4" w:space="0" w:color="000000"/>
              <w:right w:val="single" w:sz="4" w:space="0" w:color="000000"/>
            </w:tcBorders>
            <w:hideMark/>
          </w:tcPr>
          <w:p w14:paraId="25C3837C" w14:textId="77777777" w:rsidR="005B1856" w:rsidRDefault="005B1856">
            <w:pPr>
              <w:pStyle w:val="tabteksts"/>
              <w:jc w:val="right"/>
            </w:pPr>
            <w:r>
              <w:t>-47,0</w:t>
            </w:r>
          </w:p>
        </w:tc>
        <w:tc>
          <w:tcPr>
            <w:tcW w:w="1132" w:type="dxa"/>
            <w:tcBorders>
              <w:top w:val="single" w:sz="4" w:space="0" w:color="000000"/>
              <w:left w:val="single" w:sz="4" w:space="0" w:color="000000"/>
              <w:bottom w:val="single" w:sz="4" w:space="0" w:color="000000"/>
              <w:right w:val="single" w:sz="4" w:space="0" w:color="000000"/>
            </w:tcBorders>
            <w:hideMark/>
          </w:tcPr>
          <w:p w14:paraId="589803A3" w14:textId="77777777" w:rsidR="005B1856" w:rsidRDefault="005B1856">
            <w:pPr>
              <w:pStyle w:val="tabteksts"/>
              <w:jc w:val="right"/>
            </w:pPr>
            <w:r>
              <w:t>-48,8</w:t>
            </w:r>
          </w:p>
        </w:tc>
      </w:tr>
    </w:tbl>
    <w:p w14:paraId="08A65A63"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70E64AF3" w14:textId="77777777" w:rsidR="005B1856" w:rsidRDefault="005B1856" w:rsidP="005B1856">
      <w:pPr>
        <w:spacing w:after="0"/>
        <w:ind w:left="7921" w:firstLine="720"/>
        <w:jc w:val="center"/>
        <w:rPr>
          <w:i/>
          <w:sz w:val="18"/>
          <w:szCs w:val="18"/>
        </w:rPr>
      </w:pPr>
      <w:r>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84"/>
        <w:gridCol w:w="1330"/>
        <w:gridCol w:w="1330"/>
        <w:gridCol w:w="1228"/>
      </w:tblGrid>
      <w:tr w:rsidR="005B1856" w14:paraId="1BF26275" w14:textId="77777777" w:rsidTr="005932DC">
        <w:trPr>
          <w:trHeight w:val="147"/>
          <w:tblHeader/>
          <w:jc w:val="center"/>
        </w:trPr>
        <w:tc>
          <w:tcPr>
            <w:tcW w:w="5184" w:type="dxa"/>
            <w:tcBorders>
              <w:top w:val="single" w:sz="4" w:space="0" w:color="000000"/>
              <w:left w:val="single" w:sz="4" w:space="0" w:color="000000"/>
              <w:bottom w:val="single" w:sz="4" w:space="0" w:color="000000"/>
              <w:right w:val="single" w:sz="4" w:space="0" w:color="000000"/>
            </w:tcBorders>
            <w:vAlign w:val="center"/>
            <w:hideMark/>
          </w:tcPr>
          <w:p w14:paraId="4DD634F4" w14:textId="77777777" w:rsidR="005B1856" w:rsidRDefault="005B1856">
            <w:pPr>
              <w:pStyle w:val="tabteksts"/>
              <w:jc w:val="center"/>
              <w:rPr>
                <w:szCs w:val="18"/>
              </w:rPr>
            </w:pPr>
            <w:r>
              <w:rPr>
                <w:szCs w:val="18"/>
                <w:lang w:eastAsia="lv-LV"/>
              </w:rPr>
              <w:t>Pasākums</w:t>
            </w:r>
          </w:p>
        </w:tc>
        <w:tc>
          <w:tcPr>
            <w:tcW w:w="1330" w:type="dxa"/>
            <w:tcBorders>
              <w:top w:val="single" w:sz="4" w:space="0" w:color="000000"/>
              <w:left w:val="single" w:sz="4" w:space="0" w:color="000000"/>
              <w:bottom w:val="single" w:sz="4" w:space="0" w:color="000000"/>
              <w:right w:val="single" w:sz="4" w:space="0" w:color="000000"/>
            </w:tcBorders>
            <w:vAlign w:val="center"/>
            <w:hideMark/>
          </w:tcPr>
          <w:p w14:paraId="2DBA450A" w14:textId="77777777" w:rsidR="005B1856" w:rsidRDefault="005B1856">
            <w:pPr>
              <w:pStyle w:val="tabteksts"/>
              <w:jc w:val="center"/>
              <w:rPr>
                <w:szCs w:val="18"/>
                <w:lang w:eastAsia="lv-LV"/>
              </w:rPr>
            </w:pPr>
            <w:r>
              <w:rPr>
                <w:szCs w:val="18"/>
                <w:lang w:eastAsia="lv-LV"/>
              </w:rPr>
              <w:t>Samazinājums</w:t>
            </w:r>
          </w:p>
        </w:tc>
        <w:tc>
          <w:tcPr>
            <w:tcW w:w="1330" w:type="dxa"/>
            <w:tcBorders>
              <w:top w:val="single" w:sz="4" w:space="0" w:color="000000"/>
              <w:left w:val="single" w:sz="4" w:space="0" w:color="000000"/>
              <w:bottom w:val="single" w:sz="4" w:space="0" w:color="000000"/>
              <w:right w:val="single" w:sz="4" w:space="0" w:color="000000"/>
            </w:tcBorders>
            <w:vAlign w:val="center"/>
            <w:hideMark/>
          </w:tcPr>
          <w:p w14:paraId="5DF766A6" w14:textId="77777777" w:rsidR="005B1856" w:rsidRDefault="005B1856">
            <w:pPr>
              <w:pStyle w:val="tabteksts"/>
              <w:jc w:val="center"/>
              <w:rPr>
                <w:szCs w:val="18"/>
                <w:lang w:eastAsia="lv-LV"/>
              </w:rPr>
            </w:pPr>
            <w:r>
              <w:rPr>
                <w:szCs w:val="18"/>
                <w:lang w:eastAsia="lv-LV"/>
              </w:rPr>
              <w:t>Palielinājums</w:t>
            </w:r>
          </w:p>
        </w:tc>
        <w:tc>
          <w:tcPr>
            <w:tcW w:w="1228" w:type="dxa"/>
            <w:tcBorders>
              <w:top w:val="single" w:sz="4" w:space="0" w:color="000000"/>
              <w:left w:val="single" w:sz="4" w:space="0" w:color="000000"/>
              <w:bottom w:val="single" w:sz="4" w:space="0" w:color="000000"/>
              <w:right w:val="single" w:sz="4" w:space="0" w:color="000000"/>
            </w:tcBorders>
            <w:vAlign w:val="center"/>
            <w:hideMark/>
          </w:tcPr>
          <w:p w14:paraId="7729DC39" w14:textId="77777777" w:rsidR="005B1856" w:rsidRDefault="005B1856">
            <w:pPr>
              <w:pStyle w:val="tabteksts"/>
              <w:jc w:val="center"/>
              <w:rPr>
                <w:szCs w:val="18"/>
                <w:lang w:eastAsia="lv-LV"/>
              </w:rPr>
            </w:pPr>
            <w:r>
              <w:rPr>
                <w:szCs w:val="18"/>
                <w:lang w:eastAsia="lv-LV"/>
              </w:rPr>
              <w:t>Izmaiņas</w:t>
            </w:r>
          </w:p>
        </w:tc>
      </w:tr>
      <w:tr w:rsidR="005B1856" w14:paraId="1FBC5BDD" w14:textId="77777777" w:rsidTr="005932DC">
        <w:trPr>
          <w:trHeight w:val="147"/>
          <w:jc w:val="center"/>
        </w:trPr>
        <w:tc>
          <w:tcPr>
            <w:tcW w:w="51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CB7DDC6" w14:textId="77777777" w:rsidR="005B1856" w:rsidRDefault="005B1856">
            <w:pPr>
              <w:pStyle w:val="tabteksts"/>
              <w:rPr>
                <w:szCs w:val="18"/>
              </w:rPr>
            </w:pPr>
            <w:r>
              <w:rPr>
                <w:b/>
                <w:bCs/>
                <w:szCs w:val="18"/>
                <w:lang w:eastAsia="lv-LV"/>
              </w:rPr>
              <w:t>Izdevumi - kopā</w:t>
            </w:r>
          </w:p>
        </w:tc>
        <w:tc>
          <w:tcPr>
            <w:tcW w:w="13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4C3C267" w14:textId="77777777" w:rsidR="005B1856" w:rsidRDefault="005B1856">
            <w:pPr>
              <w:pStyle w:val="tabteksts"/>
              <w:jc w:val="right"/>
              <w:rPr>
                <w:b/>
                <w:szCs w:val="18"/>
              </w:rPr>
            </w:pPr>
            <w:r>
              <w:rPr>
                <w:b/>
                <w:szCs w:val="18"/>
              </w:rPr>
              <w:t>293 232 568</w:t>
            </w:r>
          </w:p>
        </w:tc>
        <w:tc>
          <w:tcPr>
            <w:tcW w:w="13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505E294" w14:textId="77777777" w:rsidR="005B1856" w:rsidRDefault="005B1856">
            <w:pPr>
              <w:pStyle w:val="tabteksts"/>
              <w:jc w:val="right"/>
              <w:rPr>
                <w:b/>
                <w:szCs w:val="18"/>
              </w:rPr>
            </w:pPr>
            <w:r>
              <w:rPr>
                <w:b/>
                <w:szCs w:val="18"/>
              </w:rPr>
              <w:t>250 166 261</w:t>
            </w:r>
          </w:p>
        </w:tc>
        <w:tc>
          <w:tcPr>
            <w:tcW w:w="12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DD216AB" w14:textId="77777777" w:rsidR="005B1856" w:rsidRDefault="005B1856">
            <w:pPr>
              <w:pStyle w:val="tabteksts"/>
              <w:jc w:val="right"/>
              <w:rPr>
                <w:b/>
                <w:szCs w:val="18"/>
              </w:rPr>
            </w:pPr>
            <w:r>
              <w:rPr>
                <w:b/>
                <w:szCs w:val="18"/>
              </w:rPr>
              <w:t>-43 066 307</w:t>
            </w:r>
          </w:p>
        </w:tc>
      </w:tr>
      <w:tr w:rsidR="005B1856" w14:paraId="2AC43E06" w14:textId="77777777" w:rsidTr="005932DC">
        <w:trPr>
          <w:trHeight w:val="216"/>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181CFA8A" w14:textId="77777777" w:rsidR="005B1856" w:rsidRDefault="005B1856">
            <w:pPr>
              <w:pStyle w:val="tabteksts"/>
              <w:ind w:firstLine="313"/>
              <w:rPr>
                <w:szCs w:val="18"/>
              </w:rPr>
            </w:pPr>
            <w:r>
              <w:rPr>
                <w:i/>
                <w:szCs w:val="18"/>
                <w:lang w:eastAsia="lv-LV"/>
              </w:rPr>
              <w:t>t. sk.:</w:t>
            </w:r>
          </w:p>
        </w:tc>
      </w:tr>
      <w:tr w:rsidR="005B1856" w14:paraId="0A74A06D" w14:textId="77777777" w:rsidTr="005932DC">
        <w:trPr>
          <w:trHeight w:val="147"/>
          <w:jc w:val="center"/>
        </w:trPr>
        <w:tc>
          <w:tcPr>
            <w:tcW w:w="518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58C475E" w14:textId="77777777" w:rsidR="005B1856" w:rsidRDefault="005B1856">
            <w:pPr>
              <w:pStyle w:val="tabteksts"/>
              <w:rPr>
                <w:szCs w:val="18"/>
                <w:u w:val="single"/>
                <w:lang w:eastAsia="lv-LV"/>
              </w:rPr>
            </w:pPr>
            <w:r>
              <w:rPr>
                <w:szCs w:val="18"/>
                <w:u w:val="single"/>
                <w:lang w:eastAsia="lv-LV"/>
              </w:rPr>
              <w:t>Ilgtermiņa saistības</w:t>
            </w:r>
          </w:p>
        </w:tc>
        <w:tc>
          <w:tcPr>
            <w:tcW w:w="13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19ABD29" w14:textId="77777777" w:rsidR="005B1856" w:rsidRDefault="005B1856">
            <w:pPr>
              <w:pStyle w:val="tabteksts"/>
              <w:jc w:val="right"/>
              <w:rPr>
                <w:szCs w:val="18"/>
                <w:u w:val="single"/>
              </w:rPr>
            </w:pPr>
            <w:r>
              <w:rPr>
                <w:szCs w:val="18"/>
                <w:u w:val="single"/>
              </w:rPr>
              <w:t>293 232 568</w:t>
            </w:r>
          </w:p>
        </w:tc>
        <w:tc>
          <w:tcPr>
            <w:tcW w:w="13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857A9D6" w14:textId="77777777" w:rsidR="005B1856" w:rsidRDefault="005B1856">
            <w:pPr>
              <w:pStyle w:val="tabteksts"/>
              <w:jc w:val="right"/>
              <w:rPr>
                <w:szCs w:val="18"/>
                <w:u w:val="single"/>
              </w:rPr>
            </w:pPr>
            <w:r>
              <w:rPr>
                <w:szCs w:val="18"/>
                <w:u w:val="single"/>
              </w:rPr>
              <w:t>250 166 261</w:t>
            </w:r>
          </w:p>
        </w:tc>
        <w:tc>
          <w:tcPr>
            <w:tcW w:w="12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61B2558" w14:textId="77777777" w:rsidR="005B1856" w:rsidRDefault="005B1856">
            <w:pPr>
              <w:pStyle w:val="tabteksts"/>
              <w:jc w:val="right"/>
              <w:rPr>
                <w:szCs w:val="18"/>
                <w:u w:val="single"/>
              </w:rPr>
            </w:pPr>
            <w:r>
              <w:rPr>
                <w:szCs w:val="18"/>
                <w:u w:val="single"/>
              </w:rPr>
              <w:t>-43 066 307</w:t>
            </w:r>
          </w:p>
        </w:tc>
      </w:tr>
      <w:tr w:rsidR="005B1856" w14:paraId="1C3E94EB" w14:textId="77777777" w:rsidTr="005932DC">
        <w:trPr>
          <w:trHeight w:val="147"/>
          <w:jc w:val="center"/>
        </w:trPr>
        <w:tc>
          <w:tcPr>
            <w:tcW w:w="5184" w:type="dxa"/>
            <w:tcBorders>
              <w:top w:val="single" w:sz="4" w:space="0" w:color="000000"/>
              <w:left w:val="single" w:sz="4" w:space="0" w:color="000000"/>
              <w:bottom w:val="single" w:sz="4" w:space="0" w:color="000000"/>
              <w:right w:val="single" w:sz="4" w:space="0" w:color="000000"/>
            </w:tcBorders>
            <w:hideMark/>
          </w:tcPr>
          <w:p w14:paraId="373B2806" w14:textId="283C9975" w:rsidR="005B1856" w:rsidRDefault="005B1856">
            <w:pPr>
              <w:pStyle w:val="tabteksts"/>
              <w:jc w:val="both"/>
              <w:rPr>
                <w:i/>
                <w:szCs w:val="18"/>
                <w:lang w:eastAsia="lv-LV"/>
              </w:rPr>
            </w:pPr>
            <w:r>
              <w:rPr>
                <w:i/>
                <w:szCs w:val="18"/>
                <w:lang w:eastAsia="lv-LV"/>
              </w:rPr>
              <w:t>ERAF avansa maksājumi un atmaksas finansējuma saņēmējiem (2014-2020)</w:t>
            </w:r>
          </w:p>
        </w:tc>
        <w:tc>
          <w:tcPr>
            <w:tcW w:w="1330" w:type="dxa"/>
            <w:tcBorders>
              <w:top w:val="single" w:sz="4" w:space="0" w:color="000000"/>
              <w:left w:val="single" w:sz="4" w:space="0" w:color="000000"/>
              <w:bottom w:val="single" w:sz="4" w:space="0" w:color="000000"/>
              <w:right w:val="single" w:sz="4" w:space="0" w:color="000000"/>
            </w:tcBorders>
            <w:hideMark/>
          </w:tcPr>
          <w:p w14:paraId="737B5162" w14:textId="77777777" w:rsidR="005B1856" w:rsidRDefault="005B1856">
            <w:pPr>
              <w:pStyle w:val="tabteksts"/>
              <w:jc w:val="right"/>
              <w:rPr>
                <w:szCs w:val="18"/>
              </w:rPr>
            </w:pPr>
            <w:r>
              <w:rPr>
                <w:szCs w:val="18"/>
              </w:rPr>
              <w:t>293 232 568</w:t>
            </w:r>
          </w:p>
        </w:tc>
        <w:tc>
          <w:tcPr>
            <w:tcW w:w="1330" w:type="dxa"/>
            <w:tcBorders>
              <w:top w:val="single" w:sz="4" w:space="0" w:color="000000"/>
              <w:left w:val="single" w:sz="4" w:space="0" w:color="000000"/>
              <w:bottom w:val="single" w:sz="4" w:space="0" w:color="000000"/>
              <w:right w:val="single" w:sz="4" w:space="0" w:color="000000"/>
            </w:tcBorders>
            <w:hideMark/>
          </w:tcPr>
          <w:p w14:paraId="5CEE0952" w14:textId="77777777" w:rsidR="005B1856" w:rsidRDefault="005B1856">
            <w:pPr>
              <w:pStyle w:val="tabteksts"/>
              <w:jc w:val="right"/>
              <w:rPr>
                <w:szCs w:val="18"/>
              </w:rPr>
            </w:pPr>
            <w:r>
              <w:rPr>
                <w:szCs w:val="18"/>
              </w:rPr>
              <w:t>250 166 261</w:t>
            </w:r>
          </w:p>
        </w:tc>
        <w:tc>
          <w:tcPr>
            <w:tcW w:w="1228" w:type="dxa"/>
            <w:tcBorders>
              <w:top w:val="single" w:sz="4" w:space="0" w:color="000000"/>
              <w:left w:val="single" w:sz="4" w:space="0" w:color="000000"/>
              <w:bottom w:val="single" w:sz="4" w:space="0" w:color="000000"/>
              <w:right w:val="single" w:sz="4" w:space="0" w:color="000000"/>
            </w:tcBorders>
            <w:hideMark/>
          </w:tcPr>
          <w:p w14:paraId="32E87E35" w14:textId="77777777" w:rsidR="005B1856" w:rsidRDefault="005B1856">
            <w:pPr>
              <w:pStyle w:val="tabteksts"/>
              <w:jc w:val="right"/>
              <w:rPr>
                <w:szCs w:val="18"/>
              </w:rPr>
            </w:pPr>
            <w:r>
              <w:rPr>
                <w:szCs w:val="18"/>
              </w:rPr>
              <w:t>-43 066 307</w:t>
            </w:r>
          </w:p>
        </w:tc>
      </w:tr>
    </w:tbl>
    <w:p w14:paraId="27E3B0CC" w14:textId="727C6B03" w:rsidR="005B1856" w:rsidRDefault="005B1856" w:rsidP="005B1856">
      <w:pPr>
        <w:pStyle w:val="programmas"/>
        <w:spacing w:after="240"/>
      </w:pPr>
      <w:r>
        <w:t>62.09.00 Eiropas Reģionālās attīstības fonda (ERAF) finansētie ierobežoto konkursu projekti (2014-2020)</w:t>
      </w:r>
    </w:p>
    <w:p w14:paraId="65024924" w14:textId="77777777" w:rsidR="005B1856" w:rsidRDefault="005B1856" w:rsidP="005B1856">
      <w:pPr>
        <w:ind w:firstLine="0"/>
      </w:pPr>
      <w:r>
        <w:rPr>
          <w:u w:val="single"/>
        </w:rPr>
        <w:t>Apakšprogrammas mērķis:</w:t>
      </w:r>
    </w:p>
    <w:p w14:paraId="23BCCB69" w14:textId="5DE0542A" w:rsidR="005B1856" w:rsidRDefault="005B1856" w:rsidP="005B1856">
      <w:pPr>
        <w:ind w:firstLine="720"/>
      </w:pPr>
      <w:r>
        <w:t xml:space="preserve">īstenot ierobežotas projektu atlases projektus IKT jomā atbilstoši </w:t>
      </w:r>
      <w:r w:rsidR="005932DC">
        <w:t>MK</w:t>
      </w:r>
      <w:r>
        <w:t xml:space="preserve"> noteiktajam projektu sarakstam.</w:t>
      </w:r>
    </w:p>
    <w:p w14:paraId="1CD4531D" w14:textId="77777777" w:rsidR="005B1856" w:rsidRDefault="005B1856" w:rsidP="005B1856">
      <w:pPr>
        <w:ind w:firstLine="0"/>
      </w:pPr>
      <w:r>
        <w:rPr>
          <w:u w:val="single"/>
        </w:rPr>
        <w:t>Galvenās aktivitātes:</w:t>
      </w:r>
    </w:p>
    <w:p w14:paraId="18853C74" w14:textId="77777777" w:rsidR="005B1856" w:rsidRDefault="005B1856" w:rsidP="005B1856">
      <w:r>
        <w:t>projekta “Nodokļu informācijas pakalpojumu modernizācija (Maksājumu uzskaites un uzkrājumu princips)” ietvaros īstenot Maksājumu administrēšanas informācijas sistēmas (MAIS) izstrādes 2. kārtu, tai skaitā, izstrādāt programmatūras dokumentāciju un pilnveidot pamatdarbības procesus un e-pakalpojumus.</w:t>
      </w:r>
    </w:p>
    <w:p w14:paraId="4A6CFB77" w14:textId="543336C2" w:rsidR="005B1856" w:rsidRDefault="005B1856" w:rsidP="005B1856">
      <w:pPr>
        <w:spacing w:after="240"/>
        <w:ind w:firstLine="0"/>
      </w:pPr>
      <w:r>
        <w:rPr>
          <w:u w:val="single"/>
        </w:rPr>
        <w:t>Apakšprogrammas izpildītājs</w:t>
      </w:r>
      <w:r>
        <w:t xml:space="preserve">: </w:t>
      </w:r>
      <w:r w:rsidR="00A50426">
        <w:rPr>
          <w:szCs w:val="24"/>
        </w:rPr>
        <w:t>VID</w:t>
      </w:r>
      <w:r>
        <w:rPr>
          <w:szCs w:val="24"/>
        </w:rPr>
        <w:t>.</w:t>
      </w:r>
    </w:p>
    <w:p w14:paraId="51F7EF74"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704812EE"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FAA0C35"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29A329A4"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738150FE"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30D0700"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65D26609"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53A15BB5" w14:textId="77777777" w:rsidR="005B1856" w:rsidRDefault="005B1856">
            <w:pPr>
              <w:pStyle w:val="tabteksts"/>
              <w:jc w:val="center"/>
              <w:rPr>
                <w:szCs w:val="24"/>
                <w:lang w:eastAsia="lv-LV"/>
              </w:rPr>
            </w:pPr>
            <w:r>
              <w:rPr>
                <w:szCs w:val="18"/>
                <w:lang w:eastAsia="lv-LV"/>
              </w:rPr>
              <w:t>2024. gada prognoze</w:t>
            </w:r>
          </w:p>
        </w:tc>
      </w:tr>
      <w:tr w:rsidR="005B1856" w14:paraId="4B08091B"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80B2F0C"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00189922" w14:textId="77777777" w:rsidR="005B1856" w:rsidRDefault="005B1856">
            <w:pPr>
              <w:pStyle w:val="tabteksts"/>
              <w:jc w:val="right"/>
            </w:pPr>
            <w:r>
              <w:t>2 947 763</w:t>
            </w:r>
          </w:p>
        </w:tc>
        <w:tc>
          <w:tcPr>
            <w:tcW w:w="1132" w:type="dxa"/>
            <w:tcBorders>
              <w:top w:val="single" w:sz="4" w:space="0" w:color="auto"/>
              <w:left w:val="single" w:sz="4" w:space="0" w:color="auto"/>
              <w:bottom w:val="single" w:sz="4" w:space="0" w:color="auto"/>
              <w:right w:val="single" w:sz="4" w:space="0" w:color="auto"/>
            </w:tcBorders>
            <w:shd w:val="clear" w:color="auto" w:fill="D0CECE"/>
            <w:hideMark/>
          </w:tcPr>
          <w:p w14:paraId="4AB7628D" w14:textId="77777777" w:rsidR="005B1856" w:rsidRDefault="005B1856">
            <w:pPr>
              <w:pStyle w:val="tabteksts"/>
              <w:jc w:val="right"/>
            </w:pPr>
            <w:r>
              <w:rPr>
                <w:color w:val="000000"/>
                <w:szCs w:val="18"/>
              </w:rPr>
              <w:t>1 922 551</w:t>
            </w:r>
          </w:p>
        </w:tc>
        <w:tc>
          <w:tcPr>
            <w:tcW w:w="1132" w:type="dxa"/>
            <w:tcBorders>
              <w:top w:val="single" w:sz="4" w:space="0" w:color="auto"/>
              <w:left w:val="nil"/>
              <w:bottom w:val="single" w:sz="4" w:space="0" w:color="auto"/>
              <w:right w:val="single" w:sz="4" w:space="0" w:color="auto"/>
            </w:tcBorders>
            <w:shd w:val="clear" w:color="auto" w:fill="D0CECE"/>
            <w:hideMark/>
          </w:tcPr>
          <w:p w14:paraId="784C93B6" w14:textId="77777777" w:rsidR="005B1856" w:rsidRDefault="005B1856">
            <w:pPr>
              <w:pStyle w:val="tabteksts"/>
              <w:jc w:val="right"/>
            </w:pPr>
            <w:r>
              <w:rPr>
                <w:color w:val="000000"/>
                <w:szCs w:val="18"/>
              </w:rPr>
              <w:t>386 557</w:t>
            </w:r>
          </w:p>
        </w:tc>
        <w:tc>
          <w:tcPr>
            <w:tcW w:w="1132" w:type="dxa"/>
            <w:tcBorders>
              <w:top w:val="single" w:sz="4" w:space="0" w:color="auto"/>
              <w:left w:val="nil"/>
              <w:bottom w:val="single" w:sz="4" w:space="0" w:color="auto"/>
              <w:right w:val="single" w:sz="4" w:space="0" w:color="auto"/>
            </w:tcBorders>
            <w:shd w:val="clear" w:color="auto" w:fill="D0CECE"/>
            <w:hideMark/>
          </w:tcPr>
          <w:p w14:paraId="2CCBA873" w14:textId="77777777" w:rsidR="005B1856" w:rsidRDefault="005B1856">
            <w:pPr>
              <w:pStyle w:val="tabteksts"/>
              <w:jc w:val="center"/>
            </w:pPr>
            <w:r>
              <w:rPr>
                <w:color w:val="000000"/>
                <w:szCs w:val="18"/>
              </w:rPr>
              <w:t>-</w:t>
            </w:r>
          </w:p>
        </w:tc>
        <w:tc>
          <w:tcPr>
            <w:tcW w:w="1132" w:type="dxa"/>
            <w:tcBorders>
              <w:top w:val="single" w:sz="4" w:space="0" w:color="auto"/>
              <w:left w:val="nil"/>
              <w:bottom w:val="single" w:sz="4" w:space="0" w:color="auto"/>
              <w:right w:val="single" w:sz="4" w:space="0" w:color="auto"/>
            </w:tcBorders>
            <w:shd w:val="clear" w:color="auto" w:fill="D0CECE"/>
            <w:hideMark/>
          </w:tcPr>
          <w:p w14:paraId="1C0A1D05" w14:textId="77777777" w:rsidR="005B1856" w:rsidRDefault="005B1856">
            <w:pPr>
              <w:pStyle w:val="tabteksts"/>
              <w:jc w:val="center"/>
            </w:pPr>
            <w:r>
              <w:rPr>
                <w:color w:val="000000"/>
                <w:szCs w:val="18"/>
              </w:rPr>
              <w:t>-</w:t>
            </w:r>
          </w:p>
        </w:tc>
      </w:tr>
      <w:tr w:rsidR="005B1856" w14:paraId="793AF16A"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E5224CE"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05ABE11"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343A53BD" w14:textId="77777777" w:rsidR="005B1856" w:rsidRDefault="005B1856">
            <w:pPr>
              <w:pStyle w:val="tabteksts"/>
              <w:jc w:val="right"/>
            </w:pPr>
            <w:r>
              <w:rPr>
                <w:color w:val="000000"/>
                <w:szCs w:val="18"/>
              </w:rPr>
              <w:t>-1 025 212</w:t>
            </w:r>
          </w:p>
        </w:tc>
        <w:tc>
          <w:tcPr>
            <w:tcW w:w="1132" w:type="dxa"/>
            <w:tcBorders>
              <w:top w:val="nil"/>
              <w:left w:val="nil"/>
              <w:bottom w:val="single" w:sz="4" w:space="0" w:color="auto"/>
              <w:right w:val="single" w:sz="4" w:space="0" w:color="auto"/>
            </w:tcBorders>
            <w:hideMark/>
          </w:tcPr>
          <w:p w14:paraId="3CAB5107" w14:textId="77777777" w:rsidR="005B1856" w:rsidRDefault="005B1856">
            <w:pPr>
              <w:pStyle w:val="tabteksts"/>
              <w:jc w:val="right"/>
            </w:pPr>
            <w:r>
              <w:rPr>
                <w:color w:val="000000"/>
                <w:szCs w:val="18"/>
              </w:rPr>
              <w:t>-1 535 994</w:t>
            </w:r>
          </w:p>
        </w:tc>
        <w:tc>
          <w:tcPr>
            <w:tcW w:w="1132" w:type="dxa"/>
            <w:tcBorders>
              <w:top w:val="nil"/>
              <w:left w:val="nil"/>
              <w:bottom w:val="single" w:sz="4" w:space="0" w:color="auto"/>
              <w:right w:val="single" w:sz="4" w:space="0" w:color="auto"/>
            </w:tcBorders>
            <w:hideMark/>
          </w:tcPr>
          <w:p w14:paraId="135059D4" w14:textId="77777777" w:rsidR="005B1856" w:rsidRDefault="005B1856">
            <w:pPr>
              <w:pStyle w:val="tabteksts"/>
              <w:jc w:val="right"/>
            </w:pPr>
            <w:r>
              <w:rPr>
                <w:color w:val="000000"/>
                <w:szCs w:val="18"/>
              </w:rPr>
              <w:t>-386 557</w:t>
            </w:r>
          </w:p>
        </w:tc>
        <w:tc>
          <w:tcPr>
            <w:tcW w:w="1132" w:type="dxa"/>
            <w:tcBorders>
              <w:top w:val="nil"/>
              <w:left w:val="nil"/>
              <w:bottom w:val="single" w:sz="4" w:space="0" w:color="auto"/>
              <w:right w:val="single" w:sz="4" w:space="0" w:color="auto"/>
            </w:tcBorders>
            <w:hideMark/>
          </w:tcPr>
          <w:p w14:paraId="0C92DD28" w14:textId="77777777" w:rsidR="005B1856" w:rsidRDefault="005B1856">
            <w:pPr>
              <w:pStyle w:val="tabteksts"/>
              <w:jc w:val="center"/>
            </w:pPr>
            <w:r>
              <w:rPr>
                <w:color w:val="000000"/>
                <w:szCs w:val="18"/>
              </w:rPr>
              <w:t>-</w:t>
            </w:r>
          </w:p>
        </w:tc>
      </w:tr>
      <w:tr w:rsidR="005B1856" w14:paraId="5B327239"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54C5DF3"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3DBD2997"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1CF1586E" w14:textId="77777777" w:rsidR="005B1856" w:rsidRDefault="005B1856">
            <w:pPr>
              <w:pStyle w:val="tabteksts"/>
              <w:jc w:val="right"/>
            </w:pPr>
            <w:r>
              <w:rPr>
                <w:color w:val="000000"/>
                <w:szCs w:val="18"/>
              </w:rPr>
              <w:t>-34,8</w:t>
            </w:r>
          </w:p>
        </w:tc>
        <w:tc>
          <w:tcPr>
            <w:tcW w:w="1132" w:type="dxa"/>
            <w:tcBorders>
              <w:top w:val="nil"/>
              <w:left w:val="nil"/>
              <w:bottom w:val="single" w:sz="4" w:space="0" w:color="auto"/>
              <w:right w:val="single" w:sz="4" w:space="0" w:color="auto"/>
            </w:tcBorders>
            <w:hideMark/>
          </w:tcPr>
          <w:p w14:paraId="71DA2DE1" w14:textId="77777777" w:rsidR="005B1856" w:rsidRDefault="005B1856">
            <w:pPr>
              <w:pStyle w:val="tabteksts"/>
              <w:jc w:val="right"/>
            </w:pPr>
            <w:r>
              <w:rPr>
                <w:color w:val="000000"/>
                <w:szCs w:val="18"/>
              </w:rPr>
              <w:t>-79,9</w:t>
            </w:r>
          </w:p>
        </w:tc>
        <w:tc>
          <w:tcPr>
            <w:tcW w:w="1132" w:type="dxa"/>
            <w:tcBorders>
              <w:top w:val="nil"/>
              <w:left w:val="nil"/>
              <w:bottom w:val="single" w:sz="4" w:space="0" w:color="auto"/>
              <w:right w:val="single" w:sz="4" w:space="0" w:color="auto"/>
            </w:tcBorders>
            <w:hideMark/>
          </w:tcPr>
          <w:p w14:paraId="5A1EFA3C" w14:textId="77777777" w:rsidR="005B1856" w:rsidRDefault="005B1856">
            <w:pPr>
              <w:pStyle w:val="tabteksts"/>
              <w:jc w:val="right"/>
            </w:pPr>
            <w:r>
              <w:rPr>
                <w:color w:val="000000"/>
                <w:szCs w:val="18"/>
              </w:rPr>
              <w:t>-100,0</w:t>
            </w:r>
          </w:p>
        </w:tc>
        <w:tc>
          <w:tcPr>
            <w:tcW w:w="1132" w:type="dxa"/>
            <w:tcBorders>
              <w:top w:val="nil"/>
              <w:left w:val="nil"/>
              <w:bottom w:val="single" w:sz="4" w:space="0" w:color="auto"/>
              <w:right w:val="single" w:sz="4" w:space="0" w:color="auto"/>
            </w:tcBorders>
            <w:hideMark/>
          </w:tcPr>
          <w:p w14:paraId="7172C668" w14:textId="77777777" w:rsidR="005B1856" w:rsidRDefault="005B1856">
            <w:pPr>
              <w:pStyle w:val="tabteksts"/>
              <w:jc w:val="center"/>
            </w:pPr>
            <w:r>
              <w:rPr>
                <w:b/>
                <w:bCs/>
              </w:rPr>
              <w:t>×</w:t>
            </w:r>
          </w:p>
        </w:tc>
      </w:tr>
    </w:tbl>
    <w:p w14:paraId="3954EB05"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09C8F164"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3E762E9D"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7CE1433F"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8DDB162"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BEAF337"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F814D10" w14:textId="77777777" w:rsidR="005B1856" w:rsidRDefault="005B1856">
            <w:pPr>
              <w:pStyle w:val="tabteksts"/>
              <w:jc w:val="center"/>
              <w:rPr>
                <w:szCs w:val="18"/>
                <w:lang w:eastAsia="lv-LV"/>
              </w:rPr>
            </w:pPr>
            <w:r>
              <w:rPr>
                <w:szCs w:val="18"/>
                <w:lang w:eastAsia="lv-LV"/>
              </w:rPr>
              <w:t>Izmaiņas</w:t>
            </w:r>
          </w:p>
        </w:tc>
      </w:tr>
      <w:tr w:rsidR="005B1856" w14:paraId="0569C5E4"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E701AB"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737E5A5" w14:textId="77777777" w:rsidR="005B1856" w:rsidRDefault="005B1856">
            <w:pPr>
              <w:pStyle w:val="tabteksts"/>
              <w:jc w:val="right"/>
              <w:rPr>
                <w:b/>
                <w:szCs w:val="18"/>
              </w:rPr>
            </w:pPr>
            <w:r>
              <w:rPr>
                <w:b/>
                <w:szCs w:val="18"/>
              </w:rPr>
              <w:t>1 922 551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671D3B1" w14:textId="77777777" w:rsidR="005B1856" w:rsidRDefault="005B1856">
            <w:pPr>
              <w:pStyle w:val="tabteksts"/>
              <w:jc w:val="right"/>
              <w:rPr>
                <w:b/>
                <w:szCs w:val="18"/>
              </w:rPr>
            </w:pPr>
            <w:r>
              <w:rPr>
                <w:b/>
                <w:szCs w:val="18"/>
              </w:rPr>
              <w:t>386 557</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D304BE" w14:textId="77777777" w:rsidR="005B1856" w:rsidRDefault="005B1856">
            <w:pPr>
              <w:pStyle w:val="tabteksts"/>
              <w:jc w:val="right"/>
              <w:rPr>
                <w:b/>
                <w:szCs w:val="18"/>
              </w:rPr>
            </w:pPr>
            <w:r>
              <w:rPr>
                <w:b/>
                <w:szCs w:val="18"/>
              </w:rPr>
              <w:t>-1 535 994</w:t>
            </w:r>
          </w:p>
        </w:tc>
      </w:tr>
      <w:tr w:rsidR="005B1856" w14:paraId="440278D1"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45D97FA3" w14:textId="77777777" w:rsidR="005B1856" w:rsidRDefault="005B1856">
            <w:pPr>
              <w:pStyle w:val="tabteksts"/>
              <w:ind w:firstLine="313"/>
              <w:rPr>
                <w:szCs w:val="18"/>
              </w:rPr>
            </w:pPr>
            <w:r>
              <w:rPr>
                <w:i/>
                <w:szCs w:val="18"/>
                <w:lang w:eastAsia="lv-LV"/>
              </w:rPr>
              <w:t>t. sk.:</w:t>
            </w:r>
          </w:p>
        </w:tc>
      </w:tr>
      <w:tr w:rsidR="005B1856" w14:paraId="73AFE88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DE1B348"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6A7A454" w14:textId="77777777" w:rsidR="005B1856" w:rsidRPr="006C121F" w:rsidRDefault="005B1856">
            <w:pPr>
              <w:pStyle w:val="tabteksts"/>
              <w:jc w:val="right"/>
              <w:rPr>
                <w:szCs w:val="18"/>
              </w:rPr>
            </w:pPr>
            <w:r w:rsidRPr="006C121F">
              <w:rPr>
                <w:szCs w:val="18"/>
              </w:rPr>
              <w:t>1 922 551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857F5D2" w14:textId="77777777" w:rsidR="005B1856" w:rsidRPr="006C121F" w:rsidRDefault="005B1856">
            <w:pPr>
              <w:pStyle w:val="tabteksts"/>
              <w:jc w:val="right"/>
              <w:rPr>
                <w:szCs w:val="18"/>
              </w:rPr>
            </w:pPr>
            <w:r w:rsidRPr="006C121F">
              <w:rPr>
                <w:szCs w:val="18"/>
              </w:rPr>
              <w:t>386 557</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17E41D2" w14:textId="77777777" w:rsidR="005B1856" w:rsidRPr="006C121F" w:rsidRDefault="005B1856">
            <w:pPr>
              <w:pStyle w:val="tabteksts"/>
              <w:jc w:val="right"/>
              <w:rPr>
                <w:szCs w:val="18"/>
              </w:rPr>
            </w:pPr>
            <w:r w:rsidRPr="006C121F">
              <w:rPr>
                <w:szCs w:val="18"/>
              </w:rPr>
              <w:t>-1 535 994</w:t>
            </w:r>
          </w:p>
        </w:tc>
      </w:tr>
      <w:tr w:rsidR="005B1856" w14:paraId="37B83332"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3E78A20B" w14:textId="77777777" w:rsidR="005B1856" w:rsidRDefault="005B1856">
            <w:pPr>
              <w:pStyle w:val="tabteksts"/>
              <w:jc w:val="both"/>
              <w:rPr>
                <w:i/>
                <w:szCs w:val="18"/>
                <w:lang w:eastAsia="lv-LV"/>
              </w:rPr>
            </w:pPr>
            <w:r>
              <w:rPr>
                <w:i/>
                <w:szCs w:val="18"/>
                <w:lang w:eastAsia="lv-LV"/>
              </w:rPr>
              <w:t>Eiropas Reģionālās attīstības fonda (ERAF) finansētie ierobežoto konkursu projekti (2014-2020)</w:t>
            </w:r>
          </w:p>
        </w:tc>
        <w:tc>
          <w:tcPr>
            <w:tcW w:w="1277" w:type="dxa"/>
            <w:tcBorders>
              <w:top w:val="single" w:sz="4" w:space="0" w:color="000000"/>
              <w:left w:val="single" w:sz="4" w:space="0" w:color="000000"/>
              <w:bottom w:val="single" w:sz="4" w:space="0" w:color="000000"/>
              <w:right w:val="single" w:sz="4" w:space="0" w:color="000000"/>
            </w:tcBorders>
            <w:hideMark/>
          </w:tcPr>
          <w:p w14:paraId="34ED448E" w14:textId="77777777" w:rsidR="005B1856" w:rsidRDefault="005B1856">
            <w:pPr>
              <w:pStyle w:val="tabteksts"/>
              <w:jc w:val="right"/>
              <w:rPr>
                <w:szCs w:val="18"/>
              </w:rPr>
            </w:pPr>
            <w:r>
              <w:rPr>
                <w:szCs w:val="18"/>
              </w:rPr>
              <w:t>1 922 551</w:t>
            </w:r>
          </w:p>
        </w:tc>
        <w:tc>
          <w:tcPr>
            <w:tcW w:w="1277" w:type="dxa"/>
            <w:tcBorders>
              <w:top w:val="single" w:sz="4" w:space="0" w:color="000000"/>
              <w:left w:val="single" w:sz="4" w:space="0" w:color="000000"/>
              <w:bottom w:val="single" w:sz="4" w:space="0" w:color="000000"/>
              <w:right w:val="single" w:sz="4" w:space="0" w:color="000000"/>
            </w:tcBorders>
            <w:hideMark/>
          </w:tcPr>
          <w:p w14:paraId="0D6BDD25" w14:textId="77777777" w:rsidR="005B1856" w:rsidRDefault="005B1856">
            <w:pPr>
              <w:pStyle w:val="tabteksts"/>
              <w:jc w:val="right"/>
              <w:rPr>
                <w:szCs w:val="18"/>
              </w:rPr>
            </w:pPr>
            <w:r>
              <w:rPr>
                <w:szCs w:val="18"/>
              </w:rPr>
              <w:t>386 557</w:t>
            </w:r>
          </w:p>
        </w:tc>
        <w:tc>
          <w:tcPr>
            <w:tcW w:w="1277" w:type="dxa"/>
            <w:tcBorders>
              <w:top w:val="single" w:sz="4" w:space="0" w:color="000000"/>
              <w:left w:val="single" w:sz="4" w:space="0" w:color="000000"/>
              <w:bottom w:val="single" w:sz="4" w:space="0" w:color="000000"/>
              <w:right w:val="single" w:sz="4" w:space="0" w:color="000000"/>
            </w:tcBorders>
            <w:hideMark/>
          </w:tcPr>
          <w:p w14:paraId="7E0F9AF2" w14:textId="77777777" w:rsidR="005B1856" w:rsidRDefault="005B1856">
            <w:pPr>
              <w:pStyle w:val="tabteksts"/>
              <w:jc w:val="right"/>
              <w:rPr>
                <w:szCs w:val="18"/>
              </w:rPr>
            </w:pPr>
            <w:r>
              <w:rPr>
                <w:szCs w:val="18"/>
              </w:rPr>
              <w:t>-1 535 994</w:t>
            </w:r>
          </w:p>
        </w:tc>
      </w:tr>
    </w:tbl>
    <w:p w14:paraId="3F130EB1" w14:textId="373FD613" w:rsidR="005B1856" w:rsidRDefault="005B1856" w:rsidP="005932DC">
      <w:pPr>
        <w:pStyle w:val="programmas"/>
        <w:spacing w:after="240"/>
      </w:pPr>
      <w:r>
        <w:t>63.00.00 Eiropas Sociālā fonda (ESF) projektu un pasākumu īstenošana</w:t>
      </w:r>
    </w:p>
    <w:p w14:paraId="59278247" w14:textId="77777777" w:rsidR="005B1856" w:rsidRDefault="005B1856" w:rsidP="005B1856">
      <w:pPr>
        <w:spacing w:after="240"/>
        <w:ind w:firstLine="0"/>
      </w:pPr>
      <w:r>
        <w:t>Programmai ir viena apakšprogramma.</w:t>
      </w:r>
    </w:p>
    <w:p w14:paraId="1973E56E" w14:textId="77777777" w:rsidR="005B1856" w:rsidRDefault="005B1856" w:rsidP="005B1856">
      <w:pPr>
        <w:pStyle w:val="programmas"/>
        <w:spacing w:after="240"/>
      </w:pPr>
      <w:r>
        <w:t>63.07.00 Eiropas Sociālā fonda (ESF) avansa maksājumi un atmaksas finansējuma saņēmējiem (2014-2020)</w:t>
      </w:r>
    </w:p>
    <w:p w14:paraId="0E356B28" w14:textId="77777777" w:rsidR="005B1856" w:rsidRDefault="005B1856" w:rsidP="005B1856">
      <w:pPr>
        <w:ind w:firstLine="0"/>
        <w:rPr>
          <w:u w:val="single"/>
        </w:rPr>
      </w:pPr>
      <w:r>
        <w:rPr>
          <w:u w:val="single"/>
        </w:rPr>
        <w:t>Apakšprogrammas mērķis:</w:t>
      </w:r>
    </w:p>
    <w:p w14:paraId="325C87DE" w14:textId="33CF285C" w:rsidR="005B1856" w:rsidRDefault="005B1856" w:rsidP="005B1856">
      <w:pPr>
        <w:ind w:firstLine="720"/>
      </w:pPr>
      <w:r>
        <w:t xml:space="preserve">nodrošināt ES struktūrfondu un </w:t>
      </w:r>
      <w:r w:rsidR="005932DC">
        <w:t>KF</w:t>
      </w:r>
      <w:r>
        <w:t xml:space="preserve"> 2014.</w:t>
      </w:r>
      <w:r w:rsidR="00BB6BE7" w:rsidRPr="00BB6BE7">
        <w:t xml:space="preserve"> </w:t>
      </w:r>
      <w:r w:rsidR="00BB6BE7">
        <w:t xml:space="preserve">– </w:t>
      </w:r>
      <w:r>
        <w:t>2020. gada plānošanas perioda ESF finansējumu pašvaldībām, pašvaldību institūcijām, kapitālsabiedrībām, fiziskām un juridiskām personām ierobežotu un atklāto konkursu projektu īstenošanai.</w:t>
      </w:r>
    </w:p>
    <w:p w14:paraId="22D51B2E" w14:textId="77777777" w:rsidR="005B1856" w:rsidRDefault="005B1856" w:rsidP="005B1856">
      <w:pPr>
        <w:ind w:firstLine="0"/>
        <w:rPr>
          <w:u w:val="single"/>
        </w:rPr>
      </w:pPr>
      <w:r>
        <w:rPr>
          <w:u w:val="single"/>
        </w:rPr>
        <w:t>Galvenās aktivitātes:</w:t>
      </w:r>
    </w:p>
    <w:p w14:paraId="64806AC8" w14:textId="77777777" w:rsidR="005B1856" w:rsidRDefault="005B1856" w:rsidP="005B1856">
      <w:r>
        <w:t>nodrošināt ESF un valsts budžeta finansējumu avansa maksājumiem un atmaksām par pašvaldību un pašvaldību institūciju, kapitālsabiedrību, fizisko un juridisko personu īstenotajiem projektiem.</w:t>
      </w:r>
    </w:p>
    <w:p w14:paraId="2D8D67E7" w14:textId="77777777" w:rsidR="005B1856" w:rsidRDefault="005B1856" w:rsidP="005B1856">
      <w:pPr>
        <w:spacing w:after="240"/>
        <w:ind w:firstLine="0"/>
      </w:pPr>
      <w:r>
        <w:rPr>
          <w:u w:val="single"/>
        </w:rPr>
        <w:t>Apakšprogrammas izpildītājs</w:t>
      </w:r>
      <w:r>
        <w:t>: Centrālā finanšu un līgumu aģentūra.</w:t>
      </w:r>
    </w:p>
    <w:p w14:paraId="24D7DC51" w14:textId="7DCDEC05"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3A5B8DEF"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82BC946"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12D53E9A"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19CF47F4"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0082359"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1340E0A8"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3AF73FE8" w14:textId="77777777" w:rsidR="005B1856" w:rsidRDefault="005B1856">
            <w:pPr>
              <w:pStyle w:val="tabteksts"/>
              <w:jc w:val="center"/>
              <w:rPr>
                <w:szCs w:val="24"/>
                <w:lang w:eastAsia="lv-LV"/>
              </w:rPr>
            </w:pPr>
            <w:r>
              <w:rPr>
                <w:szCs w:val="18"/>
                <w:lang w:eastAsia="lv-LV"/>
              </w:rPr>
              <w:t>2024. gada prognoze</w:t>
            </w:r>
          </w:p>
        </w:tc>
      </w:tr>
      <w:tr w:rsidR="005B1856" w14:paraId="0A42D7CE"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560DDD1"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502A8C84" w14:textId="77777777" w:rsidR="005B1856" w:rsidRDefault="005B1856">
            <w:pPr>
              <w:pStyle w:val="tabteksts"/>
              <w:jc w:val="right"/>
            </w:pPr>
            <w:r>
              <w:t>20 869 313</w:t>
            </w:r>
          </w:p>
        </w:tc>
        <w:tc>
          <w:tcPr>
            <w:tcW w:w="1132" w:type="dxa"/>
            <w:tcBorders>
              <w:top w:val="single" w:sz="4" w:space="0" w:color="auto"/>
              <w:left w:val="single" w:sz="4" w:space="0" w:color="auto"/>
              <w:bottom w:val="single" w:sz="4" w:space="0" w:color="auto"/>
              <w:right w:val="single" w:sz="4" w:space="0" w:color="auto"/>
            </w:tcBorders>
            <w:shd w:val="clear" w:color="auto" w:fill="D0CECE"/>
            <w:hideMark/>
          </w:tcPr>
          <w:p w14:paraId="0B5D8BE2" w14:textId="77777777" w:rsidR="005B1856" w:rsidRDefault="005B1856">
            <w:pPr>
              <w:pStyle w:val="tabteksts"/>
              <w:jc w:val="right"/>
            </w:pPr>
            <w:r>
              <w:rPr>
                <w:color w:val="000000"/>
                <w:szCs w:val="18"/>
              </w:rPr>
              <w:t>13 541 358</w:t>
            </w:r>
          </w:p>
        </w:tc>
        <w:tc>
          <w:tcPr>
            <w:tcW w:w="1132" w:type="dxa"/>
            <w:tcBorders>
              <w:top w:val="single" w:sz="4" w:space="0" w:color="auto"/>
              <w:left w:val="nil"/>
              <w:bottom w:val="single" w:sz="4" w:space="0" w:color="auto"/>
              <w:right w:val="single" w:sz="4" w:space="0" w:color="auto"/>
            </w:tcBorders>
            <w:shd w:val="clear" w:color="auto" w:fill="D0CECE"/>
            <w:hideMark/>
          </w:tcPr>
          <w:p w14:paraId="1ECC0E1B" w14:textId="77777777" w:rsidR="005B1856" w:rsidRDefault="005B1856">
            <w:pPr>
              <w:pStyle w:val="tabteksts"/>
              <w:jc w:val="right"/>
            </w:pPr>
            <w:r>
              <w:rPr>
                <w:color w:val="000000"/>
                <w:szCs w:val="18"/>
              </w:rPr>
              <w:t>17 941 644</w:t>
            </w:r>
          </w:p>
        </w:tc>
        <w:tc>
          <w:tcPr>
            <w:tcW w:w="1132" w:type="dxa"/>
            <w:tcBorders>
              <w:top w:val="single" w:sz="4" w:space="0" w:color="auto"/>
              <w:left w:val="nil"/>
              <w:bottom w:val="single" w:sz="4" w:space="0" w:color="auto"/>
              <w:right w:val="single" w:sz="4" w:space="0" w:color="auto"/>
            </w:tcBorders>
            <w:shd w:val="clear" w:color="auto" w:fill="D0CECE"/>
            <w:hideMark/>
          </w:tcPr>
          <w:p w14:paraId="1545F3B5" w14:textId="77777777" w:rsidR="005B1856" w:rsidRDefault="005B1856">
            <w:pPr>
              <w:pStyle w:val="tabteksts"/>
              <w:jc w:val="right"/>
            </w:pPr>
            <w:r>
              <w:rPr>
                <w:color w:val="000000"/>
                <w:szCs w:val="18"/>
              </w:rPr>
              <w:t>13 614 532</w:t>
            </w:r>
          </w:p>
        </w:tc>
        <w:tc>
          <w:tcPr>
            <w:tcW w:w="1132" w:type="dxa"/>
            <w:tcBorders>
              <w:top w:val="single" w:sz="4" w:space="0" w:color="auto"/>
              <w:left w:val="nil"/>
              <w:bottom w:val="single" w:sz="4" w:space="0" w:color="auto"/>
              <w:right w:val="single" w:sz="4" w:space="0" w:color="auto"/>
            </w:tcBorders>
            <w:shd w:val="clear" w:color="auto" w:fill="D0CECE"/>
            <w:hideMark/>
          </w:tcPr>
          <w:p w14:paraId="37A32EB0" w14:textId="77777777" w:rsidR="005B1856" w:rsidRDefault="005B1856">
            <w:pPr>
              <w:pStyle w:val="tabteksts"/>
              <w:jc w:val="right"/>
            </w:pPr>
            <w:r>
              <w:rPr>
                <w:color w:val="000000"/>
                <w:szCs w:val="18"/>
              </w:rPr>
              <w:t>2 399 153</w:t>
            </w:r>
          </w:p>
        </w:tc>
      </w:tr>
      <w:tr w:rsidR="005B1856" w14:paraId="48541A56"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15DA059"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3FDD5E1C"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2A70219A" w14:textId="77777777" w:rsidR="005B1856" w:rsidRDefault="005B1856">
            <w:pPr>
              <w:pStyle w:val="tabteksts"/>
              <w:jc w:val="right"/>
            </w:pPr>
            <w:r>
              <w:rPr>
                <w:color w:val="000000"/>
                <w:szCs w:val="18"/>
              </w:rPr>
              <w:t>-7 327 955</w:t>
            </w:r>
          </w:p>
        </w:tc>
        <w:tc>
          <w:tcPr>
            <w:tcW w:w="1132" w:type="dxa"/>
            <w:tcBorders>
              <w:top w:val="nil"/>
              <w:left w:val="nil"/>
              <w:bottom w:val="single" w:sz="4" w:space="0" w:color="auto"/>
              <w:right w:val="single" w:sz="4" w:space="0" w:color="auto"/>
            </w:tcBorders>
            <w:hideMark/>
          </w:tcPr>
          <w:p w14:paraId="2AC5EB16" w14:textId="77777777" w:rsidR="005B1856" w:rsidRDefault="005B1856">
            <w:pPr>
              <w:pStyle w:val="tabteksts"/>
              <w:jc w:val="right"/>
            </w:pPr>
            <w:r>
              <w:rPr>
                <w:color w:val="000000"/>
                <w:szCs w:val="18"/>
              </w:rPr>
              <w:t>4 400 286</w:t>
            </w:r>
          </w:p>
        </w:tc>
        <w:tc>
          <w:tcPr>
            <w:tcW w:w="1132" w:type="dxa"/>
            <w:tcBorders>
              <w:top w:val="nil"/>
              <w:left w:val="nil"/>
              <w:bottom w:val="single" w:sz="4" w:space="0" w:color="auto"/>
              <w:right w:val="single" w:sz="4" w:space="0" w:color="auto"/>
            </w:tcBorders>
            <w:hideMark/>
          </w:tcPr>
          <w:p w14:paraId="05D8722E" w14:textId="77777777" w:rsidR="005B1856" w:rsidRDefault="005B1856">
            <w:pPr>
              <w:pStyle w:val="tabteksts"/>
              <w:jc w:val="right"/>
            </w:pPr>
            <w:r>
              <w:rPr>
                <w:color w:val="000000"/>
                <w:szCs w:val="18"/>
              </w:rPr>
              <w:t>-4 327 112</w:t>
            </w:r>
          </w:p>
        </w:tc>
        <w:tc>
          <w:tcPr>
            <w:tcW w:w="1132" w:type="dxa"/>
            <w:tcBorders>
              <w:top w:val="nil"/>
              <w:left w:val="nil"/>
              <w:bottom w:val="single" w:sz="4" w:space="0" w:color="auto"/>
              <w:right w:val="single" w:sz="4" w:space="0" w:color="auto"/>
            </w:tcBorders>
            <w:hideMark/>
          </w:tcPr>
          <w:p w14:paraId="5BA0F140" w14:textId="77777777" w:rsidR="005B1856" w:rsidRDefault="005B1856">
            <w:pPr>
              <w:pStyle w:val="tabteksts"/>
              <w:jc w:val="right"/>
            </w:pPr>
            <w:r>
              <w:rPr>
                <w:color w:val="000000"/>
                <w:szCs w:val="18"/>
              </w:rPr>
              <w:t>-11 215 379</w:t>
            </w:r>
          </w:p>
        </w:tc>
      </w:tr>
      <w:tr w:rsidR="005B1856" w14:paraId="78D2C64D"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D833945"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E38F8B7"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3AAA467E" w14:textId="77777777" w:rsidR="005B1856" w:rsidRDefault="005B1856">
            <w:pPr>
              <w:pStyle w:val="tabteksts"/>
              <w:jc w:val="right"/>
            </w:pPr>
            <w:r>
              <w:rPr>
                <w:color w:val="000000"/>
                <w:szCs w:val="18"/>
              </w:rPr>
              <w:t>-35,1</w:t>
            </w:r>
          </w:p>
        </w:tc>
        <w:tc>
          <w:tcPr>
            <w:tcW w:w="1132" w:type="dxa"/>
            <w:tcBorders>
              <w:top w:val="nil"/>
              <w:left w:val="nil"/>
              <w:bottom w:val="single" w:sz="4" w:space="0" w:color="auto"/>
              <w:right w:val="single" w:sz="4" w:space="0" w:color="auto"/>
            </w:tcBorders>
            <w:hideMark/>
          </w:tcPr>
          <w:p w14:paraId="315F2A96" w14:textId="77777777" w:rsidR="005B1856" w:rsidRDefault="005B1856">
            <w:pPr>
              <w:pStyle w:val="tabteksts"/>
              <w:jc w:val="right"/>
            </w:pPr>
            <w:r>
              <w:rPr>
                <w:color w:val="000000"/>
                <w:szCs w:val="18"/>
              </w:rPr>
              <w:t>32,5</w:t>
            </w:r>
          </w:p>
        </w:tc>
        <w:tc>
          <w:tcPr>
            <w:tcW w:w="1132" w:type="dxa"/>
            <w:tcBorders>
              <w:top w:val="nil"/>
              <w:left w:val="nil"/>
              <w:bottom w:val="single" w:sz="4" w:space="0" w:color="auto"/>
              <w:right w:val="single" w:sz="4" w:space="0" w:color="auto"/>
            </w:tcBorders>
            <w:hideMark/>
          </w:tcPr>
          <w:p w14:paraId="2AF19C07" w14:textId="77777777" w:rsidR="005B1856" w:rsidRDefault="005B1856">
            <w:pPr>
              <w:pStyle w:val="tabteksts"/>
              <w:jc w:val="right"/>
            </w:pPr>
            <w:r>
              <w:rPr>
                <w:color w:val="000000"/>
                <w:szCs w:val="18"/>
              </w:rPr>
              <w:t>-24,1</w:t>
            </w:r>
          </w:p>
        </w:tc>
        <w:tc>
          <w:tcPr>
            <w:tcW w:w="1132" w:type="dxa"/>
            <w:tcBorders>
              <w:top w:val="nil"/>
              <w:left w:val="nil"/>
              <w:bottom w:val="single" w:sz="4" w:space="0" w:color="auto"/>
              <w:right w:val="single" w:sz="4" w:space="0" w:color="auto"/>
            </w:tcBorders>
            <w:hideMark/>
          </w:tcPr>
          <w:p w14:paraId="11FB82BA" w14:textId="77777777" w:rsidR="005B1856" w:rsidRDefault="005B1856">
            <w:pPr>
              <w:pStyle w:val="tabteksts"/>
              <w:jc w:val="right"/>
            </w:pPr>
            <w:r>
              <w:rPr>
                <w:color w:val="000000"/>
                <w:szCs w:val="18"/>
              </w:rPr>
              <w:t>-82,4</w:t>
            </w:r>
          </w:p>
        </w:tc>
      </w:tr>
    </w:tbl>
    <w:p w14:paraId="490E62AC"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47EC2D23"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5EFEE862"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4A8C6A96"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7E1D24A"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D4D1388"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0F34085" w14:textId="77777777" w:rsidR="005B1856" w:rsidRDefault="005B1856">
            <w:pPr>
              <w:pStyle w:val="tabteksts"/>
              <w:jc w:val="center"/>
              <w:rPr>
                <w:szCs w:val="18"/>
                <w:lang w:eastAsia="lv-LV"/>
              </w:rPr>
            </w:pPr>
            <w:r>
              <w:rPr>
                <w:szCs w:val="18"/>
                <w:lang w:eastAsia="lv-LV"/>
              </w:rPr>
              <w:t>Izmaiņas</w:t>
            </w:r>
          </w:p>
        </w:tc>
      </w:tr>
      <w:tr w:rsidR="005B1856" w14:paraId="518E5B77"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425EF09"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E501AA3" w14:textId="77777777" w:rsidR="005B1856" w:rsidRDefault="005B1856">
            <w:pPr>
              <w:pStyle w:val="tabteksts"/>
              <w:jc w:val="right"/>
              <w:rPr>
                <w:b/>
                <w:szCs w:val="18"/>
              </w:rPr>
            </w:pPr>
            <w:r>
              <w:rPr>
                <w:b/>
                <w:szCs w:val="18"/>
              </w:rPr>
              <w:t>13 541 358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21ACE7D" w14:textId="77777777" w:rsidR="005B1856" w:rsidRDefault="005B1856">
            <w:pPr>
              <w:pStyle w:val="tabteksts"/>
              <w:jc w:val="right"/>
              <w:rPr>
                <w:b/>
                <w:szCs w:val="18"/>
              </w:rPr>
            </w:pPr>
            <w:r>
              <w:rPr>
                <w:b/>
                <w:szCs w:val="18"/>
              </w:rPr>
              <w:t>17 941 644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9703AD9" w14:textId="77777777" w:rsidR="005B1856" w:rsidRDefault="005B1856">
            <w:pPr>
              <w:pStyle w:val="tabteksts"/>
              <w:jc w:val="right"/>
              <w:rPr>
                <w:b/>
                <w:szCs w:val="18"/>
              </w:rPr>
            </w:pPr>
            <w:r>
              <w:rPr>
                <w:b/>
                <w:szCs w:val="18"/>
              </w:rPr>
              <w:t>4 400 286</w:t>
            </w:r>
          </w:p>
        </w:tc>
      </w:tr>
      <w:tr w:rsidR="005B1856" w14:paraId="0C56F0DE"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5D57CCC1" w14:textId="77777777" w:rsidR="005B1856" w:rsidRDefault="005B1856">
            <w:pPr>
              <w:pStyle w:val="tabteksts"/>
              <w:ind w:firstLine="313"/>
              <w:rPr>
                <w:szCs w:val="18"/>
              </w:rPr>
            </w:pPr>
            <w:r>
              <w:rPr>
                <w:i/>
                <w:szCs w:val="18"/>
                <w:lang w:eastAsia="lv-LV"/>
              </w:rPr>
              <w:t>t. sk.:</w:t>
            </w:r>
          </w:p>
        </w:tc>
      </w:tr>
      <w:tr w:rsidR="005B1856" w14:paraId="67105646"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E632593"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CA569B2" w14:textId="77777777" w:rsidR="005B1856" w:rsidRPr="00A50426" w:rsidRDefault="005B1856">
            <w:pPr>
              <w:pStyle w:val="tabteksts"/>
              <w:jc w:val="right"/>
              <w:rPr>
                <w:szCs w:val="18"/>
              </w:rPr>
            </w:pPr>
            <w:r w:rsidRPr="00A50426">
              <w:rPr>
                <w:szCs w:val="18"/>
              </w:rPr>
              <w:t>13 541 358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0D49DB8" w14:textId="77777777" w:rsidR="005B1856" w:rsidRPr="00A50426" w:rsidRDefault="005B1856">
            <w:pPr>
              <w:pStyle w:val="tabteksts"/>
              <w:jc w:val="right"/>
              <w:rPr>
                <w:szCs w:val="18"/>
              </w:rPr>
            </w:pPr>
            <w:r w:rsidRPr="00A50426">
              <w:rPr>
                <w:szCs w:val="18"/>
              </w:rPr>
              <w:t>17 941 644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7B35D54" w14:textId="77777777" w:rsidR="005B1856" w:rsidRPr="00A50426" w:rsidRDefault="005B1856">
            <w:pPr>
              <w:pStyle w:val="tabteksts"/>
              <w:jc w:val="right"/>
              <w:rPr>
                <w:szCs w:val="18"/>
              </w:rPr>
            </w:pPr>
            <w:r w:rsidRPr="00A50426">
              <w:rPr>
                <w:szCs w:val="18"/>
              </w:rPr>
              <w:t>4 400 286</w:t>
            </w:r>
          </w:p>
        </w:tc>
      </w:tr>
      <w:tr w:rsidR="005B1856" w14:paraId="60D12E07"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8CAB7CF" w14:textId="0A5BF856" w:rsidR="005B1856" w:rsidRDefault="005B1856">
            <w:pPr>
              <w:pStyle w:val="tabteksts"/>
              <w:jc w:val="both"/>
              <w:rPr>
                <w:i/>
                <w:szCs w:val="18"/>
                <w:lang w:eastAsia="lv-LV"/>
              </w:rPr>
            </w:pPr>
            <w:r>
              <w:rPr>
                <w:i/>
                <w:szCs w:val="18"/>
                <w:lang w:eastAsia="lv-LV"/>
              </w:rPr>
              <w:t>ESF avansa maksājumi un atmaksas finansējuma saņēmējiem (2014-2020)</w:t>
            </w:r>
          </w:p>
        </w:tc>
        <w:tc>
          <w:tcPr>
            <w:tcW w:w="1277" w:type="dxa"/>
            <w:tcBorders>
              <w:top w:val="single" w:sz="4" w:space="0" w:color="000000"/>
              <w:left w:val="single" w:sz="4" w:space="0" w:color="000000"/>
              <w:bottom w:val="single" w:sz="4" w:space="0" w:color="000000"/>
              <w:right w:val="single" w:sz="4" w:space="0" w:color="000000"/>
            </w:tcBorders>
            <w:hideMark/>
          </w:tcPr>
          <w:p w14:paraId="13FA6E1F" w14:textId="77777777" w:rsidR="005B1856" w:rsidRDefault="005B1856">
            <w:pPr>
              <w:pStyle w:val="tabteksts"/>
              <w:jc w:val="right"/>
              <w:rPr>
                <w:szCs w:val="18"/>
              </w:rPr>
            </w:pPr>
            <w:r>
              <w:rPr>
                <w:szCs w:val="18"/>
              </w:rPr>
              <w:t>13 541 358</w:t>
            </w:r>
          </w:p>
        </w:tc>
        <w:tc>
          <w:tcPr>
            <w:tcW w:w="1277" w:type="dxa"/>
            <w:tcBorders>
              <w:top w:val="single" w:sz="4" w:space="0" w:color="auto"/>
              <w:left w:val="single" w:sz="4" w:space="0" w:color="auto"/>
              <w:bottom w:val="single" w:sz="4" w:space="0" w:color="auto"/>
              <w:right w:val="single" w:sz="4" w:space="0" w:color="auto"/>
            </w:tcBorders>
            <w:hideMark/>
          </w:tcPr>
          <w:p w14:paraId="095F60B9" w14:textId="77777777" w:rsidR="005B1856" w:rsidRDefault="005B1856">
            <w:pPr>
              <w:pStyle w:val="tabteksts"/>
              <w:jc w:val="right"/>
              <w:rPr>
                <w:szCs w:val="18"/>
              </w:rPr>
            </w:pPr>
            <w:r>
              <w:rPr>
                <w:color w:val="000000"/>
                <w:szCs w:val="18"/>
              </w:rPr>
              <w:t>17 941 644</w:t>
            </w:r>
          </w:p>
        </w:tc>
        <w:tc>
          <w:tcPr>
            <w:tcW w:w="1277" w:type="dxa"/>
            <w:tcBorders>
              <w:top w:val="single" w:sz="4" w:space="0" w:color="auto"/>
              <w:left w:val="nil"/>
              <w:bottom w:val="single" w:sz="4" w:space="0" w:color="auto"/>
              <w:right w:val="single" w:sz="4" w:space="0" w:color="auto"/>
            </w:tcBorders>
            <w:hideMark/>
          </w:tcPr>
          <w:p w14:paraId="2B0E5B4C" w14:textId="77777777" w:rsidR="005B1856" w:rsidRDefault="005B1856">
            <w:pPr>
              <w:pStyle w:val="tabteksts"/>
              <w:jc w:val="right"/>
              <w:rPr>
                <w:szCs w:val="18"/>
              </w:rPr>
            </w:pPr>
            <w:r>
              <w:rPr>
                <w:color w:val="000000"/>
                <w:szCs w:val="18"/>
              </w:rPr>
              <w:t>4 400 286</w:t>
            </w:r>
          </w:p>
        </w:tc>
      </w:tr>
    </w:tbl>
    <w:p w14:paraId="44BB8A8F" w14:textId="31C8D9E1" w:rsidR="005B1856" w:rsidRDefault="005B1856" w:rsidP="005B1856">
      <w:pPr>
        <w:pStyle w:val="programmas"/>
        <w:spacing w:after="240"/>
      </w:pPr>
      <w:r>
        <w:t>70.00.00 Citu Eiropas Savienības politiku instrumentu projektu un pasākumu īstenošana</w:t>
      </w:r>
    </w:p>
    <w:p w14:paraId="69BF5F85"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2BE88662"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DC06DC5"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0A401375"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573730C4"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7B56B10E"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47D36ED4"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154FA7E4" w14:textId="77777777" w:rsidR="005B1856" w:rsidRDefault="005B1856">
            <w:pPr>
              <w:pStyle w:val="tabteksts"/>
              <w:jc w:val="center"/>
              <w:rPr>
                <w:szCs w:val="24"/>
                <w:lang w:eastAsia="lv-LV"/>
              </w:rPr>
            </w:pPr>
            <w:r>
              <w:rPr>
                <w:szCs w:val="18"/>
                <w:lang w:eastAsia="lv-LV"/>
              </w:rPr>
              <w:t>2024. gada prognoze</w:t>
            </w:r>
          </w:p>
        </w:tc>
      </w:tr>
      <w:tr w:rsidR="005B1856" w14:paraId="6BFF2ACD"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2782C0E" w14:textId="77777777" w:rsidR="005B1856" w:rsidRDefault="005B1856">
            <w:pPr>
              <w:pStyle w:val="tabteksts"/>
              <w:jc w:val="both"/>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273ECF62" w14:textId="77777777" w:rsidR="005B1856" w:rsidRDefault="005B1856">
            <w:pPr>
              <w:pStyle w:val="tabteksts"/>
              <w:jc w:val="right"/>
            </w:pPr>
            <w:r>
              <w:rPr>
                <w:color w:val="000000"/>
                <w:szCs w:val="18"/>
              </w:rPr>
              <w:t>103 305</w:t>
            </w:r>
          </w:p>
        </w:tc>
        <w:tc>
          <w:tcPr>
            <w:tcW w:w="1132" w:type="dxa"/>
            <w:tcBorders>
              <w:top w:val="single" w:sz="4" w:space="0" w:color="auto"/>
              <w:left w:val="nil"/>
              <w:bottom w:val="single" w:sz="4" w:space="0" w:color="auto"/>
              <w:right w:val="single" w:sz="4" w:space="0" w:color="auto"/>
            </w:tcBorders>
            <w:shd w:val="clear" w:color="auto" w:fill="D0CECE"/>
            <w:hideMark/>
          </w:tcPr>
          <w:p w14:paraId="2FA6A238" w14:textId="77777777" w:rsidR="005B1856" w:rsidRDefault="005B1856">
            <w:pPr>
              <w:pStyle w:val="tabteksts"/>
              <w:jc w:val="right"/>
            </w:pPr>
            <w:r>
              <w:rPr>
                <w:color w:val="000000"/>
                <w:szCs w:val="18"/>
              </w:rPr>
              <w:t>187 674</w:t>
            </w:r>
          </w:p>
        </w:tc>
        <w:tc>
          <w:tcPr>
            <w:tcW w:w="1132" w:type="dxa"/>
            <w:tcBorders>
              <w:top w:val="single" w:sz="4" w:space="0" w:color="auto"/>
              <w:left w:val="nil"/>
              <w:bottom w:val="single" w:sz="4" w:space="0" w:color="auto"/>
              <w:right w:val="single" w:sz="4" w:space="0" w:color="auto"/>
            </w:tcBorders>
            <w:shd w:val="clear" w:color="auto" w:fill="D0CECE"/>
            <w:hideMark/>
          </w:tcPr>
          <w:p w14:paraId="26A9F9FD" w14:textId="77777777" w:rsidR="005B1856" w:rsidRDefault="005B1856">
            <w:pPr>
              <w:pStyle w:val="tabteksts"/>
              <w:jc w:val="right"/>
            </w:pPr>
            <w:r>
              <w:rPr>
                <w:color w:val="000000"/>
                <w:szCs w:val="18"/>
              </w:rPr>
              <w:t>171 636</w:t>
            </w:r>
          </w:p>
        </w:tc>
        <w:tc>
          <w:tcPr>
            <w:tcW w:w="1132" w:type="dxa"/>
            <w:tcBorders>
              <w:top w:val="single" w:sz="4" w:space="0" w:color="auto"/>
              <w:left w:val="nil"/>
              <w:bottom w:val="single" w:sz="4" w:space="0" w:color="auto"/>
              <w:right w:val="single" w:sz="4" w:space="0" w:color="auto"/>
            </w:tcBorders>
            <w:shd w:val="clear" w:color="auto" w:fill="D0CECE"/>
            <w:hideMark/>
          </w:tcPr>
          <w:p w14:paraId="61E828DD" w14:textId="77777777" w:rsidR="005B1856" w:rsidRDefault="005B1856">
            <w:pPr>
              <w:pStyle w:val="tabteksts"/>
              <w:jc w:val="right"/>
            </w:pPr>
            <w:r>
              <w:rPr>
                <w:color w:val="000000"/>
                <w:szCs w:val="18"/>
              </w:rPr>
              <w:t>89 061</w:t>
            </w:r>
          </w:p>
        </w:tc>
        <w:tc>
          <w:tcPr>
            <w:tcW w:w="1132" w:type="dxa"/>
            <w:tcBorders>
              <w:top w:val="single" w:sz="4" w:space="0" w:color="auto"/>
              <w:left w:val="nil"/>
              <w:bottom w:val="single" w:sz="4" w:space="0" w:color="auto"/>
              <w:right w:val="single" w:sz="4" w:space="0" w:color="auto"/>
            </w:tcBorders>
            <w:shd w:val="clear" w:color="auto" w:fill="D0CECE"/>
            <w:hideMark/>
          </w:tcPr>
          <w:p w14:paraId="22748AD7" w14:textId="77777777" w:rsidR="005B1856" w:rsidRDefault="005B1856">
            <w:pPr>
              <w:pStyle w:val="tabteksts"/>
              <w:jc w:val="right"/>
            </w:pPr>
            <w:r>
              <w:rPr>
                <w:color w:val="000000"/>
                <w:szCs w:val="18"/>
              </w:rPr>
              <w:t>72 006</w:t>
            </w:r>
          </w:p>
        </w:tc>
      </w:tr>
      <w:tr w:rsidR="005B1856" w14:paraId="730D15C9"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719EC5D"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788D8938"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68D61696" w14:textId="77777777" w:rsidR="005B1856" w:rsidRDefault="005B1856">
            <w:pPr>
              <w:pStyle w:val="tabteksts"/>
              <w:jc w:val="right"/>
            </w:pPr>
            <w:r>
              <w:rPr>
                <w:color w:val="000000"/>
                <w:szCs w:val="18"/>
              </w:rPr>
              <w:t>84 369</w:t>
            </w:r>
          </w:p>
        </w:tc>
        <w:tc>
          <w:tcPr>
            <w:tcW w:w="1132" w:type="dxa"/>
            <w:tcBorders>
              <w:top w:val="nil"/>
              <w:left w:val="nil"/>
              <w:bottom w:val="single" w:sz="4" w:space="0" w:color="auto"/>
              <w:right w:val="single" w:sz="4" w:space="0" w:color="auto"/>
            </w:tcBorders>
            <w:hideMark/>
          </w:tcPr>
          <w:p w14:paraId="782D7266" w14:textId="77777777" w:rsidR="005B1856" w:rsidRDefault="005B1856">
            <w:pPr>
              <w:pStyle w:val="tabteksts"/>
              <w:jc w:val="right"/>
            </w:pPr>
            <w:r>
              <w:rPr>
                <w:color w:val="000000"/>
                <w:szCs w:val="18"/>
              </w:rPr>
              <w:t>-16 038</w:t>
            </w:r>
          </w:p>
        </w:tc>
        <w:tc>
          <w:tcPr>
            <w:tcW w:w="1132" w:type="dxa"/>
            <w:tcBorders>
              <w:top w:val="nil"/>
              <w:left w:val="nil"/>
              <w:bottom w:val="single" w:sz="4" w:space="0" w:color="auto"/>
              <w:right w:val="single" w:sz="4" w:space="0" w:color="auto"/>
            </w:tcBorders>
            <w:hideMark/>
          </w:tcPr>
          <w:p w14:paraId="028AA134" w14:textId="77777777" w:rsidR="005B1856" w:rsidRDefault="005B1856">
            <w:pPr>
              <w:pStyle w:val="tabteksts"/>
              <w:jc w:val="right"/>
            </w:pPr>
            <w:r>
              <w:rPr>
                <w:color w:val="000000"/>
                <w:szCs w:val="18"/>
              </w:rPr>
              <w:t>-82 575</w:t>
            </w:r>
          </w:p>
        </w:tc>
        <w:tc>
          <w:tcPr>
            <w:tcW w:w="1132" w:type="dxa"/>
            <w:tcBorders>
              <w:top w:val="nil"/>
              <w:left w:val="nil"/>
              <w:bottom w:val="single" w:sz="4" w:space="0" w:color="auto"/>
              <w:right w:val="single" w:sz="4" w:space="0" w:color="auto"/>
            </w:tcBorders>
            <w:hideMark/>
          </w:tcPr>
          <w:p w14:paraId="1B56FBF8" w14:textId="77777777" w:rsidR="005B1856" w:rsidRDefault="005B1856">
            <w:pPr>
              <w:pStyle w:val="tabteksts"/>
              <w:jc w:val="right"/>
            </w:pPr>
            <w:r>
              <w:rPr>
                <w:color w:val="000000"/>
                <w:szCs w:val="18"/>
              </w:rPr>
              <w:t>-17 055</w:t>
            </w:r>
          </w:p>
        </w:tc>
      </w:tr>
      <w:tr w:rsidR="005B1856" w14:paraId="264DC858"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809B5CE"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07908E5C"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4FB20FD3" w14:textId="77777777" w:rsidR="005B1856" w:rsidRDefault="005B1856">
            <w:pPr>
              <w:pStyle w:val="tabteksts"/>
              <w:jc w:val="right"/>
            </w:pPr>
            <w:r>
              <w:rPr>
                <w:color w:val="000000"/>
                <w:szCs w:val="18"/>
              </w:rPr>
              <w:t>81,7</w:t>
            </w:r>
          </w:p>
        </w:tc>
        <w:tc>
          <w:tcPr>
            <w:tcW w:w="1132" w:type="dxa"/>
            <w:tcBorders>
              <w:top w:val="nil"/>
              <w:left w:val="nil"/>
              <w:bottom w:val="single" w:sz="4" w:space="0" w:color="auto"/>
              <w:right w:val="single" w:sz="4" w:space="0" w:color="auto"/>
            </w:tcBorders>
            <w:hideMark/>
          </w:tcPr>
          <w:p w14:paraId="7D15F887" w14:textId="77777777" w:rsidR="005B1856" w:rsidRDefault="005B1856">
            <w:pPr>
              <w:pStyle w:val="tabteksts"/>
              <w:jc w:val="right"/>
            </w:pPr>
            <w:r>
              <w:rPr>
                <w:color w:val="000000"/>
                <w:szCs w:val="18"/>
              </w:rPr>
              <w:t>-8,5</w:t>
            </w:r>
          </w:p>
        </w:tc>
        <w:tc>
          <w:tcPr>
            <w:tcW w:w="1132" w:type="dxa"/>
            <w:tcBorders>
              <w:top w:val="nil"/>
              <w:left w:val="nil"/>
              <w:bottom w:val="single" w:sz="4" w:space="0" w:color="auto"/>
              <w:right w:val="single" w:sz="4" w:space="0" w:color="auto"/>
            </w:tcBorders>
            <w:hideMark/>
          </w:tcPr>
          <w:p w14:paraId="4EEC3BF1" w14:textId="77777777" w:rsidR="005B1856" w:rsidRDefault="005B1856">
            <w:pPr>
              <w:pStyle w:val="tabteksts"/>
              <w:jc w:val="right"/>
            </w:pPr>
            <w:r>
              <w:rPr>
                <w:color w:val="000000"/>
                <w:szCs w:val="18"/>
              </w:rPr>
              <w:t>-48,1</w:t>
            </w:r>
          </w:p>
        </w:tc>
        <w:tc>
          <w:tcPr>
            <w:tcW w:w="1132" w:type="dxa"/>
            <w:tcBorders>
              <w:top w:val="nil"/>
              <w:left w:val="nil"/>
              <w:bottom w:val="single" w:sz="4" w:space="0" w:color="auto"/>
              <w:right w:val="single" w:sz="4" w:space="0" w:color="auto"/>
            </w:tcBorders>
            <w:hideMark/>
          </w:tcPr>
          <w:p w14:paraId="57C471C7" w14:textId="77777777" w:rsidR="005B1856" w:rsidRDefault="005B1856">
            <w:pPr>
              <w:pStyle w:val="tabteksts"/>
              <w:jc w:val="right"/>
            </w:pPr>
            <w:r>
              <w:rPr>
                <w:color w:val="000000"/>
                <w:szCs w:val="18"/>
              </w:rPr>
              <w:t>-19,1</w:t>
            </w:r>
          </w:p>
        </w:tc>
      </w:tr>
      <w:tr w:rsidR="005B1856" w14:paraId="02DFFA97"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110BA4C6"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06BCFA61" w14:textId="77777777" w:rsidR="005B1856" w:rsidRDefault="005B1856">
            <w:pPr>
              <w:pStyle w:val="tabteksts"/>
              <w:jc w:val="right"/>
              <w:rPr>
                <w:szCs w:val="18"/>
              </w:rPr>
            </w:pPr>
            <w:r>
              <w:rPr>
                <w:color w:val="000000"/>
                <w:szCs w:val="18"/>
              </w:rPr>
              <w:t>86 128</w:t>
            </w:r>
          </w:p>
        </w:tc>
        <w:tc>
          <w:tcPr>
            <w:tcW w:w="1132" w:type="dxa"/>
            <w:tcBorders>
              <w:top w:val="nil"/>
              <w:left w:val="nil"/>
              <w:bottom w:val="single" w:sz="4" w:space="0" w:color="auto"/>
              <w:right w:val="single" w:sz="4" w:space="0" w:color="auto"/>
            </w:tcBorders>
            <w:hideMark/>
          </w:tcPr>
          <w:p w14:paraId="1ADE026E" w14:textId="77777777" w:rsidR="005B1856" w:rsidRDefault="005B1856">
            <w:pPr>
              <w:pStyle w:val="tabteksts"/>
              <w:jc w:val="right"/>
              <w:rPr>
                <w:szCs w:val="18"/>
              </w:rPr>
            </w:pPr>
            <w:r>
              <w:rPr>
                <w:color w:val="000000"/>
                <w:szCs w:val="18"/>
              </w:rPr>
              <w:t>86 634</w:t>
            </w:r>
          </w:p>
        </w:tc>
        <w:tc>
          <w:tcPr>
            <w:tcW w:w="1132" w:type="dxa"/>
            <w:tcBorders>
              <w:top w:val="nil"/>
              <w:left w:val="nil"/>
              <w:bottom w:val="single" w:sz="4" w:space="0" w:color="auto"/>
              <w:right w:val="single" w:sz="4" w:space="0" w:color="auto"/>
            </w:tcBorders>
            <w:hideMark/>
          </w:tcPr>
          <w:p w14:paraId="520FE95C" w14:textId="77777777" w:rsidR="005B1856" w:rsidRDefault="005B1856">
            <w:pPr>
              <w:pStyle w:val="tabteksts"/>
              <w:jc w:val="right"/>
              <w:rPr>
                <w:szCs w:val="18"/>
              </w:rPr>
            </w:pPr>
            <w:r>
              <w:rPr>
                <w:color w:val="000000"/>
                <w:szCs w:val="18"/>
              </w:rPr>
              <w:t>86 634</w:t>
            </w:r>
          </w:p>
        </w:tc>
        <w:tc>
          <w:tcPr>
            <w:tcW w:w="1132" w:type="dxa"/>
            <w:tcBorders>
              <w:top w:val="nil"/>
              <w:left w:val="nil"/>
              <w:bottom w:val="single" w:sz="4" w:space="0" w:color="auto"/>
              <w:right w:val="single" w:sz="4" w:space="0" w:color="auto"/>
            </w:tcBorders>
            <w:hideMark/>
          </w:tcPr>
          <w:p w14:paraId="47785F7D" w14:textId="77777777" w:rsidR="005B1856" w:rsidRDefault="005B1856">
            <w:pPr>
              <w:pStyle w:val="tabteksts"/>
              <w:jc w:val="right"/>
              <w:rPr>
                <w:szCs w:val="18"/>
              </w:rPr>
            </w:pPr>
            <w:r>
              <w:rPr>
                <w:color w:val="000000"/>
                <w:szCs w:val="18"/>
              </w:rPr>
              <w:t>12 253</w:t>
            </w:r>
          </w:p>
        </w:tc>
        <w:tc>
          <w:tcPr>
            <w:tcW w:w="1132" w:type="dxa"/>
            <w:tcBorders>
              <w:top w:val="nil"/>
              <w:left w:val="nil"/>
              <w:bottom w:val="single" w:sz="4" w:space="0" w:color="auto"/>
              <w:right w:val="single" w:sz="4" w:space="0" w:color="auto"/>
            </w:tcBorders>
            <w:hideMark/>
          </w:tcPr>
          <w:p w14:paraId="6FF41BEB" w14:textId="77777777" w:rsidR="005B1856" w:rsidRDefault="005B1856">
            <w:pPr>
              <w:pStyle w:val="tabteksts"/>
              <w:jc w:val="center"/>
              <w:rPr>
                <w:szCs w:val="18"/>
              </w:rPr>
            </w:pPr>
            <w:r>
              <w:rPr>
                <w:color w:val="000000"/>
                <w:szCs w:val="18"/>
              </w:rPr>
              <w:t>-</w:t>
            </w:r>
          </w:p>
        </w:tc>
      </w:tr>
      <w:tr w:rsidR="005B1856" w14:paraId="11030735" w14:textId="77777777" w:rsidTr="005B1856">
        <w:trPr>
          <w:trHeight w:val="135"/>
          <w:jc w:val="center"/>
        </w:trPr>
        <w:tc>
          <w:tcPr>
            <w:tcW w:w="3378" w:type="dxa"/>
            <w:tcBorders>
              <w:top w:val="single" w:sz="4" w:space="0" w:color="000000"/>
              <w:left w:val="single" w:sz="4" w:space="0" w:color="000000"/>
              <w:bottom w:val="single" w:sz="4" w:space="0" w:color="auto"/>
              <w:right w:val="single" w:sz="4" w:space="0" w:color="000000"/>
            </w:tcBorders>
            <w:hideMark/>
          </w:tcPr>
          <w:p w14:paraId="659D1BD7"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5741EEA8" w14:textId="77777777" w:rsidR="005B1856" w:rsidRDefault="005B1856">
            <w:pPr>
              <w:pStyle w:val="tabteksts"/>
              <w:jc w:val="right"/>
              <w:rPr>
                <w:szCs w:val="18"/>
              </w:rPr>
            </w:pPr>
            <w:r>
              <w:rPr>
                <w:color w:val="000000"/>
                <w:szCs w:val="18"/>
              </w:rPr>
              <w:t>3</w:t>
            </w:r>
          </w:p>
        </w:tc>
        <w:tc>
          <w:tcPr>
            <w:tcW w:w="1132" w:type="dxa"/>
            <w:tcBorders>
              <w:top w:val="nil"/>
              <w:left w:val="nil"/>
              <w:bottom w:val="single" w:sz="4" w:space="0" w:color="auto"/>
              <w:right w:val="single" w:sz="4" w:space="0" w:color="auto"/>
            </w:tcBorders>
            <w:hideMark/>
          </w:tcPr>
          <w:p w14:paraId="176D94ED" w14:textId="77777777" w:rsidR="005B1856" w:rsidRDefault="005B1856">
            <w:pPr>
              <w:pStyle w:val="tabteksts"/>
              <w:jc w:val="right"/>
              <w:rPr>
                <w:szCs w:val="18"/>
              </w:rPr>
            </w:pPr>
            <w:r>
              <w:rPr>
                <w:color w:val="000000"/>
                <w:szCs w:val="18"/>
              </w:rPr>
              <w:t>3</w:t>
            </w:r>
          </w:p>
        </w:tc>
        <w:tc>
          <w:tcPr>
            <w:tcW w:w="1132" w:type="dxa"/>
            <w:tcBorders>
              <w:top w:val="nil"/>
              <w:left w:val="nil"/>
              <w:bottom w:val="single" w:sz="4" w:space="0" w:color="auto"/>
              <w:right w:val="single" w:sz="4" w:space="0" w:color="auto"/>
            </w:tcBorders>
            <w:hideMark/>
          </w:tcPr>
          <w:p w14:paraId="61F6FF2B" w14:textId="77777777" w:rsidR="005B1856" w:rsidRDefault="005B1856">
            <w:pPr>
              <w:pStyle w:val="tabteksts"/>
              <w:jc w:val="right"/>
              <w:rPr>
                <w:szCs w:val="18"/>
              </w:rPr>
            </w:pPr>
            <w:r>
              <w:rPr>
                <w:color w:val="000000"/>
                <w:szCs w:val="18"/>
              </w:rPr>
              <w:t>3</w:t>
            </w:r>
          </w:p>
        </w:tc>
        <w:tc>
          <w:tcPr>
            <w:tcW w:w="1132" w:type="dxa"/>
            <w:tcBorders>
              <w:top w:val="nil"/>
              <w:left w:val="nil"/>
              <w:bottom w:val="single" w:sz="4" w:space="0" w:color="auto"/>
              <w:right w:val="single" w:sz="4" w:space="0" w:color="auto"/>
            </w:tcBorders>
            <w:hideMark/>
          </w:tcPr>
          <w:p w14:paraId="5BA801DD" w14:textId="77777777" w:rsidR="005B1856" w:rsidRDefault="005B1856">
            <w:pPr>
              <w:pStyle w:val="tabteksts"/>
              <w:jc w:val="right"/>
              <w:rPr>
                <w:szCs w:val="18"/>
              </w:rPr>
            </w:pPr>
            <w:r>
              <w:rPr>
                <w:color w:val="000000"/>
                <w:szCs w:val="18"/>
              </w:rPr>
              <w:t>1</w:t>
            </w:r>
          </w:p>
        </w:tc>
        <w:tc>
          <w:tcPr>
            <w:tcW w:w="1132" w:type="dxa"/>
            <w:tcBorders>
              <w:top w:val="nil"/>
              <w:left w:val="nil"/>
              <w:bottom w:val="single" w:sz="4" w:space="0" w:color="auto"/>
              <w:right w:val="single" w:sz="4" w:space="0" w:color="auto"/>
            </w:tcBorders>
            <w:hideMark/>
          </w:tcPr>
          <w:p w14:paraId="575C750B" w14:textId="77777777" w:rsidR="005B1856" w:rsidRDefault="005B1856">
            <w:pPr>
              <w:pStyle w:val="tabteksts"/>
              <w:jc w:val="center"/>
              <w:rPr>
                <w:szCs w:val="18"/>
              </w:rPr>
            </w:pPr>
            <w:r>
              <w:rPr>
                <w:color w:val="000000"/>
                <w:szCs w:val="18"/>
              </w:rPr>
              <w:t>-</w:t>
            </w:r>
          </w:p>
        </w:tc>
      </w:tr>
      <w:tr w:rsidR="005B1856" w14:paraId="49A5CA6D" w14:textId="77777777" w:rsidTr="005B1856">
        <w:trPr>
          <w:trHeight w:val="139"/>
          <w:jc w:val="center"/>
        </w:trPr>
        <w:tc>
          <w:tcPr>
            <w:tcW w:w="3378" w:type="dxa"/>
            <w:tcBorders>
              <w:top w:val="single" w:sz="4" w:space="0" w:color="auto"/>
              <w:left w:val="single" w:sz="4" w:space="0" w:color="auto"/>
              <w:bottom w:val="single" w:sz="4" w:space="0" w:color="auto"/>
              <w:right w:val="single" w:sz="4" w:space="0" w:color="auto"/>
            </w:tcBorders>
            <w:hideMark/>
          </w:tcPr>
          <w:p w14:paraId="3C38386C"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53D95B9A" w14:textId="77777777" w:rsidR="005B1856" w:rsidRDefault="005B1856">
            <w:pPr>
              <w:pStyle w:val="tabteksts"/>
              <w:jc w:val="right"/>
              <w:rPr>
                <w:szCs w:val="18"/>
              </w:rPr>
            </w:pPr>
            <w:r>
              <w:rPr>
                <w:szCs w:val="18"/>
              </w:rPr>
              <w:t>2 392</w:t>
            </w:r>
          </w:p>
        </w:tc>
        <w:tc>
          <w:tcPr>
            <w:tcW w:w="1132" w:type="dxa"/>
            <w:tcBorders>
              <w:top w:val="nil"/>
              <w:left w:val="nil"/>
              <w:bottom w:val="single" w:sz="4" w:space="0" w:color="auto"/>
              <w:right w:val="single" w:sz="4" w:space="0" w:color="auto"/>
            </w:tcBorders>
            <w:hideMark/>
          </w:tcPr>
          <w:p w14:paraId="549C1104" w14:textId="77777777" w:rsidR="005B1856" w:rsidRDefault="005B1856">
            <w:pPr>
              <w:pStyle w:val="tabteksts"/>
              <w:jc w:val="right"/>
              <w:rPr>
                <w:szCs w:val="18"/>
              </w:rPr>
            </w:pPr>
            <w:r>
              <w:rPr>
                <w:szCs w:val="18"/>
              </w:rPr>
              <w:t>2 407</w:t>
            </w:r>
          </w:p>
        </w:tc>
        <w:tc>
          <w:tcPr>
            <w:tcW w:w="1132" w:type="dxa"/>
            <w:tcBorders>
              <w:top w:val="nil"/>
              <w:left w:val="nil"/>
              <w:bottom w:val="single" w:sz="4" w:space="0" w:color="auto"/>
              <w:right w:val="single" w:sz="4" w:space="0" w:color="auto"/>
            </w:tcBorders>
            <w:hideMark/>
          </w:tcPr>
          <w:p w14:paraId="024599C7" w14:textId="77777777" w:rsidR="005B1856" w:rsidRDefault="005B1856">
            <w:pPr>
              <w:pStyle w:val="tabteksts"/>
              <w:jc w:val="right"/>
              <w:rPr>
                <w:szCs w:val="18"/>
              </w:rPr>
            </w:pPr>
            <w:r>
              <w:rPr>
                <w:szCs w:val="18"/>
              </w:rPr>
              <w:t>2 407</w:t>
            </w:r>
          </w:p>
        </w:tc>
        <w:tc>
          <w:tcPr>
            <w:tcW w:w="1132" w:type="dxa"/>
            <w:tcBorders>
              <w:top w:val="nil"/>
              <w:left w:val="nil"/>
              <w:bottom w:val="single" w:sz="4" w:space="0" w:color="auto"/>
              <w:right w:val="single" w:sz="4" w:space="0" w:color="auto"/>
            </w:tcBorders>
            <w:hideMark/>
          </w:tcPr>
          <w:p w14:paraId="43291A2B" w14:textId="77777777" w:rsidR="005B1856" w:rsidRDefault="005B1856">
            <w:pPr>
              <w:pStyle w:val="tabteksts"/>
              <w:jc w:val="right"/>
              <w:rPr>
                <w:szCs w:val="18"/>
              </w:rPr>
            </w:pPr>
            <w:r>
              <w:rPr>
                <w:szCs w:val="18"/>
              </w:rPr>
              <w:t>1 021</w:t>
            </w:r>
          </w:p>
        </w:tc>
        <w:tc>
          <w:tcPr>
            <w:tcW w:w="1132" w:type="dxa"/>
            <w:tcBorders>
              <w:top w:val="nil"/>
              <w:left w:val="nil"/>
              <w:bottom w:val="single" w:sz="4" w:space="0" w:color="auto"/>
              <w:right w:val="single" w:sz="4" w:space="0" w:color="auto"/>
            </w:tcBorders>
            <w:hideMark/>
          </w:tcPr>
          <w:p w14:paraId="1ADDCA47" w14:textId="77777777" w:rsidR="005B1856" w:rsidRDefault="005B1856">
            <w:pPr>
              <w:pStyle w:val="tabteksts"/>
              <w:jc w:val="center"/>
              <w:rPr>
                <w:szCs w:val="18"/>
              </w:rPr>
            </w:pPr>
            <w:r>
              <w:rPr>
                <w:szCs w:val="18"/>
              </w:rPr>
              <w:t>-</w:t>
            </w:r>
          </w:p>
        </w:tc>
      </w:tr>
    </w:tbl>
    <w:p w14:paraId="3B32AE03" w14:textId="77777777" w:rsidR="005B1856" w:rsidRDefault="005B1856" w:rsidP="005932DC">
      <w:pPr>
        <w:pStyle w:val="programmas"/>
        <w:spacing w:after="240"/>
      </w:pPr>
      <w:r>
        <w:t>70.07.00 Latvijas pārstāvju ceļa izdevumu kompensācija, dodoties uz Eiropas Savienības Padomes darba grupu sanāksmēm un Padomes sanāksmēm</w:t>
      </w:r>
    </w:p>
    <w:p w14:paraId="224A8089" w14:textId="77777777" w:rsidR="005B1856" w:rsidRDefault="005B1856" w:rsidP="005B1856">
      <w:pPr>
        <w:ind w:firstLine="0"/>
        <w:rPr>
          <w:u w:val="single"/>
        </w:rPr>
      </w:pPr>
      <w:r>
        <w:rPr>
          <w:u w:val="single"/>
        </w:rPr>
        <w:t>Apakšprogrammas mērķis:</w:t>
      </w:r>
    </w:p>
    <w:p w14:paraId="1F31BA46" w14:textId="77777777" w:rsidR="005B1856" w:rsidRDefault="005B1856" w:rsidP="005B1856">
      <w:pPr>
        <w:ind w:firstLine="720"/>
      </w:pPr>
      <w:r>
        <w:t>nodrošināt ceļa izdevumu kompensāciju Latvijas pārstāvjiem, kuri dodas uz ES Padomes darba grupu sanāksmēm un Padomes sanāksmēm.</w:t>
      </w:r>
    </w:p>
    <w:p w14:paraId="51C3D33D" w14:textId="77777777" w:rsidR="005B1856" w:rsidRDefault="005B1856" w:rsidP="005B1856">
      <w:pPr>
        <w:ind w:firstLine="0"/>
        <w:rPr>
          <w:u w:val="single"/>
        </w:rPr>
      </w:pPr>
      <w:r>
        <w:rPr>
          <w:u w:val="single"/>
        </w:rPr>
        <w:t>Galvenās aktivitātes:</w:t>
      </w:r>
    </w:p>
    <w:p w14:paraId="608BB3C2" w14:textId="77777777" w:rsidR="005B1856" w:rsidRDefault="005B1856" w:rsidP="005B1856">
      <w:pPr>
        <w:ind w:firstLine="720"/>
      </w:pPr>
      <w:r>
        <w:t>nodrošināt ceļa izdevumu kompensāciju Latvijas pārstāvjiem, kuri dodas uz ES Padomes darba grupu sanāksmēm un Padomes sanāksmēm.</w:t>
      </w:r>
    </w:p>
    <w:p w14:paraId="6A7C0931" w14:textId="00F3283A" w:rsidR="005B1856" w:rsidRDefault="005B1856" w:rsidP="005B1856">
      <w:pPr>
        <w:spacing w:after="240"/>
        <w:ind w:firstLine="0"/>
      </w:pPr>
      <w:r>
        <w:rPr>
          <w:u w:val="single"/>
        </w:rPr>
        <w:t>Apakšprogrammas izpildītājs</w:t>
      </w:r>
      <w:r>
        <w:t xml:space="preserve">: </w:t>
      </w:r>
      <w:r w:rsidR="00BB6BE7">
        <w:t>FM</w:t>
      </w:r>
      <w:r>
        <w:t xml:space="preserve"> centrālais aparāts.</w:t>
      </w:r>
    </w:p>
    <w:p w14:paraId="33799656" w14:textId="1484154F"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2B6D1F34"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A892C8B"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5B7EBF63"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28813293"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7F7E03AC"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205FC842"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15925FAD" w14:textId="77777777" w:rsidR="005B1856" w:rsidRDefault="005B1856">
            <w:pPr>
              <w:pStyle w:val="tabteksts"/>
              <w:jc w:val="center"/>
              <w:rPr>
                <w:szCs w:val="24"/>
                <w:lang w:eastAsia="lv-LV"/>
              </w:rPr>
            </w:pPr>
            <w:r>
              <w:rPr>
                <w:szCs w:val="18"/>
                <w:lang w:eastAsia="lv-LV"/>
              </w:rPr>
              <w:t>2024. gada prognoze</w:t>
            </w:r>
          </w:p>
        </w:tc>
      </w:tr>
      <w:tr w:rsidR="005B1856" w14:paraId="6BEF6950"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452DFF1"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4A65D00E" w14:textId="77777777" w:rsidR="005B1856" w:rsidRDefault="005B1856">
            <w:pPr>
              <w:pStyle w:val="tabteksts"/>
              <w:jc w:val="right"/>
            </w:pPr>
            <w:r>
              <w:t>13 903</w:t>
            </w:r>
          </w:p>
        </w:tc>
        <w:tc>
          <w:tcPr>
            <w:tcW w:w="1132" w:type="dxa"/>
            <w:tcBorders>
              <w:top w:val="single" w:sz="4" w:space="0" w:color="auto"/>
              <w:left w:val="single" w:sz="4" w:space="0" w:color="auto"/>
              <w:bottom w:val="single" w:sz="4" w:space="0" w:color="auto"/>
              <w:right w:val="single" w:sz="4" w:space="0" w:color="auto"/>
            </w:tcBorders>
            <w:shd w:val="clear" w:color="auto" w:fill="D0CECE"/>
            <w:hideMark/>
          </w:tcPr>
          <w:p w14:paraId="3EEB8912" w14:textId="77777777" w:rsidR="005B1856" w:rsidRDefault="005B1856">
            <w:pPr>
              <w:pStyle w:val="tabteksts"/>
              <w:jc w:val="right"/>
            </w:pPr>
            <w:r>
              <w:rPr>
                <w:color w:val="000000"/>
                <w:szCs w:val="18"/>
              </w:rPr>
              <w:t>91 594</w:t>
            </w:r>
          </w:p>
        </w:tc>
        <w:tc>
          <w:tcPr>
            <w:tcW w:w="1132" w:type="dxa"/>
            <w:tcBorders>
              <w:top w:val="single" w:sz="4" w:space="0" w:color="auto"/>
              <w:left w:val="nil"/>
              <w:bottom w:val="single" w:sz="4" w:space="0" w:color="auto"/>
              <w:right w:val="single" w:sz="4" w:space="0" w:color="auto"/>
            </w:tcBorders>
            <w:shd w:val="clear" w:color="auto" w:fill="D0CECE"/>
            <w:hideMark/>
          </w:tcPr>
          <w:p w14:paraId="6CF6452A" w14:textId="77777777" w:rsidR="005B1856" w:rsidRDefault="005B1856">
            <w:pPr>
              <w:pStyle w:val="tabteksts"/>
              <w:jc w:val="right"/>
            </w:pPr>
            <w:r>
              <w:rPr>
                <w:color w:val="000000"/>
                <w:szCs w:val="18"/>
              </w:rPr>
              <w:t>73 140</w:t>
            </w:r>
          </w:p>
        </w:tc>
        <w:tc>
          <w:tcPr>
            <w:tcW w:w="1132" w:type="dxa"/>
            <w:tcBorders>
              <w:top w:val="single" w:sz="4" w:space="0" w:color="auto"/>
              <w:left w:val="nil"/>
              <w:bottom w:val="single" w:sz="4" w:space="0" w:color="auto"/>
              <w:right w:val="single" w:sz="4" w:space="0" w:color="auto"/>
            </w:tcBorders>
            <w:shd w:val="clear" w:color="auto" w:fill="D0CECE"/>
            <w:hideMark/>
          </w:tcPr>
          <w:p w14:paraId="3EC83CFE" w14:textId="77777777" w:rsidR="005B1856" w:rsidRDefault="005B1856">
            <w:pPr>
              <w:pStyle w:val="tabteksts"/>
              <w:jc w:val="right"/>
            </w:pPr>
            <w:r>
              <w:rPr>
                <w:color w:val="000000"/>
                <w:szCs w:val="18"/>
              </w:rPr>
              <w:t>74 608</w:t>
            </w:r>
          </w:p>
        </w:tc>
        <w:tc>
          <w:tcPr>
            <w:tcW w:w="1132" w:type="dxa"/>
            <w:tcBorders>
              <w:top w:val="single" w:sz="4" w:space="0" w:color="auto"/>
              <w:left w:val="nil"/>
              <w:bottom w:val="single" w:sz="4" w:space="0" w:color="auto"/>
              <w:right w:val="single" w:sz="4" w:space="0" w:color="auto"/>
            </w:tcBorders>
            <w:shd w:val="clear" w:color="auto" w:fill="D0CECE"/>
            <w:hideMark/>
          </w:tcPr>
          <w:p w14:paraId="22D8A2EF" w14:textId="77777777" w:rsidR="005B1856" w:rsidRDefault="005B1856">
            <w:pPr>
              <w:pStyle w:val="tabteksts"/>
              <w:jc w:val="right"/>
            </w:pPr>
            <w:r>
              <w:rPr>
                <w:color w:val="000000"/>
                <w:szCs w:val="18"/>
              </w:rPr>
              <w:t>72 006</w:t>
            </w:r>
          </w:p>
        </w:tc>
      </w:tr>
      <w:tr w:rsidR="005B1856" w14:paraId="7098FB10"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AA80EA2"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7C463E54"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2DD228C8" w14:textId="77777777" w:rsidR="005B1856" w:rsidRDefault="005B1856">
            <w:pPr>
              <w:pStyle w:val="tabteksts"/>
              <w:jc w:val="right"/>
            </w:pPr>
            <w:r>
              <w:rPr>
                <w:color w:val="000000"/>
                <w:szCs w:val="18"/>
              </w:rPr>
              <w:t>77 691</w:t>
            </w:r>
          </w:p>
        </w:tc>
        <w:tc>
          <w:tcPr>
            <w:tcW w:w="1132" w:type="dxa"/>
            <w:tcBorders>
              <w:top w:val="nil"/>
              <w:left w:val="nil"/>
              <w:bottom w:val="single" w:sz="4" w:space="0" w:color="auto"/>
              <w:right w:val="single" w:sz="4" w:space="0" w:color="auto"/>
            </w:tcBorders>
            <w:hideMark/>
          </w:tcPr>
          <w:p w14:paraId="72735BB1" w14:textId="77777777" w:rsidR="005B1856" w:rsidRDefault="005B1856">
            <w:pPr>
              <w:pStyle w:val="tabteksts"/>
              <w:jc w:val="right"/>
            </w:pPr>
            <w:r>
              <w:rPr>
                <w:color w:val="000000"/>
                <w:szCs w:val="18"/>
              </w:rPr>
              <w:t>-18 454</w:t>
            </w:r>
          </w:p>
        </w:tc>
        <w:tc>
          <w:tcPr>
            <w:tcW w:w="1132" w:type="dxa"/>
            <w:tcBorders>
              <w:top w:val="nil"/>
              <w:left w:val="nil"/>
              <w:bottom w:val="single" w:sz="4" w:space="0" w:color="auto"/>
              <w:right w:val="single" w:sz="4" w:space="0" w:color="auto"/>
            </w:tcBorders>
            <w:hideMark/>
          </w:tcPr>
          <w:p w14:paraId="4E9189BD" w14:textId="77777777" w:rsidR="005B1856" w:rsidRDefault="005B1856">
            <w:pPr>
              <w:pStyle w:val="tabteksts"/>
              <w:jc w:val="right"/>
            </w:pPr>
            <w:r>
              <w:rPr>
                <w:color w:val="000000"/>
                <w:szCs w:val="18"/>
              </w:rPr>
              <w:t>1 468</w:t>
            </w:r>
          </w:p>
        </w:tc>
        <w:tc>
          <w:tcPr>
            <w:tcW w:w="1132" w:type="dxa"/>
            <w:tcBorders>
              <w:top w:val="nil"/>
              <w:left w:val="nil"/>
              <w:bottom w:val="single" w:sz="4" w:space="0" w:color="auto"/>
              <w:right w:val="single" w:sz="4" w:space="0" w:color="auto"/>
            </w:tcBorders>
            <w:hideMark/>
          </w:tcPr>
          <w:p w14:paraId="405DFBFD" w14:textId="77777777" w:rsidR="005B1856" w:rsidRDefault="005B1856">
            <w:pPr>
              <w:pStyle w:val="tabteksts"/>
              <w:jc w:val="right"/>
            </w:pPr>
            <w:r>
              <w:rPr>
                <w:color w:val="000000"/>
                <w:szCs w:val="18"/>
              </w:rPr>
              <w:t>-2 602</w:t>
            </w:r>
          </w:p>
        </w:tc>
      </w:tr>
      <w:tr w:rsidR="005B1856" w14:paraId="3D979487"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7E49311"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56EACF90"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09299FBB" w14:textId="77777777" w:rsidR="005B1856" w:rsidRDefault="005B1856">
            <w:pPr>
              <w:pStyle w:val="tabteksts"/>
              <w:jc w:val="right"/>
            </w:pPr>
            <w:r>
              <w:rPr>
                <w:color w:val="000000"/>
                <w:szCs w:val="18"/>
              </w:rPr>
              <w:t>558,8</w:t>
            </w:r>
          </w:p>
        </w:tc>
        <w:tc>
          <w:tcPr>
            <w:tcW w:w="1132" w:type="dxa"/>
            <w:tcBorders>
              <w:top w:val="nil"/>
              <w:left w:val="nil"/>
              <w:bottom w:val="single" w:sz="4" w:space="0" w:color="auto"/>
              <w:right w:val="single" w:sz="4" w:space="0" w:color="auto"/>
            </w:tcBorders>
            <w:hideMark/>
          </w:tcPr>
          <w:p w14:paraId="1CE1894D" w14:textId="77777777" w:rsidR="005B1856" w:rsidRDefault="005B1856">
            <w:pPr>
              <w:pStyle w:val="tabteksts"/>
              <w:jc w:val="right"/>
            </w:pPr>
            <w:r>
              <w:rPr>
                <w:color w:val="000000"/>
                <w:szCs w:val="18"/>
              </w:rPr>
              <w:t>-20,1</w:t>
            </w:r>
          </w:p>
        </w:tc>
        <w:tc>
          <w:tcPr>
            <w:tcW w:w="1132" w:type="dxa"/>
            <w:tcBorders>
              <w:top w:val="nil"/>
              <w:left w:val="nil"/>
              <w:bottom w:val="single" w:sz="4" w:space="0" w:color="auto"/>
              <w:right w:val="single" w:sz="4" w:space="0" w:color="auto"/>
            </w:tcBorders>
            <w:hideMark/>
          </w:tcPr>
          <w:p w14:paraId="135D0393" w14:textId="77777777" w:rsidR="005B1856" w:rsidRDefault="005B1856">
            <w:pPr>
              <w:pStyle w:val="tabteksts"/>
              <w:jc w:val="right"/>
            </w:pPr>
            <w:r>
              <w:rPr>
                <w:color w:val="000000"/>
                <w:szCs w:val="18"/>
              </w:rPr>
              <w:t>2,0</w:t>
            </w:r>
          </w:p>
        </w:tc>
        <w:tc>
          <w:tcPr>
            <w:tcW w:w="1132" w:type="dxa"/>
            <w:tcBorders>
              <w:top w:val="nil"/>
              <w:left w:val="nil"/>
              <w:bottom w:val="single" w:sz="4" w:space="0" w:color="auto"/>
              <w:right w:val="single" w:sz="4" w:space="0" w:color="auto"/>
            </w:tcBorders>
            <w:hideMark/>
          </w:tcPr>
          <w:p w14:paraId="725EE582" w14:textId="77777777" w:rsidR="005B1856" w:rsidRDefault="005B1856">
            <w:pPr>
              <w:pStyle w:val="tabteksts"/>
              <w:jc w:val="right"/>
            </w:pPr>
            <w:r>
              <w:rPr>
                <w:color w:val="000000"/>
                <w:szCs w:val="18"/>
              </w:rPr>
              <w:t>-3,5</w:t>
            </w:r>
          </w:p>
        </w:tc>
      </w:tr>
    </w:tbl>
    <w:p w14:paraId="7B29D2E2"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0E8C321F"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0F5078B3"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336B9938"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1E1B789"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B4AD379"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09F6E1F" w14:textId="77777777" w:rsidR="005B1856" w:rsidRDefault="005B1856">
            <w:pPr>
              <w:pStyle w:val="tabteksts"/>
              <w:jc w:val="center"/>
              <w:rPr>
                <w:szCs w:val="18"/>
                <w:lang w:eastAsia="lv-LV"/>
              </w:rPr>
            </w:pPr>
            <w:r>
              <w:rPr>
                <w:szCs w:val="18"/>
                <w:lang w:eastAsia="lv-LV"/>
              </w:rPr>
              <w:t>Izmaiņas</w:t>
            </w:r>
          </w:p>
        </w:tc>
      </w:tr>
      <w:tr w:rsidR="005B1856" w14:paraId="65B00195"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D3331E9"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00E8B0A" w14:textId="77777777" w:rsidR="005B1856" w:rsidRDefault="005B1856">
            <w:pPr>
              <w:pStyle w:val="tabteksts"/>
              <w:jc w:val="right"/>
              <w:rPr>
                <w:b/>
                <w:szCs w:val="18"/>
              </w:rPr>
            </w:pPr>
            <w:r>
              <w:rPr>
                <w:b/>
                <w:szCs w:val="18"/>
              </w:rPr>
              <w:t>91 594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F8DED7" w14:textId="77777777" w:rsidR="005B1856" w:rsidRDefault="005B1856">
            <w:pPr>
              <w:pStyle w:val="tabteksts"/>
              <w:jc w:val="right"/>
              <w:rPr>
                <w:b/>
                <w:szCs w:val="18"/>
              </w:rPr>
            </w:pPr>
            <w:r>
              <w:rPr>
                <w:b/>
                <w:szCs w:val="18"/>
              </w:rPr>
              <w:t>73 140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E89C0A2" w14:textId="77777777" w:rsidR="005B1856" w:rsidRDefault="005B1856">
            <w:pPr>
              <w:pStyle w:val="tabteksts"/>
              <w:jc w:val="right"/>
              <w:rPr>
                <w:b/>
                <w:szCs w:val="18"/>
              </w:rPr>
            </w:pPr>
            <w:r>
              <w:rPr>
                <w:b/>
                <w:szCs w:val="18"/>
              </w:rPr>
              <w:t>-18 454</w:t>
            </w:r>
          </w:p>
        </w:tc>
      </w:tr>
      <w:tr w:rsidR="005B1856" w14:paraId="399D3AD9"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2C399F33" w14:textId="77777777" w:rsidR="005B1856" w:rsidRDefault="005B1856">
            <w:pPr>
              <w:pStyle w:val="tabteksts"/>
              <w:ind w:firstLine="313"/>
              <w:rPr>
                <w:szCs w:val="18"/>
              </w:rPr>
            </w:pPr>
            <w:r>
              <w:rPr>
                <w:i/>
                <w:szCs w:val="18"/>
                <w:lang w:eastAsia="lv-LV"/>
              </w:rPr>
              <w:t>t. sk.:</w:t>
            </w:r>
          </w:p>
        </w:tc>
      </w:tr>
      <w:tr w:rsidR="005B1856" w14:paraId="6115C42B"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FE77012"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CC34931" w14:textId="77777777" w:rsidR="005B1856" w:rsidRPr="006C121F" w:rsidRDefault="005B1856">
            <w:pPr>
              <w:pStyle w:val="tabteksts"/>
              <w:jc w:val="right"/>
              <w:rPr>
                <w:szCs w:val="18"/>
              </w:rPr>
            </w:pPr>
            <w:r w:rsidRPr="006C121F">
              <w:rPr>
                <w:szCs w:val="18"/>
              </w:rPr>
              <w:t>91 594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ADBB0CB" w14:textId="77777777" w:rsidR="005B1856" w:rsidRPr="006C121F" w:rsidRDefault="005B1856">
            <w:pPr>
              <w:pStyle w:val="tabteksts"/>
              <w:jc w:val="right"/>
              <w:rPr>
                <w:szCs w:val="18"/>
              </w:rPr>
            </w:pPr>
            <w:r w:rsidRPr="006C121F">
              <w:rPr>
                <w:szCs w:val="18"/>
              </w:rPr>
              <w:t>73 140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91A4D56" w14:textId="77777777" w:rsidR="005B1856" w:rsidRPr="006C121F" w:rsidRDefault="005B1856">
            <w:pPr>
              <w:pStyle w:val="tabteksts"/>
              <w:jc w:val="right"/>
              <w:rPr>
                <w:szCs w:val="18"/>
              </w:rPr>
            </w:pPr>
            <w:r w:rsidRPr="006C121F">
              <w:rPr>
                <w:szCs w:val="18"/>
              </w:rPr>
              <w:t>-18 454</w:t>
            </w:r>
          </w:p>
        </w:tc>
      </w:tr>
      <w:tr w:rsidR="005B1856" w14:paraId="728C14DB"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1B137CFD" w14:textId="080C5A01" w:rsidR="005B1856" w:rsidRDefault="005B1856">
            <w:pPr>
              <w:pStyle w:val="tabteksts"/>
              <w:jc w:val="both"/>
              <w:rPr>
                <w:i/>
                <w:szCs w:val="18"/>
                <w:lang w:eastAsia="lv-LV"/>
              </w:rPr>
            </w:pPr>
            <w:r>
              <w:rPr>
                <w:i/>
                <w:szCs w:val="18"/>
                <w:lang w:eastAsia="lv-LV"/>
              </w:rPr>
              <w:t xml:space="preserve">Latvijas pārstāvju ceļa izdevumu kompensācija, dodoties uz </w:t>
            </w:r>
            <w:r w:rsidR="006C121F">
              <w:rPr>
                <w:i/>
                <w:szCs w:val="18"/>
                <w:lang w:eastAsia="lv-LV"/>
              </w:rPr>
              <w:t>ES</w:t>
            </w:r>
            <w:r>
              <w:rPr>
                <w:i/>
                <w:szCs w:val="18"/>
                <w:lang w:eastAsia="lv-LV"/>
              </w:rPr>
              <w:t xml:space="preserve"> Padomes darba grupu sanāksmēm un Padomes sanāksmēm</w:t>
            </w:r>
          </w:p>
        </w:tc>
        <w:tc>
          <w:tcPr>
            <w:tcW w:w="1277" w:type="dxa"/>
            <w:tcBorders>
              <w:top w:val="single" w:sz="4" w:space="0" w:color="000000"/>
              <w:left w:val="single" w:sz="4" w:space="0" w:color="000000"/>
              <w:bottom w:val="single" w:sz="4" w:space="0" w:color="000000"/>
              <w:right w:val="single" w:sz="4" w:space="0" w:color="000000"/>
            </w:tcBorders>
            <w:hideMark/>
          </w:tcPr>
          <w:p w14:paraId="55AEC7CE" w14:textId="77777777" w:rsidR="005B1856" w:rsidRDefault="005B1856">
            <w:pPr>
              <w:pStyle w:val="tabteksts"/>
              <w:jc w:val="right"/>
              <w:rPr>
                <w:szCs w:val="18"/>
              </w:rPr>
            </w:pPr>
            <w:r>
              <w:rPr>
                <w:szCs w:val="18"/>
              </w:rPr>
              <w:t>91 594</w:t>
            </w:r>
          </w:p>
        </w:tc>
        <w:tc>
          <w:tcPr>
            <w:tcW w:w="1277" w:type="dxa"/>
            <w:tcBorders>
              <w:top w:val="single" w:sz="4" w:space="0" w:color="auto"/>
              <w:left w:val="single" w:sz="4" w:space="0" w:color="auto"/>
              <w:bottom w:val="single" w:sz="4" w:space="0" w:color="auto"/>
              <w:right w:val="single" w:sz="4" w:space="0" w:color="auto"/>
            </w:tcBorders>
            <w:hideMark/>
          </w:tcPr>
          <w:p w14:paraId="2D341822" w14:textId="77777777" w:rsidR="005B1856" w:rsidRDefault="005B1856">
            <w:pPr>
              <w:pStyle w:val="tabteksts"/>
              <w:jc w:val="right"/>
              <w:rPr>
                <w:szCs w:val="18"/>
              </w:rPr>
            </w:pPr>
            <w:r>
              <w:rPr>
                <w:color w:val="000000"/>
                <w:szCs w:val="18"/>
              </w:rPr>
              <w:t>73 140</w:t>
            </w:r>
          </w:p>
        </w:tc>
        <w:tc>
          <w:tcPr>
            <w:tcW w:w="1277" w:type="dxa"/>
            <w:tcBorders>
              <w:top w:val="single" w:sz="4" w:space="0" w:color="auto"/>
              <w:left w:val="nil"/>
              <w:bottom w:val="single" w:sz="4" w:space="0" w:color="auto"/>
              <w:right w:val="single" w:sz="4" w:space="0" w:color="auto"/>
            </w:tcBorders>
            <w:hideMark/>
          </w:tcPr>
          <w:p w14:paraId="428E9237" w14:textId="77777777" w:rsidR="005B1856" w:rsidRDefault="005B1856">
            <w:pPr>
              <w:pStyle w:val="tabteksts"/>
              <w:jc w:val="right"/>
              <w:rPr>
                <w:szCs w:val="18"/>
              </w:rPr>
            </w:pPr>
            <w:r>
              <w:rPr>
                <w:color w:val="000000"/>
                <w:szCs w:val="18"/>
              </w:rPr>
              <w:t>-18 454</w:t>
            </w:r>
          </w:p>
        </w:tc>
      </w:tr>
    </w:tbl>
    <w:p w14:paraId="0AEB95C0" w14:textId="77777777" w:rsidR="005B1856" w:rsidRDefault="005B1856" w:rsidP="005B1856">
      <w:pPr>
        <w:pStyle w:val="programmas"/>
        <w:spacing w:after="240"/>
      </w:pPr>
      <w:r>
        <w:t>70.08.00 Tehniskā palīdzība Iekšējās drošības fondam un Patvēruma, migrācijas un integrācijas fondam (2016-2022)</w:t>
      </w:r>
    </w:p>
    <w:p w14:paraId="0ADCA180" w14:textId="77777777" w:rsidR="005B1856" w:rsidRDefault="005B1856" w:rsidP="005B1856">
      <w:pPr>
        <w:ind w:firstLine="0"/>
        <w:rPr>
          <w:u w:val="single"/>
        </w:rPr>
      </w:pPr>
      <w:r>
        <w:rPr>
          <w:u w:val="single"/>
        </w:rPr>
        <w:t>Apakšprogrammas mērķis:</w:t>
      </w:r>
    </w:p>
    <w:p w14:paraId="3A4CB21F" w14:textId="31735D46" w:rsidR="005B1856" w:rsidRPr="005932DC" w:rsidRDefault="005B1856" w:rsidP="005932DC">
      <w:pPr>
        <w:ind w:firstLine="720"/>
      </w:pPr>
      <w:r>
        <w:t>nodrošināt revīzijas iestādes funkcijas Iekšējās drošības fonda un Patvēruma, migrācijas un integrācijas fonda vadības īstenošanā.</w:t>
      </w:r>
    </w:p>
    <w:p w14:paraId="26DBBE0E" w14:textId="77777777" w:rsidR="00A50426" w:rsidRDefault="00A50426" w:rsidP="005B1856">
      <w:pPr>
        <w:ind w:firstLine="0"/>
        <w:rPr>
          <w:u w:val="single"/>
        </w:rPr>
      </w:pPr>
    </w:p>
    <w:p w14:paraId="2B5A219C" w14:textId="27814FB6" w:rsidR="005B1856" w:rsidRDefault="005B1856" w:rsidP="005B1856">
      <w:pPr>
        <w:ind w:firstLine="0"/>
        <w:rPr>
          <w:u w:val="single"/>
        </w:rPr>
      </w:pPr>
      <w:r>
        <w:rPr>
          <w:u w:val="single"/>
        </w:rPr>
        <w:t>Galvenās aktivitātes:</w:t>
      </w:r>
    </w:p>
    <w:p w14:paraId="3BC8290D" w14:textId="77777777" w:rsidR="005B1856" w:rsidRDefault="005B1856" w:rsidP="00A50426">
      <w:pPr>
        <w:ind w:left="1077" w:hanging="357"/>
      </w:pPr>
      <w:r>
        <w:t>1) veikt fondu pārvaldības un kontroles sistēmas auditus, lai sagatavotu atzinumus par pārvaldības un kontroles sistēmas darbību;</w:t>
      </w:r>
    </w:p>
    <w:p w14:paraId="08DBA73A" w14:textId="77777777" w:rsidR="005B1856" w:rsidRDefault="005B1856" w:rsidP="00A50426">
      <w:pPr>
        <w:ind w:left="1077" w:hanging="357"/>
      </w:pPr>
      <w:r>
        <w:t>2) veikt fondu finanšu pārskatu revīzijas.</w:t>
      </w:r>
    </w:p>
    <w:p w14:paraId="6DAB04D4" w14:textId="58DD780E" w:rsidR="005B1856" w:rsidRDefault="005B1856" w:rsidP="005B1856">
      <w:pPr>
        <w:spacing w:after="240"/>
        <w:ind w:firstLine="0"/>
      </w:pPr>
      <w:r>
        <w:rPr>
          <w:u w:val="single"/>
        </w:rPr>
        <w:t>Apakšprogrammas izpildītājs</w:t>
      </w:r>
      <w:r>
        <w:t xml:space="preserve">: </w:t>
      </w:r>
      <w:r w:rsidR="00A50426">
        <w:t>FM</w:t>
      </w:r>
      <w:r>
        <w:t xml:space="preserve"> centrālais aparāts (</w:t>
      </w:r>
      <w:r w:rsidR="00A50426">
        <w:t>ES</w:t>
      </w:r>
      <w:r>
        <w:t xml:space="preserve"> fondu revīzijas departaments).</w:t>
      </w:r>
    </w:p>
    <w:p w14:paraId="54E53206"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03DBBD47"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7BCF781"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276FFC36"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0E2B7046"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37ED9F0"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247BA1FB"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3601F333" w14:textId="77777777" w:rsidR="005B1856" w:rsidRDefault="005B1856">
            <w:pPr>
              <w:pStyle w:val="tabteksts"/>
              <w:jc w:val="center"/>
              <w:rPr>
                <w:szCs w:val="24"/>
                <w:lang w:eastAsia="lv-LV"/>
              </w:rPr>
            </w:pPr>
            <w:r>
              <w:rPr>
                <w:szCs w:val="18"/>
                <w:lang w:eastAsia="lv-LV"/>
              </w:rPr>
              <w:t>2024. gada prognoze</w:t>
            </w:r>
          </w:p>
        </w:tc>
      </w:tr>
      <w:tr w:rsidR="005B1856" w14:paraId="0F426C6D"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FF906CA"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2F863D7D" w14:textId="77777777" w:rsidR="005B1856" w:rsidRDefault="005B1856">
            <w:pPr>
              <w:pStyle w:val="tabteksts"/>
              <w:jc w:val="right"/>
            </w:pPr>
            <w:r>
              <w:t>63 550</w:t>
            </w:r>
          </w:p>
        </w:tc>
        <w:tc>
          <w:tcPr>
            <w:tcW w:w="1132" w:type="dxa"/>
            <w:tcBorders>
              <w:top w:val="single" w:sz="4" w:space="0" w:color="auto"/>
              <w:left w:val="single" w:sz="4" w:space="0" w:color="auto"/>
              <w:bottom w:val="single" w:sz="4" w:space="0" w:color="auto"/>
              <w:right w:val="single" w:sz="4" w:space="0" w:color="auto"/>
            </w:tcBorders>
            <w:shd w:val="clear" w:color="auto" w:fill="D0CECE"/>
            <w:hideMark/>
          </w:tcPr>
          <w:p w14:paraId="4BF1B089" w14:textId="77777777" w:rsidR="005B1856" w:rsidRDefault="005B1856">
            <w:pPr>
              <w:pStyle w:val="tabteksts"/>
              <w:jc w:val="right"/>
            </w:pPr>
            <w:r>
              <w:rPr>
                <w:color w:val="000000"/>
                <w:szCs w:val="18"/>
              </w:rPr>
              <w:t>67 175</w:t>
            </w:r>
          </w:p>
        </w:tc>
        <w:tc>
          <w:tcPr>
            <w:tcW w:w="1132" w:type="dxa"/>
            <w:tcBorders>
              <w:top w:val="single" w:sz="4" w:space="0" w:color="auto"/>
              <w:left w:val="nil"/>
              <w:bottom w:val="single" w:sz="4" w:space="0" w:color="auto"/>
              <w:right w:val="single" w:sz="4" w:space="0" w:color="auto"/>
            </w:tcBorders>
            <w:shd w:val="clear" w:color="auto" w:fill="D0CECE"/>
            <w:hideMark/>
          </w:tcPr>
          <w:p w14:paraId="120E6697" w14:textId="77777777" w:rsidR="005B1856" w:rsidRDefault="005B1856">
            <w:pPr>
              <w:pStyle w:val="tabteksts"/>
              <w:jc w:val="right"/>
            </w:pPr>
            <w:r>
              <w:rPr>
                <w:color w:val="000000"/>
                <w:szCs w:val="18"/>
              </w:rPr>
              <w:t>69 591</w:t>
            </w:r>
          </w:p>
        </w:tc>
        <w:tc>
          <w:tcPr>
            <w:tcW w:w="1132" w:type="dxa"/>
            <w:tcBorders>
              <w:top w:val="single" w:sz="4" w:space="0" w:color="auto"/>
              <w:left w:val="nil"/>
              <w:bottom w:val="single" w:sz="4" w:space="0" w:color="auto"/>
              <w:right w:val="single" w:sz="4" w:space="0" w:color="auto"/>
            </w:tcBorders>
            <w:shd w:val="clear" w:color="auto" w:fill="D0CECE"/>
            <w:hideMark/>
          </w:tcPr>
          <w:p w14:paraId="4D827B22" w14:textId="77777777" w:rsidR="005B1856" w:rsidRDefault="005B1856">
            <w:pPr>
              <w:pStyle w:val="tabteksts"/>
              <w:jc w:val="center"/>
            </w:pPr>
            <w:r>
              <w:rPr>
                <w:color w:val="000000"/>
                <w:szCs w:val="18"/>
              </w:rPr>
              <w:t>-</w:t>
            </w:r>
          </w:p>
        </w:tc>
        <w:tc>
          <w:tcPr>
            <w:tcW w:w="1132" w:type="dxa"/>
            <w:tcBorders>
              <w:top w:val="single" w:sz="4" w:space="0" w:color="auto"/>
              <w:left w:val="nil"/>
              <w:bottom w:val="single" w:sz="4" w:space="0" w:color="auto"/>
              <w:right w:val="single" w:sz="4" w:space="0" w:color="auto"/>
            </w:tcBorders>
            <w:shd w:val="clear" w:color="auto" w:fill="D0CECE"/>
            <w:hideMark/>
          </w:tcPr>
          <w:p w14:paraId="21BA9DBF" w14:textId="77777777" w:rsidR="005B1856" w:rsidRDefault="005B1856">
            <w:pPr>
              <w:pStyle w:val="tabteksts"/>
              <w:jc w:val="center"/>
            </w:pPr>
            <w:r>
              <w:rPr>
                <w:color w:val="000000"/>
                <w:szCs w:val="18"/>
              </w:rPr>
              <w:t>-</w:t>
            </w:r>
          </w:p>
        </w:tc>
      </w:tr>
      <w:tr w:rsidR="005B1856" w14:paraId="29475FCB"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2464261"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5C6D403A"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6645EBBA" w14:textId="77777777" w:rsidR="005B1856" w:rsidRDefault="005B1856">
            <w:pPr>
              <w:pStyle w:val="tabteksts"/>
              <w:jc w:val="right"/>
            </w:pPr>
            <w:r>
              <w:rPr>
                <w:color w:val="000000"/>
                <w:szCs w:val="18"/>
              </w:rPr>
              <w:t>3 625</w:t>
            </w:r>
          </w:p>
        </w:tc>
        <w:tc>
          <w:tcPr>
            <w:tcW w:w="1132" w:type="dxa"/>
            <w:tcBorders>
              <w:top w:val="nil"/>
              <w:left w:val="nil"/>
              <w:bottom w:val="single" w:sz="4" w:space="0" w:color="auto"/>
              <w:right w:val="single" w:sz="4" w:space="0" w:color="auto"/>
            </w:tcBorders>
            <w:hideMark/>
          </w:tcPr>
          <w:p w14:paraId="23713CAD" w14:textId="77777777" w:rsidR="005B1856" w:rsidRDefault="005B1856">
            <w:pPr>
              <w:pStyle w:val="tabteksts"/>
              <w:jc w:val="right"/>
            </w:pPr>
            <w:r>
              <w:rPr>
                <w:color w:val="000000"/>
                <w:szCs w:val="18"/>
              </w:rPr>
              <w:t>2 416</w:t>
            </w:r>
          </w:p>
        </w:tc>
        <w:tc>
          <w:tcPr>
            <w:tcW w:w="1132" w:type="dxa"/>
            <w:tcBorders>
              <w:top w:val="nil"/>
              <w:left w:val="nil"/>
              <w:bottom w:val="single" w:sz="4" w:space="0" w:color="auto"/>
              <w:right w:val="single" w:sz="4" w:space="0" w:color="auto"/>
            </w:tcBorders>
            <w:hideMark/>
          </w:tcPr>
          <w:p w14:paraId="4A318739" w14:textId="77777777" w:rsidR="005B1856" w:rsidRDefault="005B1856">
            <w:pPr>
              <w:pStyle w:val="tabteksts"/>
              <w:jc w:val="right"/>
            </w:pPr>
            <w:r>
              <w:rPr>
                <w:color w:val="000000"/>
                <w:szCs w:val="18"/>
              </w:rPr>
              <w:t>-69 591</w:t>
            </w:r>
          </w:p>
        </w:tc>
        <w:tc>
          <w:tcPr>
            <w:tcW w:w="1132" w:type="dxa"/>
            <w:tcBorders>
              <w:top w:val="nil"/>
              <w:left w:val="nil"/>
              <w:bottom w:val="single" w:sz="4" w:space="0" w:color="auto"/>
              <w:right w:val="single" w:sz="4" w:space="0" w:color="auto"/>
            </w:tcBorders>
            <w:hideMark/>
          </w:tcPr>
          <w:p w14:paraId="691D6F65" w14:textId="77777777" w:rsidR="005B1856" w:rsidRDefault="005B1856">
            <w:pPr>
              <w:pStyle w:val="tabteksts"/>
              <w:jc w:val="center"/>
            </w:pPr>
            <w:r>
              <w:rPr>
                <w:color w:val="000000"/>
                <w:szCs w:val="18"/>
              </w:rPr>
              <w:t>-</w:t>
            </w:r>
          </w:p>
        </w:tc>
      </w:tr>
      <w:tr w:rsidR="005B1856" w14:paraId="6A9E3FE0"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232AA04"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5CB128ED"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137C0542" w14:textId="77777777" w:rsidR="005B1856" w:rsidRDefault="005B1856">
            <w:pPr>
              <w:pStyle w:val="tabteksts"/>
              <w:jc w:val="right"/>
            </w:pPr>
            <w:r>
              <w:rPr>
                <w:color w:val="000000"/>
                <w:szCs w:val="18"/>
              </w:rPr>
              <w:t>5,7</w:t>
            </w:r>
          </w:p>
        </w:tc>
        <w:tc>
          <w:tcPr>
            <w:tcW w:w="1132" w:type="dxa"/>
            <w:tcBorders>
              <w:top w:val="nil"/>
              <w:left w:val="nil"/>
              <w:bottom w:val="single" w:sz="4" w:space="0" w:color="auto"/>
              <w:right w:val="single" w:sz="4" w:space="0" w:color="auto"/>
            </w:tcBorders>
            <w:hideMark/>
          </w:tcPr>
          <w:p w14:paraId="17E283CE" w14:textId="77777777" w:rsidR="005B1856" w:rsidRDefault="005B1856">
            <w:pPr>
              <w:pStyle w:val="tabteksts"/>
              <w:jc w:val="right"/>
            </w:pPr>
            <w:r>
              <w:rPr>
                <w:color w:val="000000"/>
                <w:szCs w:val="18"/>
              </w:rPr>
              <w:t>3,6</w:t>
            </w:r>
          </w:p>
        </w:tc>
        <w:tc>
          <w:tcPr>
            <w:tcW w:w="1132" w:type="dxa"/>
            <w:tcBorders>
              <w:top w:val="nil"/>
              <w:left w:val="nil"/>
              <w:bottom w:val="single" w:sz="4" w:space="0" w:color="auto"/>
              <w:right w:val="single" w:sz="4" w:space="0" w:color="auto"/>
            </w:tcBorders>
            <w:hideMark/>
          </w:tcPr>
          <w:p w14:paraId="67E72C9B" w14:textId="77777777" w:rsidR="005B1856" w:rsidRDefault="005B1856">
            <w:pPr>
              <w:pStyle w:val="tabteksts"/>
              <w:jc w:val="right"/>
            </w:pPr>
            <w:r>
              <w:rPr>
                <w:color w:val="000000"/>
                <w:szCs w:val="18"/>
              </w:rPr>
              <w:t>-100,0</w:t>
            </w:r>
          </w:p>
        </w:tc>
        <w:tc>
          <w:tcPr>
            <w:tcW w:w="1132" w:type="dxa"/>
            <w:tcBorders>
              <w:top w:val="nil"/>
              <w:left w:val="nil"/>
              <w:bottom w:val="single" w:sz="4" w:space="0" w:color="auto"/>
              <w:right w:val="single" w:sz="4" w:space="0" w:color="auto"/>
            </w:tcBorders>
            <w:hideMark/>
          </w:tcPr>
          <w:p w14:paraId="2AA72E0C" w14:textId="77777777" w:rsidR="005B1856" w:rsidRDefault="005B1856">
            <w:pPr>
              <w:pStyle w:val="tabteksts"/>
              <w:jc w:val="center"/>
            </w:pPr>
            <w:r>
              <w:rPr>
                <w:color w:val="000000"/>
                <w:szCs w:val="18"/>
              </w:rPr>
              <w:t>-</w:t>
            </w:r>
          </w:p>
        </w:tc>
      </w:tr>
      <w:tr w:rsidR="005B1856" w14:paraId="6D54D190"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54055315"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single" w:sz="4" w:space="0" w:color="auto"/>
              <w:left w:val="single" w:sz="4" w:space="0" w:color="auto"/>
              <w:bottom w:val="single" w:sz="4" w:space="0" w:color="auto"/>
              <w:right w:val="single" w:sz="4" w:space="0" w:color="auto"/>
            </w:tcBorders>
            <w:hideMark/>
          </w:tcPr>
          <w:p w14:paraId="6B513D3E" w14:textId="77777777" w:rsidR="005B1856" w:rsidRDefault="005B1856">
            <w:pPr>
              <w:pStyle w:val="tabteksts"/>
              <w:jc w:val="right"/>
              <w:rPr>
                <w:szCs w:val="18"/>
              </w:rPr>
            </w:pPr>
            <w:r>
              <w:rPr>
                <w:szCs w:val="18"/>
              </w:rPr>
              <w:t>62 129</w:t>
            </w:r>
          </w:p>
        </w:tc>
        <w:tc>
          <w:tcPr>
            <w:tcW w:w="1132" w:type="dxa"/>
            <w:tcBorders>
              <w:top w:val="nil"/>
              <w:left w:val="single" w:sz="4" w:space="0" w:color="auto"/>
              <w:bottom w:val="single" w:sz="4" w:space="0" w:color="auto"/>
              <w:right w:val="single" w:sz="4" w:space="0" w:color="auto"/>
            </w:tcBorders>
            <w:hideMark/>
          </w:tcPr>
          <w:p w14:paraId="26A773F4" w14:textId="77777777" w:rsidR="005B1856" w:rsidRDefault="005B1856">
            <w:pPr>
              <w:pStyle w:val="tabteksts"/>
              <w:jc w:val="right"/>
              <w:rPr>
                <w:szCs w:val="18"/>
              </w:rPr>
            </w:pPr>
            <w:r>
              <w:rPr>
                <w:color w:val="000000"/>
                <w:szCs w:val="18"/>
              </w:rPr>
              <w:t>62 129</w:t>
            </w:r>
          </w:p>
        </w:tc>
        <w:tc>
          <w:tcPr>
            <w:tcW w:w="1132" w:type="dxa"/>
            <w:tcBorders>
              <w:top w:val="nil"/>
              <w:left w:val="nil"/>
              <w:bottom w:val="single" w:sz="4" w:space="0" w:color="auto"/>
              <w:right w:val="single" w:sz="4" w:space="0" w:color="auto"/>
            </w:tcBorders>
            <w:hideMark/>
          </w:tcPr>
          <w:p w14:paraId="01181802" w14:textId="77777777" w:rsidR="005B1856" w:rsidRDefault="005B1856">
            <w:pPr>
              <w:pStyle w:val="tabteksts"/>
              <w:jc w:val="right"/>
              <w:rPr>
                <w:szCs w:val="18"/>
              </w:rPr>
            </w:pPr>
            <w:r>
              <w:rPr>
                <w:color w:val="000000"/>
                <w:szCs w:val="18"/>
              </w:rPr>
              <w:t>62 129</w:t>
            </w:r>
          </w:p>
        </w:tc>
        <w:tc>
          <w:tcPr>
            <w:tcW w:w="1132" w:type="dxa"/>
            <w:tcBorders>
              <w:top w:val="nil"/>
              <w:left w:val="nil"/>
              <w:bottom w:val="single" w:sz="4" w:space="0" w:color="auto"/>
              <w:right w:val="single" w:sz="4" w:space="0" w:color="auto"/>
            </w:tcBorders>
            <w:hideMark/>
          </w:tcPr>
          <w:p w14:paraId="145DB954" w14:textId="77777777" w:rsidR="005B1856" w:rsidRDefault="005B1856">
            <w:pPr>
              <w:pStyle w:val="tabteksts"/>
              <w:jc w:val="center"/>
              <w:rPr>
                <w:szCs w:val="18"/>
              </w:rPr>
            </w:pPr>
            <w:r>
              <w:rPr>
                <w:szCs w:val="18"/>
              </w:rPr>
              <w:t>-</w:t>
            </w:r>
          </w:p>
        </w:tc>
        <w:tc>
          <w:tcPr>
            <w:tcW w:w="1132" w:type="dxa"/>
            <w:tcBorders>
              <w:top w:val="nil"/>
              <w:left w:val="nil"/>
              <w:bottom w:val="single" w:sz="4" w:space="0" w:color="auto"/>
              <w:right w:val="single" w:sz="4" w:space="0" w:color="auto"/>
            </w:tcBorders>
            <w:hideMark/>
          </w:tcPr>
          <w:p w14:paraId="6A9B929F" w14:textId="77777777" w:rsidR="005B1856" w:rsidRDefault="005B1856">
            <w:pPr>
              <w:pStyle w:val="tabteksts"/>
              <w:jc w:val="center"/>
              <w:rPr>
                <w:szCs w:val="18"/>
              </w:rPr>
            </w:pPr>
            <w:r>
              <w:rPr>
                <w:szCs w:val="18"/>
              </w:rPr>
              <w:t>-</w:t>
            </w:r>
          </w:p>
        </w:tc>
      </w:tr>
      <w:tr w:rsidR="005B1856" w14:paraId="201E170A" w14:textId="77777777" w:rsidTr="005B1856">
        <w:trPr>
          <w:trHeight w:val="166"/>
          <w:jc w:val="center"/>
        </w:trPr>
        <w:tc>
          <w:tcPr>
            <w:tcW w:w="3378" w:type="dxa"/>
            <w:tcBorders>
              <w:top w:val="single" w:sz="4" w:space="0" w:color="000000"/>
              <w:left w:val="single" w:sz="4" w:space="0" w:color="000000"/>
              <w:bottom w:val="single" w:sz="4" w:space="0" w:color="000000"/>
              <w:right w:val="single" w:sz="4" w:space="0" w:color="000000"/>
            </w:tcBorders>
            <w:hideMark/>
          </w:tcPr>
          <w:p w14:paraId="69F863C4"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79184A1D" w14:textId="77777777" w:rsidR="005B1856" w:rsidRDefault="005B1856">
            <w:pPr>
              <w:pStyle w:val="tabteksts"/>
              <w:jc w:val="right"/>
              <w:rPr>
                <w:szCs w:val="18"/>
              </w:rPr>
            </w:pPr>
            <w:r>
              <w:rPr>
                <w:szCs w:val="18"/>
              </w:rPr>
              <w:t>2</w:t>
            </w:r>
          </w:p>
        </w:tc>
        <w:tc>
          <w:tcPr>
            <w:tcW w:w="1132" w:type="dxa"/>
            <w:tcBorders>
              <w:top w:val="nil"/>
              <w:left w:val="single" w:sz="4" w:space="0" w:color="auto"/>
              <w:bottom w:val="single" w:sz="4" w:space="0" w:color="auto"/>
              <w:right w:val="single" w:sz="4" w:space="0" w:color="auto"/>
            </w:tcBorders>
            <w:hideMark/>
          </w:tcPr>
          <w:p w14:paraId="33E03AAA" w14:textId="77777777" w:rsidR="005B1856" w:rsidRDefault="005B1856">
            <w:pPr>
              <w:pStyle w:val="tabteksts"/>
              <w:jc w:val="right"/>
              <w:rPr>
                <w:szCs w:val="18"/>
              </w:rPr>
            </w:pPr>
            <w:r>
              <w:rPr>
                <w:szCs w:val="18"/>
              </w:rPr>
              <w:t>2</w:t>
            </w:r>
          </w:p>
        </w:tc>
        <w:tc>
          <w:tcPr>
            <w:tcW w:w="1132" w:type="dxa"/>
            <w:tcBorders>
              <w:top w:val="nil"/>
              <w:left w:val="nil"/>
              <w:bottom w:val="single" w:sz="4" w:space="0" w:color="auto"/>
              <w:right w:val="single" w:sz="4" w:space="0" w:color="auto"/>
            </w:tcBorders>
            <w:hideMark/>
          </w:tcPr>
          <w:p w14:paraId="3C37569D" w14:textId="77777777" w:rsidR="005B1856" w:rsidRDefault="005B1856">
            <w:pPr>
              <w:pStyle w:val="tabteksts"/>
              <w:jc w:val="right"/>
              <w:rPr>
                <w:szCs w:val="18"/>
              </w:rPr>
            </w:pPr>
            <w:r>
              <w:rPr>
                <w:szCs w:val="18"/>
              </w:rPr>
              <w:t>2</w:t>
            </w:r>
          </w:p>
        </w:tc>
        <w:tc>
          <w:tcPr>
            <w:tcW w:w="1132" w:type="dxa"/>
            <w:tcBorders>
              <w:top w:val="nil"/>
              <w:left w:val="nil"/>
              <w:bottom w:val="single" w:sz="4" w:space="0" w:color="auto"/>
              <w:right w:val="single" w:sz="4" w:space="0" w:color="auto"/>
            </w:tcBorders>
            <w:hideMark/>
          </w:tcPr>
          <w:p w14:paraId="32028A1F" w14:textId="77777777" w:rsidR="005B1856" w:rsidRDefault="005B1856">
            <w:pPr>
              <w:pStyle w:val="tabteksts"/>
              <w:jc w:val="center"/>
              <w:rPr>
                <w:szCs w:val="18"/>
              </w:rPr>
            </w:pPr>
            <w:r>
              <w:rPr>
                <w:szCs w:val="18"/>
              </w:rPr>
              <w:t>-</w:t>
            </w:r>
          </w:p>
        </w:tc>
        <w:tc>
          <w:tcPr>
            <w:tcW w:w="1132" w:type="dxa"/>
            <w:tcBorders>
              <w:top w:val="nil"/>
              <w:left w:val="nil"/>
              <w:bottom w:val="single" w:sz="4" w:space="0" w:color="auto"/>
              <w:right w:val="single" w:sz="4" w:space="0" w:color="auto"/>
            </w:tcBorders>
            <w:hideMark/>
          </w:tcPr>
          <w:p w14:paraId="26798CDF" w14:textId="77777777" w:rsidR="005B1856" w:rsidRDefault="005B1856">
            <w:pPr>
              <w:pStyle w:val="tabteksts"/>
              <w:jc w:val="center"/>
              <w:rPr>
                <w:szCs w:val="18"/>
              </w:rPr>
            </w:pPr>
            <w:r>
              <w:rPr>
                <w:szCs w:val="18"/>
              </w:rPr>
              <w:t>-</w:t>
            </w:r>
          </w:p>
        </w:tc>
      </w:tr>
      <w:tr w:rsidR="005B1856" w14:paraId="3686A85D" w14:textId="77777777" w:rsidTr="005B1856">
        <w:trPr>
          <w:trHeight w:val="97"/>
          <w:jc w:val="center"/>
        </w:trPr>
        <w:tc>
          <w:tcPr>
            <w:tcW w:w="3378" w:type="dxa"/>
            <w:tcBorders>
              <w:top w:val="single" w:sz="4" w:space="0" w:color="000000"/>
              <w:left w:val="single" w:sz="4" w:space="0" w:color="000000"/>
              <w:bottom w:val="single" w:sz="4" w:space="0" w:color="000000"/>
              <w:right w:val="single" w:sz="4" w:space="0" w:color="000000"/>
            </w:tcBorders>
            <w:hideMark/>
          </w:tcPr>
          <w:p w14:paraId="3D668DCF"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225B1A5D" w14:textId="77777777" w:rsidR="005B1856" w:rsidRDefault="005B1856">
            <w:pPr>
              <w:pStyle w:val="tabteksts"/>
              <w:jc w:val="right"/>
              <w:rPr>
                <w:szCs w:val="18"/>
              </w:rPr>
            </w:pPr>
            <w:r>
              <w:rPr>
                <w:szCs w:val="18"/>
              </w:rPr>
              <w:t>2 589</w:t>
            </w:r>
          </w:p>
        </w:tc>
        <w:tc>
          <w:tcPr>
            <w:tcW w:w="1132" w:type="dxa"/>
            <w:tcBorders>
              <w:top w:val="nil"/>
              <w:left w:val="single" w:sz="4" w:space="0" w:color="auto"/>
              <w:bottom w:val="single" w:sz="4" w:space="0" w:color="auto"/>
              <w:right w:val="single" w:sz="4" w:space="0" w:color="auto"/>
            </w:tcBorders>
            <w:hideMark/>
          </w:tcPr>
          <w:p w14:paraId="1C0F254C" w14:textId="77777777" w:rsidR="005B1856" w:rsidRDefault="005B1856">
            <w:pPr>
              <w:pStyle w:val="tabteksts"/>
              <w:jc w:val="right"/>
              <w:rPr>
                <w:szCs w:val="18"/>
              </w:rPr>
            </w:pPr>
            <w:r>
              <w:rPr>
                <w:szCs w:val="18"/>
              </w:rPr>
              <w:t>2 589</w:t>
            </w:r>
          </w:p>
        </w:tc>
        <w:tc>
          <w:tcPr>
            <w:tcW w:w="1132" w:type="dxa"/>
            <w:tcBorders>
              <w:top w:val="nil"/>
              <w:left w:val="nil"/>
              <w:bottom w:val="single" w:sz="4" w:space="0" w:color="auto"/>
              <w:right w:val="single" w:sz="4" w:space="0" w:color="auto"/>
            </w:tcBorders>
            <w:hideMark/>
          </w:tcPr>
          <w:p w14:paraId="0C16A157" w14:textId="77777777" w:rsidR="005B1856" w:rsidRDefault="005B1856">
            <w:pPr>
              <w:pStyle w:val="tabteksts"/>
              <w:jc w:val="right"/>
              <w:rPr>
                <w:szCs w:val="18"/>
              </w:rPr>
            </w:pPr>
            <w:r>
              <w:rPr>
                <w:szCs w:val="18"/>
              </w:rPr>
              <w:t>2 589</w:t>
            </w:r>
          </w:p>
        </w:tc>
        <w:tc>
          <w:tcPr>
            <w:tcW w:w="1132" w:type="dxa"/>
            <w:tcBorders>
              <w:top w:val="nil"/>
              <w:left w:val="nil"/>
              <w:bottom w:val="single" w:sz="4" w:space="0" w:color="auto"/>
              <w:right w:val="single" w:sz="4" w:space="0" w:color="auto"/>
            </w:tcBorders>
            <w:hideMark/>
          </w:tcPr>
          <w:p w14:paraId="5B383A14" w14:textId="77777777" w:rsidR="005B1856" w:rsidRDefault="005B1856">
            <w:pPr>
              <w:pStyle w:val="tabteksts"/>
              <w:jc w:val="center"/>
              <w:rPr>
                <w:szCs w:val="18"/>
              </w:rPr>
            </w:pPr>
            <w:r>
              <w:rPr>
                <w:szCs w:val="18"/>
              </w:rPr>
              <w:t>-</w:t>
            </w:r>
          </w:p>
        </w:tc>
        <w:tc>
          <w:tcPr>
            <w:tcW w:w="1132" w:type="dxa"/>
            <w:tcBorders>
              <w:top w:val="nil"/>
              <w:left w:val="nil"/>
              <w:bottom w:val="single" w:sz="4" w:space="0" w:color="auto"/>
              <w:right w:val="single" w:sz="4" w:space="0" w:color="auto"/>
            </w:tcBorders>
            <w:hideMark/>
          </w:tcPr>
          <w:p w14:paraId="1719094E" w14:textId="77777777" w:rsidR="005B1856" w:rsidRDefault="005B1856">
            <w:pPr>
              <w:pStyle w:val="tabteksts"/>
              <w:jc w:val="center"/>
              <w:rPr>
                <w:szCs w:val="18"/>
              </w:rPr>
            </w:pPr>
            <w:r>
              <w:rPr>
                <w:szCs w:val="18"/>
              </w:rPr>
              <w:t>-</w:t>
            </w:r>
          </w:p>
        </w:tc>
      </w:tr>
    </w:tbl>
    <w:p w14:paraId="7DBA2CD7"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6A572672"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328EBB30"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2C6AC473"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6FF2BDF"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642D769"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D4EC955" w14:textId="77777777" w:rsidR="005B1856" w:rsidRDefault="005B1856">
            <w:pPr>
              <w:pStyle w:val="tabteksts"/>
              <w:jc w:val="center"/>
              <w:rPr>
                <w:szCs w:val="18"/>
                <w:lang w:eastAsia="lv-LV"/>
              </w:rPr>
            </w:pPr>
            <w:r>
              <w:rPr>
                <w:szCs w:val="18"/>
                <w:lang w:eastAsia="lv-LV"/>
              </w:rPr>
              <w:t>Izmaiņas</w:t>
            </w:r>
          </w:p>
        </w:tc>
      </w:tr>
      <w:tr w:rsidR="005B1856" w14:paraId="3C931A0F"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8AFFD33"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291626D" w14:textId="77777777" w:rsidR="005B1856" w:rsidRDefault="005B1856">
            <w:pPr>
              <w:pStyle w:val="tabteksts"/>
              <w:jc w:val="right"/>
              <w:rPr>
                <w:b/>
                <w:szCs w:val="18"/>
              </w:rPr>
            </w:pPr>
            <w:r>
              <w:rPr>
                <w:b/>
                <w:szCs w:val="18"/>
              </w:rPr>
              <w:t>67 175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E799B5C" w14:textId="77777777" w:rsidR="005B1856" w:rsidRDefault="005B1856">
            <w:pPr>
              <w:pStyle w:val="tabteksts"/>
              <w:jc w:val="right"/>
              <w:rPr>
                <w:b/>
                <w:szCs w:val="18"/>
              </w:rPr>
            </w:pPr>
            <w:r>
              <w:rPr>
                <w:b/>
                <w:szCs w:val="18"/>
              </w:rPr>
              <w:t>69 591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A49CEE6" w14:textId="77777777" w:rsidR="005B1856" w:rsidRDefault="005B1856">
            <w:pPr>
              <w:pStyle w:val="tabteksts"/>
              <w:jc w:val="right"/>
              <w:rPr>
                <w:b/>
                <w:szCs w:val="18"/>
              </w:rPr>
            </w:pPr>
            <w:r>
              <w:rPr>
                <w:b/>
                <w:szCs w:val="18"/>
              </w:rPr>
              <w:t>2 416</w:t>
            </w:r>
          </w:p>
        </w:tc>
      </w:tr>
      <w:tr w:rsidR="005B1856" w14:paraId="39D96BA3"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725B7661" w14:textId="77777777" w:rsidR="005B1856" w:rsidRDefault="005B1856">
            <w:pPr>
              <w:pStyle w:val="tabteksts"/>
              <w:ind w:firstLine="313"/>
              <w:rPr>
                <w:szCs w:val="18"/>
              </w:rPr>
            </w:pPr>
            <w:r>
              <w:rPr>
                <w:i/>
                <w:szCs w:val="18"/>
                <w:lang w:eastAsia="lv-LV"/>
              </w:rPr>
              <w:t>t. sk.:</w:t>
            </w:r>
          </w:p>
        </w:tc>
      </w:tr>
      <w:tr w:rsidR="005B1856" w14:paraId="70652EBF"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503248E"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49E3B58" w14:textId="77777777" w:rsidR="005B1856" w:rsidRDefault="005B1856">
            <w:pPr>
              <w:pStyle w:val="tabteksts"/>
              <w:jc w:val="right"/>
              <w:rPr>
                <w:szCs w:val="18"/>
                <w:u w:val="single"/>
              </w:rPr>
            </w:pPr>
            <w:r>
              <w:rPr>
                <w:szCs w:val="18"/>
                <w:u w:val="single"/>
              </w:rPr>
              <w:t>67 175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5577E0F" w14:textId="77777777" w:rsidR="005B1856" w:rsidRDefault="005B1856">
            <w:pPr>
              <w:pStyle w:val="tabteksts"/>
              <w:jc w:val="right"/>
              <w:rPr>
                <w:szCs w:val="18"/>
                <w:u w:val="single"/>
              </w:rPr>
            </w:pPr>
            <w:r>
              <w:rPr>
                <w:szCs w:val="18"/>
                <w:u w:val="single"/>
              </w:rPr>
              <w:t>69 591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88BA5D2" w14:textId="77777777" w:rsidR="005B1856" w:rsidRDefault="005B1856">
            <w:pPr>
              <w:pStyle w:val="tabteksts"/>
              <w:jc w:val="right"/>
              <w:rPr>
                <w:szCs w:val="18"/>
                <w:u w:val="single"/>
              </w:rPr>
            </w:pPr>
            <w:r>
              <w:rPr>
                <w:szCs w:val="18"/>
                <w:u w:val="single"/>
              </w:rPr>
              <w:t>2 416</w:t>
            </w:r>
          </w:p>
        </w:tc>
      </w:tr>
      <w:tr w:rsidR="005B1856" w14:paraId="520D4A4D"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4BF3DD5" w14:textId="77777777" w:rsidR="005B1856" w:rsidRDefault="005B1856">
            <w:pPr>
              <w:pStyle w:val="tabteksts"/>
              <w:jc w:val="both"/>
              <w:rPr>
                <w:i/>
                <w:szCs w:val="18"/>
                <w:lang w:eastAsia="lv-LV"/>
              </w:rPr>
            </w:pPr>
            <w:r>
              <w:rPr>
                <w:i/>
                <w:szCs w:val="18"/>
                <w:lang w:eastAsia="lv-LV"/>
              </w:rPr>
              <w:t>Tehniskā palīdzība Iekšējās drošības fonda un Patvēruma, migrācijas un integrācijas fonda revīzijas iestādes funkciju īstenošanai</w:t>
            </w:r>
          </w:p>
        </w:tc>
        <w:tc>
          <w:tcPr>
            <w:tcW w:w="1277" w:type="dxa"/>
            <w:tcBorders>
              <w:top w:val="single" w:sz="4" w:space="0" w:color="000000"/>
              <w:left w:val="single" w:sz="4" w:space="0" w:color="000000"/>
              <w:bottom w:val="single" w:sz="4" w:space="0" w:color="000000"/>
              <w:right w:val="single" w:sz="4" w:space="0" w:color="000000"/>
            </w:tcBorders>
            <w:hideMark/>
          </w:tcPr>
          <w:p w14:paraId="67B41CAC" w14:textId="77777777" w:rsidR="005B1856" w:rsidRDefault="005B1856">
            <w:pPr>
              <w:pStyle w:val="tabteksts"/>
              <w:jc w:val="right"/>
              <w:rPr>
                <w:szCs w:val="18"/>
              </w:rPr>
            </w:pPr>
            <w:r>
              <w:rPr>
                <w:szCs w:val="18"/>
              </w:rPr>
              <w:t>67 175</w:t>
            </w:r>
          </w:p>
        </w:tc>
        <w:tc>
          <w:tcPr>
            <w:tcW w:w="1277" w:type="dxa"/>
            <w:tcBorders>
              <w:top w:val="single" w:sz="4" w:space="0" w:color="auto"/>
              <w:left w:val="single" w:sz="4" w:space="0" w:color="auto"/>
              <w:bottom w:val="single" w:sz="4" w:space="0" w:color="auto"/>
              <w:right w:val="single" w:sz="4" w:space="0" w:color="auto"/>
            </w:tcBorders>
            <w:hideMark/>
          </w:tcPr>
          <w:p w14:paraId="03BCDBEA" w14:textId="77777777" w:rsidR="005B1856" w:rsidRDefault="005B1856">
            <w:pPr>
              <w:pStyle w:val="tabteksts"/>
              <w:jc w:val="right"/>
              <w:rPr>
                <w:szCs w:val="18"/>
              </w:rPr>
            </w:pPr>
            <w:r>
              <w:rPr>
                <w:color w:val="000000"/>
                <w:szCs w:val="18"/>
              </w:rPr>
              <w:t>69 591</w:t>
            </w:r>
          </w:p>
        </w:tc>
        <w:tc>
          <w:tcPr>
            <w:tcW w:w="1277" w:type="dxa"/>
            <w:tcBorders>
              <w:top w:val="single" w:sz="4" w:space="0" w:color="auto"/>
              <w:left w:val="nil"/>
              <w:bottom w:val="single" w:sz="4" w:space="0" w:color="auto"/>
              <w:right w:val="single" w:sz="4" w:space="0" w:color="auto"/>
            </w:tcBorders>
            <w:hideMark/>
          </w:tcPr>
          <w:p w14:paraId="7F4D42EC" w14:textId="77777777" w:rsidR="005B1856" w:rsidRDefault="005B1856">
            <w:pPr>
              <w:pStyle w:val="tabteksts"/>
              <w:jc w:val="right"/>
              <w:rPr>
                <w:szCs w:val="18"/>
              </w:rPr>
            </w:pPr>
            <w:r>
              <w:rPr>
                <w:color w:val="000000"/>
                <w:szCs w:val="18"/>
              </w:rPr>
              <w:t>2 416</w:t>
            </w:r>
          </w:p>
        </w:tc>
      </w:tr>
    </w:tbl>
    <w:p w14:paraId="023E6016" w14:textId="77777777" w:rsidR="005B1856" w:rsidRDefault="005B1856" w:rsidP="005932DC">
      <w:pPr>
        <w:pStyle w:val="programmas"/>
        <w:spacing w:after="240"/>
      </w:pPr>
      <w:r>
        <w:t>70.22.00 Eiropas Atbalsta fonda vistrūcīgākajām personām pasākumu īstenošana (2014–2020)</w:t>
      </w:r>
    </w:p>
    <w:p w14:paraId="2DF8D847" w14:textId="77777777" w:rsidR="005B1856" w:rsidRDefault="005B1856" w:rsidP="005B1856">
      <w:pPr>
        <w:pStyle w:val="programmas"/>
        <w:spacing w:after="240"/>
        <w:jc w:val="both"/>
        <w:rPr>
          <w:b w:val="0"/>
          <w:bCs/>
          <w:u w:val="single"/>
        </w:rPr>
      </w:pPr>
      <w:r>
        <w:rPr>
          <w:b w:val="0"/>
          <w:bCs/>
          <w:u w:val="single"/>
        </w:rPr>
        <w:t>Apakšprogrammas mērķis:</w:t>
      </w:r>
    </w:p>
    <w:p w14:paraId="3E8DDCAF" w14:textId="77777777" w:rsidR="005B1856" w:rsidRDefault="005B1856" w:rsidP="005B1856">
      <w:pPr>
        <w:ind w:firstLine="720"/>
      </w:pPr>
      <w:r>
        <w:t>nodrošināt revīzijas iestādes funkcijas Eiropas Atbalsta fonda vistrūcīgākajām personām vadības īstenošanā.</w:t>
      </w:r>
    </w:p>
    <w:p w14:paraId="6357FB97" w14:textId="77777777" w:rsidR="005B1856" w:rsidRDefault="005B1856" w:rsidP="005B1856">
      <w:pPr>
        <w:ind w:firstLine="0"/>
        <w:rPr>
          <w:u w:val="single"/>
        </w:rPr>
      </w:pPr>
      <w:r>
        <w:rPr>
          <w:u w:val="single"/>
        </w:rPr>
        <w:t>Galvenās aktivitātes:</w:t>
      </w:r>
    </w:p>
    <w:p w14:paraId="415BBDC7" w14:textId="77777777" w:rsidR="005B1856" w:rsidRDefault="005B1856" w:rsidP="005B1856">
      <w:pPr>
        <w:ind w:left="1077" w:hanging="357"/>
      </w:pPr>
      <w:r>
        <w:t xml:space="preserve">1) </w:t>
      </w:r>
      <w:r>
        <w:tab/>
        <w:t>veikt fonda vadības un kontroles sistēmas auditus;</w:t>
      </w:r>
    </w:p>
    <w:p w14:paraId="778C40AC" w14:textId="3D225AFF" w:rsidR="005B1856" w:rsidRDefault="005B1856" w:rsidP="005B1856">
      <w:pPr>
        <w:ind w:left="1077" w:hanging="357"/>
      </w:pPr>
      <w:r>
        <w:t xml:space="preserve">2) </w:t>
      </w:r>
      <w:r>
        <w:tab/>
        <w:t xml:space="preserve">novērtēt fonda darbības programmas ietvaros sertificēto izdevumu un maksājumu pieteikumos </w:t>
      </w:r>
      <w:r w:rsidR="005932DC">
        <w:t>EK</w:t>
      </w:r>
      <w:r>
        <w:t xml:space="preserve"> iekļauto attiecināmo izdevumu atbilstību;</w:t>
      </w:r>
    </w:p>
    <w:p w14:paraId="5A9A0E54" w14:textId="3396F399" w:rsidR="005B1856" w:rsidRDefault="005B1856" w:rsidP="005B1856">
      <w:pPr>
        <w:ind w:left="1077" w:hanging="357"/>
      </w:pPr>
      <w:r>
        <w:t xml:space="preserve">3) veikt fonda sertifikācijas iestādes un vadošās iestādes sagatavoto un </w:t>
      </w:r>
      <w:r w:rsidR="005932DC">
        <w:t>EK</w:t>
      </w:r>
      <w:r>
        <w:t xml:space="preserve"> iesniedzamo pārskatu revīzijas.</w:t>
      </w:r>
    </w:p>
    <w:p w14:paraId="6324927E" w14:textId="587FD21F" w:rsidR="005B1856" w:rsidRDefault="005B1856" w:rsidP="005B1856">
      <w:pPr>
        <w:spacing w:after="240"/>
        <w:ind w:firstLine="0"/>
      </w:pPr>
      <w:r>
        <w:rPr>
          <w:u w:val="single"/>
        </w:rPr>
        <w:t>Apakšprogrammas izpildītājs</w:t>
      </w:r>
      <w:r>
        <w:t xml:space="preserve">: </w:t>
      </w:r>
      <w:r w:rsidR="00A50426">
        <w:t>FM</w:t>
      </w:r>
      <w:r>
        <w:t xml:space="preserve"> centrālais aparāts (</w:t>
      </w:r>
      <w:r w:rsidR="00A50426">
        <w:t>ES</w:t>
      </w:r>
      <w:r>
        <w:t xml:space="preserve"> fondu revīzijas departaments).</w:t>
      </w:r>
    </w:p>
    <w:p w14:paraId="0D14CDC8"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289AF96D"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2273B9C"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6626B439"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75DCE5EA"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66D41D6"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18838417"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086F1590" w14:textId="77777777" w:rsidR="005B1856" w:rsidRDefault="005B1856">
            <w:pPr>
              <w:pStyle w:val="tabteksts"/>
              <w:jc w:val="center"/>
              <w:rPr>
                <w:szCs w:val="24"/>
                <w:lang w:eastAsia="lv-LV"/>
              </w:rPr>
            </w:pPr>
            <w:r>
              <w:rPr>
                <w:szCs w:val="18"/>
                <w:lang w:eastAsia="lv-LV"/>
              </w:rPr>
              <w:t>2024. gada prognoze</w:t>
            </w:r>
          </w:p>
        </w:tc>
      </w:tr>
      <w:tr w:rsidR="005B1856" w14:paraId="531390E7"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C5F8258"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57184934" w14:textId="77777777" w:rsidR="005B1856" w:rsidRDefault="005B1856">
            <w:pPr>
              <w:pStyle w:val="tabteksts"/>
              <w:jc w:val="right"/>
            </w:pPr>
            <w:r>
              <w:t>25 852</w:t>
            </w:r>
          </w:p>
        </w:tc>
        <w:tc>
          <w:tcPr>
            <w:tcW w:w="1132" w:type="dxa"/>
            <w:tcBorders>
              <w:top w:val="single" w:sz="4" w:space="0" w:color="auto"/>
              <w:left w:val="single" w:sz="4" w:space="0" w:color="auto"/>
              <w:bottom w:val="single" w:sz="4" w:space="0" w:color="auto"/>
              <w:right w:val="single" w:sz="4" w:space="0" w:color="auto"/>
            </w:tcBorders>
            <w:shd w:val="clear" w:color="auto" w:fill="D0CECE"/>
            <w:hideMark/>
          </w:tcPr>
          <w:p w14:paraId="59BD248F" w14:textId="77777777" w:rsidR="005B1856" w:rsidRDefault="005B1856">
            <w:pPr>
              <w:pStyle w:val="tabteksts"/>
              <w:jc w:val="right"/>
            </w:pPr>
            <w:r>
              <w:rPr>
                <w:color w:val="000000"/>
                <w:szCs w:val="18"/>
              </w:rPr>
              <w:t>28 905</w:t>
            </w:r>
          </w:p>
        </w:tc>
        <w:tc>
          <w:tcPr>
            <w:tcW w:w="1132" w:type="dxa"/>
            <w:tcBorders>
              <w:top w:val="single" w:sz="4" w:space="0" w:color="auto"/>
              <w:left w:val="nil"/>
              <w:bottom w:val="single" w:sz="4" w:space="0" w:color="auto"/>
              <w:right w:val="single" w:sz="4" w:space="0" w:color="auto"/>
            </w:tcBorders>
            <w:shd w:val="clear" w:color="auto" w:fill="D0CECE"/>
            <w:hideMark/>
          </w:tcPr>
          <w:p w14:paraId="48306587" w14:textId="77777777" w:rsidR="005B1856" w:rsidRDefault="005B1856">
            <w:pPr>
              <w:pStyle w:val="tabteksts"/>
              <w:jc w:val="right"/>
            </w:pPr>
            <w:r>
              <w:rPr>
                <w:color w:val="000000"/>
                <w:szCs w:val="18"/>
              </w:rPr>
              <w:t>28 905</w:t>
            </w:r>
          </w:p>
        </w:tc>
        <w:tc>
          <w:tcPr>
            <w:tcW w:w="1132" w:type="dxa"/>
            <w:tcBorders>
              <w:top w:val="single" w:sz="4" w:space="0" w:color="auto"/>
              <w:left w:val="nil"/>
              <w:bottom w:val="single" w:sz="4" w:space="0" w:color="auto"/>
              <w:right w:val="single" w:sz="4" w:space="0" w:color="auto"/>
            </w:tcBorders>
            <w:shd w:val="clear" w:color="auto" w:fill="D0CECE"/>
            <w:hideMark/>
          </w:tcPr>
          <w:p w14:paraId="03B3D53F" w14:textId="77777777" w:rsidR="005B1856" w:rsidRDefault="005B1856">
            <w:pPr>
              <w:pStyle w:val="tabteksts"/>
              <w:jc w:val="right"/>
            </w:pPr>
            <w:r>
              <w:rPr>
                <w:color w:val="000000"/>
                <w:szCs w:val="18"/>
              </w:rPr>
              <w:t>14 453</w:t>
            </w:r>
          </w:p>
        </w:tc>
        <w:tc>
          <w:tcPr>
            <w:tcW w:w="1132" w:type="dxa"/>
            <w:tcBorders>
              <w:top w:val="single" w:sz="4" w:space="0" w:color="auto"/>
              <w:left w:val="nil"/>
              <w:bottom w:val="single" w:sz="4" w:space="0" w:color="auto"/>
              <w:right w:val="single" w:sz="4" w:space="0" w:color="auto"/>
            </w:tcBorders>
            <w:shd w:val="clear" w:color="auto" w:fill="D0CECE"/>
            <w:hideMark/>
          </w:tcPr>
          <w:p w14:paraId="25088643" w14:textId="77777777" w:rsidR="005B1856" w:rsidRDefault="005B1856">
            <w:pPr>
              <w:pStyle w:val="tabteksts"/>
              <w:jc w:val="center"/>
            </w:pPr>
            <w:r>
              <w:rPr>
                <w:color w:val="000000"/>
                <w:szCs w:val="18"/>
              </w:rPr>
              <w:t>-</w:t>
            </w:r>
          </w:p>
        </w:tc>
      </w:tr>
      <w:tr w:rsidR="005B1856" w14:paraId="2D9CE17D"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0AAE295"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26C340DA"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2B9BB30E" w14:textId="77777777" w:rsidR="005B1856" w:rsidRDefault="005B1856">
            <w:pPr>
              <w:pStyle w:val="tabteksts"/>
              <w:jc w:val="right"/>
            </w:pPr>
            <w:r>
              <w:rPr>
                <w:color w:val="000000"/>
                <w:szCs w:val="18"/>
              </w:rPr>
              <w:t>3 053</w:t>
            </w:r>
          </w:p>
        </w:tc>
        <w:tc>
          <w:tcPr>
            <w:tcW w:w="1132" w:type="dxa"/>
            <w:tcBorders>
              <w:top w:val="nil"/>
              <w:left w:val="nil"/>
              <w:bottom w:val="single" w:sz="4" w:space="0" w:color="auto"/>
              <w:right w:val="single" w:sz="4" w:space="0" w:color="auto"/>
            </w:tcBorders>
            <w:hideMark/>
          </w:tcPr>
          <w:p w14:paraId="0F30DAFC" w14:textId="77777777" w:rsidR="005B1856" w:rsidRDefault="005B1856">
            <w:pPr>
              <w:pStyle w:val="tabteksts"/>
              <w:jc w:val="center"/>
            </w:pPr>
            <w:r>
              <w:rPr>
                <w:color w:val="000000"/>
                <w:szCs w:val="18"/>
              </w:rPr>
              <w:t>-</w:t>
            </w:r>
          </w:p>
        </w:tc>
        <w:tc>
          <w:tcPr>
            <w:tcW w:w="1132" w:type="dxa"/>
            <w:tcBorders>
              <w:top w:val="nil"/>
              <w:left w:val="nil"/>
              <w:bottom w:val="single" w:sz="4" w:space="0" w:color="auto"/>
              <w:right w:val="single" w:sz="4" w:space="0" w:color="auto"/>
            </w:tcBorders>
            <w:hideMark/>
          </w:tcPr>
          <w:p w14:paraId="604DA02E" w14:textId="77777777" w:rsidR="005B1856" w:rsidRDefault="005B1856">
            <w:pPr>
              <w:pStyle w:val="tabteksts"/>
              <w:jc w:val="right"/>
            </w:pPr>
            <w:r>
              <w:rPr>
                <w:color w:val="000000"/>
                <w:szCs w:val="18"/>
              </w:rPr>
              <w:t>-14 452</w:t>
            </w:r>
          </w:p>
        </w:tc>
        <w:tc>
          <w:tcPr>
            <w:tcW w:w="1132" w:type="dxa"/>
            <w:tcBorders>
              <w:top w:val="nil"/>
              <w:left w:val="nil"/>
              <w:bottom w:val="single" w:sz="4" w:space="0" w:color="auto"/>
              <w:right w:val="single" w:sz="4" w:space="0" w:color="auto"/>
            </w:tcBorders>
            <w:hideMark/>
          </w:tcPr>
          <w:p w14:paraId="1D06EC1D" w14:textId="77777777" w:rsidR="005B1856" w:rsidRDefault="005B1856">
            <w:pPr>
              <w:pStyle w:val="tabteksts"/>
              <w:jc w:val="right"/>
            </w:pPr>
            <w:r>
              <w:rPr>
                <w:color w:val="000000"/>
                <w:szCs w:val="18"/>
              </w:rPr>
              <w:t>-14 453</w:t>
            </w:r>
          </w:p>
        </w:tc>
      </w:tr>
      <w:tr w:rsidR="005B1856" w14:paraId="2D7803E1"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68340CA"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2459710F"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165300AD" w14:textId="77777777" w:rsidR="005B1856" w:rsidRDefault="005B1856">
            <w:pPr>
              <w:pStyle w:val="tabteksts"/>
              <w:jc w:val="right"/>
            </w:pPr>
            <w:r>
              <w:rPr>
                <w:color w:val="000000"/>
                <w:szCs w:val="18"/>
              </w:rPr>
              <w:t>11,8</w:t>
            </w:r>
          </w:p>
        </w:tc>
        <w:tc>
          <w:tcPr>
            <w:tcW w:w="1132" w:type="dxa"/>
            <w:tcBorders>
              <w:top w:val="nil"/>
              <w:left w:val="nil"/>
              <w:bottom w:val="single" w:sz="4" w:space="0" w:color="auto"/>
              <w:right w:val="single" w:sz="4" w:space="0" w:color="auto"/>
            </w:tcBorders>
            <w:hideMark/>
          </w:tcPr>
          <w:p w14:paraId="094DB77B" w14:textId="77777777" w:rsidR="005B1856" w:rsidRDefault="005B1856">
            <w:pPr>
              <w:pStyle w:val="tabteksts"/>
              <w:jc w:val="center"/>
            </w:pPr>
            <w:r>
              <w:rPr>
                <w:color w:val="000000"/>
                <w:szCs w:val="18"/>
              </w:rPr>
              <w:t>-</w:t>
            </w:r>
          </w:p>
        </w:tc>
        <w:tc>
          <w:tcPr>
            <w:tcW w:w="1132" w:type="dxa"/>
            <w:tcBorders>
              <w:top w:val="nil"/>
              <w:left w:val="nil"/>
              <w:bottom w:val="single" w:sz="4" w:space="0" w:color="auto"/>
              <w:right w:val="single" w:sz="4" w:space="0" w:color="auto"/>
            </w:tcBorders>
            <w:hideMark/>
          </w:tcPr>
          <w:p w14:paraId="058499DE" w14:textId="77777777" w:rsidR="005B1856" w:rsidRDefault="005B1856">
            <w:pPr>
              <w:pStyle w:val="tabteksts"/>
              <w:jc w:val="right"/>
            </w:pPr>
            <w:r>
              <w:rPr>
                <w:color w:val="000000"/>
                <w:szCs w:val="18"/>
              </w:rPr>
              <w:t>-50,0</w:t>
            </w:r>
          </w:p>
        </w:tc>
        <w:tc>
          <w:tcPr>
            <w:tcW w:w="1132" w:type="dxa"/>
            <w:tcBorders>
              <w:top w:val="nil"/>
              <w:left w:val="nil"/>
              <w:bottom w:val="single" w:sz="4" w:space="0" w:color="auto"/>
              <w:right w:val="single" w:sz="4" w:space="0" w:color="auto"/>
            </w:tcBorders>
            <w:hideMark/>
          </w:tcPr>
          <w:p w14:paraId="4B0F8542" w14:textId="77777777" w:rsidR="005B1856" w:rsidRDefault="005B1856">
            <w:pPr>
              <w:pStyle w:val="tabteksts"/>
              <w:jc w:val="right"/>
            </w:pPr>
            <w:r>
              <w:rPr>
                <w:color w:val="000000"/>
                <w:szCs w:val="18"/>
              </w:rPr>
              <w:t>-100,0</w:t>
            </w:r>
          </w:p>
        </w:tc>
      </w:tr>
      <w:tr w:rsidR="005B1856" w14:paraId="3DD86C59"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70398C7A"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single" w:sz="4" w:space="0" w:color="auto"/>
              <w:left w:val="single" w:sz="4" w:space="0" w:color="auto"/>
              <w:bottom w:val="single" w:sz="4" w:space="0" w:color="auto"/>
              <w:right w:val="single" w:sz="4" w:space="0" w:color="auto"/>
            </w:tcBorders>
            <w:hideMark/>
          </w:tcPr>
          <w:p w14:paraId="6ACF17EF" w14:textId="77777777" w:rsidR="005B1856" w:rsidRDefault="005B1856">
            <w:pPr>
              <w:pStyle w:val="tabteksts"/>
              <w:jc w:val="right"/>
              <w:rPr>
                <w:szCs w:val="18"/>
              </w:rPr>
            </w:pPr>
            <w:r>
              <w:rPr>
                <w:color w:val="000000"/>
                <w:szCs w:val="18"/>
              </w:rPr>
              <w:t>23 999</w:t>
            </w:r>
          </w:p>
        </w:tc>
        <w:tc>
          <w:tcPr>
            <w:tcW w:w="1132" w:type="dxa"/>
            <w:tcBorders>
              <w:top w:val="nil"/>
              <w:left w:val="single" w:sz="4" w:space="0" w:color="auto"/>
              <w:bottom w:val="single" w:sz="4" w:space="0" w:color="auto"/>
              <w:right w:val="single" w:sz="4" w:space="0" w:color="auto"/>
            </w:tcBorders>
            <w:hideMark/>
          </w:tcPr>
          <w:p w14:paraId="25D61028" w14:textId="77777777" w:rsidR="005B1856" w:rsidRDefault="005B1856">
            <w:pPr>
              <w:pStyle w:val="tabteksts"/>
              <w:jc w:val="right"/>
              <w:rPr>
                <w:szCs w:val="18"/>
              </w:rPr>
            </w:pPr>
            <w:r>
              <w:rPr>
                <w:color w:val="000000"/>
                <w:szCs w:val="18"/>
              </w:rPr>
              <w:t>24 505</w:t>
            </w:r>
          </w:p>
        </w:tc>
        <w:tc>
          <w:tcPr>
            <w:tcW w:w="1132" w:type="dxa"/>
            <w:tcBorders>
              <w:top w:val="nil"/>
              <w:left w:val="nil"/>
              <w:bottom w:val="single" w:sz="4" w:space="0" w:color="auto"/>
              <w:right w:val="single" w:sz="4" w:space="0" w:color="auto"/>
            </w:tcBorders>
            <w:hideMark/>
          </w:tcPr>
          <w:p w14:paraId="20368A67" w14:textId="77777777" w:rsidR="005B1856" w:rsidRDefault="005B1856">
            <w:pPr>
              <w:pStyle w:val="tabteksts"/>
              <w:jc w:val="right"/>
              <w:rPr>
                <w:szCs w:val="18"/>
              </w:rPr>
            </w:pPr>
            <w:r>
              <w:rPr>
                <w:color w:val="000000"/>
                <w:szCs w:val="18"/>
              </w:rPr>
              <w:t>24 505</w:t>
            </w:r>
          </w:p>
        </w:tc>
        <w:tc>
          <w:tcPr>
            <w:tcW w:w="1132" w:type="dxa"/>
            <w:tcBorders>
              <w:top w:val="nil"/>
              <w:left w:val="nil"/>
              <w:bottom w:val="single" w:sz="4" w:space="0" w:color="auto"/>
              <w:right w:val="single" w:sz="4" w:space="0" w:color="auto"/>
            </w:tcBorders>
            <w:hideMark/>
          </w:tcPr>
          <w:p w14:paraId="676849E9" w14:textId="77777777" w:rsidR="005B1856" w:rsidRDefault="005B1856">
            <w:pPr>
              <w:pStyle w:val="tabteksts"/>
              <w:jc w:val="right"/>
              <w:rPr>
                <w:szCs w:val="18"/>
              </w:rPr>
            </w:pPr>
            <w:r>
              <w:rPr>
                <w:color w:val="000000"/>
                <w:szCs w:val="18"/>
              </w:rPr>
              <w:t>12 253</w:t>
            </w:r>
          </w:p>
        </w:tc>
        <w:tc>
          <w:tcPr>
            <w:tcW w:w="1132" w:type="dxa"/>
            <w:tcBorders>
              <w:top w:val="nil"/>
              <w:left w:val="nil"/>
              <w:bottom w:val="single" w:sz="4" w:space="0" w:color="auto"/>
              <w:right w:val="single" w:sz="4" w:space="0" w:color="auto"/>
            </w:tcBorders>
            <w:hideMark/>
          </w:tcPr>
          <w:p w14:paraId="26E86E33" w14:textId="77777777" w:rsidR="005B1856" w:rsidRDefault="005B1856">
            <w:pPr>
              <w:pStyle w:val="tabteksts"/>
              <w:jc w:val="center"/>
              <w:rPr>
                <w:szCs w:val="18"/>
              </w:rPr>
            </w:pPr>
            <w:r>
              <w:t>-</w:t>
            </w:r>
          </w:p>
        </w:tc>
      </w:tr>
      <w:tr w:rsidR="005B1856" w14:paraId="16105438" w14:textId="77777777" w:rsidTr="005B1856">
        <w:trPr>
          <w:trHeight w:val="166"/>
          <w:jc w:val="center"/>
        </w:trPr>
        <w:tc>
          <w:tcPr>
            <w:tcW w:w="3378" w:type="dxa"/>
            <w:tcBorders>
              <w:top w:val="single" w:sz="4" w:space="0" w:color="000000"/>
              <w:left w:val="single" w:sz="4" w:space="0" w:color="000000"/>
              <w:bottom w:val="single" w:sz="4" w:space="0" w:color="000000"/>
              <w:right w:val="single" w:sz="4" w:space="0" w:color="000000"/>
            </w:tcBorders>
            <w:hideMark/>
          </w:tcPr>
          <w:p w14:paraId="32C179A9"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43650E61" w14:textId="77777777" w:rsidR="005B1856" w:rsidRDefault="005B1856">
            <w:pPr>
              <w:pStyle w:val="tabteksts"/>
              <w:jc w:val="right"/>
              <w:rPr>
                <w:szCs w:val="18"/>
              </w:rPr>
            </w:pPr>
            <w:r>
              <w:rPr>
                <w:szCs w:val="18"/>
              </w:rPr>
              <w:t>1</w:t>
            </w:r>
          </w:p>
        </w:tc>
        <w:tc>
          <w:tcPr>
            <w:tcW w:w="1132" w:type="dxa"/>
            <w:tcBorders>
              <w:top w:val="nil"/>
              <w:left w:val="single" w:sz="4" w:space="0" w:color="auto"/>
              <w:bottom w:val="single" w:sz="4" w:space="0" w:color="auto"/>
              <w:right w:val="single" w:sz="4" w:space="0" w:color="auto"/>
            </w:tcBorders>
            <w:hideMark/>
          </w:tcPr>
          <w:p w14:paraId="16E56BBE" w14:textId="77777777" w:rsidR="005B1856" w:rsidRDefault="005B1856">
            <w:pPr>
              <w:pStyle w:val="tabteksts"/>
              <w:jc w:val="right"/>
              <w:rPr>
                <w:szCs w:val="18"/>
              </w:rPr>
            </w:pPr>
            <w:r>
              <w:rPr>
                <w:szCs w:val="18"/>
              </w:rPr>
              <w:t>1</w:t>
            </w:r>
          </w:p>
        </w:tc>
        <w:tc>
          <w:tcPr>
            <w:tcW w:w="1132" w:type="dxa"/>
            <w:tcBorders>
              <w:top w:val="nil"/>
              <w:left w:val="nil"/>
              <w:bottom w:val="single" w:sz="4" w:space="0" w:color="auto"/>
              <w:right w:val="single" w:sz="4" w:space="0" w:color="auto"/>
            </w:tcBorders>
            <w:hideMark/>
          </w:tcPr>
          <w:p w14:paraId="7A631CF4" w14:textId="77777777" w:rsidR="005B1856" w:rsidRDefault="005B1856">
            <w:pPr>
              <w:pStyle w:val="tabteksts"/>
              <w:jc w:val="right"/>
              <w:rPr>
                <w:szCs w:val="18"/>
              </w:rPr>
            </w:pPr>
            <w:r>
              <w:rPr>
                <w:szCs w:val="18"/>
              </w:rPr>
              <w:t>1</w:t>
            </w:r>
          </w:p>
        </w:tc>
        <w:tc>
          <w:tcPr>
            <w:tcW w:w="1132" w:type="dxa"/>
            <w:tcBorders>
              <w:top w:val="nil"/>
              <w:left w:val="nil"/>
              <w:bottom w:val="single" w:sz="4" w:space="0" w:color="auto"/>
              <w:right w:val="single" w:sz="4" w:space="0" w:color="auto"/>
            </w:tcBorders>
            <w:hideMark/>
          </w:tcPr>
          <w:p w14:paraId="475AC10A" w14:textId="77777777" w:rsidR="005B1856" w:rsidRDefault="005B1856">
            <w:pPr>
              <w:pStyle w:val="tabteksts"/>
              <w:jc w:val="right"/>
              <w:rPr>
                <w:szCs w:val="18"/>
              </w:rPr>
            </w:pPr>
            <w:r>
              <w:rPr>
                <w:szCs w:val="18"/>
              </w:rPr>
              <w:t>1</w:t>
            </w:r>
          </w:p>
        </w:tc>
        <w:tc>
          <w:tcPr>
            <w:tcW w:w="1132" w:type="dxa"/>
            <w:tcBorders>
              <w:top w:val="nil"/>
              <w:left w:val="nil"/>
              <w:bottom w:val="single" w:sz="4" w:space="0" w:color="auto"/>
              <w:right w:val="single" w:sz="4" w:space="0" w:color="auto"/>
            </w:tcBorders>
            <w:hideMark/>
          </w:tcPr>
          <w:p w14:paraId="7FAC74F8" w14:textId="77777777" w:rsidR="005B1856" w:rsidRDefault="005B1856">
            <w:pPr>
              <w:pStyle w:val="tabteksts"/>
              <w:jc w:val="center"/>
              <w:rPr>
                <w:szCs w:val="18"/>
              </w:rPr>
            </w:pPr>
            <w:r>
              <w:rPr>
                <w:szCs w:val="18"/>
              </w:rPr>
              <w:t>-</w:t>
            </w:r>
          </w:p>
        </w:tc>
      </w:tr>
      <w:tr w:rsidR="005B1856" w14:paraId="236FEAE0" w14:textId="77777777" w:rsidTr="005B1856">
        <w:trPr>
          <w:trHeight w:val="97"/>
          <w:jc w:val="center"/>
        </w:trPr>
        <w:tc>
          <w:tcPr>
            <w:tcW w:w="3378" w:type="dxa"/>
            <w:tcBorders>
              <w:top w:val="single" w:sz="4" w:space="0" w:color="000000"/>
              <w:left w:val="single" w:sz="4" w:space="0" w:color="000000"/>
              <w:bottom w:val="single" w:sz="4" w:space="0" w:color="000000"/>
              <w:right w:val="single" w:sz="4" w:space="0" w:color="000000"/>
            </w:tcBorders>
            <w:hideMark/>
          </w:tcPr>
          <w:p w14:paraId="0B7BA138"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20E48FA7" w14:textId="77777777" w:rsidR="005B1856" w:rsidRDefault="005B1856">
            <w:pPr>
              <w:pStyle w:val="tabteksts"/>
              <w:jc w:val="right"/>
              <w:rPr>
                <w:szCs w:val="18"/>
              </w:rPr>
            </w:pPr>
            <w:r>
              <w:rPr>
                <w:szCs w:val="18"/>
              </w:rPr>
              <w:t>2 000</w:t>
            </w:r>
          </w:p>
        </w:tc>
        <w:tc>
          <w:tcPr>
            <w:tcW w:w="1132" w:type="dxa"/>
            <w:tcBorders>
              <w:top w:val="nil"/>
              <w:left w:val="single" w:sz="4" w:space="0" w:color="auto"/>
              <w:bottom w:val="single" w:sz="4" w:space="0" w:color="auto"/>
              <w:right w:val="single" w:sz="4" w:space="0" w:color="auto"/>
            </w:tcBorders>
            <w:hideMark/>
          </w:tcPr>
          <w:p w14:paraId="7B67B6E2" w14:textId="77777777" w:rsidR="005B1856" w:rsidRDefault="005B1856">
            <w:pPr>
              <w:pStyle w:val="tabteksts"/>
              <w:jc w:val="right"/>
              <w:rPr>
                <w:szCs w:val="18"/>
              </w:rPr>
            </w:pPr>
            <w:r>
              <w:rPr>
                <w:szCs w:val="18"/>
              </w:rPr>
              <w:t>2 042</w:t>
            </w:r>
          </w:p>
        </w:tc>
        <w:tc>
          <w:tcPr>
            <w:tcW w:w="1132" w:type="dxa"/>
            <w:tcBorders>
              <w:top w:val="nil"/>
              <w:left w:val="nil"/>
              <w:bottom w:val="single" w:sz="4" w:space="0" w:color="auto"/>
              <w:right w:val="single" w:sz="4" w:space="0" w:color="auto"/>
            </w:tcBorders>
            <w:hideMark/>
          </w:tcPr>
          <w:p w14:paraId="54DFE54D" w14:textId="77777777" w:rsidR="005B1856" w:rsidRDefault="005B1856">
            <w:pPr>
              <w:pStyle w:val="tabteksts"/>
              <w:jc w:val="right"/>
              <w:rPr>
                <w:szCs w:val="18"/>
              </w:rPr>
            </w:pPr>
            <w:r>
              <w:rPr>
                <w:szCs w:val="18"/>
              </w:rPr>
              <w:t>2 042</w:t>
            </w:r>
          </w:p>
        </w:tc>
        <w:tc>
          <w:tcPr>
            <w:tcW w:w="1132" w:type="dxa"/>
            <w:tcBorders>
              <w:top w:val="nil"/>
              <w:left w:val="nil"/>
              <w:bottom w:val="single" w:sz="4" w:space="0" w:color="auto"/>
              <w:right w:val="single" w:sz="4" w:space="0" w:color="auto"/>
            </w:tcBorders>
            <w:hideMark/>
          </w:tcPr>
          <w:p w14:paraId="2C6C95B6" w14:textId="77777777" w:rsidR="005B1856" w:rsidRDefault="005B1856">
            <w:pPr>
              <w:pStyle w:val="tabteksts"/>
              <w:jc w:val="right"/>
              <w:rPr>
                <w:szCs w:val="18"/>
              </w:rPr>
            </w:pPr>
            <w:r>
              <w:rPr>
                <w:szCs w:val="18"/>
              </w:rPr>
              <w:t>1 021</w:t>
            </w:r>
          </w:p>
        </w:tc>
        <w:tc>
          <w:tcPr>
            <w:tcW w:w="1132" w:type="dxa"/>
            <w:tcBorders>
              <w:top w:val="nil"/>
              <w:left w:val="nil"/>
              <w:bottom w:val="single" w:sz="4" w:space="0" w:color="auto"/>
              <w:right w:val="single" w:sz="4" w:space="0" w:color="auto"/>
            </w:tcBorders>
            <w:hideMark/>
          </w:tcPr>
          <w:p w14:paraId="5CB83FAE" w14:textId="77777777" w:rsidR="005B1856" w:rsidRDefault="005B1856">
            <w:pPr>
              <w:pStyle w:val="tabteksts"/>
              <w:jc w:val="center"/>
              <w:rPr>
                <w:szCs w:val="18"/>
              </w:rPr>
            </w:pPr>
            <w:r>
              <w:rPr>
                <w:szCs w:val="18"/>
              </w:rPr>
              <w:t>-</w:t>
            </w:r>
          </w:p>
        </w:tc>
      </w:tr>
    </w:tbl>
    <w:p w14:paraId="666394F0"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15559C73"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0855F03A"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105F926A"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D80AD8C"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C8EA0D0"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6BC13F1" w14:textId="77777777" w:rsidR="005B1856" w:rsidRDefault="005B1856">
            <w:pPr>
              <w:pStyle w:val="tabteksts"/>
              <w:jc w:val="center"/>
              <w:rPr>
                <w:szCs w:val="18"/>
                <w:lang w:eastAsia="lv-LV"/>
              </w:rPr>
            </w:pPr>
            <w:r>
              <w:rPr>
                <w:szCs w:val="18"/>
                <w:lang w:eastAsia="lv-LV"/>
              </w:rPr>
              <w:t>Izmaiņas</w:t>
            </w:r>
          </w:p>
        </w:tc>
      </w:tr>
      <w:tr w:rsidR="005B1856" w14:paraId="7F367B50"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3ED9538"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C826F5E" w14:textId="77777777" w:rsidR="005B1856" w:rsidRDefault="005B1856">
            <w:pPr>
              <w:pStyle w:val="tabteksts"/>
              <w:jc w:val="right"/>
              <w:rPr>
                <w:b/>
                <w:szCs w:val="18"/>
              </w:rPr>
            </w:pPr>
            <w:r>
              <w:rPr>
                <w:b/>
                <w:szCs w:val="18"/>
              </w:rPr>
              <w:t>28 905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2F743D0" w14:textId="77777777" w:rsidR="005B1856" w:rsidRDefault="005B1856">
            <w:pPr>
              <w:pStyle w:val="tabteksts"/>
              <w:jc w:val="right"/>
              <w:rPr>
                <w:b/>
                <w:szCs w:val="18"/>
              </w:rPr>
            </w:pPr>
            <w:r>
              <w:rPr>
                <w:b/>
                <w:szCs w:val="18"/>
              </w:rPr>
              <w:t>28 905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2F1542A" w14:textId="77777777" w:rsidR="005B1856" w:rsidRDefault="005B1856">
            <w:pPr>
              <w:pStyle w:val="tabteksts"/>
              <w:jc w:val="center"/>
              <w:rPr>
                <w:b/>
                <w:szCs w:val="18"/>
              </w:rPr>
            </w:pPr>
            <w:r>
              <w:rPr>
                <w:b/>
                <w:szCs w:val="18"/>
              </w:rPr>
              <w:t>-</w:t>
            </w:r>
          </w:p>
        </w:tc>
      </w:tr>
      <w:tr w:rsidR="005B1856" w14:paraId="072F2250"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6825A4C6" w14:textId="77777777" w:rsidR="005B1856" w:rsidRDefault="005B1856">
            <w:pPr>
              <w:pStyle w:val="tabteksts"/>
              <w:ind w:firstLine="313"/>
              <w:rPr>
                <w:szCs w:val="18"/>
              </w:rPr>
            </w:pPr>
            <w:r>
              <w:rPr>
                <w:i/>
                <w:szCs w:val="18"/>
                <w:lang w:eastAsia="lv-LV"/>
              </w:rPr>
              <w:t>t. sk.:</w:t>
            </w:r>
          </w:p>
        </w:tc>
      </w:tr>
      <w:tr w:rsidR="005B1856" w14:paraId="61590775"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6441D7F"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E2C6115" w14:textId="77777777" w:rsidR="005B1856" w:rsidRPr="00A50426" w:rsidRDefault="005B1856">
            <w:pPr>
              <w:pStyle w:val="tabteksts"/>
              <w:jc w:val="right"/>
              <w:rPr>
                <w:szCs w:val="18"/>
              </w:rPr>
            </w:pPr>
            <w:r w:rsidRPr="00A50426">
              <w:rPr>
                <w:szCs w:val="18"/>
              </w:rPr>
              <w:t>28 905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7955B90" w14:textId="77777777" w:rsidR="005B1856" w:rsidRPr="00A50426" w:rsidRDefault="005B1856">
            <w:pPr>
              <w:pStyle w:val="tabteksts"/>
              <w:jc w:val="right"/>
              <w:rPr>
                <w:color w:val="FF0000"/>
                <w:szCs w:val="18"/>
              </w:rPr>
            </w:pPr>
            <w:r w:rsidRPr="00A50426">
              <w:rPr>
                <w:szCs w:val="18"/>
              </w:rPr>
              <w:t>28 905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7E683BE" w14:textId="77777777" w:rsidR="005B1856" w:rsidRDefault="005B1856">
            <w:pPr>
              <w:pStyle w:val="tabteksts"/>
              <w:jc w:val="center"/>
              <w:rPr>
                <w:szCs w:val="18"/>
              </w:rPr>
            </w:pPr>
            <w:r>
              <w:rPr>
                <w:szCs w:val="18"/>
              </w:rPr>
              <w:t>-</w:t>
            </w:r>
          </w:p>
        </w:tc>
      </w:tr>
      <w:tr w:rsidR="005B1856" w14:paraId="1CABAD63"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2F800206" w14:textId="77777777" w:rsidR="005B1856" w:rsidRDefault="005B1856">
            <w:pPr>
              <w:pStyle w:val="tabteksts"/>
              <w:jc w:val="both"/>
              <w:rPr>
                <w:i/>
                <w:szCs w:val="18"/>
                <w:lang w:eastAsia="lv-LV"/>
              </w:rPr>
            </w:pPr>
            <w:r>
              <w:rPr>
                <w:i/>
                <w:szCs w:val="18"/>
                <w:lang w:eastAsia="lv-LV"/>
              </w:rPr>
              <w:t>Tehniskā palīdzība Eiropas Atbalsta fonda vistrūcīgākajām personām īstenošanai</w:t>
            </w:r>
          </w:p>
        </w:tc>
        <w:tc>
          <w:tcPr>
            <w:tcW w:w="1277" w:type="dxa"/>
            <w:tcBorders>
              <w:top w:val="single" w:sz="4" w:space="0" w:color="000000"/>
              <w:left w:val="single" w:sz="4" w:space="0" w:color="000000"/>
              <w:bottom w:val="single" w:sz="4" w:space="0" w:color="000000"/>
              <w:right w:val="single" w:sz="4" w:space="0" w:color="000000"/>
            </w:tcBorders>
            <w:hideMark/>
          </w:tcPr>
          <w:p w14:paraId="5CDA76F2" w14:textId="77777777" w:rsidR="005B1856" w:rsidRDefault="005B1856">
            <w:pPr>
              <w:pStyle w:val="tabteksts"/>
              <w:jc w:val="right"/>
              <w:rPr>
                <w:szCs w:val="18"/>
              </w:rPr>
            </w:pPr>
            <w:r>
              <w:rPr>
                <w:szCs w:val="18"/>
              </w:rPr>
              <w:t>28 905</w:t>
            </w:r>
          </w:p>
        </w:tc>
        <w:tc>
          <w:tcPr>
            <w:tcW w:w="1277" w:type="dxa"/>
            <w:tcBorders>
              <w:top w:val="single" w:sz="4" w:space="0" w:color="000000"/>
              <w:left w:val="single" w:sz="4" w:space="0" w:color="000000"/>
              <w:bottom w:val="single" w:sz="4" w:space="0" w:color="000000"/>
              <w:right w:val="single" w:sz="4" w:space="0" w:color="000000"/>
            </w:tcBorders>
            <w:hideMark/>
          </w:tcPr>
          <w:p w14:paraId="441208CA" w14:textId="77777777" w:rsidR="005B1856" w:rsidRDefault="005B1856">
            <w:pPr>
              <w:pStyle w:val="tabteksts"/>
              <w:jc w:val="right"/>
              <w:rPr>
                <w:color w:val="FF0000"/>
                <w:szCs w:val="18"/>
              </w:rPr>
            </w:pPr>
            <w:r>
              <w:rPr>
                <w:szCs w:val="18"/>
              </w:rPr>
              <w:t>28 905</w:t>
            </w:r>
          </w:p>
        </w:tc>
        <w:tc>
          <w:tcPr>
            <w:tcW w:w="1277" w:type="dxa"/>
            <w:tcBorders>
              <w:top w:val="single" w:sz="4" w:space="0" w:color="000000"/>
              <w:left w:val="single" w:sz="4" w:space="0" w:color="000000"/>
              <w:bottom w:val="single" w:sz="4" w:space="0" w:color="000000"/>
              <w:right w:val="single" w:sz="4" w:space="0" w:color="000000"/>
            </w:tcBorders>
            <w:hideMark/>
          </w:tcPr>
          <w:p w14:paraId="02E81649" w14:textId="77777777" w:rsidR="005B1856" w:rsidRDefault="005B1856">
            <w:pPr>
              <w:pStyle w:val="tabteksts"/>
              <w:jc w:val="center"/>
              <w:rPr>
                <w:szCs w:val="18"/>
              </w:rPr>
            </w:pPr>
            <w:r>
              <w:rPr>
                <w:szCs w:val="18"/>
              </w:rPr>
              <w:t>-</w:t>
            </w:r>
          </w:p>
        </w:tc>
      </w:tr>
    </w:tbl>
    <w:p w14:paraId="613FF779" w14:textId="77777777" w:rsidR="005B1856" w:rsidRDefault="005B1856" w:rsidP="005B1856">
      <w:pPr>
        <w:pStyle w:val="programmas"/>
        <w:spacing w:after="240"/>
      </w:pPr>
      <w:r>
        <w:t>71.00.00 Eiropas Ekonomikas zonas un Norvēģijas finanšu instrumentu, finansēto programmu, projektu un pasākumu īstenošana</w:t>
      </w:r>
    </w:p>
    <w:p w14:paraId="6E05B4B2" w14:textId="77777777" w:rsidR="005B1856" w:rsidRDefault="005B1856" w:rsidP="005B1856">
      <w:pPr>
        <w:pStyle w:val="Tabuluvirsraksti"/>
        <w:spacing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5E882833"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BF210DD"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407DE665"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38FC9120"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C5849B2"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72102008"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6FA9C219" w14:textId="77777777" w:rsidR="005B1856" w:rsidRDefault="005B1856">
            <w:pPr>
              <w:pStyle w:val="tabteksts"/>
              <w:jc w:val="center"/>
              <w:rPr>
                <w:szCs w:val="24"/>
                <w:lang w:eastAsia="lv-LV"/>
              </w:rPr>
            </w:pPr>
            <w:r>
              <w:rPr>
                <w:szCs w:val="18"/>
                <w:lang w:eastAsia="lv-LV"/>
              </w:rPr>
              <w:t>2024. gada prognoze</w:t>
            </w:r>
          </w:p>
        </w:tc>
      </w:tr>
      <w:tr w:rsidR="005B1856" w14:paraId="1B69253C"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87B14C1" w14:textId="77777777" w:rsidR="005B1856" w:rsidRDefault="005B1856">
            <w:pPr>
              <w:pStyle w:val="tabteksts"/>
              <w:jc w:val="both"/>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14D7FCFE" w14:textId="77777777" w:rsidR="005B1856" w:rsidRDefault="005B1856">
            <w:pPr>
              <w:pStyle w:val="tabteksts"/>
              <w:jc w:val="right"/>
            </w:pPr>
            <w:r>
              <w:rPr>
                <w:color w:val="000000"/>
                <w:szCs w:val="18"/>
              </w:rPr>
              <w:t>443 820</w:t>
            </w:r>
          </w:p>
        </w:tc>
        <w:tc>
          <w:tcPr>
            <w:tcW w:w="1132" w:type="dxa"/>
            <w:tcBorders>
              <w:top w:val="single" w:sz="4" w:space="0" w:color="auto"/>
              <w:left w:val="nil"/>
              <w:bottom w:val="single" w:sz="4" w:space="0" w:color="auto"/>
              <w:right w:val="single" w:sz="4" w:space="0" w:color="auto"/>
            </w:tcBorders>
            <w:shd w:val="clear" w:color="auto" w:fill="D0CECE"/>
            <w:hideMark/>
          </w:tcPr>
          <w:p w14:paraId="3D115DB0" w14:textId="77777777" w:rsidR="005B1856" w:rsidRDefault="005B1856">
            <w:pPr>
              <w:pStyle w:val="tabteksts"/>
              <w:jc w:val="right"/>
            </w:pPr>
            <w:r>
              <w:rPr>
                <w:color w:val="000000"/>
                <w:szCs w:val="18"/>
              </w:rPr>
              <w:t>1 497 062</w:t>
            </w:r>
          </w:p>
        </w:tc>
        <w:tc>
          <w:tcPr>
            <w:tcW w:w="1132" w:type="dxa"/>
            <w:tcBorders>
              <w:top w:val="single" w:sz="4" w:space="0" w:color="auto"/>
              <w:left w:val="nil"/>
              <w:bottom w:val="single" w:sz="4" w:space="0" w:color="auto"/>
              <w:right w:val="single" w:sz="4" w:space="0" w:color="auto"/>
            </w:tcBorders>
            <w:shd w:val="clear" w:color="auto" w:fill="D0CECE"/>
            <w:hideMark/>
          </w:tcPr>
          <w:p w14:paraId="5E43F25E" w14:textId="77777777" w:rsidR="005B1856" w:rsidRDefault="005B1856">
            <w:pPr>
              <w:pStyle w:val="tabteksts"/>
              <w:jc w:val="right"/>
            </w:pPr>
            <w:r>
              <w:rPr>
                <w:color w:val="000000"/>
                <w:szCs w:val="18"/>
              </w:rPr>
              <w:t>2 045 248</w:t>
            </w:r>
          </w:p>
        </w:tc>
        <w:tc>
          <w:tcPr>
            <w:tcW w:w="1132" w:type="dxa"/>
            <w:tcBorders>
              <w:top w:val="single" w:sz="4" w:space="0" w:color="auto"/>
              <w:left w:val="nil"/>
              <w:bottom w:val="single" w:sz="4" w:space="0" w:color="auto"/>
              <w:right w:val="single" w:sz="4" w:space="0" w:color="auto"/>
            </w:tcBorders>
            <w:shd w:val="clear" w:color="auto" w:fill="D0CECE"/>
            <w:hideMark/>
          </w:tcPr>
          <w:p w14:paraId="6FB5DA49" w14:textId="77777777" w:rsidR="005B1856" w:rsidRDefault="005B1856">
            <w:pPr>
              <w:pStyle w:val="tabteksts"/>
              <w:jc w:val="right"/>
            </w:pPr>
            <w:r>
              <w:rPr>
                <w:color w:val="000000"/>
                <w:szCs w:val="18"/>
              </w:rPr>
              <w:t>2 273 660</w:t>
            </w:r>
          </w:p>
        </w:tc>
        <w:tc>
          <w:tcPr>
            <w:tcW w:w="1132" w:type="dxa"/>
            <w:tcBorders>
              <w:top w:val="single" w:sz="4" w:space="0" w:color="auto"/>
              <w:left w:val="nil"/>
              <w:bottom w:val="single" w:sz="4" w:space="0" w:color="auto"/>
              <w:right w:val="single" w:sz="4" w:space="0" w:color="auto"/>
            </w:tcBorders>
            <w:shd w:val="clear" w:color="auto" w:fill="D0CECE"/>
            <w:hideMark/>
          </w:tcPr>
          <w:p w14:paraId="2E841011" w14:textId="77777777" w:rsidR="005B1856" w:rsidRDefault="005B1856">
            <w:pPr>
              <w:pStyle w:val="tabteksts"/>
              <w:jc w:val="right"/>
            </w:pPr>
            <w:r>
              <w:rPr>
                <w:color w:val="000000"/>
                <w:szCs w:val="18"/>
              </w:rPr>
              <w:t>458 003</w:t>
            </w:r>
          </w:p>
        </w:tc>
      </w:tr>
      <w:tr w:rsidR="005B1856" w14:paraId="098588F6"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BC62618"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6BB04281"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63F43C42" w14:textId="77777777" w:rsidR="005B1856" w:rsidRDefault="005B1856">
            <w:pPr>
              <w:pStyle w:val="tabteksts"/>
              <w:jc w:val="right"/>
            </w:pPr>
            <w:r>
              <w:rPr>
                <w:color w:val="000000"/>
                <w:szCs w:val="18"/>
              </w:rPr>
              <w:t>1 053 242</w:t>
            </w:r>
          </w:p>
        </w:tc>
        <w:tc>
          <w:tcPr>
            <w:tcW w:w="1132" w:type="dxa"/>
            <w:tcBorders>
              <w:top w:val="nil"/>
              <w:left w:val="nil"/>
              <w:bottom w:val="single" w:sz="4" w:space="0" w:color="auto"/>
              <w:right w:val="single" w:sz="4" w:space="0" w:color="auto"/>
            </w:tcBorders>
            <w:hideMark/>
          </w:tcPr>
          <w:p w14:paraId="2BB8914F" w14:textId="77777777" w:rsidR="005B1856" w:rsidRDefault="005B1856">
            <w:pPr>
              <w:pStyle w:val="tabteksts"/>
              <w:jc w:val="right"/>
            </w:pPr>
            <w:r>
              <w:rPr>
                <w:color w:val="000000"/>
                <w:szCs w:val="18"/>
              </w:rPr>
              <w:t>548 186</w:t>
            </w:r>
          </w:p>
        </w:tc>
        <w:tc>
          <w:tcPr>
            <w:tcW w:w="1132" w:type="dxa"/>
            <w:tcBorders>
              <w:top w:val="nil"/>
              <w:left w:val="nil"/>
              <w:bottom w:val="single" w:sz="4" w:space="0" w:color="auto"/>
              <w:right w:val="single" w:sz="4" w:space="0" w:color="auto"/>
            </w:tcBorders>
            <w:hideMark/>
          </w:tcPr>
          <w:p w14:paraId="62AB5BAA" w14:textId="77777777" w:rsidR="005B1856" w:rsidRDefault="005B1856">
            <w:pPr>
              <w:pStyle w:val="tabteksts"/>
              <w:jc w:val="right"/>
            </w:pPr>
            <w:r>
              <w:rPr>
                <w:color w:val="000000"/>
                <w:szCs w:val="18"/>
              </w:rPr>
              <w:t>228 412</w:t>
            </w:r>
          </w:p>
        </w:tc>
        <w:tc>
          <w:tcPr>
            <w:tcW w:w="1132" w:type="dxa"/>
            <w:tcBorders>
              <w:top w:val="nil"/>
              <w:left w:val="nil"/>
              <w:bottom w:val="single" w:sz="4" w:space="0" w:color="auto"/>
              <w:right w:val="single" w:sz="4" w:space="0" w:color="auto"/>
            </w:tcBorders>
            <w:hideMark/>
          </w:tcPr>
          <w:p w14:paraId="62E86C09" w14:textId="77777777" w:rsidR="005B1856" w:rsidRDefault="005B1856">
            <w:pPr>
              <w:pStyle w:val="tabteksts"/>
              <w:jc w:val="right"/>
            </w:pPr>
            <w:r>
              <w:rPr>
                <w:color w:val="000000"/>
                <w:szCs w:val="18"/>
              </w:rPr>
              <w:t>-1 815 657</w:t>
            </w:r>
          </w:p>
        </w:tc>
      </w:tr>
      <w:tr w:rsidR="005B1856" w14:paraId="014BF92D"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2E40A39"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61692A23"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1A825D1B" w14:textId="77777777" w:rsidR="005B1856" w:rsidRDefault="005B1856">
            <w:pPr>
              <w:pStyle w:val="tabteksts"/>
              <w:jc w:val="right"/>
            </w:pPr>
            <w:r>
              <w:rPr>
                <w:color w:val="000000"/>
                <w:szCs w:val="18"/>
              </w:rPr>
              <w:t>237,3</w:t>
            </w:r>
          </w:p>
        </w:tc>
        <w:tc>
          <w:tcPr>
            <w:tcW w:w="1132" w:type="dxa"/>
            <w:tcBorders>
              <w:top w:val="nil"/>
              <w:left w:val="nil"/>
              <w:bottom w:val="single" w:sz="4" w:space="0" w:color="auto"/>
              <w:right w:val="single" w:sz="4" w:space="0" w:color="auto"/>
            </w:tcBorders>
            <w:hideMark/>
          </w:tcPr>
          <w:p w14:paraId="163A86DD" w14:textId="77777777" w:rsidR="005B1856" w:rsidRDefault="005B1856">
            <w:pPr>
              <w:pStyle w:val="tabteksts"/>
              <w:jc w:val="right"/>
            </w:pPr>
            <w:r>
              <w:rPr>
                <w:color w:val="000000"/>
                <w:szCs w:val="18"/>
              </w:rPr>
              <w:t>36,6</w:t>
            </w:r>
          </w:p>
        </w:tc>
        <w:tc>
          <w:tcPr>
            <w:tcW w:w="1132" w:type="dxa"/>
            <w:tcBorders>
              <w:top w:val="nil"/>
              <w:left w:val="nil"/>
              <w:bottom w:val="single" w:sz="4" w:space="0" w:color="auto"/>
              <w:right w:val="single" w:sz="4" w:space="0" w:color="auto"/>
            </w:tcBorders>
            <w:hideMark/>
          </w:tcPr>
          <w:p w14:paraId="5E548CA6" w14:textId="77777777" w:rsidR="005B1856" w:rsidRDefault="005B1856">
            <w:pPr>
              <w:pStyle w:val="tabteksts"/>
              <w:jc w:val="right"/>
            </w:pPr>
            <w:r>
              <w:rPr>
                <w:color w:val="000000"/>
                <w:szCs w:val="18"/>
              </w:rPr>
              <w:t>11,2</w:t>
            </w:r>
          </w:p>
        </w:tc>
        <w:tc>
          <w:tcPr>
            <w:tcW w:w="1132" w:type="dxa"/>
            <w:tcBorders>
              <w:top w:val="nil"/>
              <w:left w:val="nil"/>
              <w:bottom w:val="single" w:sz="4" w:space="0" w:color="auto"/>
              <w:right w:val="single" w:sz="4" w:space="0" w:color="auto"/>
            </w:tcBorders>
            <w:hideMark/>
          </w:tcPr>
          <w:p w14:paraId="6CA49744" w14:textId="77777777" w:rsidR="005B1856" w:rsidRDefault="005B1856">
            <w:pPr>
              <w:pStyle w:val="tabteksts"/>
              <w:jc w:val="right"/>
            </w:pPr>
            <w:r>
              <w:rPr>
                <w:color w:val="000000"/>
                <w:szCs w:val="18"/>
              </w:rPr>
              <w:t>-79,9</w:t>
            </w:r>
          </w:p>
        </w:tc>
      </w:tr>
      <w:tr w:rsidR="005B1856" w14:paraId="2CC05846"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5AA2F55C"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38ABA53D" w14:textId="77777777" w:rsidR="005B1856" w:rsidRDefault="005B1856">
            <w:pPr>
              <w:pStyle w:val="tabteksts"/>
              <w:jc w:val="right"/>
              <w:rPr>
                <w:szCs w:val="18"/>
              </w:rPr>
            </w:pPr>
            <w:r>
              <w:rPr>
                <w:color w:val="000000"/>
                <w:szCs w:val="18"/>
              </w:rPr>
              <w:t>261 637</w:t>
            </w:r>
          </w:p>
        </w:tc>
        <w:tc>
          <w:tcPr>
            <w:tcW w:w="1132" w:type="dxa"/>
            <w:tcBorders>
              <w:top w:val="nil"/>
              <w:left w:val="nil"/>
              <w:bottom w:val="single" w:sz="4" w:space="0" w:color="auto"/>
              <w:right w:val="single" w:sz="4" w:space="0" w:color="auto"/>
            </w:tcBorders>
            <w:hideMark/>
          </w:tcPr>
          <w:p w14:paraId="2BEED9CC" w14:textId="77777777" w:rsidR="005B1856" w:rsidRDefault="005B1856">
            <w:pPr>
              <w:pStyle w:val="tabteksts"/>
              <w:jc w:val="right"/>
              <w:rPr>
                <w:szCs w:val="18"/>
              </w:rPr>
            </w:pPr>
            <w:r>
              <w:rPr>
                <w:color w:val="000000"/>
                <w:szCs w:val="18"/>
              </w:rPr>
              <w:t>331 433</w:t>
            </w:r>
          </w:p>
        </w:tc>
        <w:tc>
          <w:tcPr>
            <w:tcW w:w="1132" w:type="dxa"/>
            <w:tcBorders>
              <w:top w:val="nil"/>
              <w:left w:val="nil"/>
              <w:bottom w:val="single" w:sz="4" w:space="0" w:color="auto"/>
              <w:right w:val="single" w:sz="4" w:space="0" w:color="auto"/>
            </w:tcBorders>
            <w:hideMark/>
          </w:tcPr>
          <w:p w14:paraId="05262946" w14:textId="77777777" w:rsidR="005B1856" w:rsidRDefault="005B1856">
            <w:pPr>
              <w:pStyle w:val="tabteksts"/>
              <w:jc w:val="right"/>
              <w:rPr>
                <w:szCs w:val="18"/>
              </w:rPr>
            </w:pPr>
            <w:r>
              <w:rPr>
                <w:color w:val="000000"/>
                <w:szCs w:val="18"/>
              </w:rPr>
              <w:t>316 314</w:t>
            </w:r>
          </w:p>
        </w:tc>
        <w:tc>
          <w:tcPr>
            <w:tcW w:w="1132" w:type="dxa"/>
            <w:tcBorders>
              <w:top w:val="nil"/>
              <w:left w:val="nil"/>
              <w:bottom w:val="single" w:sz="4" w:space="0" w:color="auto"/>
              <w:right w:val="single" w:sz="4" w:space="0" w:color="auto"/>
            </w:tcBorders>
            <w:hideMark/>
          </w:tcPr>
          <w:p w14:paraId="240A24D1" w14:textId="77777777" w:rsidR="005B1856" w:rsidRDefault="005B1856">
            <w:pPr>
              <w:pStyle w:val="tabteksts"/>
              <w:jc w:val="right"/>
              <w:rPr>
                <w:szCs w:val="18"/>
              </w:rPr>
            </w:pPr>
            <w:r>
              <w:rPr>
                <w:color w:val="000000"/>
                <w:szCs w:val="18"/>
              </w:rPr>
              <w:t>310 634</w:t>
            </w:r>
          </w:p>
        </w:tc>
        <w:tc>
          <w:tcPr>
            <w:tcW w:w="1132" w:type="dxa"/>
            <w:tcBorders>
              <w:top w:val="nil"/>
              <w:left w:val="nil"/>
              <w:bottom w:val="single" w:sz="4" w:space="0" w:color="auto"/>
              <w:right w:val="single" w:sz="4" w:space="0" w:color="auto"/>
            </w:tcBorders>
            <w:hideMark/>
          </w:tcPr>
          <w:p w14:paraId="34333D38" w14:textId="77777777" w:rsidR="005B1856" w:rsidRDefault="005B1856">
            <w:pPr>
              <w:pStyle w:val="tabteksts"/>
              <w:jc w:val="right"/>
              <w:rPr>
                <w:szCs w:val="18"/>
              </w:rPr>
            </w:pPr>
            <w:r>
              <w:rPr>
                <w:color w:val="000000"/>
                <w:szCs w:val="18"/>
              </w:rPr>
              <w:t>214 364</w:t>
            </w:r>
          </w:p>
        </w:tc>
      </w:tr>
      <w:tr w:rsidR="005B1856" w14:paraId="2AE0B991" w14:textId="77777777" w:rsidTr="005B1856">
        <w:trPr>
          <w:trHeight w:val="144"/>
          <w:jc w:val="center"/>
        </w:trPr>
        <w:tc>
          <w:tcPr>
            <w:tcW w:w="3378" w:type="dxa"/>
            <w:tcBorders>
              <w:top w:val="single" w:sz="4" w:space="0" w:color="000000"/>
              <w:left w:val="single" w:sz="4" w:space="0" w:color="000000"/>
              <w:bottom w:val="single" w:sz="4" w:space="0" w:color="000000"/>
              <w:right w:val="single" w:sz="4" w:space="0" w:color="000000"/>
            </w:tcBorders>
            <w:hideMark/>
          </w:tcPr>
          <w:p w14:paraId="6A07417B"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3367F389" w14:textId="77777777" w:rsidR="005B1856" w:rsidRDefault="005B1856">
            <w:pPr>
              <w:pStyle w:val="tabteksts"/>
              <w:jc w:val="right"/>
              <w:rPr>
                <w:szCs w:val="18"/>
              </w:rPr>
            </w:pPr>
            <w:r>
              <w:rPr>
                <w:color w:val="000000"/>
                <w:szCs w:val="18"/>
              </w:rPr>
              <w:t>8</w:t>
            </w:r>
          </w:p>
        </w:tc>
        <w:tc>
          <w:tcPr>
            <w:tcW w:w="1132" w:type="dxa"/>
            <w:tcBorders>
              <w:top w:val="nil"/>
              <w:left w:val="nil"/>
              <w:bottom w:val="single" w:sz="4" w:space="0" w:color="auto"/>
              <w:right w:val="single" w:sz="4" w:space="0" w:color="auto"/>
            </w:tcBorders>
            <w:hideMark/>
          </w:tcPr>
          <w:p w14:paraId="35F69F2B" w14:textId="77777777" w:rsidR="005B1856" w:rsidRDefault="005B1856">
            <w:pPr>
              <w:pStyle w:val="tabteksts"/>
              <w:jc w:val="right"/>
              <w:rPr>
                <w:szCs w:val="18"/>
              </w:rPr>
            </w:pPr>
            <w:r>
              <w:rPr>
                <w:color w:val="000000"/>
                <w:szCs w:val="18"/>
              </w:rPr>
              <w:t>8</w:t>
            </w:r>
          </w:p>
        </w:tc>
        <w:tc>
          <w:tcPr>
            <w:tcW w:w="1132" w:type="dxa"/>
            <w:tcBorders>
              <w:top w:val="nil"/>
              <w:left w:val="nil"/>
              <w:bottom w:val="single" w:sz="4" w:space="0" w:color="auto"/>
              <w:right w:val="single" w:sz="4" w:space="0" w:color="auto"/>
            </w:tcBorders>
            <w:hideMark/>
          </w:tcPr>
          <w:p w14:paraId="51450AA3" w14:textId="77777777" w:rsidR="005B1856" w:rsidRDefault="005B1856">
            <w:pPr>
              <w:pStyle w:val="tabteksts"/>
              <w:jc w:val="right"/>
              <w:rPr>
                <w:szCs w:val="18"/>
              </w:rPr>
            </w:pPr>
            <w:r>
              <w:rPr>
                <w:color w:val="000000"/>
                <w:szCs w:val="18"/>
              </w:rPr>
              <w:t>8</w:t>
            </w:r>
          </w:p>
        </w:tc>
        <w:tc>
          <w:tcPr>
            <w:tcW w:w="1132" w:type="dxa"/>
            <w:tcBorders>
              <w:top w:val="nil"/>
              <w:left w:val="nil"/>
              <w:bottom w:val="single" w:sz="4" w:space="0" w:color="auto"/>
              <w:right w:val="single" w:sz="4" w:space="0" w:color="auto"/>
            </w:tcBorders>
            <w:hideMark/>
          </w:tcPr>
          <w:p w14:paraId="60B5FD22" w14:textId="77777777" w:rsidR="005B1856" w:rsidRDefault="005B1856">
            <w:pPr>
              <w:pStyle w:val="tabteksts"/>
              <w:jc w:val="right"/>
              <w:rPr>
                <w:szCs w:val="18"/>
              </w:rPr>
            </w:pPr>
            <w:r>
              <w:rPr>
                <w:color w:val="000000"/>
                <w:szCs w:val="18"/>
              </w:rPr>
              <w:t>8</w:t>
            </w:r>
          </w:p>
        </w:tc>
        <w:tc>
          <w:tcPr>
            <w:tcW w:w="1132" w:type="dxa"/>
            <w:tcBorders>
              <w:top w:val="nil"/>
              <w:left w:val="nil"/>
              <w:bottom w:val="single" w:sz="4" w:space="0" w:color="auto"/>
              <w:right w:val="single" w:sz="4" w:space="0" w:color="auto"/>
            </w:tcBorders>
            <w:hideMark/>
          </w:tcPr>
          <w:p w14:paraId="40BCED19" w14:textId="77777777" w:rsidR="005B1856" w:rsidRDefault="005B1856">
            <w:pPr>
              <w:pStyle w:val="tabteksts"/>
              <w:jc w:val="right"/>
              <w:rPr>
                <w:szCs w:val="18"/>
              </w:rPr>
            </w:pPr>
            <w:r>
              <w:rPr>
                <w:color w:val="000000"/>
                <w:szCs w:val="18"/>
              </w:rPr>
              <w:t>8</w:t>
            </w:r>
          </w:p>
        </w:tc>
      </w:tr>
      <w:tr w:rsidR="005B1856" w14:paraId="5F858B62" w14:textId="77777777" w:rsidTr="005B1856">
        <w:trPr>
          <w:trHeight w:val="144"/>
          <w:jc w:val="center"/>
        </w:trPr>
        <w:tc>
          <w:tcPr>
            <w:tcW w:w="3378" w:type="dxa"/>
            <w:tcBorders>
              <w:top w:val="single" w:sz="4" w:space="0" w:color="000000"/>
              <w:left w:val="single" w:sz="4" w:space="0" w:color="000000"/>
              <w:bottom w:val="single" w:sz="4" w:space="0" w:color="000000"/>
              <w:right w:val="single" w:sz="4" w:space="0" w:color="000000"/>
            </w:tcBorders>
            <w:hideMark/>
          </w:tcPr>
          <w:p w14:paraId="0A3BAF38" w14:textId="77777777" w:rsidR="005B1856" w:rsidRDefault="005B1856">
            <w:pPr>
              <w:pStyle w:val="tabteksts"/>
              <w:jc w:val="both"/>
              <w:rPr>
                <w:szCs w:val="18"/>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2EBDAC05" w14:textId="77777777" w:rsidR="005B1856" w:rsidRDefault="005B1856">
            <w:pPr>
              <w:pStyle w:val="tabteksts"/>
              <w:jc w:val="right"/>
              <w:rPr>
                <w:szCs w:val="18"/>
              </w:rPr>
            </w:pPr>
            <w:r>
              <w:rPr>
                <w:szCs w:val="18"/>
              </w:rPr>
              <w:t>2 725</w:t>
            </w:r>
          </w:p>
        </w:tc>
        <w:tc>
          <w:tcPr>
            <w:tcW w:w="1132" w:type="dxa"/>
            <w:tcBorders>
              <w:top w:val="nil"/>
              <w:left w:val="nil"/>
              <w:bottom w:val="single" w:sz="4" w:space="0" w:color="auto"/>
              <w:right w:val="single" w:sz="4" w:space="0" w:color="auto"/>
            </w:tcBorders>
            <w:hideMark/>
          </w:tcPr>
          <w:p w14:paraId="3D7D09E4" w14:textId="77777777" w:rsidR="005B1856" w:rsidRDefault="005B1856">
            <w:pPr>
              <w:pStyle w:val="tabteksts"/>
              <w:jc w:val="right"/>
              <w:rPr>
                <w:szCs w:val="18"/>
              </w:rPr>
            </w:pPr>
            <w:r>
              <w:rPr>
                <w:szCs w:val="18"/>
              </w:rPr>
              <w:t>3 452</w:t>
            </w:r>
          </w:p>
        </w:tc>
        <w:tc>
          <w:tcPr>
            <w:tcW w:w="1132" w:type="dxa"/>
            <w:tcBorders>
              <w:top w:val="nil"/>
              <w:left w:val="nil"/>
              <w:bottom w:val="single" w:sz="4" w:space="0" w:color="auto"/>
              <w:right w:val="single" w:sz="4" w:space="0" w:color="auto"/>
            </w:tcBorders>
            <w:hideMark/>
          </w:tcPr>
          <w:p w14:paraId="00F15403" w14:textId="77777777" w:rsidR="005B1856" w:rsidRDefault="005B1856">
            <w:pPr>
              <w:pStyle w:val="tabteksts"/>
              <w:jc w:val="right"/>
              <w:rPr>
                <w:szCs w:val="18"/>
              </w:rPr>
            </w:pPr>
            <w:r>
              <w:rPr>
                <w:szCs w:val="18"/>
              </w:rPr>
              <w:t>3 295</w:t>
            </w:r>
          </w:p>
        </w:tc>
        <w:tc>
          <w:tcPr>
            <w:tcW w:w="1132" w:type="dxa"/>
            <w:tcBorders>
              <w:top w:val="nil"/>
              <w:left w:val="nil"/>
              <w:bottom w:val="single" w:sz="4" w:space="0" w:color="auto"/>
              <w:right w:val="single" w:sz="4" w:space="0" w:color="auto"/>
            </w:tcBorders>
            <w:hideMark/>
          </w:tcPr>
          <w:p w14:paraId="4530A4F2" w14:textId="77777777" w:rsidR="005B1856" w:rsidRDefault="005B1856">
            <w:pPr>
              <w:pStyle w:val="tabteksts"/>
              <w:jc w:val="right"/>
              <w:rPr>
                <w:szCs w:val="18"/>
              </w:rPr>
            </w:pPr>
            <w:r>
              <w:rPr>
                <w:szCs w:val="18"/>
              </w:rPr>
              <w:t>3 236</w:t>
            </w:r>
          </w:p>
        </w:tc>
        <w:tc>
          <w:tcPr>
            <w:tcW w:w="1132" w:type="dxa"/>
            <w:tcBorders>
              <w:top w:val="nil"/>
              <w:left w:val="nil"/>
              <w:bottom w:val="single" w:sz="4" w:space="0" w:color="auto"/>
              <w:right w:val="single" w:sz="4" w:space="0" w:color="auto"/>
            </w:tcBorders>
            <w:hideMark/>
          </w:tcPr>
          <w:p w14:paraId="7634B80C" w14:textId="77777777" w:rsidR="005B1856" w:rsidRDefault="005B1856">
            <w:pPr>
              <w:pStyle w:val="tabteksts"/>
              <w:jc w:val="right"/>
              <w:rPr>
                <w:szCs w:val="18"/>
              </w:rPr>
            </w:pPr>
            <w:r>
              <w:rPr>
                <w:szCs w:val="18"/>
              </w:rPr>
              <w:t>2 233</w:t>
            </w:r>
          </w:p>
        </w:tc>
      </w:tr>
    </w:tbl>
    <w:p w14:paraId="5B48F68B" w14:textId="651BE793" w:rsidR="005B1856" w:rsidRDefault="005B1856" w:rsidP="005B1856">
      <w:pPr>
        <w:spacing w:before="240" w:after="240"/>
        <w:ind w:firstLine="0"/>
        <w:jc w:val="center"/>
        <w:rPr>
          <w:b/>
        </w:rPr>
      </w:pPr>
      <w:r>
        <w:rPr>
          <w:b/>
        </w:rPr>
        <w:t>71.05.00 Tehniskā palīdzība Eiropas Ekonomikas zonas un Norvēģijas finanšu instrumentu apgūšanai</w:t>
      </w:r>
    </w:p>
    <w:p w14:paraId="1927182D" w14:textId="77777777" w:rsidR="005B1856" w:rsidRDefault="005B1856" w:rsidP="005B1856">
      <w:pPr>
        <w:ind w:firstLine="0"/>
        <w:rPr>
          <w:u w:val="single"/>
        </w:rPr>
      </w:pPr>
      <w:r>
        <w:rPr>
          <w:u w:val="single"/>
        </w:rPr>
        <w:t>Apakšprogrammas mērķis:</w:t>
      </w:r>
    </w:p>
    <w:p w14:paraId="0BD73C7C" w14:textId="77777777" w:rsidR="005B1856" w:rsidRDefault="005B1856" w:rsidP="005B1856">
      <w:pPr>
        <w:ind w:firstLine="720"/>
      </w:pPr>
      <w:r>
        <w:t>nodrošināt Eiropas Ekonomikas zonas finanšu instrumenta un Norvēģijas finanšu instrumenta vadību un ieviešanas efektivitāti un atbilstoši starptautiskajos līgumos noteiktajam nodrošināt Eiropas Ekonomikas zonas finanšu instrumenta un Norvēģijas valdības divpusējā finanšu instrumenta vadošās iestādes funkciju izpildi.</w:t>
      </w:r>
    </w:p>
    <w:p w14:paraId="5B38151F" w14:textId="77777777" w:rsidR="005B1856" w:rsidRDefault="005B1856" w:rsidP="005B1856">
      <w:pPr>
        <w:ind w:firstLine="0"/>
        <w:rPr>
          <w:u w:val="single"/>
        </w:rPr>
      </w:pPr>
      <w:r>
        <w:rPr>
          <w:u w:val="single"/>
        </w:rPr>
        <w:t>Galvenās aktivitātes:</w:t>
      </w:r>
    </w:p>
    <w:p w14:paraId="118F2952" w14:textId="221116B7" w:rsidR="005B1856" w:rsidRDefault="005B1856" w:rsidP="005B1856">
      <w:pPr>
        <w:ind w:left="1077" w:hanging="357"/>
      </w:pPr>
      <w:r>
        <w:t xml:space="preserve">1) </w:t>
      </w:r>
      <w:r>
        <w:tab/>
        <w:t xml:space="preserve">nodrošināt </w:t>
      </w:r>
      <w:r w:rsidR="005932DC">
        <w:t>EEZ</w:t>
      </w:r>
      <w:r>
        <w:t xml:space="preserve"> un Norvēģijas finanšu instrumentu projektu iepirkumu izlases veida pirmspārbaudes;</w:t>
      </w:r>
    </w:p>
    <w:p w14:paraId="3C30E736" w14:textId="77777777" w:rsidR="005B1856" w:rsidRDefault="005B1856" w:rsidP="005B1856">
      <w:pPr>
        <w:ind w:left="1077" w:hanging="357"/>
      </w:pPr>
      <w:r>
        <w:t xml:space="preserve">2) </w:t>
      </w:r>
      <w:r>
        <w:tab/>
        <w:t>veikt izlases veida pārbaudes (virspārbaudes) par programmas apsaimniekotāju un aģentūru veiktajām pirmspārbaudēm, lai pārliecinātos, ka programmas apsaimniekotājs vai aģentūra piemēro pirmspārbaužu metodiku;</w:t>
      </w:r>
    </w:p>
    <w:p w14:paraId="3B22D3D7" w14:textId="77777777" w:rsidR="005B1856" w:rsidRDefault="005B1856" w:rsidP="005B1856">
      <w:pPr>
        <w:ind w:left="1077" w:hanging="357"/>
      </w:pPr>
      <w:r>
        <w:t xml:space="preserve">3) </w:t>
      </w:r>
      <w:r>
        <w:tab/>
        <w:t>izstrādāt projektu un iepriekš noteikto projektu publiskā iepirkuma dokumentācijas un publiskā iepirkuma procedūras norises pirmspārbaudes veikšanas metodiku.</w:t>
      </w:r>
    </w:p>
    <w:p w14:paraId="4225B50C" w14:textId="1DB14645" w:rsidR="005B1856" w:rsidRDefault="005B1856" w:rsidP="005B1856">
      <w:pPr>
        <w:spacing w:after="240"/>
        <w:ind w:firstLine="0"/>
        <w:rPr>
          <w:lang w:eastAsia="lv-LV"/>
        </w:rPr>
      </w:pPr>
      <w:r>
        <w:rPr>
          <w:u w:val="single"/>
        </w:rPr>
        <w:t>Apakšprogrammas izpildītājs</w:t>
      </w:r>
      <w:r>
        <w:t xml:space="preserve">: </w:t>
      </w:r>
      <w:r w:rsidR="00BB6BE7">
        <w:t>FM</w:t>
      </w:r>
      <w:r>
        <w:t xml:space="preserve"> centrālais aparāts, Iepirkumu uzraudzības birojs un Valsts kase.</w:t>
      </w:r>
    </w:p>
    <w:p w14:paraId="3B9F7450"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03139723"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F3DEA91"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355C9DC9"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3D1DEB15"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FD04DE9"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3549AFD9"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66EBE741" w14:textId="77777777" w:rsidR="005B1856" w:rsidRDefault="005B1856">
            <w:pPr>
              <w:pStyle w:val="tabteksts"/>
              <w:jc w:val="center"/>
              <w:rPr>
                <w:szCs w:val="24"/>
                <w:lang w:eastAsia="lv-LV"/>
              </w:rPr>
            </w:pPr>
            <w:r>
              <w:rPr>
                <w:szCs w:val="18"/>
                <w:lang w:eastAsia="lv-LV"/>
              </w:rPr>
              <w:t>2024. gada prognoze</w:t>
            </w:r>
          </w:p>
        </w:tc>
      </w:tr>
      <w:tr w:rsidR="005B1856" w14:paraId="4D9461FB"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199CA1F"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23EBC7C8" w14:textId="77777777" w:rsidR="005B1856" w:rsidRDefault="005B1856">
            <w:pPr>
              <w:pStyle w:val="tabteksts"/>
              <w:jc w:val="right"/>
            </w:pPr>
            <w:r>
              <w:rPr>
                <w:color w:val="000000"/>
                <w:szCs w:val="18"/>
              </w:rPr>
              <w:t>249 924</w:t>
            </w:r>
          </w:p>
        </w:tc>
        <w:tc>
          <w:tcPr>
            <w:tcW w:w="1132" w:type="dxa"/>
            <w:tcBorders>
              <w:top w:val="single" w:sz="4" w:space="0" w:color="auto"/>
              <w:left w:val="nil"/>
              <w:bottom w:val="single" w:sz="4" w:space="0" w:color="auto"/>
              <w:right w:val="single" w:sz="4" w:space="0" w:color="auto"/>
            </w:tcBorders>
            <w:shd w:val="clear" w:color="auto" w:fill="D0CECE"/>
            <w:hideMark/>
          </w:tcPr>
          <w:p w14:paraId="275BF6D6" w14:textId="77777777" w:rsidR="005B1856" w:rsidRDefault="005B1856">
            <w:pPr>
              <w:pStyle w:val="tabteksts"/>
              <w:jc w:val="right"/>
            </w:pPr>
            <w:r>
              <w:rPr>
                <w:color w:val="000000"/>
                <w:szCs w:val="18"/>
              </w:rPr>
              <w:t>287 948</w:t>
            </w:r>
          </w:p>
        </w:tc>
        <w:tc>
          <w:tcPr>
            <w:tcW w:w="1132" w:type="dxa"/>
            <w:tcBorders>
              <w:top w:val="single" w:sz="4" w:space="0" w:color="auto"/>
              <w:left w:val="nil"/>
              <w:bottom w:val="single" w:sz="4" w:space="0" w:color="auto"/>
              <w:right w:val="single" w:sz="4" w:space="0" w:color="auto"/>
            </w:tcBorders>
            <w:shd w:val="clear" w:color="auto" w:fill="D0CECE"/>
            <w:hideMark/>
          </w:tcPr>
          <w:p w14:paraId="0E19258B" w14:textId="77777777" w:rsidR="005B1856" w:rsidRDefault="005B1856">
            <w:pPr>
              <w:pStyle w:val="tabteksts"/>
              <w:jc w:val="right"/>
            </w:pPr>
            <w:r>
              <w:rPr>
                <w:color w:val="000000"/>
                <w:szCs w:val="18"/>
              </w:rPr>
              <w:t>281 199</w:t>
            </w:r>
          </w:p>
        </w:tc>
        <w:tc>
          <w:tcPr>
            <w:tcW w:w="1132" w:type="dxa"/>
            <w:tcBorders>
              <w:top w:val="single" w:sz="4" w:space="0" w:color="auto"/>
              <w:left w:val="nil"/>
              <w:bottom w:val="single" w:sz="4" w:space="0" w:color="auto"/>
              <w:right w:val="single" w:sz="4" w:space="0" w:color="auto"/>
            </w:tcBorders>
            <w:shd w:val="clear" w:color="auto" w:fill="D0CECE"/>
            <w:hideMark/>
          </w:tcPr>
          <w:p w14:paraId="75C20901" w14:textId="77777777" w:rsidR="005B1856" w:rsidRDefault="005B1856">
            <w:pPr>
              <w:pStyle w:val="tabteksts"/>
              <w:jc w:val="right"/>
            </w:pPr>
            <w:r>
              <w:rPr>
                <w:color w:val="000000"/>
                <w:szCs w:val="18"/>
              </w:rPr>
              <w:t>280 199</w:t>
            </w:r>
          </w:p>
        </w:tc>
        <w:tc>
          <w:tcPr>
            <w:tcW w:w="1132" w:type="dxa"/>
            <w:tcBorders>
              <w:top w:val="single" w:sz="4" w:space="0" w:color="auto"/>
              <w:left w:val="nil"/>
              <w:bottom w:val="single" w:sz="4" w:space="0" w:color="auto"/>
              <w:right w:val="single" w:sz="4" w:space="0" w:color="auto"/>
            </w:tcBorders>
            <w:shd w:val="clear" w:color="auto" w:fill="D0CECE"/>
            <w:hideMark/>
          </w:tcPr>
          <w:p w14:paraId="2FE05E74" w14:textId="77777777" w:rsidR="005B1856" w:rsidRDefault="005B1856">
            <w:pPr>
              <w:pStyle w:val="tabteksts"/>
              <w:jc w:val="right"/>
            </w:pPr>
            <w:r>
              <w:rPr>
                <w:color w:val="000000"/>
                <w:szCs w:val="18"/>
              </w:rPr>
              <w:t>231 866</w:t>
            </w:r>
          </w:p>
        </w:tc>
      </w:tr>
      <w:tr w:rsidR="005B1856" w14:paraId="31DE6BD0"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07FABDB"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4CF0C9F3"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4C803D81" w14:textId="77777777" w:rsidR="005B1856" w:rsidRDefault="005B1856">
            <w:pPr>
              <w:pStyle w:val="tabteksts"/>
              <w:jc w:val="right"/>
            </w:pPr>
            <w:r>
              <w:rPr>
                <w:color w:val="000000"/>
                <w:szCs w:val="18"/>
              </w:rPr>
              <w:t>38 024</w:t>
            </w:r>
          </w:p>
        </w:tc>
        <w:tc>
          <w:tcPr>
            <w:tcW w:w="1132" w:type="dxa"/>
            <w:tcBorders>
              <w:top w:val="nil"/>
              <w:left w:val="nil"/>
              <w:bottom w:val="single" w:sz="4" w:space="0" w:color="auto"/>
              <w:right w:val="single" w:sz="4" w:space="0" w:color="auto"/>
            </w:tcBorders>
            <w:hideMark/>
          </w:tcPr>
          <w:p w14:paraId="6EC4499D" w14:textId="77777777" w:rsidR="005B1856" w:rsidRDefault="005B1856">
            <w:pPr>
              <w:pStyle w:val="tabteksts"/>
              <w:jc w:val="right"/>
            </w:pPr>
            <w:r>
              <w:rPr>
                <w:color w:val="000000"/>
                <w:szCs w:val="18"/>
              </w:rPr>
              <w:t>-6 749</w:t>
            </w:r>
          </w:p>
        </w:tc>
        <w:tc>
          <w:tcPr>
            <w:tcW w:w="1132" w:type="dxa"/>
            <w:tcBorders>
              <w:top w:val="nil"/>
              <w:left w:val="nil"/>
              <w:bottom w:val="single" w:sz="4" w:space="0" w:color="auto"/>
              <w:right w:val="single" w:sz="4" w:space="0" w:color="auto"/>
            </w:tcBorders>
            <w:hideMark/>
          </w:tcPr>
          <w:p w14:paraId="7B48FE5F" w14:textId="77777777" w:rsidR="005B1856" w:rsidRDefault="005B1856">
            <w:pPr>
              <w:pStyle w:val="tabteksts"/>
              <w:jc w:val="right"/>
            </w:pPr>
            <w:r>
              <w:rPr>
                <w:color w:val="000000"/>
                <w:szCs w:val="18"/>
              </w:rPr>
              <w:t>-1 000</w:t>
            </w:r>
          </w:p>
        </w:tc>
        <w:tc>
          <w:tcPr>
            <w:tcW w:w="1132" w:type="dxa"/>
            <w:tcBorders>
              <w:top w:val="nil"/>
              <w:left w:val="nil"/>
              <w:bottom w:val="single" w:sz="4" w:space="0" w:color="auto"/>
              <w:right w:val="single" w:sz="4" w:space="0" w:color="auto"/>
            </w:tcBorders>
            <w:hideMark/>
          </w:tcPr>
          <w:p w14:paraId="3A5389E8" w14:textId="77777777" w:rsidR="005B1856" w:rsidRDefault="005B1856">
            <w:pPr>
              <w:pStyle w:val="tabteksts"/>
              <w:jc w:val="right"/>
            </w:pPr>
            <w:r>
              <w:rPr>
                <w:color w:val="000000"/>
                <w:szCs w:val="18"/>
              </w:rPr>
              <w:t>-48 333</w:t>
            </w:r>
          </w:p>
        </w:tc>
      </w:tr>
      <w:tr w:rsidR="005B1856" w14:paraId="1B5F3B08"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CDADEEF" w14:textId="77777777" w:rsidR="005B1856" w:rsidRDefault="005B1856">
            <w:pPr>
              <w:pStyle w:val="tabteksts"/>
              <w:jc w:val="both"/>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33A73E88"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3216BABA" w14:textId="77777777" w:rsidR="005B1856" w:rsidRDefault="005B1856">
            <w:pPr>
              <w:pStyle w:val="tabteksts"/>
              <w:jc w:val="right"/>
            </w:pPr>
            <w:r>
              <w:rPr>
                <w:color w:val="000000"/>
                <w:szCs w:val="18"/>
              </w:rPr>
              <w:t>15,2</w:t>
            </w:r>
          </w:p>
        </w:tc>
        <w:tc>
          <w:tcPr>
            <w:tcW w:w="1132" w:type="dxa"/>
            <w:tcBorders>
              <w:top w:val="nil"/>
              <w:left w:val="nil"/>
              <w:bottom w:val="single" w:sz="4" w:space="0" w:color="auto"/>
              <w:right w:val="single" w:sz="4" w:space="0" w:color="auto"/>
            </w:tcBorders>
            <w:hideMark/>
          </w:tcPr>
          <w:p w14:paraId="2D064AD0" w14:textId="77777777" w:rsidR="005B1856" w:rsidRDefault="005B1856">
            <w:pPr>
              <w:pStyle w:val="tabteksts"/>
              <w:jc w:val="right"/>
            </w:pPr>
            <w:r>
              <w:rPr>
                <w:color w:val="000000"/>
                <w:szCs w:val="18"/>
              </w:rPr>
              <w:t>-2,3</w:t>
            </w:r>
          </w:p>
        </w:tc>
        <w:tc>
          <w:tcPr>
            <w:tcW w:w="1132" w:type="dxa"/>
            <w:tcBorders>
              <w:top w:val="nil"/>
              <w:left w:val="nil"/>
              <w:bottom w:val="single" w:sz="4" w:space="0" w:color="auto"/>
              <w:right w:val="single" w:sz="4" w:space="0" w:color="auto"/>
            </w:tcBorders>
            <w:hideMark/>
          </w:tcPr>
          <w:p w14:paraId="6570CDD9" w14:textId="77777777" w:rsidR="005B1856" w:rsidRDefault="005B1856">
            <w:pPr>
              <w:pStyle w:val="tabteksts"/>
              <w:jc w:val="right"/>
            </w:pPr>
            <w:r>
              <w:rPr>
                <w:color w:val="000000"/>
                <w:szCs w:val="18"/>
              </w:rPr>
              <w:t>-0,4</w:t>
            </w:r>
          </w:p>
        </w:tc>
        <w:tc>
          <w:tcPr>
            <w:tcW w:w="1132" w:type="dxa"/>
            <w:tcBorders>
              <w:top w:val="nil"/>
              <w:left w:val="nil"/>
              <w:bottom w:val="single" w:sz="4" w:space="0" w:color="auto"/>
              <w:right w:val="single" w:sz="4" w:space="0" w:color="auto"/>
            </w:tcBorders>
            <w:hideMark/>
          </w:tcPr>
          <w:p w14:paraId="3395F831" w14:textId="77777777" w:rsidR="005B1856" w:rsidRDefault="005B1856">
            <w:pPr>
              <w:pStyle w:val="tabteksts"/>
              <w:jc w:val="right"/>
            </w:pPr>
            <w:r>
              <w:rPr>
                <w:color w:val="000000"/>
                <w:szCs w:val="18"/>
              </w:rPr>
              <w:t>-17,2</w:t>
            </w:r>
          </w:p>
        </w:tc>
      </w:tr>
      <w:tr w:rsidR="005B1856" w14:paraId="698A1BDA"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2F686378"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52BCC9F6" w14:textId="77777777" w:rsidR="005B1856" w:rsidRDefault="005B1856">
            <w:pPr>
              <w:pStyle w:val="tabteksts"/>
              <w:jc w:val="right"/>
              <w:rPr>
                <w:szCs w:val="18"/>
              </w:rPr>
            </w:pPr>
            <w:r>
              <w:rPr>
                <w:color w:val="000000"/>
                <w:szCs w:val="18"/>
              </w:rPr>
              <w:t>238 334</w:t>
            </w:r>
          </w:p>
        </w:tc>
        <w:tc>
          <w:tcPr>
            <w:tcW w:w="1132" w:type="dxa"/>
            <w:tcBorders>
              <w:top w:val="nil"/>
              <w:left w:val="nil"/>
              <w:bottom w:val="single" w:sz="4" w:space="0" w:color="auto"/>
              <w:right w:val="single" w:sz="4" w:space="0" w:color="auto"/>
            </w:tcBorders>
            <w:hideMark/>
          </w:tcPr>
          <w:p w14:paraId="2F9CB444" w14:textId="77777777" w:rsidR="005B1856" w:rsidRDefault="005B1856">
            <w:pPr>
              <w:pStyle w:val="tabteksts"/>
              <w:jc w:val="right"/>
              <w:rPr>
                <w:szCs w:val="18"/>
              </w:rPr>
            </w:pPr>
            <w:r>
              <w:rPr>
                <w:color w:val="000000"/>
                <w:szCs w:val="18"/>
              </w:rPr>
              <w:t>274 988</w:t>
            </w:r>
          </w:p>
        </w:tc>
        <w:tc>
          <w:tcPr>
            <w:tcW w:w="1132" w:type="dxa"/>
            <w:tcBorders>
              <w:top w:val="nil"/>
              <w:left w:val="nil"/>
              <w:bottom w:val="single" w:sz="4" w:space="0" w:color="auto"/>
              <w:right w:val="single" w:sz="4" w:space="0" w:color="auto"/>
            </w:tcBorders>
            <w:hideMark/>
          </w:tcPr>
          <w:p w14:paraId="29BC5CA3" w14:textId="77777777" w:rsidR="005B1856" w:rsidRDefault="005B1856">
            <w:pPr>
              <w:pStyle w:val="tabteksts"/>
              <w:jc w:val="right"/>
              <w:rPr>
                <w:szCs w:val="18"/>
              </w:rPr>
            </w:pPr>
            <w:r>
              <w:rPr>
                <w:color w:val="000000"/>
                <w:szCs w:val="18"/>
              </w:rPr>
              <w:t>267 089</w:t>
            </w:r>
          </w:p>
        </w:tc>
        <w:tc>
          <w:tcPr>
            <w:tcW w:w="1132" w:type="dxa"/>
            <w:tcBorders>
              <w:top w:val="nil"/>
              <w:left w:val="nil"/>
              <w:bottom w:val="single" w:sz="4" w:space="0" w:color="auto"/>
              <w:right w:val="single" w:sz="4" w:space="0" w:color="auto"/>
            </w:tcBorders>
            <w:hideMark/>
          </w:tcPr>
          <w:p w14:paraId="3A3A9B14" w14:textId="77777777" w:rsidR="005B1856" w:rsidRDefault="005B1856">
            <w:pPr>
              <w:pStyle w:val="tabteksts"/>
              <w:jc w:val="right"/>
              <w:rPr>
                <w:szCs w:val="18"/>
              </w:rPr>
            </w:pPr>
            <w:r>
              <w:rPr>
                <w:color w:val="000000"/>
                <w:szCs w:val="18"/>
              </w:rPr>
              <w:t>266 079</w:t>
            </w:r>
          </w:p>
        </w:tc>
        <w:tc>
          <w:tcPr>
            <w:tcW w:w="1132" w:type="dxa"/>
            <w:tcBorders>
              <w:top w:val="nil"/>
              <w:left w:val="nil"/>
              <w:bottom w:val="single" w:sz="4" w:space="0" w:color="auto"/>
              <w:right w:val="single" w:sz="4" w:space="0" w:color="auto"/>
            </w:tcBorders>
            <w:hideMark/>
          </w:tcPr>
          <w:p w14:paraId="755C1B24" w14:textId="77777777" w:rsidR="005B1856" w:rsidRDefault="005B1856">
            <w:pPr>
              <w:pStyle w:val="tabteksts"/>
              <w:jc w:val="right"/>
              <w:rPr>
                <w:szCs w:val="18"/>
              </w:rPr>
            </w:pPr>
            <w:r>
              <w:rPr>
                <w:color w:val="000000"/>
                <w:szCs w:val="18"/>
              </w:rPr>
              <w:t>208 764</w:t>
            </w:r>
          </w:p>
        </w:tc>
      </w:tr>
      <w:tr w:rsidR="005B1856" w14:paraId="39873A89" w14:textId="77777777" w:rsidTr="005B1856">
        <w:trPr>
          <w:trHeight w:val="166"/>
          <w:jc w:val="center"/>
        </w:trPr>
        <w:tc>
          <w:tcPr>
            <w:tcW w:w="3378" w:type="dxa"/>
            <w:tcBorders>
              <w:top w:val="single" w:sz="4" w:space="0" w:color="000000"/>
              <w:left w:val="single" w:sz="4" w:space="0" w:color="000000"/>
              <w:bottom w:val="single" w:sz="4" w:space="0" w:color="000000"/>
              <w:right w:val="single" w:sz="4" w:space="0" w:color="000000"/>
            </w:tcBorders>
            <w:hideMark/>
          </w:tcPr>
          <w:p w14:paraId="725B6A0F" w14:textId="77777777" w:rsidR="005B1856" w:rsidRDefault="005B1856">
            <w:pPr>
              <w:pStyle w:val="tabteksts"/>
              <w:jc w:val="both"/>
              <w:rPr>
                <w:szCs w:val="18"/>
                <w:lang w:eastAsia="lv-LV"/>
              </w:rPr>
            </w:pPr>
            <w:r>
              <w:rPr>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3800C8EC" w14:textId="77777777" w:rsidR="005B1856" w:rsidRDefault="005B1856">
            <w:pPr>
              <w:pStyle w:val="tabteksts"/>
              <w:jc w:val="right"/>
              <w:rPr>
                <w:szCs w:val="18"/>
              </w:rPr>
            </w:pPr>
            <w:r>
              <w:rPr>
                <w:color w:val="000000"/>
                <w:szCs w:val="18"/>
              </w:rPr>
              <w:t>8</w:t>
            </w:r>
          </w:p>
        </w:tc>
        <w:tc>
          <w:tcPr>
            <w:tcW w:w="1132" w:type="dxa"/>
            <w:tcBorders>
              <w:top w:val="nil"/>
              <w:left w:val="nil"/>
              <w:bottom w:val="single" w:sz="4" w:space="0" w:color="auto"/>
              <w:right w:val="single" w:sz="4" w:space="0" w:color="auto"/>
            </w:tcBorders>
            <w:hideMark/>
          </w:tcPr>
          <w:p w14:paraId="1128C8CC" w14:textId="77777777" w:rsidR="005B1856" w:rsidRDefault="005B1856">
            <w:pPr>
              <w:pStyle w:val="tabteksts"/>
              <w:jc w:val="right"/>
              <w:rPr>
                <w:szCs w:val="18"/>
              </w:rPr>
            </w:pPr>
            <w:r>
              <w:rPr>
                <w:color w:val="000000"/>
                <w:szCs w:val="18"/>
              </w:rPr>
              <w:t>8</w:t>
            </w:r>
          </w:p>
        </w:tc>
        <w:tc>
          <w:tcPr>
            <w:tcW w:w="1132" w:type="dxa"/>
            <w:tcBorders>
              <w:top w:val="nil"/>
              <w:left w:val="nil"/>
              <w:bottom w:val="single" w:sz="4" w:space="0" w:color="auto"/>
              <w:right w:val="single" w:sz="4" w:space="0" w:color="auto"/>
            </w:tcBorders>
            <w:hideMark/>
          </w:tcPr>
          <w:p w14:paraId="64AC0363" w14:textId="77777777" w:rsidR="005B1856" w:rsidRDefault="005B1856">
            <w:pPr>
              <w:pStyle w:val="tabteksts"/>
              <w:jc w:val="right"/>
              <w:rPr>
                <w:szCs w:val="18"/>
              </w:rPr>
            </w:pPr>
            <w:r>
              <w:rPr>
                <w:color w:val="000000"/>
                <w:szCs w:val="18"/>
              </w:rPr>
              <w:t>8</w:t>
            </w:r>
          </w:p>
        </w:tc>
        <w:tc>
          <w:tcPr>
            <w:tcW w:w="1132" w:type="dxa"/>
            <w:tcBorders>
              <w:top w:val="nil"/>
              <w:left w:val="nil"/>
              <w:bottom w:val="single" w:sz="4" w:space="0" w:color="auto"/>
              <w:right w:val="single" w:sz="4" w:space="0" w:color="auto"/>
            </w:tcBorders>
            <w:hideMark/>
          </w:tcPr>
          <w:p w14:paraId="360ADF88" w14:textId="77777777" w:rsidR="005B1856" w:rsidRDefault="005B1856">
            <w:pPr>
              <w:pStyle w:val="tabteksts"/>
              <w:jc w:val="right"/>
              <w:rPr>
                <w:szCs w:val="18"/>
              </w:rPr>
            </w:pPr>
            <w:r>
              <w:rPr>
                <w:color w:val="000000"/>
                <w:szCs w:val="18"/>
              </w:rPr>
              <w:t>8</w:t>
            </w:r>
          </w:p>
        </w:tc>
        <w:tc>
          <w:tcPr>
            <w:tcW w:w="1132" w:type="dxa"/>
            <w:tcBorders>
              <w:top w:val="nil"/>
              <w:left w:val="nil"/>
              <w:bottom w:val="single" w:sz="4" w:space="0" w:color="auto"/>
              <w:right w:val="single" w:sz="4" w:space="0" w:color="auto"/>
            </w:tcBorders>
            <w:hideMark/>
          </w:tcPr>
          <w:p w14:paraId="5A2E33D4" w14:textId="77777777" w:rsidR="005B1856" w:rsidRDefault="005B1856">
            <w:pPr>
              <w:pStyle w:val="tabteksts"/>
              <w:jc w:val="right"/>
              <w:rPr>
                <w:szCs w:val="18"/>
              </w:rPr>
            </w:pPr>
            <w:r>
              <w:rPr>
                <w:color w:val="000000"/>
                <w:szCs w:val="18"/>
              </w:rPr>
              <w:t>8</w:t>
            </w:r>
          </w:p>
        </w:tc>
      </w:tr>
      <w:tr w:rsidR="005B1856" w14:paraId="341B4C26" w14:textId="77777777" w:rsidTr="005B1856">
        <w:trPr>
          <w:trHeight w:val="97"/>
          <w:jc w:val="center"/>
        </w:trPr>
        <w:tc>
          <w:tcPr>
            <w:tcW w:w="3378" w:type="dxa"/>
            <w:tcBorders>
              <w:top w:val="single" w:sz="4" w:space="0" w:color="000000"/>
              <w:left w:val="single" w:sz="4" w:space="0" w:color="000000"/>
              <w:bottom w:val="single" w:sz="4" w:space="0" w:color="000000"/>
              <w:right w:val="single" w:sz="4" w:space="0" w:color="000000"/>
            </w:tcBorders>
            <w:hideMark/>
          </w:tcPr>
          <w:p w14:paraId="13DD708A" w14:textId="77777777" w:rsidR="005B1856" w:rsidRDefault="005B1856">
            <w:pPr>
              <w:pStyle w:val="tabteksts"/>
              <w:jc w:val="both"/>
              <w:rPr>
                <w:szCs w:val="18"/>
                <w:lang w:eastAsia="lv-LV"/>
              </w:rPr>
            </w:pPr>
            <w:r>
              <w:rPr>
                <w:szCs w:val="18"/>
              </w:rPr>
              <w:t xml:space="preserve">Vidējā atlīdzība amata vietai </w:t>
            </w:r>
            <w:r>
              <w:rPr>
                <w:szCs w:val="18"/>
                <w:lang w:eastAsia="lv-LV"/>
              </w:rPr>
              <w:t>(mēnesī)</w:t>
            </w:r>
            <w:r>
              <w:rPr>
                <w:szCs w:val="18"/>
              </w:rPr>
              <w:t xml:space="preserve">, </w:t>
            </w:r>
            <w:r>
              <w:rPr>
                <w:i/>
                <w:szCs w:val="18"/>
              </w:rPr>
              <w:t>euro</w:t>
            </w:r>
          </w:p>
        </w:tc>
        <w:tc>
          <w:tcPr>
            <w:tcW w:w="1131" w:type="dxa"/>
            <w:tcBorders>
              <w:top w:val="nil"/>
              <w:left w:val="single" w:sz="4" w:space="0" w:color="auto"/>
              <w:bottom w:val="single" w:sz="4" w:space="0" w:color="auto"/>
              <w:right w:val="single" w:sz="4" w:space="0" w:color="auto"/>
            </w:tcBorders>
            <w:hideMark/>
          </w:tcPr>
          <w:p w14:paraId="31331EA6" w14:textId="77777777" w:rsidR="005B1856" w:rsidRDefault="005B1856">
            <w:pPr>
              <w:pStyle w:val="tabteksts"/>
              <w:jc w:val="right"/>
              <w:rPr>
                <w:szCs w:val="18"/>
              </w:rPr>
            </w:pPr>
            <w:r>
              <w:rPr>
                <w:szCs w:val="18"/>
              </w:rPr>
              <w:t>2 483</w:t>
            </w:r>
          </w:p>
        </w:tc>
        <w:tc>
          <w:tcPr>
            <w:tcW w:w="1132" w:type="dxa"/>
            <w:tcBorders>
              <w:top w:val="nil"/>
              <w:left w:val="nil"/>
              <w:bottom w:val="single" w:sz="4" w:space="0" w:color="auto"/>
              <w:right w:val="single" w:sz="4" w:space="0" w:color="auto"/>
            </w:tcBorders>
            <w:hideMark/>
          </w:tcPr>
          <w:p w14:paraId="112B88D8" w14:textId="77777777" w:rsidR="005B1856" w:rsidRDefault="005B1856">
            <w:pPr>
              <w:pStyle w:val="tabteksts"/>
              <w:jc w:val="right"/>
              <w:rPr>
                <w:szCs w:val="18"/>
              </w:rPr>
            </w:pPr>
            <w:r>
              <w:rPr>
                <w:szCs w:val="18"/>
              </w:rPr>
              <w:t>2 864</w:t>
            </w:r>
          </w:p>
        </w:tc>
        <w:tc>
          <w:tcPr>
            <w:tcW w:w="1132" w:type="dxa"/>
            <w:tcBorders>
              <w:top w:val="nil"/>
              <w:left w:val="nil"/>
              <w:bottom w:val="single" w:sz="4" w:space="0" w:color="auto"/>
              <w:right w:val="single" w:sz="4" w:space="0" w:color="auto"/>
            </w:tcBorders>
            <w:hideMark/>
          </w:tcPr>
          <w:p w14:paraId="4E2D8555" w14:textId="77777777" w:rsidR="005B1856" w:rsidRDefault="005B1856">
            <w:pPr>
              <w:pStyle w:val="tabteksts"/>
              <w:jc w:val="right"/>
              <w:rPr>
                <w:szCs w:val="18"/>
              </w:rPr>
            </w:pPr>
            <w:r>
              <w:rPr>
                <w:szCs w:val="18"/>
              </w:rPr>
              <w:t>2 782</w:t>
            </w:r>
          </w:p>
        </w:tc>
        <w:tc>
          <w:tcPr>
            <w:tcW w:w="1132" w:type="dxa"/>
            <w:tcBorders>
              <w:top w:val="nil"/>
              <w:left w:val="nil"/>
              <w:bottom w:val="single" w:sz="4" w:space="0" w:color="auto"/>
              <w:right w:val="single" w:sz="4" w:space="0" w:color="auto"/>
            </w:tcBorders>
            <w:hideMark/>
          </w:tcPr>
          <w:p w14:paraId="4360F6EE" w14:textId="77777777" w:rsidR="005B1856" w:rsidRDefault="005B1856">
            <w:pPr>
              <w:pStyle w:val="tabteksts"/>
              <w:jc w:val="right"/>
              <w:rPr>
                <w:szCs w:val="18"/>
              </w:rPr>
            </w:pPr>
            <w:r>
              <w:rPr>
                <w:szCs w:val="18"/>
              </w:rPr>
              <w:t>2 772</w:t>
            </w:r>
          </w:p>
        </w:tc>
        <w:tc>
          <w:tcPr>
            <w:tcW w:w="1132" w:type="dxa"/>
            <w:tcBorders>
              <w:top w:val="nil"/>
              <w:left w:val="nil"/>
              <w:bottom w:val="single" w:sz="4" w:space="0" w:color="auto"/>
              <w:right w:val="single" w:sz="4" w:space="0" w:color="auto"/>
            </w:tcBorders>
            <w:hideMark/>
          </w:tcPr>
          <w:p w14:paraId="79EDD542" w14:textId="77777777" w:rsidR="005B1856" w:rsidRDefault="005B1856">
            <w:pPr>
              <w:pStyle w:val="tabteksts"/>
              <w:jc w:val="right"/>
              <w:rPr>
                <w:szCs w:val="18"/>
              </w:rPr>
            </w:pPr>
            <w:r>
              <w:rPr>
                <w:szCs w:val="18"/>
              </w:rPr>
              <w:t>2 175</w:t>
            </w:r>
          </w:p>
        </w:tc>
      </w:tr>
    </w:tbl>
    <w:p w14:paraId="74374BD2"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0864A85C"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34EE68EC" w14:textId="77777777" w:rsidTr="006C121F">
        <w:trPr>
          <w:trHeight w:val="67"/>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189B88A6"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1D5F6C3"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86861FF"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7842E3B" w14:textId="77777777" w:rsidR="005B1856" w:rsidRDefault="005B1856">
            <w:pPr>
              <w:pStyle w:val="tabteksts"/>
              <w:jc w:val="center"/>
              <w:rPr>
                <w:szCs w:val="18"/>
                <w:lang w:eastAsia="lv-LV"/>
              </w:rPr>
            </w:pPr>
            <w:r>
              <w:rPr>
                <w:szCs w:val="18"/>
                <w:lang w:eastAsia="lv-LV"/>
              </w:rPr>
              <w:t>Izmaiņas</w:t>
            </w:r>
          </w:p>
        </w:tc>
      </w:tr>
      <w:tr w:rsidR="005B1856" w14:paraId="2246B8C1"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93BF742"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C896A6E" w14:textId="77777777" w:rsidR="005B1856" w:rsidRDefault="005B1856">
            <w:pPr>
              <w:pStyle w:val="tabteksts"/>
              <w:jc w:val="right"/>
              <w:rPr>
                <w:b/>
                <w:szCs w:val="18"/>
              </w:rPr>
            </w:pPr>
            <w:r>
              <w:rPr>
                <w:b/>
                <w:szCs w:val="18"/>
              </w:rPr>
              <w:t>287 948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C4D46D" w14:textId="77777777" w:rsidR="005B1856" w:rsidRDefault="005B1856">
            <w:pPr>
              <w:pStyle w:val="tabteksts"/>
              <w:jc w:val="right"/>
              <w:rPr>
                <w:b/>
                <w:szCs w:val="18"/>
              </w:rPr>
            </w:pPr>
            <w:r>
              <w:rPr>
                <w:b/>
                <w:szCs w:val="18"/>
              </w:rPr>
              <w:t>281 199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0164AF6" w14:textId="77777777" w:rsidR="005B1856" w:rsidRDefault="005B1856">
            <w:pPr>
              <w:pStyle w:val="tabteksts"/>
              <w:jc w:val="right"/>
              <w:rPr>
                <w:b/>
                <w:szCs w:val="18"/>
              </w:rPr>
            </w:pPr>
            <w:r>
              <w:rPr>
                <w:b/>
                <w:szCs w:val="18"/>
              </w:rPr>
              <w:t>-6 749</w:t>
            </w:r>
          </w:p>
        </w:tc>
      </w:tr>
      <w:tr w:rsidR="005B1856" w14:paraId="0FB61C76"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0E2A817C" w14:textId="77777777" w:rsidR="005B1856" w:rsidRDefault="005B1856">
            <w:pPr>
              <w:pStyle w:val="tabteksts"/>
              <w:ind w:firstLine="313"/>
              <w:rPr>
                <w:szCs w:val="18"/>
              </w:rPr>
            </w:pPr>
            <w:r>
              <w:rPr>
                <w:i/>
                <w:szCs w:val="18"/>
                <w:lang w:eastAsia="lv-LV"/>
              </w:rPr>
              <w:t>t. sk.:</w:t>
            </w:r>
          </w:p>
        </w:tc>
      </w:tr>
      <w:tr w:rsidR="005B1856" w14:paraId="7B497A60"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86E8700"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33DE451" w14:textId="77777777" w:rsidR="005B1856" w:rsidRPr="006C121F" w:rsidRDefault="005B1856">
            <w:pPr>
              <w:pStyle w:val="tabteksts"/>
              <w:jc w:val="right"/>
              <w:rPr>
                <w:szCs w:val="18"/>
              </w:rPr>
            </w:pPr>
            <w:r w:rsidRPr="006C121F">
              <w:rPr>
                <w:szCs w:val="18"/>
              </w:rPr>
              <w:t>287 948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86CBEAF" w14:textId="77777777" w:rsidR="005B1856" w:rsidRPr="006C121F" w:rsidRDefault="005B1856">
            <w:pPr>
              <w:pStyle w:val="tabteksts"/>
              <w:jc w:val="right"/>
              <w:rPr>
                <w:szCs w:val="18"/>
              </w:rPr>
            </w:pPr>
            <w:r w:rsidRPr="006C121F">
              <w:rPr>
                <w:szCs w:val="18"/>
              </w:rPr>
              <w:t>281 199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EDC0F73" w14:textId="77777777" w:rsidR="005B1856" w:rsidRPr="006C121F" w:rsidRDefault="005B1856">
            <w:pPr>
              <w:pStyle w:val="tabteksts"/>
              <w:jc w:val="right"/>
              <w:rPr>
                <w:szCs w:val="18"/>
              </w:rPr>
            </w:pPr>
            <w:r w:rsidRPr="006C121F">
              <w:rPr>
                <w:szCs w:val="18"/>
              </w:rPr>
              <w:t>-6 749</w:t>
            </w:r>
          </w:p>
        </w:tc>
      </w:tr>
      <w:tr w:rsidR="005B1856" w14:paraId="3E41CF0E"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4CE8BFA4" w14:textId="77777777" w:rsidR="005B1856" w:rsidRDefault="005B1856">
            <w:pPr>
              <w:spacing w:after="0"/>
              <w:ind w:firstLine="0"/>
              <w:rPr>
                <w:i/>
                <w:iCs/>
                <w:sz w:val="18"/>
                <w:szCs w:val="18"/>
              </w:rPr>
            </w:pPr>
            <w:r>
              <w:rPr>
                <w:i/>
                <w:iCs/>
                <w:sz w:val="18"/>
                <w:szCs w:val="18"/>
              </w:rPr>
              <w:t>Tehniskā palīdzība Eiropas Ekonomikas zonas un Norvēģijas finanšu instrumentu apgūšanai</w:t>
            </w:r>
          </w:p>
        </w:tc>
        <w:tc>
          <w:tcPr>
            <w:tcW w:w="1277" w:type="dxa"/>
            <w:tcBorders>
              <w:top w:val="single" w:sz="4" w:space="0" w:color="000000"/>
              <w:left w:val="single" w:sz="4" w:space="0" w:color="000000"/>
              <w:bottom w:val="single" w:sz="4" w:space="0" w:color="000000"/>
              <w:right w:val="single" w:sz="4" w:space="0" w:color="000000"/>
            </w:tcBorders>
            <w:hideMark/>
          </w:tcPr>
          <w:p w14:paraId="180CDFB5" w14:textId="77777777" w:rsidR="005B1856" w:rsidRDefault="005B1856">
            <w:pPr>
              <w:pStyle w:val="tabteksts"/>
              <w:jc w:val="right"/>
              <w:rPr>
                <w:szCs w:val="18"/>
              </w:rPr>
            </w:pPr>
            <w:r>
              <w:rPr>
                <w:szCs w:val="18"/>
              </w:rPr>
              <w:t>287 948</w:t>
            </w:r>
          </w:p>
        </w:tc>
        <w:tc>
          <w:tcPr>
            <w:tcW w:w="1277" w:type="dxa"/>
            <w:tcBorders>
              <w:top w:val="single" w:sz="4" w:space="0" w:color="000000"/>
              <w:left w:val="single" w:sz="4" w:space="0" w:color="000000"/>
              <w:bottom w:val="single" w:sz="4" w:space="0" w:color="000000"/>
              <w:right w:val="single" w:sz="4" w:space="0" w:color="000000"/>
            </w:tcBorders>
            <w:hideMark/>
          </w:tcPr>
          <w:p w14:paraId="40EED029" w14:textId="77777777" w:rsidR="005B1856" w:rsidRDefault="005B1856">
            <w:pPr>
              <w:pStyle w:val="tabteksts"/>
              <w:jc w:val="right"/>
              <w:rPr>
                <w:szCs w:val="18"/>
              </w:rPr>
            </w:pPr>
            <w:r>
              <w:rPr>
                <w:szCs w:val="18"/>
              </w:rPr>
              <w:t>281 199</w:t>
            </w:r>
          </w:p>
        </w:tc>
        <w:tc>
          <w:tcPr>
            <w:tcW w:w="1277" w:type="dxa"/>
            <w:tcBorders>
              <w:top w:val="single" w:sz="4" w:space="0" w:color="000000"/>
              <w:left w:val="single" w:sz="4" w:space="0" w:color="000000"/>
              <w:bottom w:val="single" w:sz="4" w:space="0" w:color="000000"/>
              <w:right w:val="single" w:sz="4" w:space="0" w:color="000000"/>
            </w:tcBorders>
            <w:hideMark/>
          </w:tcPr>
          <w:p w14:paraId="24B49195" w14:textId="77777777" w:rsidR="005B1856" w:rsidRDefault="005B1856">
            <w:pPr>
              <w:pStyle w:val="tabteksts"/>
              <w:jc w:val="right"/>
              <w:rPr>
                <w:szCs w:val="18"/>
              </w:rPr>
            </w:pPr>
            <w:r>
              <w:rPr>
                <w:szCs w:val="18"/>
              </w:rPr>
              <w:t>-6 749</w:t>
            </w:r>
          </w:p>
        </w:tc>
      </w:tr>
    </w:tbl>
    <w:p w14:paraId="0F7ECCFB" w14:textId="77777777" w:rsidR="005B1856" w:rsidRDefault="005B1856" w:rsidP="005B1856">
      <w:pPr>
        <w:pStyle w:val="programmas"/>
        <w:spacing w:after="240"/>
      </w:pPr>
      <w:r>
        <w:t>71.06.00 Eiropas Ekonomikas zonas finanšu instrumenta un Norvēģijas valdības divpusējā finanšu instrumenta finansējums projektu īstenotājiem</w:t>
      </w:r>
    </w:p>
    <w:p w14:paraId="0E8A725B" w14:textId="77777777" w:rsidR="005B1856" w:rsidRDefault="005B1856" w:rsidP="005B1856">
      <w:pPr>
        <w:ind w:firstLine="0"/>
        <w:rPr>
          <w:u w:val="single"/>
        </w:rPr>
      </w:pPr>
      <w:r>
        <w:rPr>
          <w:u w:val="single"/>
        </w:rPr>
        <w:t>Apakšprogrammas mērķis:</w:t>
      </w:r>
    </w:p>
    <w:p w14:paraId="7051D73C" w14:textId="7C9F1842" w:rsidR="005B1856" w:rsidRDefault="005B1856" w:rsidP="005B1856">
      <w:pPr>
        <w:ind w:firstLine="720"/>
      </w:pPr>
      <w:r>
        <w:t xml:space="preserve">nodrošināt Norvēģijas valdības divpusējā finanšu instrumenta un </w:t>
      </w:r>
      <w:r w:rsidR="005932DC">
        <w:t>EEZ</w:t>
      </w:r>
      <w:r>
        <w:t xml:space="preserve"> finanšu instrumenta finansējumu projektu īstenotājiem.</w:t>
      </w:r>
    </w:p>
    <w:p w14:paraId="0EBB1242" w14:textId="77777777" w:rsidR="005B1856" w:rsidRDefault="005B1856" w:rsidP="005B1856">
      <w:pPr>
        <w:ind w:firstLine="0"/>
        <w:rPr>
          <w:u w:val="single"/>
        </w:rPr>
      </w:pPr>
      <w:r>
        <w:rPr>
          <w:u w:val="single"/>
        </w:rPr>
        <w:t>Galvenās aktivitātes:</w:t>
      </w:r>
    </w:p>
    <w:p w14:paraId="39B83263" w14:textId="39BAE076" w:rsidR="005B1856" w:rsidRDefault="005B1856" w:rsidP="005B1856">
      <w:pPr>
        <w:ind w:firstLine="720"/>
      </w:pPr>
      <w:r>
        <w:t xml:space="preserve">nodrošināt finansējumu Norvēģijas valdības divpusējā finanšu instrumenta un </w:t>
      </w:r>
      <w:r w:rsidR="005932DC">
        <w:t>EEZ</w:t>
      </w:r>
      <w:r>
        <w:t xml:space="preserve"> finanšu instrumenta projekta īstenotājiem.</w:t>
      </w:r>
    </w:p>
    <w:p w14:paraId="2BCEF03E" w14:textId="5E18482D" w:rsidR="005B1856" w:rsidRDefault="005B1856" w:rsidP="005932DC">
      <w:pPr>
        <w:spacing w:after="240"/>
        <w:ind w:firstLine="0"/>
      </w:pPr>
      <w:r>
        <w:rPr>
          <w:u w:val="single"/>
        </w:rPr>
        <w:t>Apakšprogrammas izpildītājs</w:t>
      </w:r>
      <w:r>
        <w:t xml:space="preserve">: </w:t>
      </w:r>
      <w:r w:rsidR="006C121F">
        <w:t>FM</w:t>
      </w:r>
      <w:r>
        <w:t xml:space="preserve"> centrālais aparāts.</w:t>
      </w:r>
    </w:p>
    <w:p w14:paraId="3CE350B1" w14:textId="77777777" w:rsidR="005B1856" w:rsidRDefault="005B1856" w:rsidP="005932DC">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352192AD"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79B6BCA"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20832E41"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63922F7B"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7A34608A"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46688CB0"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33EA0DD6" w14:textId="77777777" w:rsidR="005B1856" w:rsidRDefault="005B1856">
            <w:pPr>
              <w:pStyle w:val="tabteksts"/>
              <w:jc w:val="center"/>
              <w:rPr>
                <w:szCs w:val="24"/>
                <w:lang w:eastAsia="lv-LV"/>
              </w:rPr>
            </w:pPr>
            <w:r>
              <w:rPr>
                <w:szCs w:val="18"/>
                <w:lang w:eastAsia="lv-LV"/>
              </w:rPr>
              <w:t>2024. gada prognoze</w:t>
            </w:r>
          </w:p>
        </w:tc>
      </w:tr>
      <w:tr w:rsidR="005B1856" w14:paraId="2B5A3802"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404B8B5"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242EEAFF" w14:textId="77777777" w:rsidR="005B1856" w:rsidRDefault="005B1856">
            <w:pPr>
              <w:pStyle w:val="tabteksts"/>
              <w:jc w:val="right"/>
            </w:pPr>
            <w:r>
              <w:t>160 457</w:t>
            </w:r>
          </w:p>
        </w:tc>
        <w:tc>
          <w:tcPr>
            <w:tcW w:w="1132" w:type="dxa"/>
            <w:tcBorders>
              <w:top w:val="single" w:sz="4" w:space="0" w:color="auto"/>
              <w:left w:val="single" w:sz="4" w:space="0" w:color="auto"/>
              <w:bottom w:val="single" w:sz="4" w:space="0" w:color="auto"/>
              <w:right w:val="single" w:sz="4" w:space="0" w:color="auto"/>
            </w:tcBorders>
            <w:shd w:val="clear" w:color="auto" w:fill="D0CECE"/>
            <w:hideMark/>
          </w:tcPr>
          <w:p w14:paraId="36F9FA0D" w14:textId="77777777" w:rsidR="005B1856" w:rsidRDefault="005B1856">
            <w:pPr>
              <w:pStyle w:val="tabteksts"/>
              <w:jc w:val="right"/>
            </w:pPr>
            <w:r>
              <w:rPr>
                <w:color w:val="000000"/>
                <w:szCs w:val="18"/>
              </w:rPr>
              <w:t>232 428</w:t>
            </w:r>
          </w:p>
        </w:tc>
        <w:tc>
          <w:tcPr>
            <w:tcW w:w="1132" w:type="dxa"/>
            <w:tcBorders>
              <w:top w:val="single" w:sz="4" w:space="0" w:color="auto"/>
              <w:left w:val="nil"/>
              <w:bottom w:val="single" w:sz="4" w:space="0" w:color="auto"/>
              <w:right w:val="single" w:sz="4" w:space="0" w:color="auto"/>
            </w:tcBorders>
            <w:shd w:val="clear" w:color="auto" w:fill="D0CECE"/>
            <w:hideMark/>
          </w:tcPr>
          <w:p w14:paraId="2EFA8E27" w14:textId="77777777" w:rsidR="005B1856" w:rsidRDefault="005B1856">
            <w:pPr>
              <w:pStyle w:val="tabteksts"/>
              <w:jc w:val="right"/>
            </w:pPr>
            <w:r>
              <w:rPr>
                <w:color w:val="000000"/>
                <w:szCs w:val="18"/>
              </w:rPr>
              <w:t>219 852</w:t>
            </w:r>
          </w:p>
        </w:tc>
        <w:tc>
          <w:tcPr>
            <w:tcW w:w="1132" w:type="dxa"/>
            <w:tcBorders>
              <w:top w:val="single" w:sz="4" w:space="0" w:color="auto"/>
              <w:left w:val="nil"/>
              <w:bottom w:val="single" w:sz="4" w:space="0" w:color="auto"/>
              <w:right w:val="single" w:sz="4" w:space="0" w:color="auto"/>
            </w:tcBorders>
            <w:shd w:val="clear" w:color="auto" w:fill="D0CECE"/>
            <w:hideMark/>
          </w:tcPr>
          <w:p w14:paraId="5D2C484E" w14:textId="77777777" w:rsidR="005B1856" w:rsidRDefault="005B1856">
            <w:pPr>
              <w:pStyle w:val="tabteksts"/>
              <w:jc w:val="right"/>
            </w:pPr>
            <w:r>
              <w:rPr>
                <w:color w:val="000000"/>
                <w:szCs w:val="18"/>
              </w:rPr>
              <w:t>83 847</w:t>
            </w:r>
          </w:p>
        </w:tc>
        <w:tc>
          <w:tcPr>
            <w:tcW w:w="1132" w:type="dxa"/>
            <w:tcBorders>
              <w:top w:val="single" w:sz="4" w:space="0" w:color="auto"/>
              <w:left w:val="nil"/>
              <w:bottom w:val="single" w:sz="4" w:space="0" w:color="auto"/>
              <w:right w:val="single" w:sz="4" w:space="0" w:color="auto"/>
            </w:tcBorders>
            <w:shd w:val="clear" w:color="auto" w:fill="D0CECE"/>
            <w:hideMark/>
          </w:tcPr>
          <w:p w14:paraId="06DEC5E3" w14:textId="77777777" w:rsidR="005B1856" w:rsidRDefault="005B1856">
            <w:pPr>
              <w:pStyle w:val="tabteksts"/>
              <w:jc w:val="right"/>
            </w:pPr>
            <w:r>
              <w:rPr>
                <w:color w:val="000000"/>
                <w:szCs w:val="18"/>
              </w:rPr>
              <w:t>24 867</w:t>
            </w:r>
          </w:p>
        </w:tc>
      </w:tr>
      <w:tr w:rsidR="005B1856" w14:paraId="1283DF8F"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F237473"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4E3743CE"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3931227C" w14:textId="77777777" w:rsidR="005B1856" w:rsidRDefault="005B1856">
            <w:pPr>
              <w:pStyle w:val="tabteksts"/>
              <w:jc w:val="right"/>
            </w:pPr>
            <w:r>
              <w:rPr>
                <w:color w:val="000000"/>
                <w:szCs w:val="18"/>
              </w:rPr>
              <w:t>71 971</w:t>
            </w:r>
          </w:p>
        </w:tc>
        <w:tc>
          <w:tcPr>
            <w:tcW w:w="1132" w:type="dxa"/>
            <w:tcBorders>
              <w:top w:val="nil"/>
              <w:left w:val="nil"/>
              <w:bottom w:val="single" w:sz="4" w:space="0" w:color="auto"/>
              <w:right w:val="single" w:sz="4" w:space="0" w:color="auto"/>
            </w:tcBorders>
            <w:hideMark/>
          </w:tcPr>
          <w:p w14:paraId="2D04B10F" w14:textId="77777777" w:rsidR="005B1856" w:rsidRDefault="005B1856">
            <w:pPr>
              <w:pStyle w:val="tabteksts"/>
              <w:jc w:val="right"/>
            </w:pPr>
            <w:r>
              <w:rPr>
                <w:color w:val="000000"/>
                <w:szCs w:val="18"/>
              </w:rPr>
              <w:t>-12 576</w:t>
            </w:r>
          </w:p>
        </w:tc>
        <w:tc>
          <w:tcPr>
            <w:tcW w:w="1132" w:type="dxa"/>
            <w:tcBorders>
              <w:top w:val="nil"/>
              <w:left w:val="nil"/>
              <w:bottom w:val="single" w:sz="4" w:space="0" w:color="auto"/>
              <w:right w:val="single" w:sz="4" w:space="0" w:color="auto"/>
            </w:tcBorders>
            <w:hideMark/>
          </w:tcPr>
          <w:p w14:paraId="28096744" w14:textId="77777777" w:rsidR="005B1856" w:rsidRDefault="005B1856">
            <w:pPr>
              <w:pStyle w:val="tabteksts"/>
              <w:jc w:val="right"/>
            </w:pPr>
            <w:r>
              <w:rPr>
                <w:color w:val="000000"/>
                <w:szCs w:val="18"/>
              </w:rPr>
              <w:t>-136 005</w:t>
            </w:r>
          </w:p>
        </w:tc>
        <w:tc>
          <w:tcPr>
            <w:tcW w:w="1132" w:type="dxa"/>
            <w:tcBorders>
              <w:top w:val="nil"/>
              <w:left w:val="nil"/>
              <w:bottom w:val="single" w:sz="4" w:space="0" w:color="auto"/>
              <w:right w:val="single" w:sz="4" w:space="0" w:color="auto"/>
            </w:tcBorders>
            <w:hideMark/>
          </w:tcPr>
          <w:p w14:paraId="0BCB54E0" w14:textId="77777777" w:rsidR="005B1856" w:rsidRDefault="005B1856">
            <w:pPr>
              <w:pStyle w:val="tabteksts"/>
              <w:jc w:val="right"/>
            </w:pPr>
            <w:r>
              <w:rPr>
                <w:color w:val="000000"/>
                <w:szCs w:val="18"/>
              </w:rPr>
              <w:t>-58 980</w:t>
            </w:r>
          </w:p>
        </w:tc>
      </w:tr>
      <w:tr w:rsidR="005B1856" w14:paraId="384898FD"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8241DAE"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4C9386E9"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52AB654C" w14:textId="77777777" w:rsidR="005B1856" w:rsidRDefault="005B1856">
            <w:pPr>
              <w:pStyle w:val="tabteksts"/>
              <w:jc w:val="right"/>
            </w:pPr>
            <w:r>
              <w:rPr>
                <w:color w:val="000000"/>
                <w:szCs w:val="18"/>
              </w:rPr>
              <w:t>44,9</w:t>
            </w:r>
          </w:p>
        </w:tc>
        <w:tc>
          <w:tcPr>
            <w:tcW w:w="1132" w:type="dxa"/>
            <w:tcBorders>
              <w:top w:val="nil"/>
              <w:left w:val="nil"/>
              <w:bottom w:val="single" w:sz="4" w:space="0" w:color="auto"/>
              <w:right w:val="single" w:sz="4" w:space="0" w:color="auto"/>
            </w:tcBorders>
            <w:hideMark/>
          </w:tcPr>
          <w:p w14:paraId="1459E77C" w14:textId="77777777" w:rsidR="005B1856" w:rsidRDefault="005B1856">
            <w:pPr>
              <w:pStyle w:val="tabteksts"/>
              <w:jc w:val="right"/>
            </w:pPr>
            <w:r>
              <w:rPr>
                <w:color w:val="000000"/>
                <w:szCs w:val="18"/>
              </w:rPr>
              <w:t>-5,4</w:t>
            </w:r>
          </w:p>
        </w:tc>
        <w:tc>
          <w:tcPr>
            <w:tcW w:w="1132" w:type="dxa"/>
            <w:tcBorders>
              <w:top w:val="nil"/>
              <w:left w:val="nil"/>
              <w:bottom w:val="single" w:sz="4" w:space="0" w:color="auto"/>
              <w:right w:val="single" w:sz="4" w:space="0" w:color="auto"/>
            </w:tcBorders>
            <w:hideMark/>
          </w:tcPr>
          <w:p w14:paraId="58122F7A" w14:textId="77777777" w:rsidR="005B1856" w:rsidRDefault="005B1856">
            <w:pPr>
              <w:pStyle w:val="tabteksts"/>
              <w:jc w:val="right"/>
            </w:pPr>
            <w:r>
              <w:rPr>
                <w:color w:val="000000"/>
                <w:szCs w:val="18"/>
              </w:rPr>
              <w:t>-61,9</w:t>
            </w:r>
          </w:p>
        </w:tc>
        <w:tc>
          <w:tcPr>
            <w:tcW w:w="1132" w:type="dxa"/>
            <w:tcBorders>
              <w:top w:val="nil"/>
              <w:left w:val="nil"/>
              <w:bottom w:val="single" w:sz="4" w:space="0" w:color="auto"/>
              <w:right w:val="single" w:sz="4" w:space="0" w:color="auto"/>
            </w:tcBorders>
            <w:hideMark/>
          </w:tcPr>
          <w:p w14:paraId="4CB43456" w14:textId="77777777" w:rsidR="005B1856" w:rsidRDefault="005B1856">
            <w:pPr>
              <w:pStyle w:val="tabteksts"/>
              <w:jc w:val="right"/>
            </w:pPr>
            <w:r>
              <w:rPr>
                <w:color w:val="000000"/>
                <w:szCs w:val="18"/>
              </w:rPr>
              <w:t>-70,3</w:t>
            </w:r>
          </w:p>
        </w:tc>
      </w:tr>
    </w:tbl>
    <w:p w14:paraId="4F34F813" w14:textId="77777777" w:rsidR="000B77E9" w:rsidRDefault="000B77E9" w:rsidP="005B1856">
      <w:pPr>
        <w:spacing w:before="240" w:after="240"/>
        <w:ind w:firstLine="0"/>
        <w:jc w:val="center"/>
        <w:rPr>
          <w:b/>
          <w:lang w:eastAsia="lv-LV"/>
        </w:rPr>
      </w:pPr>
    </w:p>
    <w:p w14:paraId="167F1DA4" w14:textId="77777777" w:rsidR="000B77E9" w:rsidRDefault="000B77E9" w:rsidP="005B1856">
      <w:pPr>
        <w:spacing w:before="240" w:after="240"/>
        <w:ind w:firstLine="0"/>
        <w:jc w:val="center"/>
        <w:rPr>
          <w:b/>
          <w:lang w:eastAsia="lv-LV"/>
        </w:rPr>
      </w:pPr>
    </w:p>
    <w:p w14:paraId="098DF31D" w14:textId="3E1DC0ED"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25B467FE"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11263097"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1506478E"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CF3C29E"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E7DEB70"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FBDD877" w14:textId="77777777" w:rsidR="005B1856" w:rsidRDefault="005B1856">
            <w:pPr>
              <w:pStyle w:val="tabteksts"/>
              <w:jc w:val="center"/>
              <w:rPr>
                <w:szCs w:val="18"/>
                <w:lang w:eastAsia="lv-LV"/>
              </w:rPr>
            </w:pPr>
            <w:r>
              <w:rPr>
                <w:szCs w:val="18"/>
                <w:lang w:eastAsia="lv-LV"/>
              </w:rPr>
              <w:t>Izmaiņas</w:t>
            </w:r>
          </w:p>
        </w:tc>
      </w:tr>
      <w:tr w:rsidR="005B1856" w14:paraId="4F0FC5EF"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22BECA"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CFE0C1F" w14:textId="77777777" w:rsidR="005B1856" w:rsidRDefault="005B1856">
            <w:pPr>
              <w:pStyle w:val="tabteksts"/>
              <w:jc w:val="right"/>
              <w:rPr>
                <w:b/>
                <w:szCs w:val="18"/>
              </w:rPr>
            </w:pPr>
            <w:r>
              <w:rPr>
                <w:b/>
                <w:szCs w:val="18"/>
              </w:rPr>
              <w:t>232 428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923D8B5" w14:textId="77777777" w:rsidR="005B1856" w:rsidRDefault="005B1856">
            <w:pPr>
              <w:pStyle w:val="tabteksts"/>
              <w:jc w:val="right"/>
              <w:rPr>
                <w:b/>
                <w:szCs w:val="18"/>
              </w:rPr>
            </w:pPr>
            <w:r>
              <w:rPr>
                <w:b/>
                <w:szCs w:val="18"/>
              </w:rPr>
              <w:t>219 852</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F3D55C1" w14:textId="77777777" w:rsidR="005B1856" w:rsidRDefault="005B1856">
            <w:pPr>
              <w:pStyle w:val="tabteksts"/>
              <w:jc w:val="right"/>
              <w:rPr>
                <w:b/>
                <w:szCs w:val="18"/>
              </w:rPr>
            </w:pPr>
            <w:r>
              <w:rPr>
                <w:b/>
                <w:szCs w:val="18"/>
              </w:rPr>
              <w:t>-12 576</w:t>
            </w:r>
          </w:p>
        </w:tc>
      </w:tr>
      <w:tr w:rsidR="005B1856" w14:paraId="6A2A402D"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2B294AE0" w14:textId="77777777" w:rsidR="005B1856" w:rsidRDefault="005B1856">
            <w:pPr>
              <w:pStyle w:val="tabteksts"/>
              <w:ind w:firstLine="313"/>
              <w:rPr>
                <w:szCs w:val="18"/>
              </w:rPr>
            </w:pPr>
            <w:r>
              <w:rPr>
                <w:i/>
                <w:szCs w:val="18"/>
                <w:lang w:eastAsia="lv-LV"/>
              </w:rPr>
              <w:t>t. sk.:</w:t>
            </w:r>
          </w:p>
        </w:tc>
      </w:tr>
      <w:tr w:rsidR="005B1856" w14:paraId="6260C53E"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1ECDF27"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739CF15" w14:textId="77777777" w:rsidR="005B1856" w:rsidRDefault="005B1856">
            <w:pPr>
              <w:pStyle w:val="tabteksts"/>
              <w:jc w:val="right"/>
              <w:rPr>
                <w:szCs w:val="18"/>
                <w:u w:val="single"/>
              </w:rPr>
            </w:pPr>
            <w:r>
              <w:rPr>
                <w:szCs w:val="18"/>
                <w:u w:val="single"/>
              </w:rPr>
              <w:t>232 428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FCA3277" w14:textId="77777777" w:rsidR="005B1856" w:rsidRDefault="005B1856">
            <w:pPr>
              <w:pStyle w:val="tabteksts"/>
              <w:jc w:val="right"/>
              <w:rPr>
                <w:szCs w:val="18"/>
                <w:u w:val="single"/>
              </w:rPr>
            </w:pPr>
            <w:r>
              <w:rPr>
                <w:szCs w:val="18"/>
                <w:u w:val="single"/>
              </w:rPr>
              <w:t>219 852</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AFEF744" w14:textId="77777777" w:rsidR="005B1856" w:rsidRDefault="005B1856">
            <w:pPr>
              <w:pStyle w:val="tabteksts"/>
              <w:jc w:val="right"/>
              <w:rPr>
                <w:szCs w:val="18"/>
                <w:u w:val="single"/>
              </w:rPr>
            </w:pPr>
            <w:r>
              <w:rPr>
                <w:szCs w:val="18"/>
                <w:u w:val="single"/>
              </w:rPr>
              <w:t>-12 576</w:t>
            </w:r>
          </w:p>
        </w:tc>
      </w:tr>
      <w:tr w:rsidR="005B1856" w14:paraId="6FE5DF0F"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357BB7B0" w14:textId="1A5C4F57" w:rsidR="005B1856" w:rsidRDefault="005932DC">
            <w:pPr>
              <w:pStyle w:val="tabteksts"/>
              <w:jc w:val="both"/>
              <w:rPr>
                <w:i/>
                <w:szCs w:val="18"/>
                <w:lang w:eastAsia="lv-LV"/>
              </w:rPr>
            </w:pPr>
            <w:r>
              <w:rPr>
                <w:i/>
                <w:szCs w:val="18"/>
                <w:lang w:eastAsia="lv-LV"/>
              </w:rPr>
              <w:t>EEZ</w:t>
            </w:r>
            <w:r w:rsidR="005B1856">
              <w:rPr>
                <w:i/>
                <w:szCs w:val="18"/>
                <w:lang w:eastAsia="lv-LV"/>
              </w:rPr>
              <w:t xml:space="preserve"> finanšu instrumenta un Norvēģijas valdības divpusējā finanšu instrumenta finansējums projektu īstenotājiem</w:t>
            </w:r>
          </w:p>
        </w:tc>
        <w:tc>
          <w:tcPr>
            <w:tcW w:w="1277" w:type="dxa"/>
            <w:tcBorders>
              <w:top w:val="single" w:sz="4" w:space="0" w:color="000000"/>
              <w:left w:val="single" w:sz="4" w:space="0" w:color="000000"/>
              <w:bottom w:val="single" w:sz="4" w:space="0" w:color="000000"/>
              <w:right w:val="single" w:sz="4" w:space="0" w:color="000000"/>
            </w:tcBorders>
            <w:hideMark/>
          </w:tcPr>
          <w:p w14:paraId="66429E72" w14:textId="77777777" w:rsidR="005B1856" w:rsidRDefault="005B1856">
            <w:pPr>
              <w:pStyle w:val="tabteksts"/>
              <w:jc w:val="right"/>
              <w:rPr>
                <w:szCs w:val="18"/>
              </w:rPr>
            </w:pPr>
            <w:r>
              <w:rPr>
                <w:szCs w:val="18"/>
              </w:rPr>
              <w:t>232 428</w:t>
            </w:r>
          </w:p>
        </w:tc>
        <w:tc>
          <w:tcPr>
            <w:tcW w:w="1277" w:type="dxa"/>
            <w:tcBorders>
              <w:top w:val="single" w:sz="4" w:space="0" w:color="auto"/>
              <w:left w:val="single" w:sz="4" w:space="0" w:color="auto"/>
              <w:bottom w:val="single" w:sz="4" w:space="0" w:color="auto"/>
              <w:right w:val="single" w:sz="4" w:space="0" w:color="auto"/>
            </w:tcBorders>
            <w:hideMark/>
          </w:tcPr>
          <w:p w14:paraId="24C56E82" w14:textId="77777777" w:rsidR="005B1856" w:rsidRDefault="005B1856">
            <w:pPr>
              <w:pStyle w:val="tabteksts"/>
              <w:jc w:val="right"/>
              <w:rPr>
                <w:szCs w:val="18"/>
              </w:rPr>
            </w:pPr>
            <w:r>
              <w:rPr>
                <w:color w:val="000000"/>
                <w:szCs w:val="18"/>
              </w:rPr>
              <w:t>219 852</w:t>
            </w:r>
          </w:p>
        </w:tc>
        <w:tc>
          <w:tcPr>
            <w:tcW w:w="1277" w:type="dxa"/>
            <w:tcBorders>
              <w:top w:val="single" w:sz="4" w:space="0" w:color="auto"/>
              <w:left w:val="nil"/>
              <w:bottom w:val="single" w:sz="4" w:space="0" w:color="auto"/>
              <w:right w:val="single" w:sz="4" w:space="0" w:color="auto"/>
            </w:tcBorders>
            <w:hideMark/>
          </w:tcPr>
          <w:p w14:paraId="452D24B4" w14:textId="77777777" w:rsidR="005B1856" w:rsidRDefault="005B1856">
            <w:pPr>
              <w:pStyle w:val="tabteksts"/>
              <w:jc w:val="right"/>
              <w:rPr>
                <w:szCs w:val="18"/>
              </w:rPr>
            </w:pPr>
            <w:r>
              <w:rPr>
                <w:color w:val="000000"/>
                <w:szCs w:val="18"/>
              </w:rPr>
              <w:t>-12 576</w:t>
            </w:r>
          </w:p>
        </w:tc>
      </w:tr>
    </w:tbl>
    <w:p w14:paraId="25179331" w14:textId="34812C80" w:rsidR="005B1856" w:rsidRDefault="005B1856" w:rsidP="005932DC">
      <w:pPr>
        <w:pStyle w:val="programmas"/>
        <w:spacing w:after="240"/>
      </w:pPr>
      <w:r>
        <w:t>71.07.00 Eiropas Ekonomikas zonas un Norvēģijas finanšu instrumentu finansētie projekti</w:t>
      </w:r>
    </w:p>
    <w:p w14:paraId="14769186" w14:textId="77777777" w:rsidR="005B1856" w:rsidRDefault="005B1856" w:rsidP="005B1856">
      <w:pPr>
        <w:ind w:firstLine="0"/>
        <w:rPr>
          <w:u w:val="single"/>
        </w:rPr>
      </w:pPr>
      <w:r>
        <w:rPr>
          <w:u w:val="single"/>
        </w:rPr>
        <w:t>Apakšprogrammas mērķis:</w:t>
      </w:r>
    </w:p>
    <w:p w14:paraId="23B9898A" w14:textId="2FA99CAE" w:rsidR="005B1856" w:rsidRDefault="005B1856" w:rsidP="005B1856">
      <w:pPr>
        <w:ind w:firstLine="720"/>
      </w:pPr>
      <w:r>
        <w:t xml:space="preserve">īstenot </w:t>
      </w:r>
      <w:r w:rsidR="005932DC">
        <w:t>EEZ</w:t>
      </w:r>
      <w:r>
        <w:t xml:space="preserve"> finanšu instrumenta 2014.</w:t>
      </w:r>
      <w:r w:rsidR="00ED30C2" w:rsidRPr="00ED30C2">
        <w:rPr>
          <w:szCs w:val="24"/>
        </w:rPr>
        <w:t xml:space="preserve"> </w:t>
      </w:r>
      <w:r w:rsidR="00ED30C2">
        <w:rPr>
          <w:szCs w:val="24"/>
        </w:rPr>
        <w:t xml:space="preserve">– </w:t>
      </w:r>
      <w:r>
        <w:t>2021. gada perioda programmas “Starptautiskā policijas sadarbība un noziedzības apkarošana” projektus.</w:t>
      </w:r>
    </w:p>
    <w:p w14:paraId="1FDE2E07" w14:textId="77777777" w:rsidR="005B1856" w:rsidRDefault="005B1856" w:rsidP="005B1856">
      <w:pPr>
        <w:ind w:firstLine="0"/>
        <w:rPr>
          <w:u w:val="single"/>
        </w:rPr>
      </w:pPr>
      <w:r>
        <w:rPr>
          <w:u w:val="single"/>
        </w:rPr>
        <w:t>Galvenās aktivitātes:</w:t>
      </w:r>
    </w:p>
    <w:p w14:paraId="2998938B" w14:textId="77777777" w:rsidR="005B1856" w:rsidRDefault="005B1856" w:rsidP="00ED30C2">
      <w:pPr>
        <w:pStyle w:val="ListParagraph"/>
        <w:numPr>
          <w:ilvl w:val="0"/>
          <w:numId w:val="5"/>
        </w:numPr>
        <w:tabs>
          <w:tab w:val="left" w:pos="1134"/>
        </w:tabs>
        <w:spacing w:after="120"/>
        <w:ind w:left="1077" w:hanging="357"/>
        <w:contextualSpacing w:val="0"/>
        <w:jc w:val="both"/>
      </w:pPr>
      <w:r>
        <w:t>projekta “Tiesībsargājošo iestāžu sadarbības veicināšana ekonomisko noziegumu novēršanā un apkarošanā Latvijā” ietvaros izstrādāt</w:t>
      </w:r>
      <w:r>
        <w:rPr>
          <w:lang w:eastAsia="lv-LV"/>
        </w:rPr>
        <w:t xml:space="preserve"> vienotu digitālo izlūkdatu vidi un apmācīt analītiķus un īpašo uzdevumu ekspertus, lai atvieglotu informācijas apmaiņu starp tiesībaizsardzības iestādēm Latvijā</w:t>
      </w:r>
      <w:r>
        <w:t>;</w:t>
      </w:r>
    </w:p>
    <w:p w14:paraId="5D60FC88" w14:textId="77777777" w:rsidR="005B1856" w:rsidRDefault="005B1856" w:rsidP="00ED30C2">
      <w:pPr>
        <w:pStyle w:val="ListParagraph"/>
        <w:numPr>
          <w:ilvl w:val="0"/>
          <w:numId w:val="5"/>
        </w:numPr>
        <w:tabs>
          <w:tab w:val="left" w:pos="1134"/>
        </w:tabs>
        <w:spacing w:after="120"/>
        <w:ind w:left="1077" w:hanging="357"/>
        <w:contextualSpacing w:val="0"/>
        <w:jc w:val="both"/>
      </w:pPr>
      <w:r>
        <w:t xml:space="preserve">projekta “Ekonomisko noziegumu novēršana un apkarošana robežšķērsošanas vietā “Terehova”” ietvaros </w:t>
      </w:r>
      <w:r>
        <w:rPr>
          <w:lang w:eastAsia="lv-LV"/>
        </w:rPr>
        <w:t>modernizēt robežšķērsošanas vietas “Terehova” infrastruktūru, rekonstruēt un aprīkot kinoloģijas dienestam paredzētās telpas un labiekārtot darba suņu mācību teritoriju</w:t>
      </w:r>
      <w:r>
        <w:t>.</w:t>
      </w:r>
    </w:p>
    <w:p w14:paraId="6CC4E0B8" w14:textId="63CB9264" w:rsidR="005B1856" w:rsidRDefault="005B1856" w:rsidP="005B1856">
      <w:pPr>
        <w:spacing w:after="240"/>
        <w:ind w:firstLine="0"/>
      </w:pPr>
      <w:r>
        <w:rPr>
          <w:u w:val="single"/>
        </w:rPr>
        <w:t>Apakšprogrammas izpildītājs</w:t>
      </w:r>
      <w:r>
        <w:t xml:space="preserve">: </w:t>
      </w:r>
      <w:r w:rsidR="006C121F">
        <w:t>VID</w:t>
      </w:r>
      <w:r>
        <w:t>.</w:t>
      </w:r>
    </w:p>
    <w:p w14:paraId="57EDE196"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155AEE9E"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BF42350"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3FFB9C83"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32B02F5F"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C162AED"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697990A6"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77AF263D" w14:textId="77777777" w:rsidR="005B1856" w:rsidRDefault="005B1856">
            <w:pPr>
              <w:pStyle w:val="tabteksts"/>
              <w:jc w:val="center"/>
              <w:rPr>
                <w:szCs w:val="24"/>
                <w:lang w:eastAsia="lv-LV"/>
              </w:rPr>
            </w:pPr>
            <w:r>
              <w:rPr>
                <w:szCs w:val="18"/>
                <w:lang w:eastAsia="lv-LV"/>
              </w:rPr>
              <w:t>2024. gada prognoze</w:t>
            </w:r>
          </w:p>
        </w:tc>
      </w:tr>
      <w:tr w:rsidR="005B1856" w14:paraId="10B5BC0A"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C80F1FF"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59D0B23B" w14:textId="77777777" w:rsidR="005B1856" w:rsidRDefault="005B1856">
            <w:pPr>
              <w:pStyle w:val="tabteksts"/>
              <w:jc w:val="right"/>
            </w:pPr>
            <w:r>
              <w:t>33 439</w:t>
            </w:r>
          </w:p>
        </w:tc>
        <w:tc>
          <w:tcPr>
            <w:tcW w:w="1132" w:type="dxa"/>
            <w:tcBorders>
              <w:top w:val="single" w:sz="4" w:space="0" w:color="auto"/>
              <w:left w:val="single" w:sz="4" w:space="0" w:color="auto"/>
              <w:bottom w:val="single" w:sz="4" w:space="0" w:color="auto"/>
              <w:right w:val="single" w:sz="4" w:space="0" w:color="auto"/>
            </w:tcBorders>
            <w:shd w:val="clear" w:color="auto" w:fill="D0CECE"/>
            <w:hideMark/>
          </w:tcPr>
          <w:p w14:paraId="36525F2B" w14:textId="77777777" w:rsidR="005B1856" w:rsidRDefault="005B1856">
            <w:pPr>
              <w:pStyle w:val="tabteksts"/>
              <w:jc w:val="right"/>
            </w:pPr>
            <w:r>
              <w:rPr>
                <w:szCs w:val="18"/>
              </w:rPr>
              <w:t>976 686</w:t>
            </w:r>
          </w:p>
        </w:tc>
        <w:tc>
          <w:tcPr>
            <w:tcW w:w="1132" w:type="dxa"/>
            <w:tcBorders>
              <w:top w:val="single" w:sz="4" w:space="0" w:color="auto"/>
              <w:left w:val="nil"/>
              <w:bottom w:val="single" w:sz="4" w:space="0" w:color="auto"/>
              <w:right w:val="single" w:sz="4" w:space="0" w:color="auto"/>
            </w:tcBorders>
            <w:shd w:val="clear" w:color="auto" w:fill="D0CECE"/>
            <w:hideMark/>
          </w:tcPr>
          <w:p w14:paraId="1119D761" w14:textId="77777777" w:rsidR="005B1856" w:rsidRDefault="005B1856">
            <w:pPr>
              <w:pStyle w:val="tabteksts"/>
              <w:jc w:val="right"/>
            </w:pPr>
            <w:r>
              <w:rPr>
                <w:szCs w:val="18"/>
              </w:rPr>
              <w:t>1 544 197</w:t>
            </w:r>
          </w:p>
        </w:tc>
        <w:tc>
          <w:tcPr>
            <w:tcW w:w="1132" w:type="dxa"/>
            <w:tcBorders>
              <w:top w:val="single" w:sz="4" w:space="0" w:color="auto"/>
              <w:left w:val="nil"/>
              <w:bottom w:val="single" w:sz="4" w:space="0" w:color="auto"/>
              <w:right w:val="single" w:sz="4" w:space="0" w:color="auto"/>
            </w:tcBorders>
            <w:shd w:val="clear" w:color="auto" w:fill="D0CECE"/>
            <w:hideMark/>
          </w:tcPr>
          <w:p w14:paraId="27686727" w14:textId="77777777" w:rsidR="005B1856" w:rsidRDefault="005B1856">
            <w:pPr>
              <w:pStyle w:val="tabteksts"/>
              <w:jc w:val="right"/>
            </w:pPr>
            <w:r>
              <w:rPr>
                <w:szCs w:val="18"/>
              </w:rPr>
              <w:t>1 909 614</w:t>
            </w:r>
          </w:p>
        </w:tc>
        <w:tc>
          <w:tcPr>
            <w:tcW w:w="1132" w:type="dxa"/>
            <w:tcBorders>
              <w:top w:val="single" w:sz="4" w:space="0" w:color="auto"/>
              <w:left w:val="nil"/>
              <w:bottom w:val="single" w:sz="4" w:space="0" w:color="auto"/>
              <w:right w:val="single" w:sz="4" w:space="0" w:color="auto"/>
            </w:tcBorders>
            <w:shd w:val="clear" w:color="auto" w:fill="D0CECE"/>
            <w:hideMark/>
          </w:tcPr>
          <w:p w14:paraId="6B49FE82" w14:textId="77777777" w:rsidR="005B1856" w:rsidRDefault="005B1856">
            <w:pPr>
              <w:pStyle w:val="tabteksts"/>
              <w:jc w:val="right"/>
            </w:pPr>
            <w:r>
              <w:rPr>
                <w:szCs w:val="18"/>
              </w:rPr>
              <w:t>201 270</w:t>
            </w:r>
          </w:p>
        </w:tc>
      </w:tr>
      <w:tr w:rsidR="005B1856" w14:paraId="03361B20"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6FB7405"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179EB9FD"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3F51CE0A" w14:textId="77777777" w:rsidR="005B1856" w:rsidRDefault="005B1856">
            <w:pPr>
              <w:pStyle w:val="tabteksts"/>
              <w:jc w:val="right"/>
            </w:pPr>
            <w:r>
              <w:rPr>
                <w:szCs w:val="18"/>
              </w:rPr>
              <w:t>943 247</w:t>
            </w:r>
          </w:p>
        </w:tc>
        <w:tc>
          <w:tcPr>
            <w:tcW w:w="1132" w:type="dxa"/>
            <w:tcBorders>
              <w:top w:val="nil"/>
              <w:left w:val="nil"/>
              <w:bottom w:val="single" w:sz="4" w:space="0" w:color="auto"/>
              <w:right w:val="single" w:sz="4" w:space="0" w:color="auto"/>
            </w:tcBorders>
            <w:hideMark/>
          </w:tcPr>
          <w:p w14:paraId="405A3923" w14:textId="77777777" w:rsidR="005B1856" w:rsidRDefault="005B1856">
            <w:pPr>
              <w:pStyle w:val="tabteksts"/>
              <w:jc w:val="right"/>
            </w:pPr>
            <w:r>
              <w:rPr>
                <w:szCs w:val="18"/>
              </w:rPr>
              <w:t>567 511</w:t>
            </w:r>
          </w:p>
        </w:tc>
        <w:tc>
          <w:tcPr>
            <w:tcW w:w="1132" w:type="dxa"/>
            <w:tcBorders>
              <w:top w:val="nil"/>
              <w:left w:val="nil"/>
              <w:bottom w:val="single" w:sz="4" w:space="0" w:color="auto"/>
              <w:right w:val="single" w:sz="4" w:space="0" w:color="auto"/>
            </w:tcBorders>
            <w:hideMark/>
          </w:tcPr>
          <w:p w14:paraId="604ED5F2" w14:textId="77777777" w:rsidR="005B1856" w:rsidRDefault="005B1856">
            <w:pPr>
              <w:pStyle w:val="tabteksts"/>
              <w:jc w:val="right"/>
            </w:pPr>
            <w:r>
              <w:rPr>
                <w:szCs w:val="18"/>
              </w:rPr>
              <w:t>365 417</w:t>
            </w:r>
          </w:p>
        </w:tc>
        <w:tc>
          <w:tcPr>
            <w:tcW w:w="1132" w:type="dxa"/>
            <w:tcBorders>
              <w:top w:val="nil"/>
              <w:left w:val="nil"/>
              <w:bottom w:val="single" w:sz="4" w:space="0" w:color="auto"/>
              <w:right w:val="single" w:sz="4" w:space="0" w:color="auto"/>
            </w:tcBorders>
            <w:hideMark/>
          </w:tcPr>
          <w:p w14:paraId="4B7283C6" w14:textId="77777777" w:rsidR="005B1856" w:rsidRDefault="005B1856">
            <w:pPr>
              <w:pStyle w:val="tabteksts"/>
              <w:jc w:val="right"/>
            </w:pPr>
            <w:r>
              <w:rPr>
                <w:szCs w:val="18"/>
              </w:rPr>
              <w:t>-1 708 344</w:t>
            </w:r>
          </w:p>
        </w:tc>
      </w:tr>
      <w:tr w:rsidR="005B1856" w14:paraId="3F4ABE8A"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DBB4615"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247C7AF6"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5685E5FD" w14:textId="77777777" w:rsidR="005B1856" w:rsidRDefault="005B1856">
            <w:pPr>
              <w:pStyle w:val="tabteksts"/>
              <w:jc w:val="right"/>
            </w:pPr>
            <w:r>
              <w:rPr>
                <w:szCs w:val="18"/>
              </w:rPr>
              <w:t>2820,8</w:t>
            </w:r>
          </w:p>
        </w:tc>
        <w:tc>
          <w:tcPr>
            <w:tcW w:w="1132" w:type="dxa"/>
            <w:tcBorders>
              <w:top w:val="nil"/>
              <w:left w:val="nil"/>
              <w:bottom w:val="single" w:sz="4" w:space="0" w:color="auto"/>
              <w:right w:val="single" w:sz="4" w:space="0" w:color="auto"/>
            </w:tcBorders>
            <w:hideMark/>
          </w:tcPr>
          <w:p w14:paraId="69D504B5" w14:textId="77777777" w:rsidR="005B1856" w:rsidRDefault="005B1856">
            <w:pPr>
              <w:pStyle w:val="tabteksts"/>
              <w:jc w:val="right"/>
            </w:pPr>
            <w:r>
              <w:rPr>
                <w:szCs w:val="18"/>
              </w:rPr>
              <w:t>58,1</w:t>
            </w:r>
          </w:p>
        </w:tc>
        <w:tc>
          <w:tcPr>
            <w:tcW w:w="1132" w:type="dxa"/>
            <w:tcBorders>
              <w:top w:val="nil"/>
              <w:left w:val="nil"/>
              <w:bottom w:val="single" w:sz="4" w:space="0" w:color="auto"/>
              <w:right w:val="single" w:sz="4" w:space="0" w:color="auto"/>
            </w:tcBorders>
            <w:hideMark/>
          </w:tcPr>
          <w:p w14:paraId="2C227FE1" w14:textId="77777777" w:rsidR="005B1856" w:rsidRDefault="005B1856">
            <w:pPr>
              <w:pStyle w:val="tabteksts"/>
              <w:jc w:val="right"/>
            </w:pPr>
            <w:r>
              <w:rPr>
                <w:szCs w:val="18"/>
              </w:rPr>
              <w:t>23,7</w:t>
            </w:r>
          </w:p>
        </w:tc>
        <w:tc>
          <w:tcPr>
            <w:tcW w:w="1132" w:type="dxa"/>
            <w:tcBorders>
              <w:top w:val="nil"/>
              <w:left w:val="nil"/>
              <w:bottom w:val="single" w:sz="4" w:space="0" w:color="auto"/>
              <w:right w:val="single" w:sz="4" w:space="0" w:color="auto"/>
            </w:tcBorders>
            <w:hideMark/>
          </w:tcPr>
          <w:p w14:paraId="42909256" w14:textId="77777777" w:rsidR="005B1856" w:rsidRDefault="005B1856">
            <w:pPr>
              <w:pStyle w:val="tabteksts"/>
              <w:jc w:val="right"/>
            </w:pPr>
            <w:r>
              <w:rPr>
                <w:szCs w:val="18"/>
              </w:rPr>
              <w:t>-89,5</w:t>
            </w:r>
          </w:p>
        </w:tc>
      </w:tr>
      <w:tr w:rsidR="005B1856" w14:paraId="1906FBE6"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317C910C"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single" w:sz="4" w:space="0" w:color="auto"/>
              <w:left w:val="single" w:sz="4" w:space="0" w:color="auto"/>
              <w:bottom w:val="single" w:sz="4" w:space="0" w:color="auto"/>
              <w:right w:val="single" w:sz="4" w:space="0" w:color="auto"/>
            </w:tcBorders>
            <w:hideMark/>
          </w:tcPr>
          <w:p w14:paraId="12D535D4" w14:textId="77777777" w:rsidR="005B1856" w:rsidRDefault="005B1856">
            <w:pPr>
              <w:pStyle w:val="tabteksts"/>
              <w:jc w:val="right"/>
              <w:rPr>
                <w:szCs w:val="18"/>
              </w:rPr>
            </w:pPr>
            <w:r>
              <w:rPr>
                <w:szCs w:val="18"/>
              </w:rPr>
              <w:t>23 303</w:t>
            </w:r>
          </w:p>
        </w:tc>
        <w:tc>
          <w:tcPr>
            <w:tcW w:w="1132" w:type="dxa"/>
            <w:tcBorders>
              <w:top w:val="nil"/>
              <w:left w:val="single" w:sz="4" w:space="0" w:color="auto"/>
              <w:bottom w:val="single" w:sz="4" w:space="0" w:color="auto"/>
              <w:right w:val="single" w:sz="4" w:space="0" w:color="auto"/>
            </w:tcBorders>
            <w:hideMark/>
          </w:tcPr>
          <w:p w14:paraId="187ECFE6" w14:textId="77777777" w:rsidR="005B1856" w:rsidRDefault="005B1856">
            <w:pPr>
              <w:pStyle w:val="tabteksts"/>
              <w:jc w:val="right"/>
              <w:rPr>
                <w:szCs w:val="18"/>
              </w:rPr>
            </w:pPr>
            <w:r>
              <w:rPr>
                <w:szCs w:val="18"/>
              </w:rPr>
              <w:t>56 445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3FA61C7" w14:textId="77777777" w:rsidR="005B1856" w:rsidRDefault="005B1856">
            <w:pPr>
              <w:pStyle w:val="tabteksts"/>
              <w:jc w:val="right"/>
              <w:rPr>
                <w:szCs w:val="18"/>
              </w:rPr>
            </w:pPr>
            <w:r>
              <w:rPr>
                <w:szCs w:val="18"/>
              </w:rPr>
              <w:t>49 225</w:t>
            </w:r>
          </w:p>
        </w:tc>
        <w:tc>
          <w:tcPr>
            <w:tcW w:w="1132" w:type="dxa"/>
            <w:tcBorders>
              <w:top w:val="single" w:sz="4" w:space="0" w:color="auto"/>
              <w:left w:val="nil"/>
              <w:bottom w:val="single" w:sz="4" w:space="0" w:color="auto"/>
              <w:right w:val="single" w:sz="4" w:space="0" w:color="auto"/>
            </w:tcBorders>
            <w:vAlign w:val="center"/>
            <w:hideMark/>
          </w:tcPr>
          <w:p w14:paraId="4785E41D" w14:textId="77777777" w:rsidR="005B1856" w:rsidRDefault="005B1856">
            <w:pPr>
              <w:pStyle w:val="tabteksts"/>
              <w:jc w:val="right"/>
              <w:rPr>
                <w:szCs w:val="18"/>
              </w:rPr>
            </w:pPr>
            <w:r>
              <w:rPr>
                <w:szCs w:val="18"/>
              </w:rPr>
              <w:t>44 555</w:t>
            </w:r>
          </w:p>
        </w:tc>
        <w:tc>
          <w:tcPr>
            <w:tcW w:w="1132" w:type="dxa"/>
            <w:tcBorders>
              <w:top w:val="single" w:sz="4" w:space="0" w:color="auto"/>
              <w:left w:val="nil"/>
              <w:bottom w:val="single" w:sz="4" w:space="0" w:color="auto"/>
              <w:right w:val="single" w:sz="4" w:space="0" w:color="auto"/>
            </w:tcBorders>
            <w:vAlign w:val="center"/>
            <w:hideMark/>
          </w:tcPr>
          <w:p w14:paraId="768CF7AF" w14:textId="77777777" w:rsidR="005B1856" w:rsidRDefault="005B1856">
            <w:pPr>
              <w:pStyle w:val="tabteksts"/>
              <w:jc w:val="right"/>
              <w:rPr>
                <w:szCs w:val="18"/>
              </w:rPr>
            </w:pPr>
            <w:r>
              <w:rPr>
                <w:szCs w:val="18"/>
              </w:rPr>
              <w:t>5 600</w:t>
            </w:r>
          </w:p>
        </w:tc>
      </w:tr>
    </w:tbl>
    <w:p w14:paraId="3BFA5BD4" w14:textId="77777777" w:rsidR="005B1856" w:rsidRDefault="005B1856" w:rsidP="005B1856">
      <w:pPr>
        <w:spacing w:before="240" w:after="240"/>
        <w:ind w:firstLine="0"/>
        <w:jc w:val="center"/>
        <w:rPr>
          <w:b/>
          <w:lang w:eastAsia="lv-LV"/>
        </w:rPr>
      </w:pPr>
      <w:r>
        <w:rPr>
          <w:b/>
          <w:lang w:eastAsia="lv-LV"/>
        </w:rPr>
        <w:t>Izmaiņas izdevumos, salīdzinot 2022. gada plānu ar 2021. gada plānu</w:t>
      </w:r>
    </w:p>
    <w:p w14:paraId="0EA1B37A"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208936AE" w14:textId="77777777" w:rsidTr="006C121F">
        <w:trPr>
          <w:trHeight w:val="90"/>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6C6F1287"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C26C29F"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6053815"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145743E" w14:textId="77777777" w:rsidR="005B1856" w:rsidRDefault="005B1856">
            <w:pPr>
              <w:pStyle w:val="tabteksts"/>
              <w:jc w:val="center"/>
              <w:rPr>
                <w:szCs w:val="18"/>
                <w:lang w:eastAsia="lv-LV"/>
              </w:rPr>
            </w:pPr>
            <w:r>
              <w:rPr>
                <w:szCs w:val="18"/>
                <w:lang w:eastAsia="lv-LV"/>
              </w:rPr>
              <w:t>Izmaiņas</w:t>
            </w:r>
          </w:p>
        </w:tc>
      </w:tr>
      <w:tr w:rsidR="005B1856" w14:paraId="5B88912E"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B0387FA"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18468B2" w14:textId="77777777" w:rsidR="005B1856" w:rsidRDefault="005B1856">
            <w:pPr>
              <w:pStyle w:val="tabteksts"/>
              <w:jc w:val="right"/>
              <w:rPr>
                <w:b/>
                <w:szCs w:val="18"/>
              </w:rPr>
            </w:pPr>
            <w:r>
              <w:rPr>
                <w:b/>
                <w:szCs w:val="18"/>
              </w:rPr>
              <w:t>976 686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B15D91" w14:textId="77777777" w:rsidR="005B1856" w:rsidRDefault="005B1856">
            <w:pPr>
              <w:pStyle w:val="tabteksts"/>
              <w:jc w:val="right"/>
              <w:rPr>
                <w:b/>
                <w:szCs w:val="18"/>
              </w:rPr>
            </w:pPr>
            <w:r>
              <w:rPr>
                <w:b/>
                <w:szCs w:val="18"/>
              </w:rPr>
              <w:t>1 544 197</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25F428A" w14:textId="77777777" w:rsidR="005B1856" w:rsidRDefault="005B1856">
            <w:pPr>
              <w:pStyle w:val="tabteksts"/>
              <w:jc w:val="right"/>
              <w:rPr>
                <w:b/>
                <w:szCs w:val="18"/>
              </w:rPr>
            </w:pPr>
            <w:r>
              <w:rPr>
                <w:b/>
                <w:szCs w:val="18"/>
              </w:rPr>
              <w:t>567 511</w:t>
            </w:r>
          </w:p>
        </w:tc>
      </w:tr>
      <w:tr w:rsidR="005B1856" w14:paraId="4394662F"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213684E1" w14:textId="77777777" w:rsidR="005B1856" w:rsidRDefault="005B1856">
            <w:pPr>
              <w:pStyle w:val="tabteksts"/>
              <w:ind w:firstLine="313"/>
              <w:rPr>
                <w:szCs w:val="18"/>
              </w:rPr>
            </w:pPr>
            <w:r>
              <w:rPr>
                <w:i/>
                <w:szCs w:val="18"/>
                <w:lang w:eastAsia="lv-LV"/>
              </w:rPr>
              <w:t>t. sk.:</w:t>
            </w:r>
          </w:p>
        </w:tc>
      </w:tr>
      <w:tr w:rsidR="005B1856" w14:paraId="5F2CCD3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F20E6A0"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C3C61E4" w14:textId="77777777" w:rsidR="005B1856" w:rsidRPr="00ED30C2" w:rsidRDefault="005B1856">
            <w:pPr>
              <w:pStyle w:val="tabteksts"/>
              <w:jc w:val="right"/>
              <w:rPr>
                <w:szCs w:val="18"/>
              </w:rPr>
            </w:pPr>
            <w:r w:rsidRPr="00ED30C2">
              <w:rPr>
                <w:szCs w:val="18"/>
              </w:rPr>
              <w:t>976 686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3843288" w14:textId="77777777" w:rsidR="005B1856" w:rsidRPr="00ED30C2" w:rsidRDefault="005B1856">
            <w:pPr>
              <w:pStyle w:val="tabteksts"/>
              <w:jc w:val="right"/>
              <w:rPr>
                <w:szCs w:val="18"/>
              </w:rPr>
            </w:pPr>
            <w:r w:rsidRPr="00ED30C2">
              <w:rPr>
                <w:szCs w:val="18"/>
              </w:rPr>
              <w:t>1 544 197</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19368EB" w14:textId="77777777" w:rsidR="005B1856" w:rsidRPr="00ED30C2" w:rsidRDefault="005B1856">
            <w:pPr>
              <w:pStyle w:val="tabteksts"/>
              <w:jc w:val="right"/>
              <w:rPr>
                <w:szCs w:val="18"/>
              </w:rPr>
            </w:pPr>
            <w:r w:rsidRPr="00ED30C2">
              <w:rPr>
                <w:szCs w:val="18"/>
              </w:rPr>
              <w:t>567 511</w:t>
            </w:r>
          </w:p>
        </w:tc>
      </w:tr>
      <w:tr w:rsidR="005B1856" w14:paraId="022EE2F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54C9D2FB" w14:textId="1A4E9A67" w:rsidR="005B1856" w:rsidRDefault="005932DC">
            <w:pPr>
              <w:pStyle w:val="tabteksts"/>
              <w:jc w:val="both"/>
              <w:rPr>
                <w:i/>
                <w:szCs w:val="18"/>
                <w:lang w:eastAsia="lv-LV"/>
              </w:rPr>
            </w:pPr>
            <w:r>
              <w:rPr>
                <w:i/>
                <w:szCs w:val="18"/>
                <w:lang w:eastAsia="lv-LV"/>
              </w:rPr>
              <w:t xml:space="preserve">EEZ </w:t>
            </w:r>
            <w:r w:rsidR="005B1856">
              <w:rPr>
                <w:i/>
                <w:szCs w:val="18"/>
                <w:lang w:eastAsia="lv-LV"/>
              </w:rPr>
              <w:t xml:space="preserve"> un Norvēģijas finanšu instrumentu finansētie projekti</w:t>
            </w:r>
          </w:p>
        </w:tc>
        <w:tc>
          <w:tcPr>
            <w:tcW w:w="1277" w:type="dxa"/>
            <w:tcBorders>
              <w:top w:val="single" w:sz="4" w:space="0" w:color="000000"/>
              <w:left w:val="single" w:sz="4" w:space="0" w:color="000000"/>
              <w:bottom w:val="single" w:sz="4" w:space="0" w:color="000000"/>
              <w:right w:val="single" w:sz="4" w:space="0" w:color="000000"/>
            </w:tcBorders>
            <w:hideMark/>
          </w:tcPr>
          <w:p w14:paraId="5DAFC7C4" w14:textId="77777777" w:rsidR="005B1856" w:rsidRDefault="005B1856">
            <w:pPr>
              <w:pStyle w:val="tabteksts"/>
              <w:jc w:val="right"/>
              <w:rPr>
                <w:szCs w:val="18"/>
              </w:rPr>
            </w:pPr>
            <w:r>
              <w:rPr>
                <w:szCs w:val="18"/>
              </w:rPr>
              <w:t>976 686</w:t>
            </w:r>
          </w:p>
        </w:tc>
        <w:tc>
          <w:tcPr>
            <w:tcW w:w="1277" w:type="dxa"/>
            <w:tcBorders>
              <w:top w:val="single" w:sz="4" w:space="0" w:color="auto"/>
              <w:left w:val="single" w:sz="4" w:space="0" w:color="auto"/>
              <w:bottom w:val="single" w:sz="4" w:space="0" w:color="auto"/>
              <w:right w:val="single" w:sz="4" w:space="0" w:color="auto"/>
            </w:tcBorders>
            <w:hideMark/>
          </w:tcPr>
          <w:p w14:paraId="3B8F8936" w14:textId="77777777" w:rsidR="005B1856" w:rsidRDefault="005B1856">
            <w:pPr>
              <w:pStyle w:val="tabteksts"/>
              <w:jc w:val="right"/>
              <w:rPr>
                <w:szCs w:val="18"/>
              </w:rPr>
            </w:pPr>
            <w:r>
              <w:rPr>
                <w:color w:val="000000"/>
                <w:szCs w:val="18"/>
              </w:rPr>
              <w:t>1 544 197</w:t>
            </w:r>
          </w:p>
        </w:tc>
        <w:tc>
          <w:tcPr>
            <w:tcW w:w="1277" w:type="dxa"/>
            <w:tcBorders>
              <w:top w:val="single" w:sz="4" w:space="0" w:color="auto"/>
              <w:left w:val="nil"/>
              <w:bottom w:val="single" w:sz="4" w:space="0" w:color="auto"/>
              <w:right w:val="single" w:sz="4" w:space="0" w:color="auto"/>
            </w:tcBorders>
            <w:hideMark/>
          </w:tcPr>
          <w:p w14:paraId="0C8FC2BF" w14:textId="77777777" w:rsidR="005B1856" w:rsidRDefault="005B1856">
            <w:pPr>
              <w:pStyle w:val="tabteksts"/>
              <w:jc w:val="right"/>
              <w:rPr>
                <w:szCs w:val="18"/>
              </w:rPr>
            </w:pPr>
            <w:r>
              <w:rPr>
                <w:color w:val="000000"/>
                <w:szCs w:val="18"/>
              </w:rPr>
              <w:t>567 511</w:t>
            </w:r>
          </w:p>
        </w:tc>
      </w:tr>
    </w:tbl>
    <w:p w14:paraId="56D99524" w14:textId="77777777" w:rsidR="005B1856" w:rsidRDefault="005B1856" w:rsidP="005B1856">
      <w:pPr>
        <w:pStyle w:val="programmas"/>
        <w:spacing w:after="240"/>
      </w:pPr>
      <w:r>
        <w:t>73.00.00 Pārējās ārvalstu finanšu palīdzības līdzfinansētie projekti</w:t>
      </w:r>
    </w:p>
    <w:p w14:paraId="743B66BC" w14:textId="77777777" w:rsidR="005B1856" w:rsidRDefault="005B1856" w:rsidP="005932DC">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44E14B98"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5E12047"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489FFF83"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3D1A1583"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CB82306"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2F246E41"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23A67B9F" w14:textId="77777777" w:rsidR="005B1856" w:rsidRDefault="005B1856">
            <w:pPr>
              <w:pStyle w:val="tabteksts"/>
              <w:jc w:val="center"/>
              <w:rPr>
                <w:szCs w:val="24"/>
                <w:lang w:eastAsia="lv-LV"/>
              </w:rPr>
            </w:pPr>
            <w:r>
              <w:rPr>
                <w:szCs w:val="18"/>
                <w:lang w:eastAsia="lv-LV"/>
              </w:rPr>
              <w:t>2024. gada prognoze</w:t>
            </w:r>
          </w:p>
        </w:tc>
      </w:tr>
      <w:tr w:rsidR="005B1856" w14:paraId="741CD670"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21DCEFA"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1C9A0E9C" w14:textId="77777777" w:rsidR="005B1856" w:rsidRDefault="005B1856">
            <w:pPr>
              <w:pStyle w:val="tabteksts"/>
              <w:jc w:val="right"/>
            </w:pPr>
            <w:r>
              <w:rPr>
                <w:color w:val="000000"/>
                <w:szCs w:val="18"/>
              </w:rPr>
              <w:t>1 095 056</w:t>
            </w:r>
          </w:p>
        </w:tc>
        <w:tc>
          <w:tcPr>
            <w:tcW w:w="1132" w:type="dxa"/>
            <w:tcBorders>
              <w:top w:val="single" w:sz="4" w:space="0" w:color="auto"/>
              <w:left w:val="nil"/>
              <w:bottom w:val="single" w:sz="4" w:space="0" w:color="auto"/>
              <w:right w:val="single" w:sz="4" w:space="0" w:color="auto"/>
            </w:tcBorders>
            <w:shd w:val="clear" w:color="auto" w:fill="D0CECE"/>
            <w:hideMark/>
          </w:tcPr>
          <w:p w14:paraId="5D2F3C94" w14:textId="77777777" w:rsidR="005B1856" w:rsidRDefault="005B1856">
            <w:pPr>
              <w:pStyle w:val="tabteksts"/>
              <w:jc w:val="right"/>
            </w:pPr>
            <w:r>
              <w:rPr>
                <w:color w:val="000000"/>
                <w:szCs w:val="18"/>
              </w:rPr>
              <w:t>746 493</w:t>
            </w:r>
          </w:p>
        </w:tc>
        <w:tc>
          <w:tcPr>
            <w:tcW w:w="1132" w:type="dxa"/>
            <w:tcBorders>
              <w:top w:val="single" w:sz="4" w:space="0" w:color="auto"/>
              <w:left w:val="nil"/>
              <w:bottom w:val="single" w:sz="4" w:space="0" w:color="auto"/>
              <w:right w:val="single" w:sz="4" w:space="0" w:color="auto"/>
            </w:tcBorders>
            <w:shd w:val="clear" w:color="auto" w:fill="D0CECE"/>
            <w:hideMark/>
          </w:tcPr>
          <w:p w14:paraId="7833E5A9" w14:textId="77777777" w:rsidR="005B1856" w:rsidRDefault="005B1856">
            <w:pPr>
              <w:pStyle w:val="tabteksts"/>
              <w:jc w:val="right"/>
            </w:pPr>
            <w:r>
              <w:rPr>
                <w:color w:val="000000"/>
                <w:szCs w:val="18"/>
              </w:rPr>
              <w:t>1 211 546</w:t>
            </w:r>
          </w:p>
        </w:tc>
        <w:tc>
          <w:tcPr>
            <w:tcW w:w="1132" w:type="dxa"/>
            <w:tcBorders>
              <w:top w:val="single" w:sz="4" w:space="0" w:color="auto"/>
              <w:left w:val="nil"/>
              <w:bottom w:val="single" w:sz="4" w:space="0" w:color="auto"/>
              <w:right w:val="single" w:sz="4" w:space="0" w:color="auto"/>
            </w:tcBorders>
            <w:shd w:val="clear" w:color="auto" w:fill="D0CECE"/>
            <w:hideMark/>
          </w:tcPr>
          <w:p w14:paraId="79FE73CF" w14:textId="77777777" w:rsidR="005B1856" w:rsidRDefault="005B1856">
            <w:pPr>
              <w:pStyle w:val="tabteksts"/>
              <w:jc w:val="right"/>
            </w:pPr>
            <w:r>
              <w:rPr>
                <w:color w:val="000000"/>
                <w:szCs w:val="18"/>
              </w:rPr>
              <w:t>248 644</w:t>
            </w:r>
          </w:p>
        </w:tc>
        <w:tc>
          <w:tcPr>
            <w:tcW w:w="1132" w:type="dxa"/>
            <w:tcBorders>
              <w:top w:val="single" w:sz="4" w:space="0" w:color="auto"/>
              <w:left w:val="nil"/>
              <w:bottom w:val="single" w:sz="4" w:space="0" w:color="auto"/>
              <w:right w:val="single" w:sz="4" w:space="0" w:color="auto"/>
            </w:tcBorders>
            <w:shd w:val="clear" w:color="auto" w:fill="D0CECE"/>
            <w:hideMark/>
          </w:tcPr>
          <w:p w14:paraId="31ADD04D" w14:textId="77777777" w:rsidR="005B1856" w:rsidRDefault="005B1856">
            <w:pPr>
              <w:pStyle w:val="tabteksts"/>
              <w:jc w:val="right"/>
            </w:pPr>
            <w:r>
              <w:rPr>
                <w:color w:val="000000"/>
                <w:szCs w:val="18"/>
              </w:rPr>
              <w:t>214 614</w:t>
            </w:r>
          </w:p>
        </w:tc>
      </w:tr>
      <w:tr w:rsidR="005B1856" w14:paraId="2EF1B9D5"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15B76EF" w14:textId="77777777" w:rsidR="005B1856" w:rsidRDefault="005B1856">
            <w:pPr>
              <w:pStyle w:val="tabteksts"/>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7CEE6631"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60D36EEB" w14:textId="77777777" w:rsidR="005B1856" w:rsidRDefault="005B1856">
            <w:pPr>
              <w:pStyle w:val="tabteksts"/>
              <w:jc w:val="right"/>
            </w:pPr>
            <w:r>
              <w:rPr>
                <w:color w:val="000000"/>
                <w:szCs w:val="18"/>
              </w:rPr>
              <w:t>-348 563</w:t>
            </w:r>
          </w:p>
        </w:tc>
        <w:tc>
          <w:tcPr>
            <w:tcW w:w="1132" w:type="dxa"/>
            <w:tcBorders>
              <w:top w:val="nil"/>
              <w:left w:val="nil"/>
              <w:bottom w:val="single" w:sz="4" w:space="0" w:color="auto"/>
              <w:right w:val="single" w:sz="4" w:space="0" w:color="auto"/>
            </w:tcBorders>
            <w:hideMark/>
          </w:tcPr>
          <w:p w14:paraId="2A5316CC" w14:textId="77777777" w:rsidR="005B1856" w:rsidRDefault="005B1856">
            <w:pPr>
              <w:pStyle w:val="tabteksts"/>
              <w:jc w:val="right"/>
            </w:pPr>
            <w:r>
              <w:rPr>
                <w:color w:val="000000"/>
                <w:szCs w:val="18"/>
              </w:rPr>
              <w:t>465 053</w:t>
            </w:r>
          </w:p>
        </w:tc>
        <w:tc>
          <w:tcPr>
            <w:tcW w:w="1132" w:type="dxa"/>
            <w:tcBorders>
              <w:top w:val="nil"/>
              <w:left w:val="nil"/>
              <w:bottom w:val="single" w:sz="4" w:space="0" w:color="auto"/>
              <w:right w:val="single" w:sz="4" w:space="0" w:color="auto"/>
            </w:tcBorders>
            <w:hideMark/>
          </w:tcPr>
          <w:p w14:paraId="509E5963" w14:textId="77777777" w:rsidR="005B1856" w:rsidRDefault="005B1856">
            <w:pPr>
              <w:pStyle w:val="tabteksts"/>
              <w:jc w:val="right"/>
            </w:pPr>
            <w:r>
              <w:rPr>
                <w:color w:val="000000"/>
                <w:szCs w:val="18"/>
              </w:rPr>
              <w:t>-962 902</w:t>
            </w:r>
          </w:p>
        </w:tc>
        <w:tc>
          <w:tcPr>
            <w:tcW w:w="1132" w:type="dxa"/>
            <w:tcBorders>
              <w:top w:val="nil"/>
              <w:left w:val="nil"/>
              <w:bottom w:val="single" w:sz="4" w:space="0" w:color="auto"/>
              <w:right w:val="single" w:sz="4" w:space="0" w:color="auto"/>
            </w:tcBorders>
            <w:hideMark/>
          </w:tcPr>
          <w:p w14:paraId="65D81D87" w14:textId="77777777" w:rsidR="005B1856" w:rsidRDefault="005B1856">
            <w:pPr>
              <w:pStyle w:val="tabteksts"/>
              <w:jc w:val="right"/>
            </w:pPr>
            <w:r>
              <w:rPr>
                <w:color w:val="000000"/>
                <w:szCs w:val="18"/>
              </w:rPr>
              <w:t>-34 030</w:t>
            </w:r>
          </w:p>
        </w:tc>
      </w:tr>
      <w:tr w:rsidR="005B1856" w14:paraId="479E238A"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A72E88A" w14:textId="77777777" w:rsidR="005B1856" w:rsidRDefault="005B1856">
            <w:pPr>
              <w:pStyle w:val="tabteksts"/>
            </w:pPr>
            <w:r>
              <w:rPr>
                <w:lang w:eastAsia="lv-LV"/>
              </w:rPr>
              <w:t>Kopējie izdevumi</w:t>
            </w:r>
            <w:r>
              <w:t>, % (+/–) pret iepriekšējo gadu</w:t>
            </w:r>
          </w:p>
        </w:tc>
        <w:tc>
          <w:tcPr>
            <w:tcW w:w="1131" w:type="dxa"/>
            <w:tcBorders>
              <w:top w:val="nil"/>
              <w:left w:val="single" w:sz="4" w:space="0" w:color="auto"/>
              <w:bottom w:val="single" w:sz="4" w:space="0" w:color="auto"/>
              <w:right w:val="single" w:sz="4" w:space="0" w:color="auto"/>
            </w:tcBorders>
            <w:hideMark/>
          </w:tcPr>
          <w:p w14:paraId="754FA689" w14:textId="77777777" w:rsidR="005B1856" w:rsidRDefault="005B1856">
            <w:pPr>
              <w:pStyle w:val="tabteksts"/>
              <w:jc w:val="center"/>
            </w:pPr>
            <w:r>
              <w:rPr>
                <w:b/>
                <w:bCs/>
              </w:rPr>
              <w:t>×</w:t>
            </w:r>
          </w:p>
        </w:tc>
        <w:tc>
          <w:tcPr>
            <w:tcW w:w="1132" w:type="dxa"/>
            <w:tcBorders>
              <w:top w:val="nil"/>
              <w:left w:val="nil"/>
              <w:bottom w:val="single" w:sz="4" w:space="0" w:color="auto"/>
              <w:right w:val="single" w:sz="4" w:space="0" w:color="auto"/>
            </w:tcBorders>
            <w:hideMark/>
          </w:tcPr>
          <w:p w14:paraId="0BB4BCA6" w14:textId="77777777" w:rsidR="005B1856" w:rsidRDefault="005B1856">
            <w:pPr>
              <w:pStyle w:val="tabteksts"/>
              <w:jc w:val="right"/>
            </w:pPr>
            <w:r>
              <w:rPr>
                <w:color w:val="000000"/>
                <w:szCs w:val="18"/>
              </w:rPr>
              <w:t>-31,8</w:t>
            </w:r>
          </w:p>
        </w:tc>
        <w:tc>
          <w:tcPr>
            <w:tcW w:w="1132" w:type="dxa"/>
            <w:tcBorders>
              <w:top w:val="nil"/>
              <w:left w:val="nil"/>
              <w:bottom w:val="single" w:sz="4" w:space="0" w:color="auto"/>
              <w:right w:val="single" w:sz="4" w:space="0" w:color="auto"/>
            </w:tcBorders>
            <w:hideMark/>
          </w:tcPr>
          <w:p w14:paraId="2FB5EEEB" w14:textId="77777777" w:rsidR="005B1856" w:rsidRDefault="005B1856">
            <w:pPr>
              <w:pStyle w:val="tabteksts"/>
              <w:jc w:val="right"/>
            </w:pPr>
            <w:r>
              <w:rPr>
                <w:color w:val="000000"/>
                <w:szCs w:val="18"/>
              </w:rPr>
              <w:t>62,3</w:t>
            </w:r>
          </w:p>
        </w:tc>
        <w:tc>
          <w:tcPr>
            <w:tcW w:w="1132" w:type="dxa"/>
            <w:tcBorders>
              <w:top w:val="nil"/>
              <w:left w:val="nil"/>
              <w:bottom w:val="single" w:sz="4" w:space="0" w:color="auto"/>
              <w:right w:val="single" w:sz="4" w:space="0" w:color="auto"/>
            </w:tcBorders>
            <w:hideMark/>
          </w:tcPr>
          <w:p w14:paraId="719B7334" w14:textId="77777777" w:rsidR="005B1856" w:rsidRDefault="005B1856">
            <w:pPr>
              <w:pStyle w:val="tabteksts"/>
              <w:jc w:val="right"/>
            </w:pPr>
            <w:r>
              <w:rPr>
                <w:color w:val="000000"/>
                <w:szCs w:val="18"/>
              </w:rPr>
              <w:t>-79,5</w:t>
            </w:r>
          </w:p>
        </w:tc>
        <w:tc>
          <w:tcPr>
            <w:tcW w:w="1132" w:type="dxa"/>
            <w:tcBorders>
              <w:top w:val="nil"/>
              <w:left w:val="nil"/>
              <w:bottom w:val="single" w:sz="4" w:space="0" w:color="auto"/>
              <w:right w:val="single" w:sz="4" w:space="0" w:color="auto"/>
            </w:tcBorders>
            <w:hideMark/>
          </w:tcPr>
          <w:p w14:paraId="739F76D1" w14:textId="77777777" w:rsidR="005B1856" w:rsidRDefault="005B1856">
            <w:pPr>
              <w:pStyle w:val="tabteksts"/>
              <w:jc w:val="right"/>
            </w:pPr>
            <w:r>
              <w:rPr>
                <w:color w:val="000000"/>
                <w:szCs w:val="18"/>
              </w:rPr>
              <w:t>-13,7</w:t>
            </w:r>
          </w:p>
        </w:tc>
      </w:tr>
      <w:tr w:rsidR="005B1856" w14:paraId="1D0F9457"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18C64977" w14:textId="77777777" w:rsidR="005B1856" w:rsidRDefault="005B1856">
            <w:pPr>
              <w:pStyle w:val="tabteksts"/>
              <w:rPr>
                <w:szCs w:val="18"/>
                <w:lang w:eastAsia="lv-LV"/>
              </w:rPr>
            </w:pPr>
            <w:r>
              <w:rPr>
                <w:szCs w:val="18"/>
              </w:rPr>
              <w:t xml:space="preserve">Atlīdzība, </w:t>
            </w:r>
            <w:r>
              <w:rPr>
                <w:i/>
                <w:szCs w:val="18"/>
              </w:rPr>
              <w:t>euro</w:t>
            </w:r>
          </w:p>
        </w:tc>
        <w:tc>
          <w:tcPr>
            <w:tcW w:w="1131" w:type="dxa"/>
            <w:tcBorders>
              <w:top w:val="nil"/>
              <w:left w:val="single" w:sz="4" w:space="0" w:color="auto"/>
              <w:bottom w:val="single" w:sz="4" w:space="0" w:color="auto"/>
              <w:right w:val="single" w:sz="4" w:space="0" w:color="auto"/>
            </w:tcBorders>
            <w:hideMark/>
          </w:tcPr>
          <w:p w14:paraId="09FD1607" w14:textId="77777777" w:rsidR="005B1856" w:rsidRDefault="005B1856">
            <w:pPr>
              <w:pStyle w:val="tabteksts"/>
              <w:jc w:val="right"/>
              <w:rPr>
                <w:szCs w:val="18"/>
              </w:rPr>
            </w:pPr>
            <w:r>
              <w:rPr>
                <w:color w:val="000000"/>
                <w:szCs w:val="18"/>
              </w:rPr>
              <w:t>17 150</w:t>
            </w:r>
          </w:p>
        </w:tc>
        <w:tc>
          <w:tcPr>
            <w:tcW w:w="1132" w:type="dxa"/>
            <w:tcBorders>
              <w:top w:val="nil"/>
              <w:left w:val="nil"/>
              <w:bottom w:val="single" w:sz="4" w:space="0" w:color="auto"/>
              <w:right w:val="single" w:sz="4" w:space="0" w:color="auto"/>
            </w:tcBorders>
            <w:hideMark/>
          </w:tcPr>
          <w:p w14:paraId="4D42BC12" w14:textId="77777777" w:rsidR="005B1856" w:rsidRDefault="005B1856">
            <w:pPr>
              <w:pStyle w:val="tabteksts"/>
              <w:jc w:val="right"/>
              <w:rPr>
                <w:szCs w:val="18"/>
              </w:rPr>
            </w:pPr>
            <w:r>
              <w:rPr>
                <w:color w:val="000000"/>
                <w:szCs w:val="18"/>
              </w:rPr>
              <w:t>5 765</w:t>
            </w:r>
          </w:p>
        </w:tc>
        <w:tc>
          <w:tcPr>
            <w:tcW w:w="1132" w:type="dxa"/>
            <w:tcBorders>
              <w:top w:val="nil"/>
              <w:left w:val="nil"/>
              <w:bottom w:val="single" w:sz="4" w:space="0" w:color="auto"/>
              <w:right w:val="single" w:sz="4" w:space="0" w:color="auto"/>
            </w:tcBorders>
            <w:hideMark/>
          </w:tcPr>
          <w:p w14:paraId="1435DADB" w14:textId="77777777" w:rsidR="005B1856" w:rsidRDefault="005B1856">
            <w:pPr>
              <w:pStyle w:val="tabteksts"/>
              <w:jc w:val="right"/>
              <w:rPr>
                <w:szCs w:val="18"/>
              </w:rPr>
            </w:pPr>
            <w:r>
              <w:rPr>
                <w:color w:val="000000"/>
                <w:szCs w:val="18"/>
              </w:rPr>
              <w:t>14 567</w:t>
            </w:r>
          </w:p>
        </w:tc>
        <w:tc>
          <w:tcPr>
            <w:tcW w:w="1132" w:type="dxa"/>
            <w:tcBorders>
              <w:top w:val="nil"/>
              <w:left w:val="nil"/>
              <w:bottom w:val="single" w:sz="4" w:space="0" w:color="auto"/>
              <w:right w:val="single" w:sz="4" w:space="0" w:color="auto"/>
            </w:tcBorders>
            <w:hideMark/>
          </w:tcPr>
          <w:p w14:paraId="7119AEA4" w14:textId="77777777" w:rsidR="005B1856" w:rsidRDefault="005B1856">
            <w:pPr>
              <w:pStyle w:val="tabteksts"/>
              <w:jc w:val="right"/>
              <w:rPr>
                <w:szCs w:val="18"/>
              </w:rPr>
            </w:pPr>
            <w:r>
              <w:rPr>
                <w:color w:val="000000"/>
                <w:szCs w:val="18"/>
              </w:rPr>
              <w:t>7 567</w:t>
            </w:r>
          </w:p>
        </w:tc>
        <w:tc>
          <w:tcPr>
            <w:tcW w:w="1132" w:type="dxa"/>
            <w:tcBorders>
              <w:top w:val="nil"/>
              <w:left w:val="nil"/>
              <w:bottom w:val="single" w:sz="4" w:space="0" w:color="auto"/>
              <w:right w:val="single" w:sz="4" w:space="0" w:color="auto"/>
            </w:tcBorders>
            <w:hideMark/>
          </w:tcPr>
          <w:p w14:paraId="014DB46E" w14:textId="77777777" w:rsidR="005B1856" w:rsidRDefault="005B1856">
            <w:pPr>
              <w:pStyle w:val="tabteksts"/>
              <w:jc w:val="right"/>
              <w:rPr>
                <w:szCs w:val="18"/>
              </w:rPr>
            </w:pPr>
            <w:r>
              <w:rPr>
                <w:color w:val="000000"/>
                <w:szCs w:val="18"/>
              </w:rPr>
              <w:t>2 565</w:t>
            </w:r>
          </w:p>
        </w:tc>
      </w:tr>
    </w:tbl>
    <w:p w14:paraId="02C60201" w14:textId="77777777" w:rsidR="005B1856" w:rsidRDefault="005B1856" w:rsidP="005B1856">
      <w:pPr>
        <w:pStyle w:val="programmas"/>
        <w:spacing w:after="240"/>
      </w:pPr>
      <w:r>
        <w:t>73.06.00 Eiropas Komisijas (kopā ar iesaistītajām dalībvalstīm) un tabakas ražotāju nolīgumu ietvaros piešķirtie finanšu līdzekļi</w:t>
      </w:r>
    </w:p>
    <w:p w14:paraId="01479B7C" w14:textId="77777777" w:rsidR="005B1856" w:rsidRDefault="005B1856" w:rsidP="005B1856">
      <w:pPr>
        <w:ind w:firstLine="0"/>
        <w:rPr>
          <w:u w:val="single"/>
        </w:rPr>
      </w:pPr>
      <w:r>
        <w:rPr>
          <w:u w:val="single"/>
        </w:rPr>
        <w:t>Apakšprogrammas mērķis:</w:t>
      </w:r>
    </w:p>
    <w:p w14:paraId="3324A397" w14:textId="77777777" w:rsidR="005B1856" w:rsidRDefault="005B1856" w:rsidP="005B1856">
      <w:pPr>
        <w:rPr>
          <w:szCs w:val="24"/>
        </w:rPr>
      </w:pPr>
      <w:r>
        <w:rPr>
          <w:szCs w:val="24"/>
        </w:rPr>
        <w:t>īstenot aktivitātes, lai nodrošinātu cīņu pret kontrabandu un viltotām cigaretēm.</w:t>
      </w:r>
    </w:p>
    <w:p w14:paraId="1FA4A388" w14:textId="77777777" w:rsidR="005B1856" w:rsidRDefault="005B1856" w:rsidP="005B1856">
      <w:pPr>
        <w:ind w:firstLine="0"/>
        <w:rPr>
          <w:u w:val="single"/>
        </w:rPr>
      </w:pPr>
      <w:r>
        <w:rPr>
          <w:u w:val="single"/>
        </w:rPr>
        <w:t>Galvenās aktivitātes:</w:t>
      </w:r>
    </w:p>
    <w:p w14:paraId="0A224A46" w14:textId="77777777" w:rsidR="005B1856" w:rsidRDefault="005B1856" w:rsidP="005B1856">
      <w:pPr>
        <w:ind w:firstLine="720"/>
      </w:pPr>
      <w:r>
        <w:t>nodrošināt speciālā tehniskā aprīkojuma iegādi cīņā pret cigarešu kontrabandu un viltojumiem.</w:t>
      </w:r>
    </w:p>
    <w:p w14:paraId="6088218D" w14:textId="1172C39C" w:rsidR="005B1856" w:rsidRDefault="005B1856" w:rsidP="005B1856">
      <w:pPr>
        <w:spacing w:after="240"/>
        <w:ind w:firstLine="0"/>
      </w:pPr>
      <w:r>
        <w:rPr>
          <w:u w:val="single"/>
        </w:rPr>
        <w:t>Apakšprogrammas izpildītājs</w:t>
      </w:r>
      <w:r>
        <w:t xml:space="preserve">: </w:t>
      </w:r>
      <w:r w:rsidR="00BB6BE7">
        <w:t>VID</w:t>
      </w:r>
      <w:r>
        <w:t>.</w:t>
      </w:r>
    </w:p>
    <w:p w14:paraId="617C16AB" w14:textId="77777777" w:rsidR="005B1856" w:rsidRDefault="005B1856" w:rsidP="005B185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02453CF9"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07E8A9D"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4198A9D6"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18B859E0"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735CA5C3"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44501D4E"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50810FBA" w14:textId="77777777" w:rsidR="005B1856" w:rsidRDefault="005B1856">
            <w:pPr>
              <w:pStyle w:val="tabteksts"/>
              <w:jc w:val="center"/>
              <w:rPr>
                <w:szCs w:val="24"/>
                <w:lang w:eastAsia="lv-LV"/>
              </w:rPr>
            </w:pPr>
            <w:r>
              <w:rPr>
                <w:szCs w:val="18"/>
                <w:lang w:eastAsia="lv-LV"/>
              </w:rPr>
              <w:t>2024. gada prognoze</w:t>
            </w:r>
          </w:p>
        </w:tc>
      </w:tr>
      <w:tr w:rsidR="005B1856" w14:paraId="273BC74F"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40CD3D"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120E5A28" w14:textId="77777777" w:rsidR="005B1856" w:rsidRDefault="005B1856">
            <w:pPr>
              <w:pStyle w:val="tabteksts"/>
              <w:jc w:val="right"/>
            </w:pPr>
            <w:r>
              <w:t>376 100</w:t>
            </w:r>
          </w:p>
        </w:tc>
        <w:tc>
          <w:tcPr>
            <w:tcW w:w="1132" w:type="dxa"/>
            <w:tcBorders>
              <w:top w:val="single" w:sz="4" w:space="0" w:color="auto"/>
              <w:left w:val="single" w:sz="4" w:space="0" w:color="auto"/>
              <w:bottom w:val="single" w:sz="4" w:space="0" w:color="auto"/>
              <w:right w:val="single" w:sz="4" w:space="0" w:color="auto"/>
            </w:tcBorders>
            <w:shd w:val="clear" w:color="auto" w:fill="D0CECE"/>
            <w:hideMark/>
          </w:tcPr>
          <w:p w14:paraId="4BA57577" w14:textId="77777777" w:rsidR="005B1856" w:rsidRDefault="005B1856">
            <w:pPr>
              <w:pStyle w:val="tabteksts"/>
              <w:jc w:val="right"/>
            </w:pPr>
            <w:r>
              <w:rPr>
                <w:color w:val="000000"/>
                <w:szCs w:val="18"/>
              </w:rPr>
              <w:t>590 598</w:t>
            </w:r>
          </w:p>
        </w:tc>
        <w:tc>
          <w:tcPr>
            <w:tcW w:w="1132" w:type="dxa"/>
            <w:tcBorders>
              <w:top w:val="single" w:sz="4" w:space="0" w:color="auto"/>
              <w:left w:val="nil"/>
              <w:bottom w:val="single" w:sz="4" w:space="0" w:color="auto"/>
              <w:right w:val="single" w:sz="4" w:space="0" w:color="auto"/>
            </w:tcBorders>
            <w:shd w:val="clear" w:color="auto" w:fill="D0CECE"/>
            <w:hideMark/>
          </w:tcPr>
          <w:p w14:paraId="25983444" w14:textId="77777777" w:rsidR="005B1856" w:rsidRDefault="005B1856">
            <w:pPr>
              <w:pStyle w:val="tabteksts"/>
              <w:jc w:val="right"/>
            </w:pPr>
            <w:r>
              <w:rPr>
                <w:szCs w:val="18"/>
              </w:rPr>
              <w:t>590 598</w:t>
            </w:r>
          </w:p>
        </w:tc>
        <w:tc>
          <w:tcPr>
            <w:tcW w:w="1132" w:type="dxa"/>
            <w:tcBorders>
              <w:top w:val="single" w:sz="4" w:space="0" w:color="auto"/>
              <w:left w:val="nil"/>
              <w:bottom w:val="single" w:sz="4" w:space="0" w:color="auto"/>
              <w:right w:val="single" w:sz="4" w:space="0" w:color="auto"/>
            </w:tcBorders>
            <w:shd w:val="clear" w:color="auto" w:fill="D0CECE"/>
            <w:hideMark/>
          </w:tcPr>
          <w:p w14:paraId="5B19ECF8" w14:textId="77777777" w:rsidR="005B1856" w:rsidRDefault="005B1856">
            <w:pPr>
              <w:pStyle w:val="tabteksts"/>
              <w:jc w:val="right"/>
            </w:pPr>
            <w:r>
              <w:rPr>
                <w:szCs w:val="18"/>
              </w:rPr>
              <w:t>210 091</w:t>
            </w:r>
          </w:p>
        </w:tc>
        <w:tc>
          <w:tcPr>
            <w:tcW w:w="1132" w:type="dxa"/>
            <w:tcBorders>
              <w:top w:val="single" w:sz="4" w:space="0" w:color="auto"/>
              <w:left w:val="nil"/>
              <w:bottom w:val="single" w:sz="4" w:space="0" w:color="auto"/>
              <w:right w:val="single" w:sz="4" w:space="0" w:color="auto"/>
            </w:tcBorders>
            <w:shd w:val="clear" w:color="auto" w:fill="D0CECE"/>
            <w:hideMark/>
          </w:tcPr>
          <w:p w14:paraId="0CA4BEE3" w14:textId="77777777" w:rsidR="005B1856" w:rsidRDefault="005B1856">
            <w:pPr>
              <w:pStyle w:val="tabteksts"/>
              <w:jc w:val="right"/>
            </w:pPr>
            <w:r>
              <w:rPr>
                <w:szCs w:val="18"/>
              </w:rPr>
              <w:t>210 091</w:t>
            </w:r>
          </w:p>
        </w:tc>
      </w:tr>
      <w:tr w:rsidR="005B1856" w14:paraId="780C8CFE"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B59E80F"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328506F"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3CA262A7" w14:textId="77777777" w:rsidR="005B1856" w:rsidRDefault="005B1856">
            <w:pPr>
              <w:pStyle w:val="tabteksts"/>
              <w:jc w:val="right"/>
            </w:pPr>
            <w:r>
              <w:rPr>
                <w:color w:val="000000"/>
                <w:szCs w:val="18"/>
              </w:rPr>
              <w:t>214 498</w:t>
            </w:r>
          </w:p>
        </w:tc>
        <w:tc>
          <w:tcPr>
            <w:tcW w:w="1132" w:type="dxa"/>
            <w:tcBorders>
              <w:top w:val="nil"/>
              <w:left w:val="nil"/>
              <w:bottom w:val="single" w:sz="4" w:space="0" w:color="auto"/>
              <w:right w:val="single" w:sz="4" w:space="0" w:color="auto"/>
            </w:tcBorders>
            <w:hideMark/>
          </w:tcPr>
          <w:p w14:paraId="3CAF8094" w14:textId="77777777" w:rsidR="005B1856" w:rsidRDefault="005B1856">
            <w:pPr>
              <w:pStyle w:val="tabteksts"/>
              <w:jc w:val="center"/>
            </w:pPr>
            <w:r>
              <w:rPr>
                <w:szCs w:val="18"/>
              </w:rPr>
              <w:t>-</w:t>
            </w:r>
          </w:p>
        </w:tc>
        <w:tc>
          <w:tcPr>
            <w:tcW w:w="1132" w:type="dxa"/>
            <w:tcBorders>
              <w:top w:val="nil"/>
              <w:left w:val="nil"/>
              <w:bottom w:val="single" w:sz="4" w:space="0" w:color="auto"/>
              <w:right w:val="single" w:sz="4" w:space="0" w:color="auto"/>
            </w:tcBorders>
            <w:hideMark/>
          </w:tcPr>
          <w:p w14:paraId="33E48B6D" w14:textId="77777777" w:rsidR="005B1856" w:rsidRDefault="005B1856">
            <w:pPr>
              <w:pStyle w:val="tabteksts"/>
              <w:jc w:val="right"/>
            </w:pPr>
            <w:r>
              <w:rPr>
                <w:szCs w:val="18"/>
              </w:rPr>
              <w:t>-380 507</w:t>
            </w:r>
          </w:p>
        </w:tc>
        <w:tc>
          <w:tcPr>
            <w:tcW w:w="1132" w:type="dxa"/>
            <w:tcBorders>
              <w:top w:val="nil"/>
              <w:left w:val="nil"/>
              <w:bottom w:val="single" w:sz="4" w:space="0" w:color="auto"/>
              <w:right w:val="single" w:sz="4" w:space="0" w:color="auto"/>
            </w:tcBorders>
            <w:hideMark/>
          </w:tcPr>
          <w:p w14:paraId="61C5B062" w14:textId="77777777" w:rsidR="005B1856" w:rsidRDefault="005B1856">
            <w:pPr>
              <w:pStyle w:val="tabteksts"/>
              <w:jc w:val="center"/>
            </w:pPr>
            <w:r>
              <w:rPr>
                <w:szCs w:val="18"/>
              </w:rPr>
              <w:t>-</w:t>
            </w:r>
          </w:p>
        </w:tc>
      </w:tr>
      <w:tr w:rsidR="005B1856" w14:paraId="2D519283"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489F3F9"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B614923" w14:textId="77777777" w:rsidR="005B1856" w:rsidRDefault="005B1856">
            <w:pPr>
              <w:pStyle w:val="tabteksts"/>
              <w:jc w:val="center"/>
            </w:pPr>
            <w:r>
              <w:rPr>
                <w:b/>
                <w:bCs/>
              </w:rPr>
              <w:t>×</w:t>
            </w:r>
          </w:p>
        </w:tc>
        <w:tc>
          <w:tcPr>
            <w:tcW w:w="1132" w:type="dxa"/>
            <w:tcBorders>
              <w:top w:val="nil"/>
              <w:left w:val="single" w:sz="4" w:space="0" w:color="auto"/>
              <w:bottom w:val="single" w:sz="4" w:space="0" w:color="auto"/>
              <w:right w:val="single" w:sz="4" w:space="0" w:color="auto"/>
            </w:tcBorders>
            <w:hideMark/>
          </w:tcPr>
          <w:p w14:paraId="2E3F879A" w14:textId="77777777" w:rsidR="005B1856" w:rsidRDefault="005B1856">
            <w:pPr>
              <w:pStyle w:val="tabteksts"/>
              <w:jc w:val="right"/>
            </w:pPr>
            <w:r>
              <w:rPr>
                <w:color w:val="000000"/>
                <w:szCs w:val="18"/>
              </w:rPr>
              <w:t>57,0</w:t>
            </w:r>
          </w:p>
        </w:tc>
        <w:tc>
          <w:tcPr>
            <w:tcW w:w="1132" w:type="dxa"/>
            <w:tcBorders>
              <w:top w:val="nil"/>
              <w:left w:val="nil"/>
              <w:bottom w:val="single" w:sz="4" w:space="0" w:color="auto"/>
              <w:right w:val="single" w:sz="4" w:space="0" w:color="auto"/>
            </w:tcBorders>
            <w:hideMark/>
          </w:tcPr>
          <w:p w14:paraId="5641E826" w14:textId="77777777" w:rsidR="005B1856" w:rsidRDefault="005B1856">
            <w:pPr>
              <w:pStyle w:val="tabteksts"/>
              <w:jc w:val="center"/>
            </w:pPr>
            <w:r>
              <w:rPr>
                <w:szCs w:val="18"/>
              </w:rPr>
              <w:t>-</w:t>
            </w:r>
          </w:p>
        </w:tc>
        <w:tc>
          <w:tcPr>
            <w:tcW w:w="1132" w:type="dxa"/>
            <w:tcBorders>
              <w:top w:val="nil"/>
              <w:left w:val="nil"/>
              <w:bottom w:val="single" w:sz="4" w:space="0" w:color="auto"/>
              <w:right w:val="single" w:sz="4" w:space="0" w:color="auto"/>
            </w:tcBorders>
            <w:hideMark/>
          </w:tcPr>
          <w:p w14:paraId="3973E567" w14:textId="77777777" w:rsidR="005B1856" w:rsidRDefault="005B1856">
            <w:pPr>
              <w:pStyle w:val="tabteksts"/>
              <w:jc w:val="right"/>
            </w:pPr>
            <w:r>
              <w:rPr>
                <w:szCs w:val="18"/>
              </w:rPr>
              <w:t>-64,4</w:t>
            </w:r>
          </w:p>
        </w:tc>
        <w:tc>
          <w:tcPr>
            <w:tcW w:w="1132" w:type="dxa"/>
            <w:tcBorders>
              <w:top w:val="nil"/>
              <w:left w:val="nil"/>
              <w:bottom w:val="single" w:sz="4" w:space="0" w:color="auto"/>
              <w:right w:val="single" w:sz="4" w:space="0" w:color="auto"/>
            </w:tcBorders>
            <w:hideMark/>
          </w:tcPr>
          <w:p w14:paraId="2E3473F7" w14:textId="77777777" w:rsidR="005B1856" w:rsidRDefault="005B1856">
            <w:pPr>
              <w:pStyle w:val="tabteksts"/>
              <w:jc w:val="center"/>
            </w:pPr>
            <w:r>
              <w:rPr>
                <w:szCs w:val="18"/>
              </w:rPr>
              <w:t>-</w:t>
            </w:r>
          </w:p>
        </w:tc>
      </w:tr>
    </w:tbl>
    <w:p w14:paraId="0412DDDC"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62D60195"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468C1EF8"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4707A7F7"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BC38BB8"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7D3D547"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4A9F0EA" w14:textId="77777777" w:rsidR="005B1856" w:rsidRDefault="005B1856">
            <w:pPr>
              <w:pStyle w:val="tabteksts"/>
              <w:jc w:val="center"/>
              <w:rPr>
                <w:szCs w:val="18"/>
                <w:lang w:eastAsia="lv-LV"/>
              </w:rPr>
            </w:pPr>
            <w:r>
              <w:rPr>
                <w:szCs w:val="18"/>
                <w:lang w:eastAsia="lv-LV"/>
              </w:rPr>
              <w:t>Izmaiņas</w:t>
            </w:r>
          </w:p>
        </w:tc>
      </w:tr>
      <w:tr w:rsidR="005B1856" w14:paraId="773E8BC0"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88CE165" w14:textId="77777777" w:rsidR="005B1856" w:rsidRDefault="005B1856">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FAF963E" w14:textId="77777777" w:rsidR="005B1856" w:rsidRDefault="005B1856">
            <w:pPr>
              <w:pStyle w:val="tabteksts"/>
              <w:jc w:val="right"/>
              <w:rPr>
                <w:b/>
                <w:szCs w:val="18"/>
              </w:rPr>
            </w:pPr>
            <w:r>
              <w:rPr>
                <w:b/>
                <w:szCs w:val="18"/>
              </w:rPr>
              <w:t>590 598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E2384FE" w14:textId="77777777" w:rsidR="005B1856" w:rsidRDefault="005B1856">
            <w:pPr>
              <w:pStyle w:val="tabteksts"/>
              <w:jc w:val="right"/>
              <w:rPr>
                <w:b/>
                <w:szCs w:val="18"/>
              </w:rPr>
            </w:pPr>
            <w:r>
              <w:rPr>
                <w:b/>
                <w:szCs w:val="18"/>
              </w:rPr>
              <w:t>590 598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3B1CE28" w14:textId="77777777" w:rsidR="005B1856" w:rsidRDefault="005B1856">
            <w:pPr>
              <w:pStyle w:val="tabteksts"/>
              <w:jc w:val="center"/>
              <w:rPr>
                <w:b/>
                <w:szCs w:val="18"/>
              </w:rPr>
            </w:pPr>
            <w:r>
              <w:rPr>
                <w:b/>
                <w:szCs w:val="18"/>
              </w:rPr>
              <w:t>-</w:t>
            </w:r>
          </w:p>
        </w:tc>
      </w:tr>
      <w:tr w:rsidR="005B1856" w14:paraId="2D957EFB"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35843FEF" w14:textId="77777777" w:rsidR="005B1856" w:rsidRDefault="005B1856">
            <w:pPr>
              <w:pStyle w:val="tabteksts"/>
              <w:ind w:firstLine="313"/>
              <w:rPr>
                <w:szCs w:val="18"/>
              </w:rPr>
            </w:pPr>
            <w:r>
              <w:rPr>
                <w:i/>
                <w:szCs w:val="18"/>
                <w:lang w:eastAsia="lv-LV"/>
              </w:rPr>
              <w:t>t. sk.:</w:t>
            </w:r>
          </w:p>
        </w:tc>
      </w:tr>
      <w:tr w:rsidR="005B1856" w14:paraId="6A19B9B9"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B351DC7"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FC436C8" w14:textId="77777777" w:rsidR="005B1856" w:rsidRPr="00ED30C2" w:rsidRDefault="005B1856">
            <w:pPr>
              <w:pStyle w:val="tabteksts"/>
              <w:jc w:val="right"/>
              <w:rPr>
                <w:szCs w:val="18"/>
              </w:rPr>
            </w:pPr>
            <w:r w:rsidRPr="00ED30C2">
              <w:rPr>
                <w:szCs w:val="18"/>
              </w:rPr>
              <w:t>590 598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576682E" w14:textId="77777777" w:rsidR="005B1856" w:rsidRPr="00ED30C2" w:rsidRDefault="005B1856">
            <w:pPr>
              <w:pStyle w:val="tabteksts"/>
              <w:jc w:val="right"/>
              <w:rPr>
                <w:szCs w:val="18"/>
              </w:rPr>
            </w:pPr>
            <w:r w:rsidRPr="00ED30C2">
              <w:rPr>
                <w:szCs w:val="18"/>
              </w:rPr>
              <w:t>590 598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A877829" w14:textId="77777777" w:rsidR="005B1856" w:rsidRDefault="005B1856">
            <w:pPr>
              <w:pStyle w:val="tabteksts"/>
              <w:jc w:val="center"/>
              <w:rPr>
                <w:szCs w:val="18"/>
              </w:rPr>
            </w:pPr>
            <w:r>
              <w:rPr>
                <w:szCs w:val="18"/>
              </w:rPr>
              <w:t>-</w:t>
            </w:r>
          </w:p>
        </w:tc>
      </w:tr>
      <w:tr w:rsidR="005B1856" w14:paraId="24129E83"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7F6DF92" w14:textId="77777777" w:rsidR="005B1856" w:rsidRDefault="005B1856">
            <w:pPr>
              <w:pStyle w:val="tabteksts"/>
              <w:jc w:val="both"/>
              <w:rPr>
                <w:i/>
                <w:szCs w:val="18"/>
                <w:lang w:eastAsia="lv-LV"/>
              </w:rPr>
            </w:pPr>
            <w:r>
              <w:rPr>
                <w:i/>
                <w:szCs w:val="18"/>
                <w:lang w:eastAsia="lv-LV"/>
              </w:rPr>
              <w:t>Projekts “Japan Tobacco International piešķirtais finansējums Valsts ieņēmumu dienestam (2008-2022)”</w:t>
            </w:r>
          </w:p>
        </w:tc>
        <w:tc>
          <w:tcPr>
            <w:tcW w:w="1277" w:type="dxa"/>
            <w:tcBorders>
              <w:top w:val="single" w:sz="4" w:space="0" w:color="000000"/>
              <w:left w:val="single" w:sz="4" w:space="0" w:color="000000"/>
              <w:bottom w:val="single" w:sz="4" w:space="0" w:color="000000"/>
              <w:right w:val="single" w:sz="4" w:space="0" w:color="000000"/>
            </w:tcBorders>
            <w:hideMark/>
          </w:tcPr>
          <w:p w14:paraId="54EBDD6C" w14:textId="77777777" w:rsidR="005B1856" w:rsidRDefault="005B1856">
            <w:pPr>
              <w:pStyle w:val="tabteksts"/>
              <w:jc w:val="right"/>
              <w:rPr>
                <w:szCs w:val="18"/>
              </w:rPr>
            </w:pPr>
            <w:r>
              <w:rPr>
                <w:szCs w:val="18"/>
              </w:rPr>
              <w:t>380 507</w:t>
            </w:r>
          </w:p>
        </w:tc>
        <w:tc>
          <w:tcPr>
            <w:tcW w:w="1277" w:type="dxa"/>
            <w:tcBorders>
              <w:top w:val="single" w:sz="4" w:space="0" w:color="000000"/>
              <w:left w:val="single" w:sz="4" w:space="0" w:color="000000"/>
              <w:bottom w:val="single" w:sz="4" w:space="0" w:color="000000"/>
              <w:right w:val="single" w:sz="4" w:space="0" w:color="000000"/>
            </w:tcBorders>
            <w:hideMark/>
          </w:tcPr>
          <w:p w14:paraId="779A5BF6" w14:textId="77777777" w:rsidR="005B1856" w:rsidRDefault="005B1856">
            <w:pPr>
              <w:pStyle w:val="tabteksts"/>
              <w:jc w:val="right"/>
              <w:rPr>
                <w:szCs w:val="18"/>
              </w:rPr>
            </w:pPr>
            <w:r>
              <w:rPr>
                <w:szCs w:val="18"/>
              </w:rPr>
              <w:t>380 507</w:t>
            </w:r>
          </w:p>
        </w:tc>
        <w:tc>
          <w:tcPr>
            <w:tcW w:w="1277" w:type="dxa"/>
            <w:tcBorders>
              <w:top w:val="single" w:sz="4" w:space="0" w:color="000000"/>
              <w:left w:val="single" w:sz="4" w:space="0" w:color="000000"/>
              <w:bottom w:val="single" w:sz="4" w:space="0" w:color="000000"/>
              <w:right w:val="single" w:sz="4" w:space="0" w:color="000000"/>
            </w:tcBorders>
            <w:hideMark/>
          </w:tcPr>
          <w:p w14:paraId="77C6E380" w14:textId="77777777" w:rsidR="005B1856" w:rsidRDefault="005B1856">
            <w:pPr>
              <w:pStyle w:val="tabteksts"/>
              <w:jc w:val="center"/>
              <w:rPr>
                <w:szCs w:val="18"/>
              </w:rPr>
            </w:pPr>
            <w:r>
              <w:rPr>
                <w:szCs w:val="18"/>
              </w:rPr>
              <w:t>-</w:t>
            </w:r>
          </w:p>
        </w:tc>
      </w:tr>
      <w:tr w:rsidR="005B1856" w14:paraId="057C20C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957C88D" w14:textId="77777777" w:rsidR="005B1856" w:rsidRDefault="005B1856">
            <w:pPr>
              <w:pStyle w:val="tabteksts"/>
              <w:jc w:val="both"/>
              <w:rPr>
                <w:i/>
                <w:szCs w:val="18"/>
                <w:lang w:eastAsia="lv-LV"/>
              </w:rPr>
            </w:pPr>
            <w:r>
              <w:rPr>
                <w:i/>
                <w:szCs w:val="18"/>
                <w:lang w:eastAsia="lv-LV"/>
              </w:rPr>
              <w:t>Projekts “Imperial Tobacco Limited piešķirtais finansējums Valsts ieņēmumu dienestam (2010-2030)”</w:t>
            </w:r>
          </w:p>
        </w:tc>
        <w:tc>
          <w:tcPr>
            <w:tcW w:w="1277" w:type="dxa"/>
            <w:tcBorders>
              <w:top w:val="single" w:sz="4" w:space="0" w:color="000000"/>
              <w:left w:val="single" w:sz="4" w:space="0" w:color="000000"/>
              <w:bottom w:val="single" w:sz="4" w:space="0" w:color="000000"/>
              <w:right w:val="single" w:sz="4" w:space="0" w:color="000000"/>
            </w:tcBorders>
            <w:hideMark/>
          </w:tcPr>
          <w:p w14:paraId="37B5B592" w14:textId="77777777" w:rsidR="005B1856" w:rsidRDefault="005B1856">
            <w:pPr>
              <w:pStyle w:val="tabteksts"/>
              <w:jc w:val="right"/>
              <w:rPr>
                <w:szCs w:val="18"/>
              </w:rPr>
            </w:pPr>
            <w:r>
              <w:rPr>
                <w:szCs w:val="18"/>
              </w:rPr>
              <w:t>120 225</w:t>
            </w:r>
          </w:p>
        </w:tc>
        <w:tc>
          <w:tcPr>
            <w:tcW w:w="1277" w:type="dxa"/>
            <w:tcBorders>
              <w:top w:val="single" w:sz="4" w:space="0" w:color="000000"/>
              <w:left w:val="single" w:sz="4" w:space="0" w:color="000000"/>
              <w:bottom w:val="single" w:sz="4" w:space="0" w:color="000000"/>
              <w:right w:val="single" w:sz="4" w:space="0" w:color="000000"/>
            </w:tcBorders>
            <w:hideMark/>
          </w:tcPr>
          <w:p w14:paraId="51036EB1" w14:textId="77777777" w:rsidR="005B1856" w:rsidRDefault="005B1856">
            <w:pPr>
              <w:pStyle w:val="tabteksts"/>
              <w:jc w:val="right"/>
              <w:rPr>
                <w:szCs w:val="18"/>
              </w:rPr>
            </w:pPr>
            <w:r>
              <w:rPr>
                <w:szCs w:val="18"/>
              </w:rPr>
              <w:t>120 225</w:t>
            </w:r>
          </w:p>
        </w:tc>
        <w:tc>
          <w:tcPr>
            <w:tcW w:w="1277" w:type="dxa"/>
            <w:tcBorders>
              <w:top w:val="single" w:sz="4" w:space="0" w:color="000000"/>
              <w:left w:val="single" w:sz="4" w:space="0" w:color="000000"/>
              <w:bottom w:val="single" w:sz="4" w:space="0" w:color="000000"/>
              <w:right w:val="single" w:sz="4" w:space="0" w:color="000000"/>
            </w:tcBorders>
            <w:hideMark/>
          </w:tcPr>
          <w:p w14:paraId="0BBA4F2D" w14:textId="77777777" w:rsidR="005B1856" w:rsidRDefault="005B1856">
            <w:pPr>
              <w:pStyle w:val="tabteksts"/>
              <w:jc w:val="center"/>
              <w:rPr>
                <w:szCs w:val="18"/>
              </w:rPr>
            </w:pPr>
            <w:r>
              <w:rPr>
                <w:szCs w:val="18"/>
              </w:rPr>
              <w:t>-</w:t>
            </w:r>
          </w:p>
        </w:tc>
      </w:tr>
      <w:tr w:rsidR="005B1856" w14:paraId="712CE37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06024B50" w14:textId="77777777" w:rsidR="005B1856" w:rsidRDefault="005B1856">
            <w:pPr>
              <w:pStyle w:val="tabteksts"/>
              <w:jc w:val="both"/>
              <w:rPr>
                <w:i/>
                <w:szCs w:val="18"/>
                <w:lang w:eastAsia="lv-LV"/>
              </w:rPr>
            </w:pPr>
            <w:r>
              <w:rPr>
                <w:i/>
                <w:szCs w:val="18"/>
                <w:lang w:eastAsia="lv-LV"/>
              </w:rPr>
              <w:t>Projekts “British American Tobacco piešķirtais finansējums Valsts ieņēmumu dienestam (2010-2030)”</w:t>
            </w:r>
          </w:p>
        </w:tc>
        <w:tc>
          <w:tcPr>
            <w:tcW w:w="1277" w:type="dxa"/>
            <w:tcBorders>
              <w:top w:val="single" w:sz="4" w:space="0" w:color="000000"/>
              <w:left w:val="single" w:sz="4" w:space="0" w:color="000000"/>
              <w:bottom w:val="single" w:sz="4" w:space="0" w:color="000000"/>
              <w:right w:val="single" w:sz="4" w:space="0" w:color="000000"/>
            </w:tcBorders>
            <w:hideMark/>
          </w:tcPr>
          <w:p w14:paraId="210FE773" w14:textId="77777777" w:rsidR="005B1856" w:rsidRDefault="005B1856">
            <w:pPr>
              <w:pStyle w:val="tabteksts"/>
              <w:jc w:val="right"/>
              <w:rPr>
                <w:szCs w:val="18"/>
              </w:rPr>
            </w:pPr>
            <w:r>
              <w:rPr>
                <w:szCs w:val="18"/>
              </w:rPr>
              <w:t>89 866</w:t>
            </w:r>
          </w:p>
        </w:tc>
        <w:tc>
          <w:tcPr>
            <w:tcW w:w="1277" w:type="dxa"/>
            <w:tcBorders>
              <w:top w:val="single" w:sz="4" w:space="0" w:color="000000"/>
              <w:left w:val="single" w:sz="4" w:space="0" w:color="000000"/>
              <w:bottom w:val="single" w:sz="4" w:space="0" w:color="000000"/>
              <w:right w:val="single" w:sz="4" w:space="0" w:color="000000"/>
            </w:tcBorders>
            <w:hideMark/>
          </w:tcPr>
          <w:p w14:paraId="7A2EE0C5" w14:textId="77777777" w:rsidR="005B1856" w:rsidRDefault="005B1856">
            <w:pPr>
              <w:pStyle w:val="tabteksts"/>
              <w:jc w:val="right"/>
              <w:rPr>
                <w:szCs w:val="18"/>
              </w:rPr>
            </w:pPr>
            <w:r>
              <w:rPr>
                <w:szCs w:val="18"/>
              </w:rPr>
              <w:t>89 866</w:t>
            </w:r>
          </w:p>
        </w:tc>
        <w:tc>
          <w:tcPr>
            <w:tcW w:w="1277" w:type="dxa"/>
            <w:tcBorders>
              <w:top w:val="single" w:sz="4" w:space="0" w:color="000000"/>
              <w:left w:val="single" w:sz="4" w:space="0" w:color="000000"/>
              <w:bottom w:val="single" w:sz="4" w:space="0" w:color="000000"/>
              <w:right w:val="single" w:sz="4" w:space="0" w:color="000000"/>
            </w:tcBorders>
            <w:hideMark/>
          </w:tcPr>
          <w:p w14:paraId="7371D608" w14:textId="77777777" w:rsidR="005B1856" w:rsidRDefault="005B1856">
            <w:pPr>
              <w:pStyle w:val="tabteksts"/>
              <w:jc w:val="center"/>
              <w:rPr>
                <w:szCs w:val="18"/>
              </w:rPr>
            </w:pPr>
            <w:r>
              <w:rPr>
                <w:szCs w:val="18"/>
              </w:rPr>
              <w:t>-</w:t>
            </w:r>
          </w:p>
        </w:tc>
      </w:tr>
    </w:tbl>
    <w:p w14:paraId="69F71FB3" w14:textId="77777777" w:rsidR="005B1856" w:rsidRDefault="005B1856" w:rsidP="001F5245">
      <w:pPr>
        <w:pStyle w:val="programmas"/>
      </w:pPr>
      <w:r>
        <w:t>73.08.00 Valsts ieņēmumu dienesta īstenotie projekti finansiālo interešu aizsardzības jomā</w:t>
      </w:r>
    </w:p>
    <w:p w14:paraId="48881601" w14:textId="77777777" w:rsidR="005B1856" w:rsidRDefault="005B1856" w:rsidP="005B1856">
      <w:pPr>
        <w:ind w:firstLine="0"/>
        <w:rPr>
          <w:u w:val="single"/>
        </w:rPr>
      </w:pPr>
      <w:r>
        <w:rPr>
          <w:u w:val="single"/>
        </w:rPr>
        <w:t>Apakšprogrammas mērķis:</w:t>
      </w:r>
    </w:p>
    <w:p w14:paraId="27C1077F" w14:textId="77777777" w:rsidR="005B1856" w:rsidRDefault="005B1856" w:rsidP="005B1856">
      <w:pPr>
        <w:ind w:firstLine="720"/>
      </w:pPr>
      <w:r>
        <w:t>īstenot sadarbību ar citu valstu nodokļu un muitas administrācijām, kā arī īstenot ārvalstu finanšu palīdzības finansētos projektus.</w:t>
      </w:r>
    </w:p>
    <w:p w14:paraId="33495287" w14:textId="77777777" w:rsidR="005B1856" w:rsidRDefault="005B1856" w:rsidP="005B1856">
      <w:pPr>
        <w:ind w:firstLine="0"/>
        <w:rPr>
          <w:u w:val="single"/>
        </w:rPr>
      </w:pPr>
      <w:r>
        <w:rPr>
          <w:u w:val="single"/>
        </w:rPr>
        <w:t>Galvenās aktivitātes:</w:t>
      </w:r>
    </w:p>
    <w:p w14:paraId="1EEFD226" w14:textId="77777777" w:rsidR="005B1856" w:rsidRDefault="005B1856" w:rsidP="00ED30C2">
      <w:pPr>
        <w:pStyle w:val="ListParagraph"/>
        <w:numPr>
          <w:ilvl w:val="0"/>
          <w:numId w:val="6"/>
        </w:numPr>
        <w:tabs>
          <w:tab w:val="left" w:pos="993"/>
        </w:tabs>
        <w:spacing w:after="120"/>
        <w:ind w:left="1077" w:hanging="357"/>
        <w:contextualSpacing w:val="0"/>
      </w:pPr>
      <w:r>
        <w:t>nodrošināt ekspertu dalību ekspertu grupās (ar riska vadību, operatīvo kontroli, apmācību un sadarbību saistītajās apakšgrupās), lai:</w:t>
      </w:r>
    </w:p>
    <w:p w14:paraId="715DABC2" w14:textId="77777777" w:rsidR="005B1856" w:rsidRDefault="005B1856" w:rsidP="00ED30C2">
      <w:pPr>
        <w:pStyle w:val="ListParagraph"/>
        <w:numPr>
          <w:ilvl w:val="0"/>
          <w:numId w:val="7"/>
        </w:numPr>
        <w:spacing w:after="120"/>
        <w:ind w:left="1843" w:hanging="284"/>
        <w:contextualSpacing w:val="0"/>
      </w:pPr>
      <w:r>
        <w:t>saskaņotu IT sadarbības darba metodes un mācību procesus;</w:t>
      </w:r>
    </w:p>
    <w:p w14:paraId="319314E8" w14:textId="77777777" w:rsidR="005B1856" w:rsidRDefault="005B1856" w:rsidP="00ED30C2">
      <w:pPr>
        <w:pStyle w:val="ListParagraph"/>
        <w:numPr>
          <w:ilvl w:val="0"/>
          <w:numId w:val="7"/>
        </w:numPr>
        <w:spacing w:after="120"/>
        <w:ind w:left="1843" w:hanging="284"/>
        <w:contextualSpacing w:val="0"/>
      </w:pPr>
      <w:r>
        <w:t>saskaņotu muitas kontroles darbības un darba metodes, atklāšanas tehnoloģijas un mācību procesus;</w:t>
      </w:r>
    </w:p>
    <w:p w14:paraId="7295E39E" w14:textId="77777777" w:rsidR="005B1856" w:rsidRDefault="005B1856" w:rsidP="00ED30C2">
      <w:pPr>
        <w:pStyle w:val="ListParagraph"/>
        <w:numPr>
          <w:ilvl w:val="0"/>
          <w:numId w:val="7"/>
        </w:numPr>
        <w:spacing w:after="120"/>
        <w:ind w:left="1843" w:hanging="284"/>
        <w:contextualSpacing w:val="0"/>
      </w:pPr>
      <w:r>
        <w:t>izstrādātu mobilo aplikāciju akcīzes preču pārvietošanas kontrolei;</w:t>
      </w:r>
    </w:p>
    <w:p w14:paraId="7B4A0E58" w14:textId="77777777" w:rsidR="005B1856" w:rsidRDefault="005B1856" w:rsidP="00ED30C2">
      <w:pPr>
        <w:pStyle w:val="ListParagraph"/>
        <w:numPr>
          <w:ilvl w:val="0"/>
          <w:numId w:val="6"/>
        </w:numPr>
        <w:spacing w:before="120" w:after="120"/>
        <w:ind w:left="1077" w:hanging="357"/>
        <w:contextualSpacing w:val="0"/>
      </w:pPr>
      <w:r>
        <w:t>īstenot transporta līdzekļu un konteineru automātiskās identificēšanas sistēmas (TLKAIS) modernizācijas 2.posmu.</w:t>
      </w:r>
    </w:p>
    <w:p w14:paraId="6315402D" w14:textId="11F526F2" w:rsidR="005B1856" w:rsidRDefault="005B1856" w:rsidP="005634F9">
      <w:pPr>
        <w:spacing w:before="120"/>
        <w:ind w:firstLine="0"/>
      </w:pPr>
      <w:r>
        <w:rPr>
          <w:u w:val="single"/>
        </w:rPr>
        <w:t>Apakšprogrammas izpildītājs</w:t>
      </w:r>
      <w:r>
        <w:t xml:space="preserve">: </w:t>
      </w:r>
      <w:r w:rsidR="00ED30C2">
        <w:t>VID</w:t>
      </w:r>
      <w:r>
        <w:t>.</w:t>
      </w:r>
    </w:p>
    <w:p w14:paraId="414BE214" w14:textId="77777777" w:rsidR="005B1856" w:rsidRDefault="005B1856" w:rsidP="005634F9">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B1856" w14:paraId="1AAF8F5B" w14:textId="77777777" w:rsidTr="005B185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72CEA0B" w14:textId="77777777" w:rsidR="005B1856" w:rsidRDefault="005B1856">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311B5421" w14:textId="77777777" w:rsidR="005B1856" w:rsidRDefault="005B1856">
            <w:pPr>
              <w:pStyle w:val="tabteksts"/>
              <w:jc w:val="center"/>
              <w:rPr>
                <w:szCs w:val="24"/>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00774F4F" w14:textId="77777777" w:rsidR="005B1856" w:rsidRDefault="005B1856">
            <w:pPr>
              <w:pStyle w:val="tabteksts"/>
              <w:jc w:val="center"/>
              <w:rPr>
                <w:szCs w:val="24"/>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7C2A2A97" w14:textId="77777777" w:rsidR="005B1856" w:rsidRDefault="005B1856">
            <w:pPr>
              <w:pStyle w:val="tabteksts"/>
              <w:jc w:val="center"/>
              <w:rPr>
                <w:szCs w:val="24"/>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78B0D917" w14:textId="77777777" w:rsidR="005B1856" w:rsidRDefault="005B1856">
            <w:pPr>
              <w:pStyle w:val="tabteksts"/>
              <w:jc w:val="center"/>
              <w:rPr>
                <w:szCs w:val="24"/>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338544DD" w14:textId="77777777" w:rsidR="005B1856" w:rsidRDefault="005B1856">
            <w:pPr>
              <w:pStyle w:val="tabteksts"/>
              <w:jc w:val="center"/>
              <w:rPr>
                <w:szCs w:val="24"/>
                <w:lang w:eastAsia="lv-LV"/>
              </w:rPr>
            </w:pPr>
            <w:r>
              <w:rPr>
                <w:szCs w:val="18"/>
                <w:lang w:eastAsia="lv-LV"/>
              </w:rPr>
              <w:t>2024. gada prognoze</w:t>
            </w:r>
          </w:p>
        </w:tc>
      </w:tr>
      <w:tr w:rsidR="005B1856" w14:paraId="58F3C98F"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C1B4AF5" w14:textId="77777777" w:rsidR="005B1856" w:rsidRDefault="005B1856">
            <w:pPr>
              <w:pStyle w:val="tabteksts"/>
              <w:rPr>
                <w:lang w:eastAsia="lv-LV"/>
              </w:rPr>
            </w:pPr>
            <w:r>
              <w:rPr>
                <w:lang w:eastAsia="lv-LV"/>
              </w:rPr>
              <w:t>Kopējie izdevumi,</w:t>
            </w:r>
            <w:r>
              <w:t xml:space="preserve"> </w:t>
            </w:r>
            <w:r>
              <w:rPr>
                <w:i/>
                <w:szCs w:val="18"/>
              </w:rPr>
              <w:t>euro</w:t>
            </w:r>
          </w:p>
        </w:tc>
        <w:tc>
          <w:tcPr>
            <w:tcW w:w="1131" w:type="dxa"/>
            <w:tcBorders>
              <w:top w:val="single" w:sz="4" w:space="0" w:color="auto"/>
              <w:left w:val="single" w:sz="4" w:space="0" w:color="auto"/>
              <w:bottom w:val="single" w:sz="4" w:space="0" w:color="auto"/>
              <w:right w:val="single" w:sz="4" w:space="0" w:color="auto"/>
            </w:tcBorders>
            <w:shd w:val="clear" w:color="auto" w:fill="D0CECE"/>
            <w:hideMark/>
          </w:tcPr>
          <w:p w14:paraId="1E177BFD" w14:textId="77777777" w:rsidR="005B1856" w:rsidRDefault="005B1856">
            <w:pPr>
              <w:pStyle w:val="tabteksts"/>
              <w:jc w:val="right"/>
            </w:pPr>
            <w:r>
              <w:rPr>
                <w:color w:val="000000"/>
                <w:szCs w:val="18"/>
              </w:rPr>
              <w:t>273 424</w:t>
            </w:r>
          </w:p>
        </w:tc>
        <w:tc>
          <w:tcPr>
            <w:tcW w:w="1132" w:type="dxa"/>
            <w:tcBorders>
              <w:top w:val="single" w:sz="4" w:space="0" w:color="auto"/>
              <w:left w:val="nil"/>
              <w:bottom w:val="single" w:sz="4" w:space="0" w:color="auto"/>
              <w:right w:val="single" w:sz="4" w:space="0" w:color="auto"/>
            </w:tcBorders>
            <w:shd w:val="clear" w:color="auto" w:fill="D0CECE"/>
            <w:hideMark/>
          </w:tcPr>
          <w:p w14:paraId="05FC4A5E" w14:textId="77777777" w:rsidR="005B1856" w:rsidRDefault="005B1856">
            <w:pPr>
              <w:pStyle w:val="tabteksts"/>
              <w:jc w:val="right"/>
            </w:pPr>
            <w:r>
              <w:rPr>
                <w:szCs w:val="18"/>
              </w:rPr>
              <w:t>13 062</w:t>
            </w:r>
          </w:p>
        </w:tc>
        <w:tc>
          <w:tcPr>
            <w:tcW w:w="1132" w:type="dxa"/>
            <w:tcBorders>
              <w:top w:val="single" w:sz="4" w:space="0" w:color="auto"/>
              <w:left w:val="nil"/>
              <w:bottom w:val="single" w:sz="4" w:space="0" w:color="auto"/>
              <w:right w:val="single" w:sz="4" w:space="0" w:color="auto"/>
            </w:tcBorders>
            <w:shd w:val="clear" w:color="auto" w:fill="D0CECE"/>
            <w:hideMark/>
          </w:tcPr>
          <w:p w14:paraId="3ABDA721" w14:textId="77777777" w:rsidR="005B1856" w:rsidRDefault="005B1856">
            <w:pPr>
              <w:pStyle w:val="tabteksts"/>
              <w:jc w:val="right"/>
            </w:pPr>
            <w:r>
              <w:rPr>
                <w:szCs w:val="18"/>
              </w:rPr>
              <w:t>620 948</w:t>
            </w:r>
          </w:p>
        </w:tc>
        <w:tc>
          <w:tcPr>
            <w:tcW w:w="1132" w:type="dxa"/>
            <w:tcBorders>
              <w:top w:val="single" w:sz="4" w:space="0" w:color="auto"/>
              <w:left w:val="nil"/>
              <w:bottom w:val="single" w:sz="4" w:space="0" w:color="auto"/>
              <w:right w:val="single" w:sz="4" w:space="0" w:color="auto"/>
            </w:tcBorders>
            <w:shd w:val="clear" w:color="auto" w:fill="D0CECE"/>
            <w:hideMark/>
          </w:tcPr>
          <w:p w14:paraId="18C1728F" w14:textId="77777777" w:rsidR="005B1856" w:rsidRDefault="005B1856">
            <w:pPr>
              <w:pStyle w:val="tabteksts"/>
              <w:jc w:val="right"/>
            </w:pPr>
            <w:r>
              <w:rPr>
                <w:szCs w:val="18"/>
              </w:rPr>
              <w:t>38 553</w:t>
            </w:r>
          </w:p>
        </w:tc>
        <w:tc>
          <w:tcPr>
            <w:tcW w:w="1132" w:type="dxa"/>
            <w:tcBorders>
              <w:top w:val="single" w:sz="4" w:space="0" w:color="auto"/>
              <w:left w:val="nil"/>
              <w:bottom w:val="single" w:sz="4" w:space="0" w:color="auto"/>
              <w:right w:val="single" w:sz="4" w:space="0" w:color="auto"/>
            </w:tcBorders>
            <w:shd w:val="clear" w:color="auto" w:fill="D0CECE"/>
            <w:hideMark/>
          </w:tcPr>
          <w:p w14:paraId="50549C0F" w14:textId="77777777" w:rsidR="005B1856" w:rsidRDefault="005B1856">
            <w:pPr>
              <w:pStyle w:val="tabteksts"/>
              <w:jc w:val="right"/>
            </w:pPr>
            <w:r>
              <w:rPr>
                <w:szCs w:val="18"/>
              </w:rPr>
              <w:t>4 523</w:t>
            </w:r>
          </w:p>
        </w:tc>
      </w:tr>
      <w:tr w:rsidR="005B1856" w14:paraId="154EB319"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B885230" w14:textId="77777777" w:rsidR="005B1856" w:rsidRDefault="005B1856">
            <w:pPr>
              <w:pStyle w:val="tabteksts"/>
              <w:jc w:val="both"/>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57C5A9BE" w14:textId="77777777" w:rsidR="005B1856" w:rsidRDefault="005B1856">
            <w:pPr>
              <w:pStyle w:val="tabteksts"/>
              <w:jc w:val="center"/>
            </w:pPr>
            <w:r>
              <w:rPr>
                <w:b/>
                <w:bCs/>
              </w:rPr>
              <w:t>×</w:t>
            </w:r>
          </w:p>
        </w:tc>
        <w:tc>
          <w:tcPr>
            <w:tcW w:w="1132" w:type="dxa"/>
            <w:tcBorders>
              <w:top w:val="single" w:sz="4" w:space="0" w:color="auto"/>
              <w:left w:val="single" w:sz="4" w:space="0" w:color="auto"/>
              <w:bottom w:val="single" w:sz="4" w:space="0" w:color="auto"/>
              <w:right w:val="single" w:sz="4" w:space="0" w:color="auto"/>
            </w:tcBorders>
            <w:hideMark/>
          </w:tcPr>
          <w:p w14:paraId="550DC19A" w14:textId="77777777" w:rsidR="005B1856" w:rsidRDefault="005B1856">
            <w:pPr>
              <w:pStyle w:val="tabteksts"/>
              <w:jc w:val="right"/>
            </w:pPr>
            <w:r>
              <w:rPr>
                <w:color w:val="000000"/>
                <w:szCs w:val="18"/>
              </w:rPr>
              <w:t>-260 362</w:t>
            </w:r>
          </w:p>
        </w:tc>
        <w:tc>
          <w:tcPr>
            <w:tcW w:w="1132" w:type="dxa"/>
            <w:tcBorders>
              <w:top w:val="single" w:sz="4" w:space="0" w:color="auto"/>
              <w:left w:val="nil"/>
              <w:bottom w:val="single" w:sz="4" w:space="0" w:color="auto"/>
              <w:right w:val="single" w:sz="4" w:space="0" w:color="auto"/>
            </w:tcBorders>
            <w:hideMark/>
          </w:tcPr>
          <w:p w14:paraId="0BC91A26" w14:textId="77777777" w:rsidR="005B1856" w:rsidRDefault="005B1856">
            <w:pPr>
              <w:pStyle w:val="tabteksts"/>
              <w:jc w:val="right"/>
            </w:pPr>
            <w:r>
              <w:rPr>
                <w:szCs w:val="18"/>
              </w:rPr>
              <w:t>607 886</w:t>
            </w:r>
          </w:p>
        </w:tc>
        <w:tc>
          <w:tcPr>
            <w:tcW w:w="1132" w:type="dxa"/>
            <w:tcBorders>
              <w:top w:val="single" w:sz="4" w:space="0" w:color="auto"/>
              <w:left w:val="nil"/>
              <w:bottom w:val="single" w:sz="4" w:space="0" w:color="auto"/>
              <w:right w:val="single" w:sz="4" w:space="0" w:color="auto"/>
            </w:tcBorders>
            <w:hideMark/>
          </w:tcPr>
          <w:p w14:paraId="3CFCD82E" w14:textId="77777777" w:rsidR="005B1856" w:rsidRDefault="005B1856">
            <w:pPr>
              <w:pStyle w:val="tabteksts"/>
              <w:jc w:val="right"/>
            </w:pPr>
            <w:r>
              <w:rPr>
                <w:szCs w:val="18"/>
              </w:rPr>
              <w:t>-582 395</w:t>
            </w:r>
          </w:p>
        </w:tc>
        <w:tc>
          <w:tcPr>
            <w:tcW w:w="1132" w:type="dxa"/>
            <w:tcBorders>
              <w:top w:val="single" w:sz="4" w:space="0" w:color="auto"/>
              <w:left w:val="nil"/>
              <w:bottom w:val="single" w:sz="4" w:space="0" w:color="auto"/>
              <w:right w:val="single" w:sz="4" w:space="0" w:color="auto"/>
            </w:tcBorders>
            <w:hideMark/>
          </w:tcPr>
          <w:p w14:paraId="4AFE3547" w14:textId="77777777" w:rsidR="005B1856" w:rsidRDefault="005B1856">
            <w:pPr>
              <w:pStyle w:val="tabteksts"/>
              <w:jc w:val="right"/>
            </w:pPr>
            <w:r>
              <w:rPr>
                <w:szCs w:val="18"/>
              </w:rPr>
              <w:t>-34 030</w:t>
            </w:r>
          </w:p>
        </w:tc>
      </w:tr>
      <w:tr w:rsidR="005B1856" w14:paraId="038504B1" w14:textId="77777777" w:rsidTr="005B1856">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7397272" w14:textId="77777777" w:rsidR="005B1856" w:rsidRDefault="005B1856">
            <w:pPr>
              <w:pStyle w:val="tabteksts"/>
              <w:jc w:val="both"/>
            </w:pPr>
            <w:r>
              <w:rPr>
                <w:lang w:eastAsia="lv-LV"/>
              </w:rPr>
              <w:t>Kopējie izdevumi</w:t>
            </w:r>
            <w: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41E820E8" w14:textId="77777777" w:rsidR="005B1856" w:rsidRDefault="005B1856">
            <w:pPr>
              <w:pStyle w:val="tabteksts"/>
              <w:jc w:val="center"/>
            </w:pPr>
            <w:r>
              <w:rPr>
                <w:b/>
                <w:bCs/>
              </w:rPr>
              <w:t>×</w:t>
            </w:r>
          </w:p>
        </w:tc>
        <w:tc>
          <w:tcPr>
            <w:tcW w:w="1132" w:type="dxa"/>
            <w:tcBorders>
              <w:top w:val="single" w:sz="4" w:space="0" w:color="auto"/>
              <w:left w:val="single" w:sz="4" w:space="0" w:color="auto"/>
              <w:bottom w:val="single" w:sz="4" w:space="0" w:color="auto"/>
              <w:right w:val="single" w:sz="4" w:space="0" w:color="auto"/>
            </w:tcBorders>
            <w:hideMark/>
          </w:tcPr>
          <w:p w14:paraId="0143458B" w14:textId="77777777" w:rsidR="005B1856" w:rsidRDefault="005B1856">
            <w:pPr>
              <w:pStyle w:val="tabteksts"/>
              <w:jc w:val="right"/>
            </w:pPr>
            <w:r>
              <w:rPr>
                <w:color w:val="000000"/>
                <w:szCs w:val="18"/>
              </w:rPr>
              <w:t>-95,2</w:t>
            </w:r>
          </w:p>
        </w:tc>
        <w:tc>
          <w:tcPr>
            <w:tcW w:w="1132" w:type="dxa"/>
            <w:tcBorders>
              <w:top w:val="single" w:sz="4" w:space="0" w:color="auto"/>
              <w:left w:val="nil"/>
              <w:bottom w:val="single" w:sz="4" w:space="0" w:color="auto"/>
              <w:right w:val="single" w:sz="4" w:space="0" w:color="auto"/>
            </w:tcBorders>
            <w:hideMark/>
          </w:tcPr>
          <w:p w14:paraId="0CCF9022" w14:textId="77777777" w:rsidR="005B1856" w:rsidRDefault="005B1856">
            <w:pPr>
              <w:pStyle w:val="tabteksts"/>
              <w:jc w:val="right"/>
            </w:pPr>
            <w:r>
              <w:rPr>
                <w:szCs w:val="18"/>
              </w:rPr>
              <w:t>4653,9</w:t>
            </w:r>
          </w:p>
        </w:tc>
        <w:tc>
          <w:tcPr>
            <w:tcW w:w="1132" w:type="dxa"/>
            <w:tcBorders>
              <w:top w:val="single" w:sz="4" w:space="0" w:color="auto"/>
              <w:left w:val="nil"/>
              <w:bottom w:val="single" w:sz="4" w:space="0" w:color="auto"/>
              <w:right w:val="single" w:sz="4" w:space="0" w:color="auto"/>
            </w:tcBorders>
            <w:hideMark/>
          </w:tcPr>
          <w:p w14:paraId="11D92965" w14:textId="77777777" w:rsidR="005B1856" w:rsidRDefault="005B1856">
            <w:pPr>
              <w:pStyle w:val="tabteksts"/>
              <w:jc w:val="right"/>
            </w:pPr>
            <w:r>
              <w:rPr>
                <w:szCs w:val="18"/>
              </w:rPr>
              <w:t>-93,8</w:t>
            </w:r>
          </w:p>
        </w:tc>
        <w:tc>
          <w:tcPr>
            <w:tcW w:w="1132" w:type="dxa"/>
            <w:tcBorders>
              <w:top w:val="single" w:sz="4" w:space="0" w:color="auto"/>
              <w:left w:val="nil"/>
              <w:bottom w:val="single" w:sz="4" w:space="0" w:color="auto"/>
              <w:right w:val="single" w:sz="4" w:space="0" w:color="auto"/>
            </w:tcBorders>
            <w:hideMark/>
          </w:tcPr>
          <w:p w14:paraId="5315B9C8" w14:textId="77777777" w:rsidR="005B1856" w:rsidRDefault="005B1856">
            <w:pPr>
              <w:pStyle w:val="tabteksts"/>
              <w:jc w:val="right"/>
            </w:pPr>
            <w:r>
              <w:rPr>
                <w:szCs w:val="18"/>
              </w:rPr>
              <w:t>-88,3</w:t>
            </w:r>
          </w:p>
        </w:tc>
      </w:tr>
      <w:tr w:rsidR="005B1856" w14:paraId="4B53C721" w14:textId="77777777" w:rsidTr="005B185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2111999F" w14:textId="77777777" w:rsidR="005B1856" w:rsidRDefault="005B1856">
            <w:pPr>
              <w:pStyle w:val="tabteksts"/>
              <w:jc w:val="both"/>
              <w:rPr>
                <w:szCs w:val="18"/>
                <w:lang w:eastAsia="lv-LV"/>
              </w:rPr>
            </w:pPr>
            <w:r>
              <w:rPr>
                <w:szCs w:val="18"/>
              </w:rPr>
              <w:t xml:space="preserve">Atlīdzība, </w:t>
            </w:r>
            <w:r>
              <w:rPr>
                <w:i/>
                <w:szCs w:val="18"/>
              </w:rPr>
              <w:t>euro</w:t>
            </w:r>
          </w:p>
        </w:tc>
        <w:tc>
          <w:tcPr>
            <w:tcW w:w="1131" w:type="dxa"/>
            <w:tcBorders>
              <w:top w:val="single" w:sz="4" w:space="0" w:color="auto"/>
              <w:left w:val="single" w:sz="4" w:space="0" w:color="auto"/>
              <w:bottom w:val="single" w:sz="4" w:space="0" w:color="auto"/>
              <w:right w:val="single" w:sz="4" w:space="0" w:color="auto"/>
            </w:tcBorders>
            <w:hideMark/>
          </w:tcPr>
          <w:p w14:paraId="3B3F3FC1" w14:textId="77777777" w:rsidR="005B1856" w:rsidRDefault="005B1856">
            <w:pPr>
              <w:pStyle w:val="tabteksts"/>
              <w:jc w:val="right"/>
              <w:rPr>
                <w:szCs w:val="18"/>
              </w:rPr>
            </w:pPr>
            <w:r>
              <w:rPr>
                <w:color w:val="000000"/>
                <w:szCs w:val="18"/>
              </w:rPr>
              <w:t>17 150</w:t>
            </w:r>
          </w:p>
        </w:tc>
        <w:tc>
          <w:tcPr>
            <w:tcW w:w="1132" w:type="dxa"/>
            <w:tcBorders>
              <w:top w:val="single" w:sz="4" w:space="0" w:color="auto"/>
              <w:left w:val="nil"/>
              <w:bottom w:val="single" w:sz="4" w:space="0" w:color="auto"/>
              <w:right w:val="single" w:sz="4" w:space="0" w:color="auto"/>
            </w:tcBorders>
            <w:hideMark/>
          </w:tcPr>
          <w:p w14:paraId="047DA489" w14:textId="77777777" w:rsidR="005B1856" w:rsidRDefault="005B1856">
            <w:pPr>
              <w:pStyle w:val="tabteksts"/>
              <w:jc w:val="right"/>
              <w:rPr>
                <w:szCs w:val="18"/>
              </w:rPr>
            </w:pPr>
            <w:r>
              <w:rPr>
                <w:szCs w:val="18"/>
              </w:rPr>
              <w:t>5 765</w:t>
            </w:r>
          </w:p>
        </w:tc>
        <w:tc>
          <w:tcPr>
            <w:tcW w:w="1132" w:type="dxa"/>
            <w:tcBorders>
              <w:top w:val="single" w:sz="4" w:space="0" w:color="auto"/>
              <w:left w:val="nil"/>
              <w:bottom w:val="single" w:sz="4" w:space="0" w:color="auto"/>
              <w:right w:val="single" w:sz="4" w:space="0" w:color="auto"/>
            </w:tcBorders>
            <w:hideMark/>
          </w:tcPr>
          <w:p w14:paraId="631DD1F1" w14:textId="77777777" w:rsidR="005B1856" w:rsidRDefault="005B1856">
            <w:pPr>
              <w:pStyle w:val="tabteksts"/>
              <w:jc w:val="right"/>
              <w:rPr>
                <w:szCs w:val="18"/>
              </w:rPr>
            </w:pPr>
            <w:r>
              <w:rPr>
                <w:szCs w:val="18"/>
              </w:rPr>
              <w:t>14 567</w:t>
            </w:r>
          </w:p>
        </w:tc>
        <w:tc>
          <w:tcPr>
            <w:tcW w:w="1132" w:type="dxa"/>
            <w:tcBorders>
              <w:top w:val="single" w:sz="4" w:space="0" w:color="auto"/>
              <w:left w:val="nil"/>
              <w:bottom w:val="single" w:sz="4" w:space="0" w:color="auto"/>
              <w:right w:val="single" w:sz="4" w:space="0" w:color="auto"/>
            </w:tcBorders>
            <w:hideMark/>
          </w:tcPr>
          <w:p w14:paraId="0A0BF0E8" w14:textId="77777777" w:rsidR="005B1856" w:rsidRDefault="005B1856">
            <w:pPr>
              <w:pStyle w:val="tabteksts"/>
              <w:jc w:val="right"/>
              <w:rPr>
                <w:szCs w:val="18"/>
              </w:rPr>
            </w:pPr>
            <w:r>
              <w:rPr>
                <w:szCs w:val="18"/>
              </w:rPr>
              <w:t>7 567</w:t>
            </w:r>
          </w:p>
        </w:tc>
        <w:tc>
          <w:tcPr>
            <w:tcW w:w="1132" w:type="dxa"/>
            <w:tcBorders>
              <w:top w:val="single" w:sz="4" w:space="0" w:color="auto"/>
              <w:left w:val="nil"/>
              <w:bottom w:val="single" w:sz="4" w:space="0" w:color="auto"/>
              <w:right w:val="single" w:sz="4" w:space="0" w:color="auto"/>
            </w:tcBorders>
            <w:hideMark/>
          </w:tcPr>
          <w:p w14:paraId="0725AC68" w14:textId="77777777" w:rsidR="005B1856" w:rsidRDefault="005B1856">
            <w:pPr>
              <w:pStyle w:val="tabteksts"/>
              <w:jc w:val="right"/>
              <w:rPr>
                <w:szCs w:val="18"/>
              </w:rPr>
            </w:pPr>
            <w:r>
              <w:rPr>
                <w:szCs w:val="18"/>
              </w:rPr>
              <w:t>2 565</w:t>
            </w:r>
          </w:p>
        </w:tc>
      </w:tr>
    </w:tbl>
    <w:p w14:paraId="680B236A" w14:textId="77777777" w:rsidR="005B1856" w:rsidRDefault="005B1856" w:rsidP="005B1856">
      <w:pPr>
        <w:spacing w:before="240" w:after="240"/>
        <w:ind w:firstLine="0"/>
        <w:jc w:val="center"/>
        <w:rPr>
          <w:b/>
          <w:lang w:eastAsia="lv-LV"/>
        </w:rPr>
      </w:pPr>
      <w:r>
        <w:rPr>
          <w:b/>
          <w:lang w:eastAsia="lv-LV"/>
        </w:rPr>
        <w:t>Izmaiņas izdevumos, salīdzinot 2022. gada projektu ar 2021. gada plānu</w:t>
      </w:r>
    </w:p>
    <w:p w14:paraId="0E5A7EF7" w14:textId="77777777" w:rsidR="005B1856" w:rsidRDefault="005B1856" w:rsidP="005B185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5B1856" w14:paraId="69397CC4" w14:textId="77777777" w:rsidTr="005B185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40C57AF5" w14:textId="77777777" w:rsidR="005B1856" w:rsidRDefault="005B1856">
            <w:pPr>
              <w:pStyle w:val="tabteksts"/>
              <w:jc w:val="center"/>
              <w:rPr>
                <w:szCs w:val="18"/>
              </w:rPr>
            </w:pPr>
            <w:r>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30AEFCD" w14:textId="77777777" w:rsidR="005B1856" w:rsidRDefault="005B1856">
            <w:pPr>
              <w:pStyle w:val="tabteksts"/>
              <w:jc w:val="center"/>
              <w:rPr>
                <w:szCs w:val="18"/>
                <w:lang w:eastAsia="lv-LV"/>
              </w:rPr>
            </w:pPr>
            <w:r>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59E93C5" w14:textId="77777777" w:rsidR="005B1856" w:rsidRDefault="005B1856">
            <w:pPr>
              <w:pStyle w:val="tabteksts"/>
              <w:jc w:val="center"/>
              <w:rPr>
                <w:szCs w:val="18"/>
                <w:lang w:eastAsia="lv-LV"/>
              </w:rPr>
            </w:pPr>
            <w:r>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F97AFA1" w14:textId="77777777" w:rsidR="005B1856" w:rsidRDefault="005B1856">
            <w:pPr>
              <w:pStyle w:val="tabteksts"/>
              <w:jc w:val="center"/>
              <w:rPr>
                <w:szCs w:val="18"/>
                <w:lang w:eastAsia="lv-LV"/>
              </w:rPr>
            </w:pPr>
            <w:r>
              <w:rPr>
                <w:szCs w:val="18"/>
                <w:lang w:eastAsia="lv-LV"/>
              </w:rPr>
              <w:t>Izmaiņas</w:t>
            </w:r>
          </w:p>
        </w:tc>
      </w:tr>
      <w:tr w:rsidR="005B1856" w14:paraId="6E3DB99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D745DC4" w14:textId="77777777" w:rsidR="005B1856" w:rsidRDefault="005B1856">
            <w:pPr>
              <w:pStyle w:val="tabteksts"/>
              <w:rPr>
                <w:szCs w:val="18"/>
              </w:rPr>
            </w:pPr>
            <w:r>
              <w:rPr>
                <w:b/>
                <w:bCs/>
                <w:szCs w:val="18"/>
                <w:lang w:eastAsia="lv-LV"/>
              </w:rPr>
              <w:t>Izdevumi - kopā</w:t>
            </w:r>
          </w:p>
        </w:tc>
        <w:tc>
          <w:tcPr>
            <w:tcW w:w="1277" w:type="dxa"/>
            <w:tcBorders>
              <w:top w:val="nil"/>
              <w:left w:val="nil"/>
              <w:bottom w:val="single" w:sz="4" w:space="0" w:color="auto"/>
              <w:right w:val="single" w:sz="4" w:space="0" w:color="auto"/>
            </w:tcBorders>
            <w:shd w:val="clear" w:color="auto" w:fill="D9D9D9" w:themeFill="background1" w:themeFillShade="D9"/>
            <w:vAlign w:val="center"/>
            <w:hideMark/>
          </w:tcPr>
          <w:p w14:paraId="543E1DFD" w14:textId="77777777" w:rsidR="005B1856" w:rsidRDefault="005B1856">
            <w:pPr>
              <w:pStyle w:val="tabteksts"/>
              <w:jc w:val="right"/>
              <w:rPr>
                <w:b/>
                <w:szCs w:val="18"/>
              </w:rPr>
            </w:pPr>
            <w:r>
              <w:rPr>
                <w:b/>
                <w:bCs/>
                <w:szCs w:val="18"/>
                <w:lang w:eastAsia="lv-LV"/>
              </w:rPr>
              <w:t>13 062</w:t>
            </w:r>
          </w:p>
        </w:tc>
        <w:tc>
          <w:tcPr>
            <w:tcW w:w="1277" w:type="dxa"/>
            <w:tcBorders>
              <w:top w:val="nil"/>
              <w:left w:val="nil"/>
              <w:bottom w:val="single" w:sz="4" w:space="0" w:color="auto"/>
              <w:right w:val="single" w:sz="4" w:space="0" w:color="auto"/>
            </w:tcBorders>
            <w:shd w:val="clear" w:color="auto" w:fill="D9D9D9" w:themeFill="background1" w:themeFillShade="D9"/>
            <w:vAlign w:val="center"/>
            <w:hideMark/>
          </w:tcPr>
          <w:p w14:paraId="6E11616D" w14:textId="77777777" w:rsidR="005B1856" w:rsidRDefault="005B1856">
            <w:pPr>
              <w:pStyle w:val="tabteksts"/>
              <w:jc w:val="right"/>
              <w:rPr>
                <w:b/>
                <w:szCs w:val="18"/>
              </w:rPr>
            </w:pPr>
            <w:r>
              <w:rPr>
                <w:b/>
                <w:szCs w:val="18"/>
              </w:rPr>
              <w:t>620 948</w:t>
            </w:r>
          </w:p>
        </w:tc>
        <w:tc>
          <w:tcPr>
            <w:tcW w:w="1277" w:type="dxa"/>
            <w:tcBorders>
              <w:top w:val="nil"/>
              <w:left w:val="nil"/>
              <w:bottom w:val="single" w:sz="4" w:space="0" w:color="auto"/>
              <w:right w:val="single" w:sz="4" w:space="0" w:color="auto"/>
            </w:tcBorders>
            <w:shd w:val="clear" w:color="auto" w:fill="D9D9D9" w:themeFill="background1" w:themeFillShade="D9"/>
            <w:vAlign w:val="center"/>
            <w:hideMark/>
          </w:tcPr>
          <w:p w14:paraId="2BD38FBB" w14:textId="77777777" w:rsidR="005B1856" w:rsidRDefault="005B1856">
            <w:pPr>
              <w:pStyle w:val="tabteksts"/>
              <w:jc w:val="right"/>
              <w:rPr>
                <w:b/>
                <w:szCs w:val="18"/>
              </w:rPr>
            </w:pPr>
            <w:r>
              <w:rPr>
                <w:b/>
                <w:szCs w:val="18"/>
              </w:rPr>
              <w:t>-607 886</w:t>
            </w:r>
          </w:p>
        </w:tc>
      </w:tr>
      <w:tr w:rsidR="005B1856" w14:paraId="6C4A3D38" w14:textId="77777777" w:rsidTr="005B185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5105F30E" w14:textId="77777777" w:rsidR="005B1856" w:rsidRDefault="005B1856">
            <w:pPr>
              <w:pStyle w:val="tabteksts"/>
              <w:ind w:firstLine="313"/>
              <w:rPr>
                <w:szCs w:val="18"/>
              </w:rPr>
            </w:pPr>
            <w:r>
              <w:rPr>
                <w:i/>
                <w:szCs w:val="18"/>
                <w:lang w:eastAsia="lv-LV"/>
              </w:rPr>
              <w:t>t. sk.:</w:t>
            </w:r>
          </w:p>
        </w:tc>
      </w:tr>
      <w:tr w:rsidR="005B1856" w14:paraId="13290B7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71B8513" w14:textId="77777777" w:rsidR="005B1856" w:rsidRDefault="005B1856">
            <w:pPr>
              <w:pStyle w:val="tabteksts"/>
              <w:rPr>
                <w:szCs w:val="18"/>
                <w:u w:val="single"/>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5CD344B" w14:textId="77777777" w:rsidR="005B1856" w:rsidRPr="00B10DF2" w:rsidRDefault="005B1856">
            <w:pPr>
              <w:pStyle w:val="tabteksts"/>
              <w:jc w:val="right"/>
              <w:rPr>
                <w:szCs w:val="18"/>
              </w:rPr>
            </w:pPr>
            <w:r w:rsidRPr="00B10DF2">
              <w:rPr>
                <w:szCs w:val="18"/>
              </w:rPr>
              <w:t>13 062</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C5C0DF7" w14:textId="77777777" w:rsidR="005B1856" w:rsidRPr="00B10DF2" w:rsidRDefault="005B1856">
            <w:pPr>
              <w:pStyle w:val="tabteksts"/>
              <w:jc w:val="right"/>
              <w:rPr>
                <w:szCs w:val="18"/>
              </w:rPr>
            </w:pPr>
            <w:r w:rsidRPr="00B10DF2">
              <w:rPr>
                <w:szCs w:val="18"/>
              </w:rPr>
              <w:t>620 948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290AC26" w14:textId="77777777" w:rsidR="005B1856" w:rsidRPr="00B10DF2" w:rsidRDefault="005B1856">
            <w:pPr>
              <w:pStyle w:val="tabteksts"/>
              <w:jc w:val="right"/>
              <w:rPr>
                <w:szCs w:val="18"/>
              </w:rPr>
            </w:pPr>
            <w:r w:rsidRPr="00B10DF2">
              <w:rPr>
                <w:szCs w:val="18"/>
              </w:rPr>
              <w:t>-607 886</w:t>
            </w:r>
          </w:p>
        </w:tc>
      </w:tr>
      <w:tr w:rsidR="005B1856" w14:paraId="3F7A8923"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28A9B005" w14:textId="77777777" w:rsidR="005B1856" w:rsidRDefault="005B1856">
            <w:pPr>
              <w:pStyle w:val="tabteksts"/>
              <w:jc w:val="both"/>
              <w:rPr>
                <w:i/>
                <w:szCs w:val="18"/>
                <w:lang w:eastAsia="lv-LV"/>
              </w:rPr>
            </w:pPr>
            <w:r>
              <w:rPr>
                <w:i/>
                <w:szCs w:val="18"/>
                <w:lang w:eastAsia="lv-LV"/>
              </w:rPr>
              <w:t>Projekts “IT sadarbības IV ekspertu grupa (MANTIC IV)”</w:t>
            </w:r>
          </w:p>
        </w:tc>
        <w:tc>
          <w:tcPr>
            <w:tcW w:w="1277" w:type="dxa"/>
            <w:tcBorders>
              <w:top w:val="single" w:sz="4" w:space="0" w:color="000000"/>
              <w:left w:val="single" w:sz="4" w:space="0" w:color="000000"/>
              <w:bottom w:val="single" w:sz="4" w:space="0" w:color="000000"/>
              <w:right w:val="single" w:sz="4" w:space="0" w:color="000000"/>
            </w:tcBorders>
            <w:hideMark/>
          </w:tcPr>
          <w:p w14:paraId="10D276DA" w14:textId="77777777" w:rsidR="005B1856" w:rsidRDefault="005B1856">
            <w:pPr>
              <w:pStyle w:val="tabteksts"/>
              <w:jc w:val="right"/>
              <w:rPr>
                <w:szCs w:val="18"/>
              </w:rPr>
            </w:pPr>
            <w:r>
              <w:rPr>
                <w:szCs w:val="18"/>
              </w:rPr>
              <w:t xml:space="preserve">4 490 </w:t>
            </w:r>
          </w:p>
        </w:tc>
        <w:tc>
          <w:tcPr>
            <w:tcW w:w="1277" w:type="dxa"/>
            <w:tcBorders>
              <w:top w:val="single" w:sz="4" w:space="0" w:color="000000"/>
              <w:left w:val="single" w:sz="4" w:space="0" w:color="000000"/>
              <w:bottom w:val="single" w:sz="4" w:space="0" w:color="000000"/>
              <w:right w:val="single" w:sz="4" w:space="0" w:color="000000"/>
            </w:tcBorders>
            <w:hideMark/>
          </w:tcPr>
          <w:p w14:paraId="75264429" w14:textId="77777777" w:rsidR="005B1856" w:rsidRDefault="005B1856">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5811D739" w14:textId="77777777" w:rsidR="005B1856" w:rsidRDefault="005B1856">
            <w:pPr>
              <w:pStyle w:val="tabteksts"/>
              <w:jc w:val="right"/>
              <w:rPr>
                <w:szCs w:val="18"/>
              </w:rPr>
            </w:pPr>
            <w:r>
              <w:rPr>
                <w:szCs w:val="18"/>
              </w:rPr>
              <w:t>-4 490</w:t>
            </w:r>
          </w:p>
        </w:tc>
      </w:tr>
      <w:tr w:rsidR="005B1856" w14:paraId="07B84DA4"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5AEBDEFA" w14:textId="77777777" w:rsidR="005B1856" w:rsidRDefault="005B1856">
            <w:pPr>
              <w:pStyle w:val="tabteksts"/>
              <w:jc w:val="both"/>
              <w:rPr>
                <w:i/>
                <w:iCs/>
                <w:color w:val="000000"/>
                <w:szCs w:val="18"/>
              </w:rPr>
            </w:pPr>
            <w:r>
              <w:rPr>
                <w:i/>
                <w:iCs/>
                <w:color w:val="000000"/>
                <w:szCs w:val="18"/>
              </w:rPr>
              <w:t>Projekts “Mobilās aplikācijas EMCS kontrolēm izstrādes ekspertu grupa”</w:t>
            </w:r>
          </w:p>
        </w:tc>
        <w:tc>
          <w:tcPr>
            <w:tcW w:w="1277" w:type="dxa"/>
            <w:tcBorders>
              <w:top w:val="single" w:sz="4" w:space="0" w:color="000000"/>
              <w:left w:val="single" w:sz="4" w:space="0" w:color="000000"/>
              <w:bottom w:val="single" w:sz="4" w:space="0" w:color="000000"/>
              <w:right w:val="single" w:sz="4" w:space="0" w:color="000000"/>
            </w:tcBorders>
            <w:hideMark/>
          </w:tcPr>
          <w:p w14:paraId="25D5FFCD" w14:textId="77777777" w:rsidR="005B1856" w:rsidRDefault="005B1856">
            <w:pPr>
              <w:pStyle w:val="tabteksts"/>
              <w:jc w:val="right"/>
            </w:pPr>
            <w:r>
              <w:t>2 019</w:t>
            </w:r>
          </w:p>
        </w:tc>
        <w:tc>
          <w:tcPr>
            <w:tcW w:w="1277" w:type="dxa"/>
            <w:tcBorders>
              <w:top w:val="single" w:sz="4" w:space="0" w:color="000000"/>
              <w:left w:val="single" w:sz="4" w:space="0" w:color="000000"/>
              <w:bottom w:val="single" w:sz="4" w:space="0" w:color="000000"/>
              <w:right w:val="single" w:sz="4" w:space="0" w:color="000000"/>
            </w:tcBorders>
            <w:hideMark/>
          </w:tcPr>
          <w:p w14:paraId="1DC3334B" w14:textId="77777777" w:rsidR="005B1856" w:rsidRDefault="005B1856">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64937339" w14:textId="77777777" w:rsidR="005B1856" w:rsidRDefault="005B1856">
            <w:pPr>
              <w:pStyle w:val="tabteksts"/>
              <w:jc w:val="right"/>
            </w:pPr>
            <w:r>
              <w:t>-2 019</w:t>
            </w:r>
          </w:p>
        </w:tc>
      </w:tr>
      <w:tr w:rsidR="005B1856" w14:paraId="15C0000C"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448750B0" w14:textId="77777777" w:rsidR="005B1856" w:rsidRDefault="005B1856">
            <w:pPr>
              <w:pStyle w:val="tabteksts"/>
              <w:jc w:val="both"/>
              <w:rPr>
                <w:i/>
                <w:iCs/>
                <w:color w:val="000000"/>
                <w:szCs w:val="18"/>
              </w:rPr>
            </w:pPr>
            <w:r>
              <w:rPr>
                <w:i/>
                <w:iCs/>
                <w:color w:val="000000"/>
                <w:szCs w:val="18"/>
              </w:rPr>
              <w:t>Projekts “Transporta līdzekļu un konteineru automātiskās identificēšanas sistēmas (TLKAIS) modernizācijas 2. posma īstenošana”</w:t>
            </w:r>
          </w:p>
        </w:tc>
        <w:tc>
          <w:tcPr>
            <w:tcW w:w="1277" w:type="dxa"/>
            <w:tcBorders>
              <w:top w:val="single" w:sz="4" w:space="0" w:color="000000"/>
              <w:left w:val="single" w:sz="4" w:space="0" w:color="000000"/>
              <w:bottom w:val="single" w:sz="4" w:space="0" w:color="000000"/>
              <w:right w:val="single" w:sz="4" w:space="0" w:color="000000"/>
            </w:tcBorders>
            <w:hideMark/>
          </w:tcPr>
          <w:p w14:paraId="162F4E0D" w14:textId="77777777" w:rsidR="005B1856" w:rsidRDefault="005B1856">
            <w:pPr>
              <w:pStyle w:val="tabteksts"/>
              <w:jc w:val="center"/>
            </w:pPr>
            <w:r>
              <w:t>-</w:t>
            </w:r>
          </w:p>
        </w:tc>
        <w:tc>
          <w:tcPr>
            <w:tcW w:w="1277" w:type="dxa"/>
            <w:tcBorders>
              <w:top w:val="single" w:sz="4" w:space="0" w:color="000000"/>
              <w:left w:val="single" w:sz="4" w:space="0" w:color="000000"/>
              <w:bottom w:val="single" w:sz="4" w:space="0" w:color="000000"/>
              <w:right w:val="single" w:sz="4" w:space="0" w:color="000000"/>
            </w:tcBorders>
            <w:hideMark/>
          </w:tcPr>
          <w:p w14:paraId="2FD20198" w14:textId="77777777" w:rsidR="005B1856" w:rsidRDefault="005B1856">
            <w:pPr>
              <w:pStyle w:val="tabteksts"/>
              <w:jc w:val="right"/>
              <w:rPr>
                <w:szCs w:val="18"/>
              </w:rPr>
            </w:pPr>
            <w:r>
              <w:t>542 395</w:t>
            </w:r>
          </w:p>
        </w:tc>
        <w:tc>
          <w:tcPr>
            <w:tcW w:w="1277" w:type="dxa"/>
            <w:tcBorders>
              <w:top w:val="single" w:sz="4" w:space="0" w:color="000000"/>
              <w:left w:val="single" w:sz="4" w:space="0" w:color="000000"/>
              <w:bottom w:val="single" w:sz="4" w:space="0" w:color="000000"/>
              <w:right w:val="single" w:sz="4" w:space="0" w:color="000000"/>
            </w:tcBorders>
            <w:hideMark/>
          </w:tcPr>
          <w:p w14:paraId="2693F8E4" w14:textId="77777777" w:rsidR="005B1856" w:rsidRDefault="005B1856">
            <w:pPr>
              <w:pStyle w:val="tabteksts"/>
              <w:jc w:val="right"/>
            </w:pPr>
            <w:r>
              <w:t>542 395</w:t>
            </w:r>
          </w:p>
        </w:tc>
      </w:tr>
      <w:tr w:rsidR="005B1856" w14:paraId="775B9538"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01CE8F33" w14:textId="77777777" w:rsidR="005B1856" w:rsidRDefault="005B1856">
            <w:pPr>
              <w:pStyle w:val="tabteksts"/>
              <w:jc w:val="both"/>
              <w:rPr>
                <w:i/>
                <w:szCs w:val="18"/>
                <w:lang w:eastAsia="lv-LV"/>
              </w:rPr>
            </w:pPr>
            <w:r>
              <w:rPr>
                <w:i/>
                <w:iCs/>
                <w:color w:val="000000"/>
                <w:szCs w:val="18"/>
              </w:rPr>
              <w:t>Projekts “Austrumu un dienvidaustrumu sauszemes robežas muitas ekspertu grupas 3.fāze (CELBET 3)”</w:t>
            </w:r>
          </w:p>
        </w:tc>
        <w:tc>
          <w:tcPr>
            <w:tcW w:w="1277" w:type="dxa"/>
            <w:tcBorders>
              <w:top w:val="single" w:sz="4" w:space="0" w:color="000000"/>
              <w:left w:val="single" w:sz="4" w:space="0" w:color="000000"/>
              <w:bottom w:val="single" w:sz="4" w:space="0" w:color="000000"/>
              <w:right w:val="single" w:sz="4" w:space="0" w:color="000000"/>
            </w:tcBorders>
            <w:hideMark/>
          </w:tcPr>
          <w:p w14:paraId="6C584BE6" w14:textId="77777777" w:rsidR="005B1856" w:rsidRDefault="005B1856">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1264B57D" w14:textId="77777777" w:rsidR="005B1856" w:rsidRDefault="005B1856">
            <w:pPr>
              <w:pStyle w:val="tabteksts"/>
              <w:jc w:val="right"/>
              <w:rPr>
                <w:szCs w:val="18"/>
              </w:rPr>
            </w:pPr>
            <w:r>
              <w:t>72 000</w:t>
            </w:r>
          </w:p>
        </w:tc>
        <w:tc>
          <w:tcPr>
            <w:tcW w:w="1277" w:type="dxa"/>
            <w:tcBorders>
              <w:top w:val="single" w:sz="4" w:space="0" w:color="000000"/>
              <w:left w:val="single" w:sz="4" w:space="0" w:color="000000"/>
              <w:bottom w:val="single" w:sz="4" w:space="0" w:color="000000"/>
              <w:right w:val="single" w:sz="4" w:space="0" w:color="000000"/>
            </w:tcBorders>
            <w:hideMark/>
          </w:tcPr>
          <w:p w14:paraId="3C933B6D" w14:textId="77777777" w:rsidR="005B1856" w:rsidRDefault="005B1856">
            <w:pPr>
              <w:pStyle w:val="tabteksts"/>
              <w:jc w:val="right"/>
              <w:rPr>
                <w:szCs w:val="18"/>
              </w:rPr>
            </w:pPr>
            <w:r>
              <w:t>72 000</w:t>
            </w:r>
          </w:p>
        </w:tc>
      </w:tr>
      <w:tr w:rsidR="005B1856" w14:paraId="7FD20D79" w14:textId="77777777" w:rsidTr="005B1856">
        <w:trPr>
          <w:trHeight w:val="142"/>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0F787045" w14:textId="77777777" w:rsidR="005B1856" w:rsidRDefault="005B1856">
            <w:pPr>
              <w:pStyle w:val="tabteksts"/>
              <w:jc w:val="both"/>
              <w:rPr>
                <w:i/>
              </w:rPr>
            </w:pPr>
            <w:r>
              <w:rPr>
                <w:i/>
                <w:iCs/>
                <w:color w:val="000000"/>
                <w:szCs w:val="18"/>
              </w:rPr>
              <w:t>Projekts “Paneiropas muitas praktiķu tīkls (PEN-CP)”</w:t>
            </w:r>
          </w:p>
        </w:tc>
        <w:tc>
          <w:tcPr>
            <w:tcW w:w="1277" w:type="dxa"/>
            <w:tcBorders>
              <w:top w:val="single" w:sz="4" w:space="0" w:color="000000"/>
              <w:left w:val="single" w:sz="4" w:space="0" w:color="000000"/>
              <w:bottom w:val="single" w:sz="4" w:space="0" w:color="000000"/>
              <w:right w:val="single" w:sz="4" w:space="0" w:color="000000"/>
            </w:tcBorders>
            <w:hideMark/>
          </w:tcPr>
          <w:p w14:paraId="1A77C256" w14:textId="77777777" w:rsidR="005B1856" w:rsidRDefault="005B1856">
            <w:pPr>
              <w:pStyle w:val="tabteksts"/>
              <w:jc w:val="right"/>
              <w:rPr>
                <w:szCs w:val="18"/>
              </w:rPr>
            </w:pPr>
            <w:r>
              <w:t>6 553</w:t>
            </w:r>
          </w:p>
        </w:tc>
        <w:tc>
          <w:tcPr>
            <w:tcW w:w="1277" w:type="dxa"/>
            <w:tcBorders>
              <w:top w:val="single" w:sz="4" w:space="0" w:color="000000"/>
              <w:left w:val="single" w:sz="4" w:space="0" w:color="000000"/>
              <w:bottom w:val="single" w:sz="4" w:space="0" w:color="000000"/>
              <w:right w:val="single" w:sz="4" w:space="0" w:color="000000"/>
            </w:tcBorders>
            <w:hideMark/>
          </w:tcPr>
          <w:p w14:paraId="7F672AB7" w14:textId="77777777" w:rsidR="005B1856" w:rsidRDefault="005B1856">
            <w:pPr>
              <w:pStyle w:val="tabteksts"/>
              <w:jc w:val="right"/>
              <w:rPr>
                <w:szCs w:val="18"/>
              </w:rPr>
            </w:pPr>
            <w:r>
              <w:t>6 553</w:t>
            </w:r>
          </w:p>
        </w:tc>
        <w:tc>
          <w:tcPr>
            <w:tcW w:w="1277" w:type="dxa"/>
            <w:tcBorders>
              <w:top w:val="single" w:sz="4" w:space="0" w:color="000000"/>
              <w:left w:val="single" w:sz="4" w:space="0" w:color="000000"/>
              <w:bottom w:val="single" w:sz="4" w:space="0" w:color="000000"/>
              <w:right w:val="single" w:sz="4" w:space="0" w:color="000000"/>
            </w:tcBorders>
            <w:hideMark/>
          </w:tcPr>
          <w:p w14:paraId="33DEA7A4" w14:textId="77777777" w:rsidR="005B1856" w:rsidRDefault="005B1856">
            <w:pPr>
              <w:pStyle w:val="tabteksts"/>
              <w:jc w:val="center"/>
              <w:rPr>
                <w:szCs w:val="18"/>
              </w:rPr>
            </w:pPr>
            <w:r>
              <w:rPr>
                <w:szCs w:val="18"/>
              </w:rPr>
              <w:t>-</w:t>
            </w:r>
          </w:p>
        </w:tc>
      </w:tr>
    </w:tbl>
    <w:p w14:paraId="11933146" w14:textId="38BC0ADF" w:rsidR="00A82516" w:rsidRDefault="00A82516" w:rsidP="001F5245">
      <w:pPr>
        <w:pStyle w:val="cipari"/>
        <w:rPr>
          <w:lang w:eastAsia="lv-LV"/>
        </w:rPr>
      </w:pPr>
    </w:p>
    <w:sectPr w:rsidR="00A82516" w:rsidSect="00031C90">
      <w:headerReference w:type="default" r:id="rId14"/>
      <w:footerReference w:type="default" r:id="rId15"/>
      <w:headerReference w:type="first" r:id="rId16"/>
      <w:footerReference w:type="first" r:id="rId17"/>
      <w:pgSz w:w="11906" w:h="16838"/>
      <w:pgMar w:top="1418" w:right="1134" w:bottom="1134" w:left="1701" w:header="709" w:footer="709" w:gutter="0"/>
      <w:pgNumType w:start="22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36D2A" w14:textId="77777777" w:rsidR="00ED12F5" w:rsidRDefault="00ED12F5" w:rsidP="005F0727">
      <w:r>
        <w:separator/>
      </w:r>
    </w:p>
  </w:endnote>
  <w:endnote w:type="continuationSeparator" w:id="0">
    <w:p w14:paraId="152FEEC2" w14:textId="77777777" w:rsidR="00ED12F5" w:rsidRDefault="00ED12F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7E45" w14:textId="25B396C0" w:rsidR="00ED12F5" w:rsidRPr="001F5245" w:rsidRDefault="00ED12F5" w:rsidP="001F5245">
    <w:pPr>
      <w:pStyle w:val="Footer"/>
      <w:ind w:firstLine="0"/>
      <w:rPr>
        <w:sz w:val="20"/>
      </w:rPr>
    </w:pPr>
    <w:r w:rsidRPr="0011715D">
      <w:rPr>
        <w:sz w:val="20"/>
      </w:rPr>
      <w:fldChar w:fldCharType="begin"/>
    </w:r>
    <w:r w:rsidRPr="0011715D">
      <w:rPr>
        <w:sz w:val="20"/>
      </w:rPr>
      <w:instrText xml:space="preserve"> FILENAME \* MERGEFORMAT </w:instrText>
    </w:r>
    <w:r w:rsidRPr="0011715D">
      <w:rPr>
        <w:sz w:val="20"/>
      </w:rPr>
      <w:fldChar w:fldCharType="separate"/>
    </w:r>
    <w:r w:rsidR="000B77E9">
      <w:rPr>
        <w:noProof/>
        <w:sz w:val="20"/>
      </w:rPr>
      <w:t>FMPask_5.3_13_FM_111021_proj2022.docx</w:t>
    </w:r>
    <w:r w:rsidRPr="0011715D">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4F62" w14:textId="3EA3F229" w:rsidR="00ED12F5" w:rsidRPr="00CA4ADD" w:rsidRDefault="00ED12F5" w:rsidP="00CA4ADD">
    <w:pPr>
      <w:pStyle w:val="Footer"/>
      <w:ind w:firstLine="0"/>
      <w:rPr>
        <w:sz w:val="20"/>
      </w:rPr>
    </w:pPr>
    <w:r>
      <w:rPr>
        <w:sz w:val="20"/>
      </w:rPr>
      <w:fldChar w:fldCharType="begin"/>
    </w:r>
    <w:r>
      <w:rPr>
        <w:sz w:val="20"/>
      </w:rPr>
      <w:instrText xml:space="preserve"> FILENAME \* MERGEFORMAT </w:instrText>
    </w:r>
    <w:r>
      <w:rPr>
        <w:sz w:val="20"/>
      </w:rPr>
      <w:fldChar w:fldCharType="separate"/>
    </w:r>
    <w:r w:rsidR="000B77E9">
      <w:rPr>
        <w:noProof/>
        <w:sz w:val="20"/>
      </w:rPr>
      <w:t>FMPask_5.3_13_FM_111021_proj2022.docx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FE074" w14:textId="77777777" w:rsidR="00ED12F5" w:rsidRDefault="00ED12F5" w:rsidP="00E81CF6">
      <w:pPr>
        <w:spacing w:after="0"/>
        <w:ind w:firstLine="0"/>
      </w:pPr>
      <w:r>
        <w:separator/>
      </w:r>
    </w:p>
  </w:footnote>
  <w:footnote w:type="continuationSeparator" w:id="0">
    <w:p w14:paraId="1EB49C95" w14:textId="77777777" w:rsidR="00ED12F5" w:rsidRDefault="00ED12F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C12B0" w14:textId="3CDF9BD7" w:rsidR="00ED12F5" w:rsidRPr="00094CCE" w:rsidRDefault="00ED12F5"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3344C6">
      <w:rPr>
        <w:noProof/>
        <w:szCs w:val="24"/>
      </w:rPr>
      <w:t>293</w:t>
    </w:r>
    <w:r w:rsidRPr="00847B1A">
      <w:rPr>
        <w:noProof/>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092104"/>
      <w:docPartObj>
        <w:docPartGallery w:val="Page Numbers (Top of Page)"/>
        <w:docPartUnique/>
      </w:docPartObj>
    </w:sdtPr>
    <w:sdtEndPr>
      <w:rPr>
        <w:noProof/>
      </w:rPr>
    </w:sdtEndPr>
    <w:sdtContent>
      <w:p w14:paraId="39867E8C" w14:textId="5A1F7543" w:rsidR="00ED12F5" w:rsidRDefault="00ED12F5" w:rsidP="00D33F8C">
        <w:pPr>
          <w:pStyle w:val="Header"/>
          <w:tabs>
            <w:tab w:val="clear" w:pos="4153"/>
          </w:tabs>
          <w:jc w:val="center"/>
        </w:pPr>
        <w:r>
          <w:fldChar w:fldCharType="begin"/>
        </w:r>
        <w:r>
          <w:instrText xml:space="preserve"> PAGE   \* MERGEFORMAT </w:instrText>
        </w:r>
        <w:r>
          <w:fldChar w:fldCharType="separate"/>
        </w:r>
        <w:r w:rsidR="003344C6">
          <w:rPr>
            <w:noProof/>
          </w:rPr>
          <w:t>266</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1257"/>
    <w:multiLevelType w:val="hybridMultilevel"/>
    <w:tmpl w:val="781A161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E714843"/>
    <w:multiLevelType w:val="hybridMultilevel"/>
    <w:tmpl w:val="D5D27EC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115F2DF3"/>
    <w:multiLevelType w:val="hybridMultilevel"/>
    <w:tmpl w:val="A9F24DC2"/>
    <w:lvl w:ilvl="0" w:tplc="485EB0D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AB40ED7"/>
    <w:multiLevelType w:val="hybridMultilevel"/>
    <w:tmpl w:val="E8103C68"/>
    <w:lvl w:ilvl="0" w:tplc="918AECB0">
      <w:start w:val="1"/>
      <w:numFmt w:val="decimal"/>
      <w:lvlText w:val="%1)"/>
      <w:lvlJc w:val="left"/>
      <w:pPr>
        <w:ind w:left="1080" w:hanging="360"/>
      </w:pPr>
      <w:rPr>
        <w:rFonts w:hint="default"/>
      </w:rPr>
    </w:lvl>
    <w:lvl w:ilvl="1" w:tplc="04260019" w:tentative="1">
      <w:start w:val="1"/>
      <w:numFmt w:val="lowerLetter"/>
      <w:lvlText w:val="%2."/>
      <w:lvlJc w:val="left"/>
      <w:pPr>
        <w:ind w:left="1451" w:hanging="360"/>
      </w:pPr>
    </w:lvl>
    <w:lvl w:ilvl="2" w:tplc="0426001B" w:tentative="1">
      <w:start w:val="1"/>
      <w:numFmt w:val="lowerRoman"/>
      <w:lvlText w:val="%3."/>
      <w:lvlJc w:val="right"/>
      <w:pPr>
        <w:ind w:left="2171" w:hanging="180"/>
      </w:pPr>
    </w:lvl>
    <w:lvl w:ilvl="3" w:tplc="0426000F" w:tentative="1">
      <w:start w:val="1"/>
      <w:numFmt w:val="decimal"/>
      <w:lvlText w:val="%4."/>
      <w:lvlJc w:val="left"/>
      <w:pPr>
        <w:ind w:left="2891" w:hanging="360"/>
      </w:pPr>
    </w:lvl>
    <w:lvl w:ilvl="4" w:tplc="04260019" w:tentative="1">
      <w:start w:val="1"/>
      <w:numFmt w:val="lowerLetter"/>
      <w:lvlText w:val="%5."/>
      <w:lvlJc w:val="left"/>
      <w:pPr>
        <w:ind w:left="3611" w:hanging="360"/>
      </w:pPr>
    </w:lvl>
    <w:lvl w:ilvl="5" w:tplc="0426001B" w:tentative="1">
      <w:start w:val="1"/>
      <w:numFmt w:val="lowerRoman"/>
      <w:lvlText w:val="%6."/>
      <w:lvlJc w:val="right"/>
      <w:pPr>
        <w:ind w:left="4331" w:hanging="180"/>
      </w:pPr>
    </w:lvl>
    <w:lvl w:ilvl="6" w:tplc="0426000F" w:tentative="1">
      <w:start w:val="1"/>
      <w:numFmt w:val="decimal"/>
      <w:lvlText w:val="%7."/>
      <w:lvlJc w:val="left"/>
      <w:pPr>
        <w:ind w:left="5051" w:hanging="360"/>
      </w:pPr>
    </w:lvl>
    <w:lvl w:ilvl="7" w:tplc="04260019" w:tentative="1">
      <w:start w:val="1"/>
      <w:numFmt w:val="lowerLetter"/>
      <w:lvlText w:val="%8."/>
      <w:lvlJc w:val="left"/>
      <w:pPr>
        <w:ind w:left="5771" w:hanging="360"/>
      </w:pPr>
    </w:lvl>
    <w:lvl w:ilvl="8" w:tplc="0426001B" w:tentative="1">
      <w:start w:val="1"/>
      <w:numFmt w:val="lowerRoman"/>
      <w:lvlText w:val="%9."/>
      <w:lvlJc w:val="right"/>
      <w:pPr>
        <w:ind w:left="6491" w:hanging="180"/>
      </w:pPr>
    </w:lvl>
  </w:abstractNum>
  <w:abstractNum w:abstractNumId="4" w15:restartNumberingAfterBreak="0">
    <w:nsid w:val="4CB46AC5"/>
    <w:multiLevelType w:val="hybridMultilevel"/>
    <w:tmpl w:val="A40CDCE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43E153E"/>
    <w:multiLevelType w:val="hybridMultilevel"/>
    <w:tmpl w:val="475AB22C"/>
    <w:lvl w:ilvl="0" w:tplc="BCA2457A">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549468D9"/>
    <w:multiLevelType w:val="hybridMultilevel"/>
    <w:tmpl w:val="5364A8C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55044E13"/>
    <w:multiLevelType w:val="hybridMultilevel"/>
    <w:tmpl w:val="A36E4FFA"/>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8" w15:restartNumberingAfterBreak="0">
    <w:nsid w:val="647121C2"/>
    <w:multiLevelType w:val="hybridMultilevel"/>
    <w:tmpl w:val="774AB64E"/>
    <w:lvl w:ilvl="0" w:tplc="04260011">
      <w:start w:val="1"/>
      <w:numFmt w:val="decimal"/>
      <w:lvlText w:val="%1)"/>
      <w:lvlJc w:val="left"/>
      <w:pPr>
        <w:ind w:left="1440" w:hanging="360"/>
      </w:pPr>
    </w:lvl>
    <w:lvl w:ilvl="1" w:tplc="04260019">
      <w:start w:val="1"/>
      <w:numFmt w:val="lowerLetter"/>
      <w:lvlText w:val="%2."/>
      <w:lvlJc w:val="left"/>
      <w:pPr>
        <w:ind w:left="2160" w:hanging="360"/>
      </w:pPr>
    </w:lvl>
    <w:lvl w:ilvl="2" w:tplc="0426001B">
      <w:start w:val="1"/>
      <w:numFmt w:val="lowerRoman"/>
      <w:lvlText w:val="%3."/>
      <w:lvlJc w:val="right"/>
      <w:pPr>
        <w:ind w:left="2880" w:hanging="180"/>
      </w:pPr>
    </w:lvl>
    <w:lvl w:ilvl="3" w:tplc="0426000F">
      <w:start w:val="1"/>
      <w:numFmt w:val="decimal"/>
      <w:lvlText w:val="%4."/>
      <w:lvlJc w:val="left"/>
      <w:pPr>
        <w:ind w:left="3600" w:hanging="360"/>
      </w:pPr>
    </w:lvl>
    <w:lvl w:ilvl="4" w:tplc="04260019">
      <w:start w:val="1"/>
      <w:numFmt w:val="lowerLetter"/>
      <w:lvlText w:val="%5."/>
      <w:lvlJc w:val="left"/>
      <w:pPr>
        <w:ind w:left="4320" w:hanging="360"/>
      </w:pPr>
    </w:lvl>
    <w:lvl w:ilvl="5" w:tplc="0426001B">
      <w:start w:val="1"/>
      <w:numFmt w:val="lowerRoman"/>
      <w:lvlText w:val="%6."/>
      <w:lvlJc w:val="right"/>
      <w:pPr>
        <w:ind w:left="5040" w:hanging="180"/>
      </w:pPr>
    </w:lvl>
    <w:lvl w:ilvl="6" w:tplc="0426000F">
      <w:start w:val="1"/>
      <w:numFmt w:val="decimal"/>
      <w:lvlText w:val="%7."/>
      <w:lvlJc w:val="left"/>
      <w:pPr>
        <w:ind w:left="5760" w:hanging="360"/>
      </w:pPr>
    </w:lvl>
    <w:lvl w:ilvl="7" w:tplc="04260019">
      <w:start w:val="1"/>
      <w:numFmt w:val="lowerLetter"/>
      <w:lvlText w:val="%8."/>
      <w:lvlJc w:val="left"/>
      <w:pPr>
        <w:ind w:left="6480" w:hanging="360"/>
      </w:pPr>
    </w:lvl>
    <w:lvl w:ilvl="8" w:tplc="0426001B">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0"/>
  </w:num>
  <w:num w:numId="9">
    <w:abstractNumId w:val="6"/>
  </w:num>
  <w:num w:numId="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237C2"/>
    <w:rsid w:val="00023AD3"/>
    <w:rsid w:val="000248FE"/>
    <w:rsid w:val="00027CA0"/>
    <w:rsid w:val="0003111D"/>
    <w:rsid w:val="00031C90"/>
    <w:rsid w:val="00031FE8"/>
    <w:rsid w:val="00032461"/>
    <w:rsid w:val="000365C6"/>
    <w:rsid w:val="00037E70"/>
    <w:rsid w:val="0004046C"/>
    <w:rsid w:val="000464E2"/>
    <w:rsid w:val="0005071E"/>
    <w:rsid w:val="00050C4D"/>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700B"/>
    <w:rsid w:val="000913C9"/>
    <w:rsid w:val="00091F10"/>
    <w:rsid w:val="00094CCE"/>
    <w:rsid w:val="000A258E"/>
    <w:rsid w:val="000A2FFD"/>
    <w:rsid w:val="000B0DBF"/>
    <w:rsid w:val="000B1D56"/>
    <w:rsid w:val="000B77E9"/>
    <w:rsid w:val="000C1C19"/>
    <w:rsid w:val="000C216C"/>
    <w:rsid w:val="000C4770"/>
    <w:rsid w:val="000C55A5"/>
    <w:rsid w:val="000C7C02"/>
    <w:rsid w:val="000D0A9D"/>
    <w:rsid w:val="000D6006"/>
    <w:rsid w:val="000D740C"/>
    <w:rsid w:val="000E017E"/>
    <w:rsid w:val="000E3A10"/>
    <w:rsid w:val="000E49D6"/>
    <w:rsid w:val="000E6302"/>
    <w:rsid w:val="000E7943"/>
    <w:rsid w:val="000F153F"/>
    <w:rsid w:val="000F199A"/>
    <w:rsid w:val="000F1D79"/>
    <w:rsid w:val="000F43BA"/>
    <w:rsid w:val="000F7E73"/>
    <w:rsid w:val="00102A30"/>
    <w:rsid w:val="0010308D"/>
    <w:rsid w:val="00105F3B"/>
    <w:rsid w:val="00107279"/>
    <w:rsid w:val="001126F6"/>
    <w:rsid w:val="00112968"/>
    <w:rsid w:val="0011583A"/>
    <w:rsid w:val="00116DE4"/>
    <w:rsid w:val="0011715D"/>
    <w:rsid w:val="00117823"/>
    <w:rsid w:val="00120968"/>
    <w:rsid w:val="001254B0"/>
    <w:rsid w:val="001256C4"/>
    <w:rsid w:val="00126713"/>
    <w:rsid w:val="001278E0"/>
    <w:rsid w:val="00132E6B"/>
    <w:rsid w:val="001349A1"/>
    <w:rsid w:val="0013527A"/>
    <w:rsid w:val="00140AD6"/>
    <w:rsid w:val="00141EB7"/>
    <w:rsid w:val="00143D07"/>
    <w:rsid w:val="00147519"/>
    <w:rsid w:val="0015183C"/>
    <w:rsid w:val="00151B5B"/>
    <w:rsid w:val="00154DB7"/>
    <w:rsid w:val="00154FFE"/>
    <w:rsid w:val="00162B1F"/>
    <w:rsid w:val="00162B72"/>
    <w:rsid w:val="0016476F"/>
    <w:rsid w:val="00166708"/>
    <w:rsid w:val="001715BC"/>
    <w:rsid w:val="00171CD5"/>
    <w:rsid w:val="001727C1"/>
    <w:rsid w:val="00172ABA"/>
    <w:rsid w:val="00174A7F"/>
    <w:rsid w:val="00181996"/>
    <w:rsid w:val="00181E06"/>
    <w:rsid w:val="00182286"/>
    <w:rsid w:val="00194E0D"/>
    <w:rsid w:val="00195855"/>
    <w:rsid w:val="001970BC"/>
    <w:rsid w:val="001A18BC"/>
    <w:rsid w:val="001A1908"/>
    <w:rsid w:val="001A3160"/>
    <w:rsid w:val="001A4B80"/>
    <w:rsid w:val="001A6940"/>
    <w:rsid w:val="001A7B93"/>
    <w:rsid w:val="001B0573"/>
    <w:rsid w:val="001B2015"/>
    <w:rsid w:val="001B3359"/>
    <w:rsid w:val="001B3DB8"/>
    <w:rsid w:val="001B3FB4"/>
    <w:rsid w:val="001B5834"/>
    <w:rsid w:val="001B5A2C"/>
    <w:rsid w:val="001B5CE0"/>
    <w:rsid w:val="001B649F"/>
    <w:rsid w:val="001B6E63"/>
    <w:rsid w:val="001C5268"/>
    <w:rsid w:val="001C592B"/>
    <w:rsid w:val="001C5BBE"/>
    <w:rsid w:val="001C6B44"/>
    <w:rsid w:val="001C72E4"/>
    <w:rsid w:val="001C756E"/>
    <w:rsid w:val="001D050A"/>
    <w:rsid w:val="001D31B9"/>
    <w:rsid w:val="001D4DEE"/>
    <w:rsid w:val="001D6024"/>
    <w:rsid w:val="001D71DE"/>
    <w:rsid w:val="001E0C10"/>
    <w:rsid w:val="001E3A85"/>
    <w:rsid w:val="001E460F"/>
    <w:rsid w:val="001E53E0"/>
    <w:rsid w:val="001E5936"/>
    <w:rsid w:val="001F0B48"/>
    <w:rsid w:val="001F5245"/>
    <w:rsid w:val="001F6239"/>
    <w:rsid w:val="001F6912"/>
    <w:rsid w:val="001F7937"/>
    <w:rsid w:val="00200271"/>
    <w:rsid w:val="002035CE"/>
    <w:rsid w:val="00203D43"/>
    <w:rsid w:val="00204038"/>
    <w:rsid w:val="00212205"/>
    <w:rsid w:val="002130E4"/>
    <w:rsid w:val="00213B1D"/>
    <w:rsid w:val="0022197D"/>
    <w:rsid w:val="00221C33"/>
    <w:rsid w:val="002240E9"/>
    <w:rsid w:val="00225D90"/>
    <w:rsid w:val="00225D94"/>
    <w:rsid w:val="0022630C"/>
    <w:rsid w:val="0023365F"/>
    <w:rsid w:val="00233B9C"/>
    <w:rsid w:val="00236C1B"/>
    <w:rsid w:val="00240D57"/>
    <w:rsid w:val="00241E2E"/>
    <w:rsid w:val="002425C1"/>
    <w:rsid w:val="00244520"/>
    <w:rsid w:val="00245FBA"/>
    <w:rsid w:val="00260213"/>
    <w:rsid w:val="00261952"/>
    <w:rsid w:val="002622F0"/>
    <w:rsid w:val="002646AD"/>
    <w:rsid w:val="00265960"/>
    <w:rsid w:val="0026653A"/>
    <w:rsid w:val="00273BB3"/>
    <w:rsid w:val="00273C5E"/>
    <w:rsid w:val="002755BA"/>
    <w:rsid w:val="002761D8"/>
    <w:rsid w:val="0027622E"/>
    <w:rsid w:val="00276586"/>
    <w:rsid w:val="0028257E"/>
    <w:rsid w:val="00285317"/>
    <w:rsid w:val="00285F09"/>
    <w:rsid w:val="002932D5"/>
    <w:rsid w:val="00293DCF"/>
    <w:rsid w:val="002962A5"/>
    <w:rsid w:val="002978EC"/>
    <w:rsid w:val="002A1D87"/>
    <w:rsid w:val="002A24D7"/>
    <w:rsid w:val="002A28DA"/>
    <w:rsid w:val="002A2E39"/>
    <w:rsid w:val="002A3399"/>
    <w:rsid w:val="002A3854"/>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015"/>
    <w:rsid w:val="002D73C9"/>
    <w:rsid w:val="002E1D57"/>
    <w:rsid w:val="002E2C75"/>
    <w:rsid w:val="002E30F6"/>
    <w:rsid w:val="002E3BDE"/>
    <w:rsid w:val="002E4B18"/>
    <w:rsid w:val="002E52A3"/>
    <w:rsid w:val="002E7B93"/>
    <w:rsid w:val="002F1405"/>
    <w:rsid w:val="002F1DE6"/>
    <w:rsid w:val="002F4AF3"/>
    <w:rsid w:val="002F7FE7"/>
    <w:rsid w:val="0030011D"/>
    <w:rsid w:val="00301258"/>
    <w:rsid w:val="00303EAD"/>
    <w:rsid w:val="00304927"/>
    <w:rsid w:val="003116EB"/>
    <w:rsid w:val="0031384D"/>
    <w:rsid w:val="00313EBB"/>
    <w:rsid w:val="00325C6E"/>
    <w:rsid w:val="00327AF5"/>
    <w:rsid w:val="003318F0"/>
    <w:rsid w:val="00333CF3"/>
    <w:rsid w:val="003344C6"/>
    <w:rsid w:val="00336EE8"/>
    <w:rsid w:val="00340D63"/>
    <w:rsid w:val="00342024"/>
    <w:rsid w:val="003447D7"/>
    <w:rsid w:val="00345F91"/>
    <w:rsid w:val="00347F97"/>
    <w:rsid w:val="00350039"/>
    <w:rsid w:val="00351CF0"/>
    <w:rsid w:val="00354391"/>
    <w:rsid w:val="0036049D"/>
    <w:rsid w:val="0036177D"/>
    <w:rsid w:val="003632B9"/>
    <w:rsid w:val="003754A2"/>
    <w:rsid w:val="00376207"/>
    <w:rsid w:val="0037642A"/>
    <w:rsid w:val="00377879"/>
    <w:rsid w:val="00381010"/>
    <w:rsid w:val="003823F0"/>
    <w:rsid w:val="00390ACA"/>
    <w:rsid w:val="00392D94"/>
    <w:rsid w:val="00396D42"/>
    <w:rsid w:val="003A038A"/>
    <w:rsid w:val="003A0A84"/>
    <w:rsid w:val="003A3845"/>
    <w:rsid w:val="003A6CC7"/>
    <w:rsid w:val="003B0880"/>
    <w:rsid w:val="003B39CB"/>
    <w:rsid w:val="003B5AB3"/>
    <w:rsid w:val="003B61C2"/>
    <w:rsid w:val="003C1645"/>
    <w:rsid w:val="003C411E"/>
    <w:rsid w:val="003C52EB"/>
    <w:rsid w:val="003D2327"/>
    <w:rsid w:val="003D2CDA"/>
    <w:rsid w:val="003D4B7A"/>
    <w:rsid w:val="003D71D8"/>
    <w:rsid w:val="003E4BEC"/>
    <w:rsid w:val="003E7453"/>
    <w:rsid w:val="003F0B5B"/>
    <w:rsid w:val="003F2DBD"/>
    <w:rsid w:val="003F35A3"/>
    <w:rsid w:val="003F6D01"/>
    <w:rsid w:val="00402D4C"/>
    <w:rsid w:val="00404A57"/>
    <w:rsid w:val="004053B5"/>
    <w:rsid w:val="00411997"/>
    <w:rsid w:val="004155EE"/>
    <w:rsid w:val="00415986"/>
    <w:rsid w:val="00417DA2"/>
    <w:rsid w:val="004219F7"/>
    <w:rsid w:val="00421BCC"/>
    <w:rsid w:val="004224C2"/>
    <w:rsid w:val="00424283"/>
    <w:rsid w:val="00424B74"/>
    <w:rsid w:val="004264F7"/>
    <w:rsid w:val="0043758B"/>
    <w:rsid w:val="0044065A"/>
    <w:rsid w:val="004415C9"/>
    <w:rsid w:val="00444F72"/>
    <w:rsid w:val="00446188"/>
    <w:rsid w:val="0045304B"/>
    <w:rsid w:val="00453893"/>
    <w:rsid w:val="00454C24"/>
    <w:rsid w:val="004615E6"/>
    <w:rsid w:val="00465541"/>
    <w:rsid w:val="00467DEE"/>
    <w:rsid w:val="00473BE8"/>
    <w:rsid w:val="00475A05"/>
    <w:rsid w:val="00476074"/>
    <w:rsid w:val="004762CE"/>
    <w:rsid w:val="0048432F"/>
    <w:rsid w:val="00487F1F"/>
    <w:rsid w:val="00490482"/>
    <w:rsid w:val="00491B39"/>
    <w:rsid w:val="00491F52"/>
    <w:rsid w:val="00494399"/>
    <w:rsid w:val="004A207B"/>
    <w:rsid w:val="004A30B6"/>
    <w:rsid w:val="004A3C47"/>
    <w:rsid w:val="004B1F91"/>
    <w:rsid w:val="004B45A4"/>
    <w:rsid w:val="004B6390"/>
    <w:rsid w:val="004C1B05"/>
    <w:rsid w:val="004C2A3A"/>
    <w:rsid w:val="004C3ACB"/>
    <w:rsid w:val="004C4341"/>
    <w:rsid w:val="004C4CF9"/>
    <w:rsid w:val="004C701A"/>
    <w:rsid w:val="004D2403"/>
    <w:rsid w:val="004D47E4"/>
    <w:rsid w:val="004D66C3"/>
    <w:rsid w:val="004E38DE"/>
    <w:rsid w:val="004E4965"/>
    <w:rsid w:val="004E7071"/>
    <w:rsid w:val="004F21D7"/>
    <w:rsid w:val="004F2418"/>
    <w:rsid w:val="004F2B94"/>
    <w:rsid w:val="004F3810"/>
    <w:rsid w:val="004F50D5"/>
    <w:rsid w:val="00500A11"/>
    <w:rsid w:val="00512E31"/>
    <w:rsid w:val="00514E8D"/>
    <w:rsid w:val="00520179"/>
    <w:rsid w:val="00520188"/>
    <w:rsid w:val="00520D31"/>
    <w:rsid w:val="00526CB7"/>
    <w:rsid w:val="00530B04"/>
    <w:rsid w:val="00533F5B"/>
    <w:rsid w:val="00535248"/>
    <w:rsid w:val="005363BF"/>
    <w:rsid w:val="00536D28"/>
    <w:rsid w:val="005400F8"/>
    <w:rsid w:val="00543E86"/>
    <w:rsid w:val="00545AAB"/>
    <w:rsid w:val="005510E8"/>
    <w:rsid w:val="00554044"/>
    <w:rsid w:val="0055406E"/>
    <w:rsid w:val="005634F9"/>
    <w:rsid w:val="00563C76"/>
    <w:rsid w:val="0056427C"/>
    <w:rsid w:val="00565444"/>
    <w:rsid w:val="00580347"/>
    <w:rsid w:val="00583239"/>
    <w:rsid w:val="00585304"/>
    <w:rsid w:val="00585FF8"/>
    <w:rsid w:val="00591767"/>
    <w:rsid w:val="00592354"/>
    <w:rsid w:val="005932A8"/>
    <w:rsid w:val="005932DC"/>
    <w:rsid w:val="0059659D"/>
    <w:rsid w:val="005974BB"/>
    <w:rsid w:val="005A3481"/>
    <w:rsid w:val="005A3DCC"/>
    <w:rsid w:val="005B0BB3"/>
    <w:rsid w:val="005B1856"/>
    <w:rsid w:val="005B37B8"/>
    <w:rsid w:val="005B6668"/>
    <w:rsid w:val="005B6BD0"/>
    <w:rsid w:val="005B725A"/>
    <w:rsid w:val="005B781B"/>
    <w:rsid w:val="005C3757"/>
    <w:rsid w:val="005C53F8"/>
    <w:rsid w:val="005C700E"/>
    <w:rsid w:val="005D434E"/>
    <w:rsid w:val="005D4524"/>
    <w:rsid w:val="005D6596"/>
    <w:rsid w:val="005D6D2A"/>
    <w:rsid w:val="005E280C"/>
    <w:rsid w:val="005E6D4D"/>
    <w:rsid w:val="005E7CB8"/>
    <w:rsid w:val="005E7FDF"/>
    <w:rsid w:val="005F0727"/>
    <w:rsid w:val="005F3F22"/>
    <w:rsid w:val="005F4859"/>
    <w:rsid w:val="005F716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1650"/>
    <w:rsid w:val="00633965"/>
    <w:rsid w:val="00633E88"/>
    <w:rsid w:val="00634EF7"/>
    <w:rsid w:val="006357C6"/>
    <w:rsid w:val="00635CE2"/>
    <w:rsid w:val="0063670B"/>
    <w:rsid w:val="00641E5C"/>
    <w:rsid w:val="0064227B"/>
    <w:rsid w:val="00642651"/>
    <w:rsid w:val="00643BCB"/>
    <w:rsid w:val="00645305"/>
    <w:rsid w:val="00645EAE"/>
    <w:rsid w:val="0065070D"/>
    <w:rsid w:val="0065077E"/>
    <w:rsid w:val="006532DF"/>
    <w:rsid w:val="00653374"/>
    <w:rsid w:val="00655E93"/>
    <w:rsid w:val="0065691C"/>
    <w:rsid w:val="00656A5E"/>
    <w:rsid w:val="00660B9A"/>
    <w:rsid w:val="00660FDC"/>
    <w:rsid w:val="00662A66"/>
    <w:rsid w:val="006636CE"/>
    <w:rsid w:val="00664B2E"/>
    <w:rsid w:val="006678A5"/>
    <w:rsid w:val="00673BA0"/>
    <w:rsid w:val="0068167A"/>
    <w:rsid w:val="00683131"/>
    <w:rsid w:val="006924AD"/>
    <w:rsid w:val="0069362F"/>
    <w:rsid w:val="00697461"/>
    <w:rsid w:val="006A207A"/>
    <w:rsid w:val="006A23E8"/>
    <w:rsid w:val="006A2DC8"/>
    <w:rsid w:val="006A5045"/>
    <w:rsid w:val="006A5D96"/>
    <w:rsid w:val="006A745C"/>
    <w:rsid w:val="006B5A4F"/>
    <w:rsid w:val="006B7229"/>
    <w:rsid w:val="006C121F"/>
    <w:rsid w:val="006C4B51"/>
    <w:rsid w:val="006C615C"/>
    <w:rsid w:val="006C738F"/>
    <w:rsid w:val="006D21C2"/>
    <w:rsid w:val="006D2408"/>
    <w:rsid w:val="006D7938"/>
    <w:rsid w:val="006F0EF7"/>
    <w:rsid w:val="006F12D5"/>
    <w:rsid w:val="006F1D2F"/>
    <w:rsid w:val="006F2445"/>
    <w:rsid w:val="006F5E13"/>
    <w:rsid w:val="006F6314"/>
    <w:rsid w:val="006F64BA"/>
    <w:rsid w:val="0070317D"/>
    <w:rsid w:val="00707003"/>
    <w:rsid w:val="00711ED8"/>
    <w:rsid w:val="00711F99"/>
    <w:rsid w:val="00713269"/>
    <w:rsid w:val="00713F23"/>
    <w:rsid w:val="00715289"/>
    <w:rsid w:val="00715A85"/>
    <w:rsid w:val="007163BA"/>
    <w:rsid w:val="007201E7"/>
    <w:rsid w:val="00721938"/>
    <w:rsid w:val="007224B3"/>
    <w:rsid w:val="0072657D"/>
    <w:rsid w:val="0073611B"/>
    <w:rsid w:val="0074151D"/>
    <w:rsid w:val="00741B97"/>
    <w:rsid w:val="007425B9"/>
    <w:rsid w:val="007428F9"/>
    <w:rsid w:val="00743D77"/>
    <w:rsid w:val="00743F92"/>
    <w:rsid w:val="00745F79"/>
    <w:rsid w:val="007472DA"/>
    <w:rsid w:val="007524B6"/>
    <w:rsid w:val="007535F0"/>
    <w:rsid w:val="00755695"/>
    <w:rsid w:val="00756284"/>
    <w:rsid w:val="00756978"/>
    <w:rsid w:val="00756B27"/>
    <w:rsid w:val="007577EE"/>
    <w:rsid w:val="00757C6A"/>
    <w:rsid w:val="00760731"/>
    <w:rsid w:val="00775FBF"/>
    <w:rsid w:val="00780881"/>
    <w:rsid w:val="007810FD"/>
    <w:rsid w:val="007821A3"/>
    <w:rsid w:val="00782957"/>
    <w:rsid w:val="007834E7"/>
    <w:rsid w:val="007872A3"/>
    <w:rsid w:val="007A0306"/>
    <w:rsid w:val="007A1376"/>
    <w:rsid w:val="007A6CBC"/>
    <w:rsid w:val="007A7D37"/>
    <w:rsid w:val="007B42FF"/>
    <w:rsid w:val="007B4E3B"/>
    <w:rsid w:val="007C18AF"/>
    <w:rsid w:val="007C41E7"/>
    <w:rsid w:val="007C5584"/>
    <w:rsid w:val="007C5628"/>
    <w:rsid w:val="007D1F44"/>
    <w:rsid w:val="007D46EE"/>
    <w:rsid w:val="007D5E19"/>
    <w:rsid w:val="007D6E0D"/>
    <w:rsid w:val="007E3B82"/>
    <w:rsid w:val="007E4838"/>
    <w:rsid w:val="007E5806"/>
    <w:rsid w:val="007F24A7"/>
    <w:rsid w:val="007F400A"/>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3541"/>
    <w:rsid w:val="00844DC8"/>
    <w:rsid w:val="0084557D"/>
    <w:rsid w:val="008504AA"/>
    <w:rsid w:val="00852A12"/>
    <w:rsid w:val="00854586"/>
    <w:rsid w:val="00856EB8"/>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923DD"/>
    <w:rsid w:val="008A22B2"/>
    <w:rsid w:val="008A2F99"/>
    <w:rsid w:val="008A40F0"/>
    <w:rsid w:val="008A7FF3"/>
    <w:rsid w:val="008B028F"/>
    <w:rsid w:val="008B113C"/>
    <w:rsid w:val="008C1572"/>
    <w:rsid w:val="008C1DED"/>
    <w:rsid w:val="008C49C8"/>
    <w:rsid w:val="008C4F2D"/>
    <w:rsid w:val="008C5A0E"/>
    <w:rsid w:val="008C771E"/>
    <w:rsid w:val="008D0C49"/>
    <w:rsid w:val="008D5D0C"/>
    <w:rsid w:val="008D758C"/>
    <w:rsid w:val="008E16C8"/>
    <w:rsid w:val="008E1DBE"/>
    <w:rsid w:val="008E1E76"/>
    <w:rsid w:val="008E7971"/>
    <w:rsid w:val="008F1644"/>
    <w:rsid w:val="008F1734"/>
    <w:rsid w:val="008F1E54"/>
    <w:rsid w:val="008F221C"/>
    <w:rsid w:val="009022BD"/>
    <w:rsid w:val="00902698"/>
    <w:rsid w:val="009038DA"/>
    <w:rsid w:val="00903B5A"/>
    <w:rsid w:val="009043BB"/>
    <w:rsid w:val="00904830"/>
    <w:rsid w:val="00910F5F"/>
    <w:rsid w:val="00915C3D"/>
    <w:rsid w:val="00915FF5"/>
    <w:rsid w:val="00916A64"/>
    <w:rsid w:val="009201FD"/>
    <w:rsid w:val="00926BEF"/>
    <w:rsid w:val="00930289"/>
    <w:rsid w:val="00930CB4"/>
    <w:rsid w:val="00931DC2"/>
    <w:rsid w:val="00932D0E"/>
    <w:rsid w:val="009351AF"/>
    <w:rsid w:val="0093628F"/>
    <w:rsid w:val="0094012F"/>
    <w:rsid w:val="00944834"/>
    <w:rsid w:val="009459D4"/>
    <w:rsid w:val="00950325"/>
    <w:rsid w:val="0095063A"/>
    <w:rsid w:val="009530E2"/>
    <w:rsid w:val="00953984"/>
    <w:rsid w:val="00960DB2"/>
    <w:rsid w:val="00967A14"/>
    <w:rsid w:val="00971D82"/>
    <w:rsid w:val="009723EE"/>
    <w:rsid w:val="0097653F"/>
    <w:rsid w:val="009767AE"/>
    <w:rsid w:val="0098490E"/>
    <w:rsid w:val="0098698E"/>
    <w:rsid w:val="00992B77"/>
    <w:rsid w:val="00992CCA"/>
    <w:rsid w:val="00993C91"/>
    <w:rsid w:val="00994F11"/>
    <w:rsid w:val="00994F97"/>
    <w:rsid w:val="00997713"/>
    <w:rsid w:val="009A0EA2"/>
    <w:rsid w:val="009A23DC"/>
    <w:rsid w:val="009A3D68"/>
    <w:rsid w:val="009A628D"/>
    <w:rsid w:val="009A74D8"/>
    <w:rsid w:val="009B4261"/>
    <w:rsid w:val="009C1089"/>
    <w:rsid w:val="009C1195"/>
    <w:rsid w:val="009C2255"/>
    <w:rsid w:val="009C6273"/>
    <w:rsid w:val="009C7D33"/>
    <w:rsid w:val="009D1F72"/>
    <w:rsid w:val="009D551C"/>
    <w:rsid w:val="009D70B8"/>
    <w:rsid w:val="009E35EC"/>
    <w:rsid w:val="009E3E66"/>
    <w:rsid w:val="009E46B4"/>
    <w:rsid w:val="009E6B35"/>
    <w:rsid w:val="009F0E96"/>
    <w:rsid w:val="009F1DD0"/>
    <w:rsid w:val="009F2734"/>
    <w:rsid w:val="00A00D54"/>
    <w:rsid w:val="00A01000"/>
    <w:rsid w:val="00A028FD"/>
    <w:rsid w:val="00A11FB3"/>
    <w:rsid w:val="00A139BA"/>
    <w:rsid w:val="00A178E4"/>
    <w:rsid w:val="00A17AAE"/>
    <w:rsid w:val="00A23E3F"/>
    <w:rsid w:val="00A3556F"/>
    <w:rsid w:val="00A36BAA"/>
    <w:rsid w:val="00A4126E"/>
    <w:rsid w:val="00A43551"/>
    <w:rsid w:val="00A43CF4"/>
    <w:rsid w:val="00A477F2"/>
    <w:rsid w:val="00A50426"/>
    <w:rsid w:val="00A505BD"/>
    <w:rsid w:val="00A53781"/>
    <w:rsid w:val="00A619A3"/>
    <w:rsid w:val="00A62071"/>
    <w:rsid w:val="00A64DEB"/>
    <w:rsid w:val="00A661D9"/>
    <w:rsid w:val="00A66859"/>
    <w:rsid w:val="00A67EA1"/>
    <w:rsid w:val="00A71A30"/>
    <w:rsid w:val="00A73A4C"/>
    <w:rsid w:val="00A752CF"/>
    <w:rsid w:val="00A75DA8"/>
    <w:rsid w:val="00A76116"/>
    <w:rsid w:val="00A7640A"/>
    <w:rsid w:val="00A8065E"/>
    <w:rsid w:val="00A80AA1"/>
    <w:rsid w:val="00A82516"/>
    <w:rsid w:val="00A860C2"/>
    <w:rsid w:val="00A8628B"/>
    <w:rsid w:val="00A86BD4"/>
    <w:rsid w:val="00A87A86"/>
    <w:rsid w:val="00A87CD8"/>
    <w:rsid w:val="00A9066A"/>
    <w:rsid w:val="00A91955"/>
    <w:rsid w:val="00A97C51"/>
    <w:rsid w:val="00AA04F7"/>
    <w:rsid w:val="00AA12BC"/>
    <w:rsid w:val="00AA14DF"/>
    <w:rsid w:val="00AA154E"/>
    <w:rsid w:val="00AA1C85"/>
    <w:rsid w:val="00AA4046"/>
    <w:rsid w:val="00AA5B3F"/>
    <w:rsid w:val="00AA6259"/>
    <w:rsid w:val="00AA7DE9"/>
    <w:rsid w:val="00AB4510"/>
    <w:rsid w:val="00AB5BF9"/>
    <w:rsid w:val="00AC5436"/>
    <w:rsid w:val="00AC7AD7"/>
    <w:rsid w:val="00AD40A2"/>
    <w:rsid w:val="00AD568E"/>
    <w:rsid w:val="00AE3E29"/>
    <w:rsid w:val="00AF5367"/>
    <w:rsid w:val="00AF5BEE"/>
    <w:rsid w:val="00AF65E9"/>
    <w:rsid w:val="00AF6868"/>
    <w:rsid w:val="00AF7006"/>
    <w:rsid w:val="00AF7148"/>
    <w:rsid w:val="00B00FA8"/>
    <w:rsid w:val="00B01D89"/>
    <w:rsid w:val="00B037A7"/>
    <w:rsid w:val="00B03D5E"/>
    <w:rsid w:val="00B05EE1"/>
    <w:rsid w:val="00B05F97"/>
    <w:rsid w:val="00B06A05"/>
    <w:rsid w:val="00B0766F"/>
    <w:rsid w:val="00B07917"/>
    <w:rsid w:val="00B10DF2"/>
    <w:rsid w:val="00B1237F"/>
    <w:rsid w:val="00B12825"/>
    <w:rsid w:val="00B13461"/>
    <w:rsid w:val="00B14C37"/>
    <w:rsid w:val="00B16D98"/>
    <w:rsid w:val="00B17E3C"/>
    <w:rsid w:val="00B23EB2"/>
    <w:rsid w:val="00B244E5"/>
    <w:rsid w:val="00B24C91"/>
    <w:rsid w:val="00B24D85"/>
    <w:rsid w:val="00B25900"/>
    <w:rsid w:val="00B25BD3"/>
    <w:rsid w:val="00B266EA"/>
    <w:rsid w:val="00B271AD"/>
    <w:rsid w:val="00B3083D"/>
    <w:rsid w:val="00B34758"/>
    <w:rsid w:val="00B3658B"/>
    <w:rsid w:val="00B40B8D"/>
    <w:rsid w:val="00B42CC6"/>
    <w:rsid w:val="00B434CD"/>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6BE7"/>
    <w:rsid w:val="00BB7404"/>
    <w:rsid w:val="00BC0533"/>
    <w:rsid w:val="00BC122F"/>
    <w:rsid w:val="00BC4106"/>
    <w:rsid w:val="00BD306F"/>
    <w:rsid w:val="00BD539B"/>
    <w:rsid w:val="00BD6A2D"/>
    <w:rsid w:val="00BE009F"/>
    <w:rsid w:val="00BE172C"/>
    <w:rsid w:val="00BE2CAA"/>
    <w:rsid w:val="00BE3AC7"/>
    <w:rsid w:val="00BE5985"/>
    <w:rsid w:val="00BE7C02"/>
    <w:rsid w:val="00BF015C"/>
    <w:rsid w:val="00C00B48"/>
    <w:rsid w:val="00C016CD"/>
    <w:rsid w:val="00C01CD6"/>
    <w:rsid w:val="00C021D4"/>
    <w:rsid w:val="00C068CA"/>
    <w:rsid w:val="00C15DF2"/>
    <w:rsid w:val="00C16521"/>
    <w:rsid w:val="00C23A37"/>
    <w:rsid w:val="00C25E5D"/>
    <w:rsid w:val="00C2737D"/>
    <w:rsid w:val="00C274DB"/>
    <w:rsid w:val="00C30A41"/>
    <w:rsid w:val="00C32AC6"/>
    <w:rsid w:val="00C35261"/>
    <w:rsid w:val="00C35342"/>
    <w:rsid w:val="00C36688"/>
    <w:rsid w:val="00C42DD7"/>
    <w:rsid w:val="00C46807"/>
    <w:rsid w:val="00C47053"/>
    <w:rsid w:val="00C4705B"/>
    <w:rsid w:val="00C52374"/>
    <w:rsid w:val="00C52C76"/>
    <w:rsid w:val="00C55A3C"/>
    <w:rsid w:val="00C577F5"/>
    <w:rsid w:val="00C60208"/>
    <w:rsid w:val="00C6037C"/>
    <w:rsid w:val="00C611D2"/>
    <w:rsid w:val="00C634C7"/>
    <w:rsid w:val="00C67163"/>
    <w:rsid w:val="00C73A77"/>
    <w:rsid w:val="00C75B1A"/>
    <w:rsid w:val="00C8007B"/>
    <w:rsid w:val="00C85A78"/>
    <w:rsid w:val="00C91338"/>
    <w:rsid w:val="00C92549"/>
    <w:rsid w:val="00C92B37"/>
    <w:rsid w:val="00CA0822"/>
    <w:rsid w:val="00CA14DE"/>
    <w:rsid w:val="00CA4ADD"/>
    <w:rsid w:val="00CA672F"/>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D00E64"/>
    <w:rsid w:val="00D014ED"/>
    <w:rsid w:val="00D01A92"/>
    <w:rsid w:val="00D06F7F"/>
    <w:rsid w:val="00D07458"/>
    <w:rsid w:val="00D10B4F"/>
    <w:rsid w:val="00D12567"/>
    <w:rsid w:val="00D1360B"/>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3F8C"/>
    <w:rsid w:val="00D36595"/>
    <w:rsid w:val="00D37A4D"/>
    <w:rsid w:val="00D40BB0"/>
    <w:rsid w:val="00D40E65"/>
    <w:rsid w:val="00D41825"/>
    <w:rsid w:val="00D41E59"/>
    <w:rsid w:val="00D42A6F"/>
    <w:rsid w:val="00D44DB2"/>
    <w:rsid w:val="00D46B19"/>
    <w:rsid w:val="00D5548C"/>
    <w:rsid w:val="00D55CC1"/>
    <w:rsid w:val="00D55D97"/>
    <w:rsid w:val="00D6131C"/>
    <w:rsid w:val="00D63DC2"/>
    <w:rsid w:val="00D64865"/>
    <w:rsid w:val="00D65C7A"/>
    <w:rsid w:val="00D67A36"/>
    <w:rsid w:val="00D70733"/>
    <w:rsid w:val="00D75D0E"/>
    <w:rsid w:val="00D81359"/>
    <w:rsid w:val="00D84A67"/>
    <w:rsid w:val="00D917F2"/>
    <w:rsid w:val="00D92715"/>
    <w:rsid w:val="00D939B1"/>
    <w:rsid w:val="00D96BD9"/>
    <w:rsid w:val="00DA026F"/>
    <w:rsid w:val="00DA49AD"/>
    <w:rsid w:val="00DA5044"/>
    <w:rsid w:val="00DA748A"/>
    <w:rsid w:val="00DB03AA"/>
    <w:rsid w:val="00DB0CDD"/>
    <w:rsid w:val="00DB470D"/>
    <w:rsid w:val="00DB5ADD"/>
    <w:rsid w:val="00DB6463"/>
    <w:rsid w:val="00DB7767"/>
    <w:rsid w:val="00DC1535"/>
    <w:rsid w:val="00DC1C8B"/>
    <w:rsid w:val="00DC4A1A"/>
    <w:rsid w:val="00DC5B01"/>
    <w:rsid w:val="00DC7259"/>
    <w:rsid w:val="00DD054E"/>
    <w:rsid w:val="00DD58B5"/>
    <w:rsid w:val="00DE0C42"/>
    <w:rsid w:val="00DE1E2D"/>
    <w:rsid w:val="00DE4709"/>
    <w:rsid w:val="00DE4D43"/>
    <w:rsid w:val="00DF4AD8"/>
    <w:rsid w:val="00DF60A8"/>
    <w:rsid w:val="00E05947"/>
    <w:rsid w:val="00E0670C"/>
    <w:rsid w:val="00E073D1"/>
    <w:rsid w:val="00E07773"/>
    <w:rsid w:val="00E100F9"/>
    <w:rsid w:val="00E12C19"/>
    <w:rsid w:val="00E14648"/>
    <w:rsid w:val="00E22E37"/>
    <w:rsid w:val="00E33DCF"/>
    <w:rsid w:val="00E370D2"/>
    <w:rsid w:val="00E42C41"/>
    <w:rsid w:val="00E42F1D"/>
    <w:rsid w:val="00E45F2A"/>
    <w:rsid w:val="00E5280D"/>
    <w:rsid w:val="00E53E2F"/>
    <w:rsid w:val="00E612C8"/>
    <w:rsid w:val="00E629A7"/>
    <w:rsid w:val="00E63618"/>
    <w:rsid w:val="00E65673"/>
    <w:rsid w:val="00E662C2"/>
    <w:rsid w:val="00E67EDD"/>
    <w:rsid w:val="00E70E2E"/>
    <w:rsid w:val="00E7223A"/>
    <w:rsid w:val="00E72378"/>
    <w:rsid w:val="00E756E5"/>
    <w:rsid w:val="00E8110A"/>
    <w:rsid w:val="00E81CF6"/>
    <w:rsid w:val="00E8203A"/>
    <w:rsid w:val="00E82C4B"/>
    <w:rsid w:val="00E834D7"/>
    <w:rsid w:val="00E84EA1"/>
    <w:rsid w:val="00E8683B"/>
    <w:rsid w:val="00E919AA"/>
    <w:rsid w:val="00E920D6"/>
    <w:rsid w:val="00E92960"/>
    <w:rsid w:val="00E93F40"/>
    <w:rsid w:val="00E974E8"/>
    <w:rsid w:val="00E976D8"/>
    <w:rsid w:val="00E97F15"/>
    <w:rsid w:val="00EA121E"/>
    <w:rsid w:val="00EA666B"/>
    <w:rsid w:val="00EA6B02"/>
    <w:rsid w:val="00EA7ABB"/>
    <w:rsid w:val="00EB0DC5"/>
    <w:rsid w:val="00EB1816"/>
    <w:rsid w:val="00EB41AF"/>
    <w:rsid w:val="00EB65B3"/>
    <w:rsid w:val="00EC3013"/>
    <w:rsid w:val="00EC5DE3"/>
    <w:rsid w:val="00EC5EC8"/>
    <w:rsid w:val="00ED1166"/>
    <w:rsid w:val="00ED12F5"/>
    <w:rsid w:val="00ED2B82"/>
    <w:rsid w:val="00ED2D03"/>
    <w:rsid w:val="00ED30C2"/>
    <w:rsid w:val="00ED3891"/>
    <w:rsid w:val="00ED4102"/>
    <w:rsid w:val="00EE161C"/>
    <w:rsid w:val="00EE273D"/>
    <w:rsid w:val="00EE3214"/>
    <w:rsid w:val="00EE33DA"/>
    <w:rsid w:val="00EE5672"/>
    <w:rsid w:val="00EE5AF6"/>
    <w:rsid w:val="00EE6FE7"/>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C09"/>
    <w:rsid w:val="00F40DBF"/>
    <w:rsid w:val="00F42CA8"/>
    <w:rsid w:val="00F46B3D"/>
    <w:rsid w:val="00F47CAA"/>
    <w:rsid w:val="00F5170A"/>
    <w:rsid w:val="00F52365"/>
    <w:rsid w:val="00F52B1B"/>
    <w:rsid w:val="00F56416"/>
    <w:rsid w:val="00F57DB1"/>
    <w:rsid w:val="00F63D0A"/>
    <w:rsid w:val="00F65378"/>
    <w:rsid w:val="00F70E01"/>
    <w:rsid w:val="00F75425"/>
    <w:rsid w:val="00F75584"/>
    <w:rsid w:val="00F81632"/>
    <w:rsid w:val="00F81BA1"/>
    <w:rsid w:val="00F82ED0"/>
    <w:rsid w:val="00F84A7C"/>
    <w:rsid w:val="00F86638"/>
    <w:rsid w:val="00F86FC6"/>
    <w:rsid w:val="00F8749B"/>
    <w:rsid w:val="00F87858"/>
    <w:rsid w:val="00F9675B"/>
    <w:rsid w:val="00F973BA"/>
    <w:rsid w:val="00FA38B2"/>
    <w:rsid w:val="00FA3938"/>
    <w:rsid w:val="00FA5D6D"/>
    <w:rsid w:val="00FA62F5"/>
    <w:rsid w:val="00FA6900"/>
    <w:rsid w:val="00FB7BA6"/>
    <w:rsid w:val="00FC0B4F"/>
    <w:rsid w:val="00FC116F"/>
    <w:rsid w:val="00FC11B5"/>
    <w:rsid w:val="00FD0A5E"/>
    <w:rsid w:val="00FD41E6"/>
    <w:rsid w:val="00FD4D32"/>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D43BE6F"/>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uiPriority w:val="99"/>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ußnote,Fußnote Char,Fußnote Char Char Char,Fußnotentext Char,Fußnotentext Char1 Char1,Fußnotentext Char Char Char Char,Fußnotentext Char1 Char Char Char,Fußnotentext Char Char,Fußnotentext Char1 Char Char Char Char,Fußn,stile 1,f,Footnote"/>
    <w:basedOn w:val="Normal"/>
    <w:link w:val="FootnoteTextChar"/>
    <w:uiPriority w:val="99"/>
    <w:unhideWhenUsed/>
    <w:rsid w:val="00C52374"/>
    <w:rPr>
      <w:sz w:val="20"/>
    </w:rPr>
  </w:style>
  <w:style w:type="character" w:customStyle="1" w:styleId="FootnoteTextChar">
    <w:name w:val="Footnote Text Char"/>
    <w:aliases w:val="Fußnote Char1,Fußnote Char Char,Fußnote Char Char Char Char,Fußnotentext Char Char1,Fußnotentext Char1 Char1 Char,Fußnotentext Char Char Char Char Char,Fußnotentext Char1 Char Char Char Char1,Fußnotentext Char Char Char,Fußn Char"/>
    <w:basedOn w:val="DefaultParagraphFont"/>
    <w:link w:val="FootnoteText"/>
    <w:uiPriority w:val="99"/>
    <w:rsid w:val="00C52374"/>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C52374"/>
    <w:rPr>
      <w:vertAlign w:val="superscript"/>
    </w:rPr>
  </w:style>
  <w:style w:type="paragraph" w:customStyle="1" w:styleId="paraksti">
    <w:name w:val="paraksti"/>
    <w:basedOn w:val="Normal"/>
    <w:uiPriority w:val="99"/>
    <w:qFormat/>
    <w:rsid w:val="001D050A"/>
    <w:pPr>
      <w:spacing w:before="120" w:after="0"/>
      <w:ind w:firstLine="0"/>
    </w:pPr>
    <w:rPr>
      <w:i/>
      <w:sz w:val="18"/>
    </w:rPr>
  </w:style>
  <w:style w:type="paragraph" w:customStyle="1" w:styleId="programmas">
    <w:name w:val="programmas"/>
    <w:basedOn w:val="Normal"/>
    <w:uiPriority w:val="99"/>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uiPriority w:val="99"/>
    <w:qFormat/>
    <w:rsid w:val="00673BA0"/>
    <w:pPr>
      <w:spacing w:after="0"/>
      <w:ind w:firstLine="0"/>
      <w:jc w:val="left"/>
    </w:pPr>
    <w:rPr>
      <w:sz w:val="18"/>
    </w:rPr>
  </w:style>
  <w:style w:type="paragraph" w:customStyle="1" w:styleId="Tabuluvirsraksti">
    <w:name w:val="Tabulu_virsraksti"/>
    <w:basedOn w:val="Normal"/>
    <w:uiPriority w:val="99"/>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uiPriority w:val="99"/>
    <w:qFormat/>
    <w:rsid w:val="00673BA0"/>
    <w:pPr>
      <w:ind w:left="709" w:firstLine="0"/>
    </w:pPr>
    <w:rPr>
      <w:bCs w:val="0"/>
    </w:rPr>
  </w:style>
  <w:style w:type="paragraph" w:customStyle="1" w:styleId="funkcijas">
    <w:name w:val="funkcijas"/>
    <w:basedOn w:val="Normal"/>
    <w:uiPriority w:val="99"/>
    <w:qFormat/>
    <w:rsid w:val="00673BA0"/>
    <w:pPr>
      <w:ind w:firstLine="0"/>
    </w:pPr>
    <w:rPr>
      <w:bCs/>
      <w:u w:val="single"/>
    </w:rPr>
  </w:style>
  <w:style w:type="paragraph" w:customStyle="1" w:styleId="Funkcijasbold">
    <w:name w:val="Funkcijas_bold"/>
    <w:basedOn w:val="funkcijas"/>
    <w:uiPriority w:val="99"/>
    <w:qFormat/>
    <w:rsid w:val="00673BA0"/>
    <w:rPr>
      <w:b/>
      <w:u w:val="none"/>
    </w:rPr>
  </w:style>
  <w:style w:type="paragraph" w:customStyle="1" w:styleId="H1">
    <w:name w:val="H1"/>
    <w:uiPriority w:val="99"/>
    <w:rsid w:val="00066E95"/>
    <w:pPr>
      <w:spacing w:after="120"/>
      <w:jc w:val="center"/>
      <w:outlineLvl w:val="0"/>
    </w:pPr>
    <w:rPr>
      <w:rFonts w:eastAsia="Times New Roman" w:cs="Times New Roman"/>
      <w:b/>
      <w:sz w:val="44"/>
      <w:szCs w:val="20"/>
    </w:rPr>
  </w:style>
  <w:style w:type="paragraph" w:customStyle="1" w:styleId="H2">
    <w:name w:val="H2"/>
    <w:uiPriority w:val="99"/>
    <w:rsid w:val="00066E95"/>
    <w:pPr>
      <w:spacing w:after="120"/>
      <w:jc w:val="center"/>
      <w:outlineLvl w:val="1"/>
    </w:pPr>
    <w:rPr>
      <w:rFonts w:eastAsia="Times New Roman" w:cs="Times New Roman"/>
      <w:b/>
      <w:sz w:val="36"/>
      <w:szCs w:val="20"/>
    </w:rPr>
  </w:style>
  <w:style w:type="paragraph" w:customStyle="1" w:styleId="H3">
    <w:name w:val="H3"/>
    <w:uiPriority w:val="99"/>
    <w:rsid w:val="00066E95"/>
    <w:pPr>
      <w:spacing w:after="120"/>
      <w:jc w:val="center"/>
      <w:outlineLvl w:val="2"/>
    </w:pPr>
    <w:rPr>
      <w:rFonts w:eastAsia="Times New Roman" w:cs="Times New Roman"/>
      <w:b/>
      <w:sz w:val="32"/>
      <w:szCs w:val="20"/>
    </w:rPr>
  </w:style>
  <w:style w:type="paragraph" w:customStyle="1" w:styleId="H4">
    <w:name w:val="H4"/>
    <w:uiPriority w:val="99"/>
    <w:rsid w:val="00066E95"/>
    <w:pPr>
      <w:spacing w:after="120"/>
      <w:jc w:val="center"/>
      <w:outlineLvl w:val="3"/>
    </w:pPr>
    <w:rPr>
      <w:rFonts w:eastAsia="Times New Roman" w:cs="Times New Roman"/>
      <w:b/>
      <w:sz w:val="28"/>
      <w:szCs w:val="20"/>
    </w:rPr>
  </w:style>
  <w:style w:type="paragraph" w:customStyle="1" w:styleId="izdevumi">
    <w:name w:val="izdevumi"/>
    <w:basedOn w:val="Normal"/>
    <w:uiPriority w:val="99"/>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uiPriority w:val="99"/>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aption note,2,Strip,virsraksts3,Akapit z listą BS,Bullet 1,Bullet Points,Dot pt,F5 List Paragraph,IFCL - List Paragraph,Indicator Text,List Paragraph Char Char Char,List Paragraph1,List Paragraph12,MAIN CONTENT,Numbered Para 1,OBC Bullet"/>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uiPriority w:val="99"/>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uiPriority w:val="99"/>
    <w:rsid w:val="00621478"/>
    <w:pPr>
      <w:spacing w:before="100" w:beforeAutospacing="1" w:after="100" w:afterAutospacing="1"/>
      <w:ind w:firstLine="0"/>
      <w:jc w:val="left"/>
    </w:pPr>
    <w:rPr>
      <w:szCs w:val="24"/>
      <w:lang w:eastAsia="lv-LV"/>
    </w:rPr>
  </w:style>
  <w:style w:type="paragraph" w:customStyle="1" w:styleId="naislab">
    <w:name w:val="naislab"/>
    <w:basedOn w:val="Normal"/>
    <w:uiPriority w:val="99"/>
    <w:rsid w:val="00621478"/>
    <w:pPr>
      <w:spacing w:before="100" w:beforeAutospacing="1" w:after="100" w:afterAutospacing="1"/>
      <w:ind w:firstLine="0"/>
      <w:jc w:val="left"/>
    </w:pPr>
    <w:rPr>
      <w:szCs w:val="24"/>
      <w:lang w:eastAsia="lv-LV"/>
    </w:rPr>
  </w:style>
  <w:style w:type="paragraph" w:customStyle="1" w:styleId="naisf">
    <w:name w:val="naisf"/>
    <w:basedOn w:val="Normal"/>
    <w:uiPriority w:val="99"/>
    <w:rsid w:val="00621478"/>
    <w:pPr>
      <w:spacing w:before="100" w:beforeAutospacing="1" w:after="100" w:afterAutospacing="1"/>
      <w:ind w:firstLine="0"/>
      <w:jc w:val="left"/>
    </w:pPr>
    <w:rPr>
      <w:szCs w:val="24"/>
      <w:lang w:eastAsia="lv-LV"/>
    </w:rPr>
  </w:style>
  <w:style w:type="paragraph" w:customStyle="1" w:styleId="naisc">
    <w:name w:val="naisc"/>
    <w:basedOn w:val="Normal"/>
    <w:uiPriority w:val="99"/>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tion note Char,2 Char,Strip Char,virsraksts3 Char,Akapit z listą BS Char,Bullet 1 Char,Bullet Points Char,Dot pt Char,F5 List Paragraph Char,IFCL - List Paragraph Char,Indicator Text Char,List Paragraph Char Char Char Char"/>
    <w:basedOn w:val="DefaultParagraphFont"/>
    <w:link w:val="ListParagraph"/>
    <w:uiPriority w:val="34"/>
    <w:qFormat/>
    <w:rsid w:val="002A3854"/>
    <w:rPr>
      <w:rFonts w:eastAsia="Times New Roman" w:cs="Times New Roman"/>
    </w:rPr>
  </w:style>
  <w:style w:type="table" w:customStyle="1" w:styleId="TableGrid23">
    <w:name w:val="Table Grid23"/>
    <w:basedOn w:val="TableNormal"/>
    <w:next w:val="TableGrid"/>
    <w:uiPriority w:val="39"/>
    <w:rsid w:val="00A82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aliases w:val="Char2"/>
    <w:basedOn w:val="Normal"/>
    <w:next w:val="Normal"/>
    <w:link w:val="FootnoteReference"/>
    <w:rsid w:val="00A82516"/>
    <w:pPr>
      <w:spacing w:after="160" w:line="240" w:lineRule="exact"/>
      <w:ind w:firstLine="0"/>
      <w:textAlignment w:val="baseline"/>
    </w:pPr>
    <w:rPr>
      <w:rFonts w:eastAsiaTheme="minorHAnsi" w:cstheme="minorBidi"/>
      <w:szCs w:val="24"/>
      <w:vertAlign w:val="superscript"/>
    </w:rPr>
  </w:style>
  <w:style w:type="paragraph" w:customStyle="1" w:styleId="msonormal0">
    <w:name w:val="msonormal"/>
    <w:basedOn w:val="Normal"/>
    <w:uiPriority w:val="99"/>
    <w:rsid w:val="005B1856"/>
    <w:pPr>
      <w:spacing w:after="0"/>
      <w:ind w:firstLine="0"/>
      <w:jc w:val="left"/>
    </w:pPr>
    <w:rPr>
      <w:rFonts w:eastAsiaTheme="minorHAnsi"/>
      <w:szCs w:val="24"/>
      <w:lang w:eastAsia="lv-LV"/>
    </w:rPr>
  </w:style>
  <w:style w:type="character" w:customStyle="1" w:styleId="FootnoteTextChar1">
    <w:name w:val="Footnote Text Char1"/>
    <w:aliases w:val="Fußnote Char2,Fußnote Char Char1,Fußnote Char Char Char Char1,Fußnotentext Char Char2,Fußnotentext Char1 Char1 Char1,Fußnotentext Char Char Char Char Char1,Fußnotentext Char1 Char Char Char Char2,Fußnotentext Char Char Char1,f Char"/>
    <w:basedOn w:val="DefaultParagraphFont"/>
    <w:uiPriority w:val="99"/>
    <w:semiHidden/>
    <w:rsid w:val="005B1856"/>
    <w:rPr>
      <w:rFonts w:eastAsia="Times New Roman" w:cs="Times New Roman"/>
      <w:sz w:val="20"/>
      <w:szCs w:val="20"/>
    </w:rPr>
  </w:style>
  <w:style w:type="paragraph" w:styleId="EndnoteText">
    <w:name w:val="endnote text"/>
    <w:basedOn w:val="Normal"/>
    <w:link w:val="EndnoteTextChar"/>
    <w:uiPriority w:val="99"/>
    <w:semiHidden/>
    <w:unhideWhenUsed/>
    <w:rsid w:val="005B1856"/>
    <w:pPr>
      <w:spacing w:after="0"/>
    </w:pPr>
    <w:rPr>
      <w:sz w:val="20"/>
    </w:rPr>
  </w:style>
  <w:style w:type="character" w:customStyle="1" w:styleId="EndnoteTextChar">
    <w:name w:val="Endnote Text Char"/>
    <w:basedOn w:val="DefaultParagraphFont"/>
    <w:link w:val="EndnoteText"/>
    <w:uiPriority w:val="99"/>
    <w:semiHidden/>
    <w:rsid w:val="005B1856"/>
    <w:rPr>
      <w:rFonts w:eastAsia="Times New Roman" w:cs="Times New Roman"/>
      <w:sz w:val="20"/>
      <w:szCs w:val="20"/>
    </w:rPr>
  </w:style>
  <w:style w:type="character" w:styleId="EndnoteReference">
    <w:name w:val="endnote reference"/>
    <w:basedOn w:val="DefaultParagraphFont"/>
    <w:uiPriority w:val="99"/>
    <w:semiHidden/>
    <w:unhideWhenUsed/>
    <w:rsid w:val="005B1856"/>
    <w:rPr>
      <w:vertAlign w:val="superscript"/>
    </w:rPr>
  </w:style>
  <w:style w:type="character" w:customStyle="1" w:styleId="UnresolvedMention1">
    <w:name w:val="Unresolved Mention1"/>
    <w:basedOn w:val="DefaultParagraphFont"/>
    <w:uiPriority w:val="99"/>
    <w:semiHidden/>
    <w:rsid w:val="005B18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129812">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66635638">
      <w:bodyDiv w:val="1"/>
      <w:marLeft w:val="0"/>
      <w:marRight w:val="0"/>
      <w:marTop w:val="0"/>
      <w:marBottom w:val="0"/>
      <w:divBdr>
        <w:top w:val="none" w:sz="0" w:space="0" w:color="auto"/>
        <w:left w:val="none" w:sz="0" w:space="0" w:color="auto"/>
        <w:bottom w:val="none" w:sz="0" w:space="0" w:color="auto"/>
        <w:right w:val="none" w:sz="0" w:space="0" w:color="auto"/>
      </w:divBdr>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56154042277"/>
          <c:y val="4.6738909225003115E-2"/>
          <c:w val="0.7960135774118603"/>
          <c:h val="0.68718934138572219"/>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2020.gads
(izpilde)</c:v>
                </c:pt>
                <c:pt idx="1">
                  <c:v>2021.gada
plāns</c:v>
                </c:pt>
                <c:pt idx="2">
                  <c:v>2022.gada
projekts</c:v>
                </c:pt>
                <c:pt idx="3">
                  <c:v>2023.gada
prognoze</c:v>
                </c:pt>
                <c:pt idx="4">
                  <c:v>2024.gada
prognoze</c:v>
                </c:pt>
              </c:strCache>
            </c:strRef>
          </c:cat>
          <c:val>
            <c:numRef>
              <c:f>Izdevumi!$B$5:$F$5</c:f>
              <c:numCache>
                <c:formatCode>#,##0</c:formatCode>
                <c:ptCount val="5"/>
                <c:pt idx="0">
                  <c:v>783089614</c:v>
                </c:pt>
                <c:pt idx="1">
                  <c:v>772049064</c:v>
                </c:pt>
                <c:pt idx="2">
                  <c:v>754245759</c:v>
                </c:pt>
                <c:pt idx="3">
                  <c:v>754390828</c:v>
                </c:pt>
                <c:pt idx="4">
                  <c:v>744219171</c:v>
                </c:pt>
              </c:numCache>
            </c:numRef>
          </c:val>
          <c:extLst>
            <c:ext xmlns:c16="http://schemas.microsoft.com/office/drawing/2014/chart" uri="{C3380CC4-5D6E-409C-BE32-E72D297353CC}">
              <c16:uniqueId val="{00000000-5A15-46F8-A4E0-722838AD65DC}"/>
            </c:ext>
          </c:extLst>
        </c:ser>
        <c:ser>
          <c:idx val="2"/>
          <c:order val="2"/>
          <c:tx>
            <c:strRef>
              <c:f>Izdevumi!$A$6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2020.gads
(izpilde)</c:v>
                </c:pt>
                <c:pt idx="1">
                  <c:v>2021.gada
plāns</c:v>
                </c:pt>
                <c:pt idx="2">
                  <c:v>2022.gada
projekts</c:v>
                </c:pt>
                <c:pt idx="3">
                  <c:v>2023.gada
prognoze</c:v>
                </c:pt>
                <c:pt idx="4">
                  <c:v>2024.gada
prognoze</c:v>
                </c:pt>
              </c:strCache>
            </c:strRef>
          </c:cat>
          <c:val>
            <c:numRef>
              <c:f>Izdevumi!$B$6:$F$6</c:f>
              <c:numCache>
                <c:formatCode>#,##0</c:formatCode>
                <c:ptCount val="5"/>
                <c:pt idx="0">
                  <c:v>439826746</c:v>
                </c:pt>
                <c:pt idx="1">
                  <c:v>397289017</c:v>
                </c:pt>
                <c:pt idx="2">
                  <c:v>346472333</c:v>
                </c:pt>
                <c:pt idx="3">
                  <c:v>180850010</c:v>
                </c:pt>
                <c:pt idx="4">
                  <c:v>80976756</c:v>
                </c:pt>
              </c:numCache>
            </c:numRef>
          </c:val>
          <c:extLst xmlns:c15="http://schemas.microsoft.com/office/drawing/2012/chart">
            <c:ext xmlns:c16="http://schemas.microsoft.com/office/drawing/2014/chart" uri="{C3380CC4-5D6E-409C-BE32-E72D297353CC}">
              <c16:uniqueId val="{00000001-5A15-46F8-A4E0-722838AD65DC}"/>
            </c:ext>
          </c:extLst>
        </c:ser>
        <c:dLbls>
          <c:showLegendKey val="0"/>
          <c:showVal val="0"/>
          <c:showCatName val="0"/>
          <c:showSerName val="0"/>
          <c:showPercent val="0"/>
          <c:showBubbleSize val="0"/>
        </c:dLbls>
        <c:gapWidth val="50"/>
        <c:overlap val="100"/>
        <c:axId val="263424976"/>
        <c:axId val="263425360"/>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dLbl>
              <c:idx val="0"/>
              <c:layout>
                <c:manualLayout>
                  <c:x val="-8.1958195819581955E-2"/>
                  <c:y val="-3.9594843462246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A15-46F8-A4E0-722838AD65DC}"/>
                </c:ext>
              </c:extLst>
            </c:dLbl>
            <c:dLbl>
              <c:idx val="1"/>
              <c:layout>
                <c:manualLayout>
                  <c:x val="-8.1958195819581997E-2"/>
                  <c:y val="-4.32780847145488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A15-46F8-A4E0-722838AD65DC}"/>
                </c:ext>
              </c:extLst>
            </c:dLbl>
            <c:dLbl>
              <c:idx val="2"/>
              <c:layout>
                <c:manualLayout>
                  <c:x val="-8.1958195819582039E-2"/>
                  <c:y val="-4.32780847145488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A15-46F8-A4E0-722838AD65DC}"/>
                </c:ext>
              </c:extLst>
            </c:dLbl>
            <c:dLbl>
              <c:idx val="3"/>
              <c:layout>
                <c:manualLayout>
                  <c:x val="-7.3707370737073702E-2"/>
                  <c:y val="-4.32780847145488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A15-46F8-A4E0-722838AD65DC}"/>
                </c:ext>
              </c:extLst>
            </c:dLbl>
            <c:dLbl>
              <c:idx val="4"/>
              <c:layout>
                <c:manualLayout>
                  <c:x val="-7.3707370737073702E-2"/>
                  <c:y val="-4.32780847145488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A15-46F8-A4E0-722838AD65DC}"/>
                </c:ext>
              </c:extLst>
            </c:dLbl>
            <c:spPr>
              <a:solidFill>
                <a:sysClr val="window" lastClr="FFFFFF"/>
              </a:solidFill>
              <a:ln>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2020.gads
(izpilde)</c:v>
                </c:pt>
                <c:pt idx="1">
                  <c:v>2021.gada
plāns</c:v>
                </c:pt>
                <c:pt idx="2">
                  <c:v>2022.gada
projekts</c:v>
                </c:pt>
                <c:pt idx="3">
                  <c:v>2023.gada
prognoze</c:v>
                </c:pt>
                <c:pt idx="4">
                  <c:v>2024.gada
prognoze</c:v>
                </c:pt>
              </c:strCache>
            </c:strRef>
          </c:cat>
          <c:val>
            <c:numRef>
              <c:f>Izdevumi!$B$4:$F$4</c:f>
              <c:numCache>
                <c:formatCode>#,##0</c:formatCode>
                <c:ptCount val="5"/>
                <c:pt idx="0">
                  <c:v>1222916360</c:v>
                </c:pt>
                <c:pt idx="1">
                  <c:v>1169338081</c:v>
                </c:pt>
                <c:pt idx="2">
                  <c:v>1100718092</c:v>
                </c:pt>
                <c:pt idx="3">
                  <c:v>935240838</c:v>
                </c:pt>
                <c:pt idx="4">
                  <c:v>825195927</c:v>
                </c:pt>
              </c:numCache>
            </c:numRef>
          </c:val>
          <c:smooth val="0"/>
          <c:extLst xmlns:c15="http://schemas.microsoft.com/office/drawing/2012/chart">
            <c:ext xmlns:c16="http://schemas.microsoft.com/office/drawing/2014/chart" uri="{C3380CC4-5D6E-409C-BE32-E72D297353CC}">
              <c16:uniqueId val="{00000002-5A15-46F8-A4E0-722838AD65DC}"/>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r"/>
      <c:legendEntry>
        <c:idx val="2"/>
        <c:delete val="1"/>
      </c:legendEntry>
      <c:layout>
        <c:manualLayout>
          <c:xMode val="edge"/>
          <c:yMode val="edge"/>
          <c:x val="7.3660247914555249E-2"/>
          <c:y val="0.86805295746871425"/>
          <c:w val="0.8858987488733705"/>
          <c:h val="0.1133782471933696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0"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Publisko izdevumu un valsts parāda vadība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4E70684-FC6C-438F-821A-42FD4802F988}">
      <dgm:prSet phldrT="[Text]" custT="1"/>
      <dgm:spPr>
        <a:xfrm>
          <a:off x="1980029"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Valsts ieņēmumu un muitas politikas vadība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935A5D2D-31F7-4D51-B640-81511ABB992E}">
      <dgm:prSet phldrT="[Text]" custT="1"/>
      <dgm:spPr>
        <a:xfrm>
          <a:off x="3960058"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ES fondu vadība</a:t>
          </a:r>
        </a:p>
      </dgm:t>
    </dgm:pt>
    <dgm:pt modelId="{A428CE2D-5A69-4BA4-832D-7ED0C8133238}" type="parTrans" cxnId="{C7A8E400-E925-49B0-8E63-93C888598430}">
      <dgm:prSet/>
      <dgm:spPr/>
      <dgm:t>
        <a:bodyPr/>
        <a:lstStyle/>
        <a:p>
          <a:endParaRPr lang="en-US"/>
        </a:p>
      </dgm:t>
    </dgm:pt>
    <dgm:pt modelId="{772D50F8-1B29-4065-970C-75F9285B4AA3}" type="sibTrans" cxnId="{C7A8E400-E925-49B0-8E63-93C888598430}">
      <dgm:prSet/>
      <dgm:spPr/>
      <dgm:t>
        <a:bodyPr/>
        <a:lstStyle/>
        <a:p>
          <a:endParaRPr lang="en-US"/>
        </a:p>
      </dgm:t>
    </dgm:pt>
    <dgm:pt modelId="{C0DDB692-FBBC-427D-87B8-1ACB822CFCA5}">
      <dgm:prSet phldrT="[Text]" custT="1"/>
      <dgm:spPr>
        <a:xfrm>
          <a:off x="3960058" y="1486731"/>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Valsts nekustamo īpašumu būvniecības finansēšana</a:t>
          </a:r>
        </a:p>
      </dgm:t>
    </dgm:pt>
    <dgm:pt modelId="{EAB9D140-3EEB-4DA3-B385-BB2B28FB3817}" type="parTrans" cxnId="{B96BA426-B26A-4AA9-AE31-56271E11B0AC}">
      <dgm:prSet/>
      <dgm:spPr/>
      <dgm:t>
        <a:bodyPr/>
        <a:lstStyle/>
        <a:p>
          <a:endParaRPr lang="en-US"/>
        </a:p>
      </dgm:t>
    </dgm:pt>
    <dgm:pt modelId="{1D461874-9DE3-44A7-8FC2-8C73B7D16D8E}" type="sibTrans" cxnId="{B96BA426-B26A-4AA9-AE31-56271E11B0AC}">
      <dgm:prSet/>
      <dgm:spPr/>
      <dgm:t>
        <a:bodyPr/>
        <a:lstStyle/>
        <a:p>
          <a:endParaRPr lang="en-US"/>
        </a:p>
      </dgm:t>
    </dgm:pt>
    <dgm:pt modelId="{CF1A9139-818C-46A3-981E-9166D5F4C971}">
      <dgm:prSet phldrT="[Text]" custT="1"/>
      <dgm:spPr>
        <a:xfrm>
          <a:off x="3960058" y="1486731"/>
          <a:ext cx="1800026" cy="10800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Maksājumu nodrošināšana starptautiskajās organizācijās</a:t>
          </a:r>
        </a:p>
      </dgm:t>
    </dgm:pt>
    <dgm:pt modelId="{41903844-9B71-4981-8297-448CA26D9505}" type="parTrans" cxnId="{D12205D1-FAEB-4EE0-828B-D297E4060D6B}">
      <dgm:prSet/>
      <dgm:spPr/>
      <dgm:t>
        <a:bodyPr/>
        <a:lstStyle/>
        <a:p>
          <a:endParaRPr lang="en-US"/>
        </a:p>
      </dgm:t>
    </dgm:pt>
    <dgm:pt modelId="{1F4488B8-25BB-4D08-8205-E18D756E5CDD}" type="sibTrans" cxnId="{D12205D1-FAEB-4EE0-828B-D297E4060D6B}">
      <dgm:prSet/>
      <dgm:spPr/>
      <dgm:t>
        <a:bodyPr/>
        <a:lstStyle/>
        <a:p>
          <a:endParaRPr lang="en-US"/>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5">
        <dgm:presLayoutVars>
          <dgm:bulletEnabled val="1"/>
        </dgm:presLayoutVars>
      </dgm:prSet>
      <dgm:spPr/>
    </dgm:pt>
    <dgm:pt modelId="{27D8A555-7D4A-4ED9-8923-67102952F2DF}" type="pres">
      <dgm:prSet presAssocID="{FA80FF5C-3FD6-4789-8764-09B32B4FA6FF}" presName="sibTrans" presStyleCnt="0"/>
      <dgm:spPr/>
    </dgm:pt>
    <dgm:pt modelId="{118AB14B-D866-47F3-9B14-C490FD46760F}" type="pres">
      <dgm:prSet presAssocID="{C4E70684-FC6C-438F-821A-42FD4802F988}" presName="node" presStyleLbl="node1" presStyleIdx="1" presStyleCnt="5">
        <dgm:presLayoutVars>
          <dgm:bulletEnabled val="1"/>
        </dgm:presLayoutVars>
      </dgm:prSet>
      <dgm:spPr/>
    </dgm:pt>
    <dgm:pt modelId="{9C2EBEE9-7F99-4A29-A838-4CA8AB5D6781}" type="pres">
      <dgm:prSet presAssocID="{446F46F6-79EA-4B2C-B62A-FE54C657ECF7}" presName="sibTrans" presStyleCnt="0"/>
      <dgm:spPr/>
    </dgm:pt>
    <dgm:pt modelId="{00BB441B-743C-42AB-A90C-F4A0916A2E8F}" type="pres">
      <dgm:prSet presAssocID="{935A5D2D-31F7-4D51-B640-81511ABB992E}" presName="node" presStyleLbl="node1" presStyleIdx="2" presStyleCnt="5">
        <dgm:presLayoutVars>
          <dgm:bulletEnabled val="1"/>
        </dgm:presLayoutVars>
      </dgm:prSet>
      <dgm:spPr/>
    </dgm:pt>
    <dgm:pt modelId="{CB2F901A-9C95-4C07-82CC-F22A3B919D9B}" type="pres">
      <dgm:prSet presAssocID="{772D50F8-1B29-4065-970C-75F9285B4AA3}" presName="sibTrans" presStyleCnt="0"/>
      <dgm:spPr/>
    </dgm:pt>
    <dgm:pt modelId="{DE63EDA2-2193-4856-A52E-EC8CE7B6FF78}" type="pres">
      <dgm:prSet presAssocID="{C0DDB692-FBBC-427D-87B8-1ACB822CFCA5}" presName="node" presStyleLbl="node1" presStyleIdx="3" presStyleCnt="5" custLinFactNeighborX="-890" custLinFactNeighborY="1606">
        <dgm:presLayoutVars>
          <dgm:bulletEnabled val="1"/>
        </dgm:presLayoutVars>
      </dgm:prSet>
      <dgm:spPr/>
    </dgm:pt>
    <dgm:pt modelId="{7BD4AC03-72A2-4E3C-9AD2-573A87219A45}" type="pres">
      <dgm:prSet presAssocID="{1D461874-9DE3-44A7-8FC2-8C73B7D16D8E}" presName="sibTrans" presStyleCnt="0"/>
      <dgm:spPr/>
    </dgm:pt>
    <dgm:pt modelId="{42C55C69-96B7-40AA-AA66-8BBF04601341}" type="pres">
      <dgm:prSet presAssocID="{CF1A9139-818C-46A3-981E-9166D5F4C971}" presName="node" presStyleLbl="node1" presStyleIdx="4" presStyleCnt="5" custLinFactNeighborX="397" custLinFactNeighborY="662">
        <dgm:presLayoutVars>
          <dgm:bulletEnabled val="1"/>
        </dgm:presLayoutVars>
      </dgm:prSet>
      <dgm:spPr>
        <a:prstGeom prst="rect">
          <a:avLst/>
        </a:prstGeom>
      </dgm:spPr>
    </dgm:pt>
  </dgm:ptLst>
  <dgm:cxnLst>
    <dgm:cxn modelId="{C7A8E400-E925-49B0-8E63-93C888598430}" srcId="{306E2546-2846-449E-BACA-6E538AEB741C}" destId="{935A5D2D-31F7-4D51-B640-81511ABB992E}" srcOrd="2" destOrd="0" parTransId="{A428CE2D-5A69-4BA4-832D-7ED0C8133238}" sibTransId="{772D50F8-1B29-4065-970C-75F9285B4AA3}"/>
    <dgm:cxn modelId="{D260E500-059F-4430-89C0-DAC5BE1EDF80}" type="presOf" srcId="{C0DDB692-FBBC-427D-87B8-1ACB822CFCA5}" destId="{DE63EDA2-2193-4856-A52E-EC8CE7B6FF78}" srcOrd="0" destOrd="0" presId="urn:microsoft.com/office/officeart/2005/8/layout/default"/>
    <dgm:cxn modelId="{6B5A3601-6A50-48CE-A68E-FF9442947D55}" srcId="{306E2546-2846-449E-BACA-6E538AEB741C}" destId="{A16BE098-7FFB-4CA4-A0F8-C33C314B06C6}" srcOrd="0" destOrd="0" parTransId="{DD27C2DC-FE27-40DC-A725-9F482C79D8FC}" sibTransId="{FA80FF5C-3FD6-4789-8764-09B32B4FA6FF}"/>
    <dgm:cxn modelId="{ED2F8709-D500-4D56-9D55-6074A76661C3}" type="presOf" srcId="{935A5D2D-31F7-4D51-B640-81511ABB992E}" destId="{00BB441B-743C-42AB-A90C-F4A0916A2E8F}" srcOrd="0" destOrd="0" presId="urn:microsoft.com/office/officeart/2005/8/layout/default"/>
    <dgm:cxn modelId="{E9377C10-2B01-495E-9381-87C3E145D538}" type="presOf" srcId="{A16BE098-7FFB-4CA4-A0F8-C33C314B06C6}" destId="{477AE2EB-16C6-4DDF-B8E8-260749502CBE}" srcOrd="0" destOrd="0" presId="urn:microsoft.com/office/officeart/2005/8/layout/default"/>
    <dgm:cxn modelId="{B96BA426-B26A-4AA9-AE31-56271E11B0AC}" srcId="{306E2546-2846-449E-BACA-6E538AEB741C}" destId="{C0DDB692-FBBC-427D-87B8-1ACB822CFCA5}" srcOrd="3" destOrd="0" parTransId="{EAB9D140-3EEB-4DA3-B385-BB2B28FB3817}" sibTransId="{1D461874-9DE3-44A7-8FC2-8C73B7D16D8E}"/>
    <dgm:cxn modelId="{32E2F142-008A-4F45-A9D1-5CD62CD3B500}"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1" destOrd="0" parTransId="{EAEDC41A-79CE-48AE-9794-A800B0775F50}" sibTransId="{446F46F6-79EA-4B2C-B62A-FE54C657ECF7}"/>
    <dgm:cxn modelId="{D12205D1-FAEB-4EE0-828B-D297E4060D6B}" srcId="{306E2546-2846-449E-BACA-6E538AEB741C}" destId="{CF1A9139-818C-46A3-981E-9166D5F4C971}" srcOrd="4" destOrd="0" parTransId="{41903844-9B71-4981-8297-448CA26D9505}" sibTransId="{1F4488B8-25BB-4D08-8205-E18D756E5CDD}"/>
    <dgm:cxn modelId="{BDFA83DD-2B2B-40CC-8D00-CF33D9FD578F}" type="presOf" srcId="{CF1A9139-818C-46A3-981E-9166D5F4C971}" destId="{42C55C69-96B7-40AA-AA66-8BBF04601341}" srcOrd="0" destOrd="0" presId="urn:microsoft.com/office/officeart/2005/8/layout/default"/>
    <dgm:cxn modelId="{6E90F8FE-1CB7-40B1-BA0D-CCC390748B74}" type="presOf" srcId="{C4E70684-FC6C-438F-821A-42FD4802F988}" destId="{118AB14B-D866-47F3-9B14-C490FD46760F}" srcOrd="0" destOrd="0" presId="urn:microsoft.com/office/officeart/2005/8/layout/default"/>
    <dgm:cxn modelId="{5394F9CC-E0F4-4A37-8109-0FA1F9CD8D19}" type="presParOf" srcId="{742CD35E-24E8-4AF8-8ED4-3DD4C1D57ACF}" destId="{477AE2EB-16C6-4DDF-B8E8-260749502CBE}" srcOrd="0" destOrd="0" presId="urn:microsoft.com/office/officeart/2005/8/layout/default"/>
    <dgm:cxn modelId="{0C00E786-65CE-49C8-8837-E60C0D1A1A85}" type="presParOf" srcId="{742CD35E-24E8-4AF8-8ED4-3DD4C1D57ACF}" destId="{27D8A555-7D4A-4ED9-8923-67102952F2DF}" srcOrd="1" destOrd="0" presId="urn:microsoft.com/office/officeart/2005/8/layout/default"/>
    <dgm:cxn modelId="{EB34978E-8089-4EF6-A616-5CDDFB30A780}" type="presParOf" srcId="{742CD35E-24E8-4AF8-8ED4-3DD4C1D57ACF}" destId="{118AB14B-D866-47F3-9B14-C490FD46760F}" srcOrd="2" destOrd="0" presId="urn:microsoft.com/office/officeart/2005/8/layout/default"/>
    <dgm:cxn modelId="{7080AF59-6135-45E0-8812-D351EAB443E4}" type="presParOf" srcId="{742CD35E-24E8-4AF8-8ED4-3DD4C1D57ACF}" destId="{9C2EBEE9-7F99-4A29-A838-4CA8AB5D6781}" srcOrd="3" destOrd="0" presId="urn:microsoft.com/office/officeart/2005/8/layout/default"/>
    <dgm:cxn modelId="{B8DBB2D0-0EC8-44F4-B23B-E5440241FC33}" type="presParOf" srcId="{742CD35E-24E8-4AF8-8ED4-3DD4C1D57ACF}" destId="{00BB441B-743C-42AB-A90C-F4A0916A2E8F}" srcOrd="4" destOrd="0" presId="urn:microsoft.com/office/officeart/2005/8/layout/default"/>
    <dgm:cxn modelId="{498F4E0C-9459-442E-844D-0EED05557223}" type="presParOf" srcId="{742CD35E-24E8-4AF8-8ED4-3DD4C1D57ACF}" destId="{CB2F901A-9C95-4C07-82CC-F22A3B919D9B}" srcOrd="5" destOrd="0" presId="urn:microsoft.com/office/officeart/2005/8/layout/default"/>
    <dgm:cxn modelId="{52F851C5-7C94-4F22-B708-EA175EB4DEAC}" type="presParOf" srcId="{742CD35E-24E8-4AF8-8ED4-3DD4C1D57ACF}" destId="{DE63EDA2-2193-4856-A52E-EC8CE7B6FF78}" srcOrd="6" destOrd="0" presId="urn:microsoft.com/office/officeart/2005/8/layout/default"/>
    <dgm:cxn modelId="{61D06648-E6BB-4004-8594-208FC31F1F29}" type="presParOf" srcId="{742CD35E-24E8-4AF8-8ED4-3DD4C1D57ACF}" destId="{7BD4AC03-72A2-4E3C-9AD2-573A87219A45}" srcOrd="7" destOrd="0" presId="urn:microsoft.com/office/officeart/2005/8/layout/default"/>
    <dgm:cxn modelId="{9A7DF18F-E707-47CC-BCBF-0E5C37110A93}" type="presParOf" srcId="{742CD35E-24E8-4AF8-8ED4-3DD4C1D57ACF}" destId="{42C55C69-96B7-40AA-AA66-8BBF04601341}"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0" y="234106"/>
          <a:ext cx="1830585" cy="109835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Publisko izdevumu un valsts parāda vadība</a:t>
          </a:r>
        </a:p>
      </dsp:txBody>
      <dsp:txXfrm>
        <a:off x="0" y="234106"/>
        <a:ext cx="1830585" cy="1098351"/>
      </dsp:txXfrm>
    </dsp:sp>
    <dsp:sp modelId="{118AB14B-D866-47F3-9B14-C490FD46760F}">
      <dsp:nvSpPr>
        <dsp:cNvPr id="0" name=""/>
        <dsp:cNvSpPr/>
      </dsp:nvSpPr>
      <dsp:spPr>
        <a:xfrm>
          <a:off x="2013644" y="234106"/>
          <a:ext cx="1830585" cy="109835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Valsts ieņēmumu un muitas politikas vadība</a:t>
          </a:r>
        </a:p>
      </dsp:txBody>
      <dsp:txXfrm>
        <a:off x="2013644" y="234106"/>
        <a:ext cx="1830585" cy="1098351"/>
      </dsp:txXfrm>
    </dsp:sp>
    <dsp:sp modelId="{00BB441B-743C-42AB-A90C-F4A0916A2E8F}">
      <dsp:nvSpPr>
        <dsp:cNvPr id="0" name=""/>
        <dsp:cNvSpPr/>
      </dsp:nvSpPr>
      <dsp:spPr>
        <a:xfrm>
          <a:off x="4027289" y="234106"/>
          <a:ext cx="1830585" cy="109835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ES fondu vadība</a:t>
          </a:r>
        </a:p>
      </dsp:txBody>
      <dsp:txXfrm>
        <a:off x="4027289" y="234106"/>
        <a:ext cx="1830585" cy="1098351"/>
      </dsp:txXfrm>
    </dsp:sp>
    <dsp:sp modelId="{DE63EDA2-2193-4856-A52E-EC8CE7B6FF78}">
      <dsp:nvSpPr>
        <dsp:cNvPr id="0" name=""/>
        <dsp:cNvSpPr/>
      </dsp:nvSpPr>
      <dsp:spPr>
        <a:xfrm>
          <a:off x="990530" y="1533156"/>
          <a:ext cx="1830585" cy="109835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Valsts nekustamo īpašumu būvniecības finansēšana</a:t>
          </a:r>
        </a:p>
      </dsp:txBody>
      <dsp:txXfrm>
        <a:off x="990530" y="1533156"/>
        <a:ext cx="1830585" cy="1098351"/>
      </dsp:txXfrm>
    </dsp:sp>
    <dsp:sp modelId="{42C55C69-96B7-40AA-AA66-8BBF04601341}">
      <dsp:nvSpPr>
        <dsp:cNvPr id="0" name=""/>
        <dsp:cNvSpPr/>
      </dsp:nvSpPr>
      <dsp:spPr>
        <a:xfrm>
          <a:off x="3027734" y="1522787"/>
          <a:ext cx="1830585" cy="109835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Maksājumu nodrošināšana starptautiskajās organizācijās</a:t>
          </a:r>
        </a:p>
      </dsp:txBody>
      <dsp:txXfrm>
        <a:off x="3027734" y="1522787"/>
        <a:ext cx="1830585" cy="109835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8233-5476-40EF-8919-D8EB0F540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13</Pages>
  <Words>74319</Words>
  <Characters>42362</Characters>
  <Application>Microsoft Office Word</Application>
  <DocSecurity>0</DocSecurity>
  <Lines>353</Lines>
  <Paragraphs>232</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.3.nodaļa Izdevumu politikas virzienu un izdevumu atbilstoši funkcionālajām un ekonomiskajām kategorijām kopsavilkums</vt:lpstr>
    </vt:vector>
  </TitlesOfParts>
  <Company>Finanšu ministrija</Company>
  <LinksUpToDate>false</LinksUpToDate>
  <CharactersWithSpaces>116449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.3.nodaļa Izdevumu politikas virzienu un izdevumu atbilstoši funkcionālajām un ekonomiskajām kategorijām kopsavilkums</dc:title>
  <dc:subject>paskaidrojuma raksts</dc:subject>
  <dc:creator>edgars.vigups@fm.gov.lv</dc:creator>
  <dc:description>67095676
edgars.vigups@fm.gov.lv</dc:description>
  <cp:lastModifiedBy>Dace Godiņa</cp:lastModifiedBy>
  <cp:revision>73</cp:revision>
  <cp:lastPrinted>2016-10-06T06:19:00Z</cp:lastPrinted>
  <dcterms:created xsi:type="dcterms:W3CDTF">2019-05-07T12:28:00Z</dcterms:created>
  <dcterms:modified xsi:type="dcterms:W3CDTF">2021-10-09T14:56:00Z</dcterms:modified>
</cp:coreProperties>
</file>