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1.1.2. specifiskā atbalsta mērķa “Prasmju attīstīšana viedās specializācijas,  industriālās pārejas un uzņēmējdarbības veicināšanai” 1.1.2.1. pasākuma "RIS3 industriālās prasmes"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1.1.2. specifiskā atbalsta mērķa “Prasmju attīstīšana viedās specializācijas,  industriālās pārejas un uzņēmējdarbības veicināšanai” 1.1.2.1. pasākuma "RIS3 industriālās prasmes"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saskaņošanas procesā pievienot LTRK un LDDK, jo tiesību akta prorektā minētās normas ir skar nozares attīstības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un LTRK pievienoti atzinumu sniedzējiem, virzot noteikumu projektu atkārtotai saskaņošanai TAP.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1.1.2. specifiskā atbalsta mērķa “Prasmju attīstīšana viedās specializācijas,  industriālās pārejas un uzņēmējdarbības veicināšanai” 1.1.2.1. pasākuma "RIS3 industriālās prasmes"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pirmās kārtas ietvaros līdz 2029.gada 31.decembrim ir sasniedzami šādi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ietvaros plānots izstrādāt maģistra programmu, proti, sniegt atbalstu darbībām izglītības jomā, vienlaikus plānotas arī atsevišķas darbības pētniecības jomā, nav skaidrs, kāpēc tiek plānoti specifiski rādītāji attiecībā uz maziem un vidējiem komersantiem (MVK). Komercdarbības atbalsta kontroles kontekstā ir jāsaprot, vai atbalsta pasākums paredzēts tikai MVK darbiniekiem, jo tad jāvērtē, vai nav saskatāms atbalsts MVK; skaidrojam, ka gadījumos, kad atbalsts plānots MVK darbinieku apmācībai, jāpiemēro atbilstošs komercdarbības atbalsta regulējums, piemēram, Komisijas regulas Nr.651/2014 31.pants. Parasti gadījumos, kad atbalsts tiek sniegts universitātēm, programmas ir pieejamas visiem interesentiem izglītības sistēma ietvaros un netiek noteikts, kādas personas var tikt uzņemtas studiju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projektu, ņemot vērā to, kāds ir pasākuma mērķis un kam plānots atbalsts.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atbalsts ir paredzēts darbībām izglītības jomā, t.sk. maģistra studiju programmas izveidei un īstenošanai, nodrošinot jaunu augstas kvalifikācijas speciālistu sagatavošanu kiberdrošības un mākslīgā intelekta tehnoloģiju jomā, kā arī atsevišķu studiju kursu, studiju moduļu un profesionālās pilnveides izglītības programmu īstenošanai publisko iestāžu, organizāciju un uzņēmumu nodarbinātajiem, nodrošinot iespēju apgūt darba tirgus prasībām atbilstošas profesionālās zināšanas un prasmes kiberdrošības un mākslīgā intelekta tehnoloģiju izmantošanas jomā, lai jomā strādājošajiem nodrošinātu iespējas pilnveidot savas prasmes un kvalifikāciju. Pasākuma ietvaros nav paredzēts ierobežot piekļuvi izveidotajam izglītības piedāvājumam valsts izglītības sistēmas ietvaros citādi kā tikai pēc akadēmiskiem kritērijiem, t.i., piemēram, paredzot ka maģistra programmā var tikt uzņemtas tikai personas ar iepriekš iegūtu bakalaura grādu vai profesionālās pilnveides programmas gadījumā ir ievērojamas no attiecīgā valsts izglītības standarta izrietošās prasības par iepriekš iegūtās izglītības līmeni un veidu. MVU darbinieki šī pasākuma ietvaros ir īpašā mērķa grupa, kuras iesaisti mācībās pasākuma ietvaros ir paredzēts uzraudzīt, lai nodrošinātu, ka šādu uzņēmumu darbiniekiem ir iespējas apgūt viņiem nepieciešamās prasmes, tādēļ pasākumam ir noteikts attiecīgs iznākuma rādītājs Darbības programmā un MK noteikumu projektā. Ar attiecīgu informāciju ir papildināta MK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līdz 2029.gada 31.decembrim ir sasniedzami šādi uzraudzības rādītāji un to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mazo un vidējo uzņēmumu (mazo un vidējo saimnieciskās darbības veicēju) nodarbināto dalībnieku skaits, kuri pabeidz mācības prasmju attīstīšanai gudras specializācijas, rūpniecības pārejas un uzņēmējdarbības jomā – 390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„komersants” vai „saimnieciskās darbības veicējs”.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un vidējo saimnieciskās darbības veicēju nodarbināto dalībnieku skaits, kuri pabeidz mācības prasmju attīstīšanai gudras specializācijas, rūpniecības pārejas un uzņēmējdarbības jomā – 390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7.1.1.apakšpunkta un saistīto punktu un apakšpunktu redakcijas.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mazo un vidējo saimnieciskās darbības veicēju nodarbināto skaits, kuri pabeidz mācības prasmju attīstīšanai gudras specializācijas, rūpniecības pārejas un uzņēmējdarbības jomā – 390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finansējuma saņēmējs un sadarbības partneris uzkrāj šādus RIS3 rādītājus RIS3 jomā “Informācijas un komunikācijas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1.1.2.1. pasākuma precizētais noteikumu projekts vairs neparedz doktorantu iesaisti, lūdzam izvērtēt un svītrot noteikumu projekta 8.punktā uzskaitīto RIS3 rādītāju datu uzkrāšanas nepieciešamību, novēršot potenciālo risku uzkrājamo datu dublēšanai, kas var veidot nekorektu statistiku, tādējādi mazinot datu ticamību par uzkrājamajiem RIS3 datiem. Vēršam uzmanību, ka  1.1.1.8. pasākumā finansējuma saņēmējam un partneriem ir noteikts pienākums veikt RIS3 datu uzkrāšanu (Ministru kabineta 22.12.2023. noteikumu Nr.811 7.1.2.1. un 7.1.2.2. apakšpunkts; 7.2.2.1. un 7.2.2.2.apakšpunkts; 8.5.apakšpunkts). Attiecīgi lūdzam precizēt noteikumu projekta anotāciju. (Dace Rasa,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8.punkta redakcija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finansējuma saņēmējs un sadarbības partneris uzkrāj šādus RIS3 rādītājus RIS3 jomā “Informācijas un komunikācijas tehnoloģijas”: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pirmās kārtas ietvaros tiek atbalstīts ar saimniecisku darbību nesaistīts projekts. Ja īstenojot ar saimniecisku darbību nesaistītu projektu, tiek secināts, ka tas ir ar saimniecisku darbību saistīts projekts un atbalsts tam kvalificējas kā komercdarbības atbalsts, projekta iesniedzējam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pasākums vienlaikus aptver gan atbalstu izglītības jomā, gan atbalstu pētniecības jomā (kā norādīts 3. punktā: "stiprināt kiberdrošības zināšanu kapacitāti valsts izglītības sistēmas ietvaros, akadēmisko un pētniecības izcilību Latvijā"), atbalsta piešķiršana no komercdarbības atbalsta kontroles viedokļa ir jāanalizē, ievērojot abu jomu atšķirīgos valsts atbalsta nosacījumus. Vēršam uzmanību, ka MK noteikumu projekta 21. punktā uzskaitītās izmaksas var tikt attiecinātas gan uz pētniecības aktivitātēm, kas minētas 19. punktā (īpaši 19.4, 19.5, 19.6, kā arī 19.10, 19.11 un 19.12), gan arī uz izglītības jomas aktivitātēm (19.1, 19.2, 19.3, 19.7, 19.8, 19.9, kā arī 19.10, 19.11 un 19.12). MK noteikumu projektā definīcijās attiecībā uz nesaimniecisku darbību ir runa tikai par pētniecības pamatnostādnēs balstīto izpratni par nesaimniecisku darbību pētniecības jomā, tāpat paredzēta izvērtēšana par atbilstību pētniecības organizācijas definīcijai. Taču, tā kā atbalsts tiek paredzēts arī izglītības jomā, aicinām nodrošināt, ka projektos uz darbībām (un izmaksām) izglītības jomā tiek attiecīgi piemērota izglītības jomai atbilstoša komercdarbības atbalsta kontroles analīze (ja maģistra studiju programma ir daļa no vispārējās valsts izglītības sistēmas, aicinām vērtēt, vai ieņēmumi nepārsniedz 50% no izdevumiem, lai secinātu, vai atbalsts paredzēts nesaimnieciskai darbībai izglītības jomā, un, ja pārsniedz 50%, tad tālāk aicinām vērtēt ietekmi uz tirdzniecību un konkurenci ES iekšējā tirgū pēc noteiktiem kritērijiem, kurus iekļauj MK noteikumos). Lūdzam pārskatīt un precizēt vai papildināt MK noteikumu projektu, arī, piemēram, 25. punktu, lai skaidri nodalītu, kādi nosacījumi un analīze tiek piemērota katrai no minētajām jomām.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IV.nodaļā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tiek atbalstīts ar saimniecisku darbību nesaistīts projekts. Ja, īstenojot ar saimniecisku darbību nesaistītu projektu, tiek secināts, ka tas ir ar saimniecisku darbību saistīts projekts un atbalsts tam kvalificējas kā komercdarbības atbalsts, projekta iesniedzējam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mācību piedāvājuma izveides un īstenošanas kārtību organizāciju un uzņēmumu nodarbinātajiem un mācību dalībnieku iesaistes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maģistra studiju programmu vispārējās izglītības sistēmas ietvaros, tā būtu pieejama ikvienam interesentam neatkarīgi no viņa darba vietas. Lūdzam anotācijā sniegt skaidrojumu par to, kas ir plānotā atbalsta saņēmēji komercdarbības atbalsta kontroles kontekstā – vai tās ir augstākās izglītības iestādes, komersanti vai abas grupas. Skaidrojam, ka gadījumos, kad izstrādātās studiju programmas paredzētas tikai komersantu darbiniekiem, proti – piekļuve tām ir ierobežota konkrētiem uzņēmumiem vai to darbiniekiem –, šāda pieeja var tikt interpretēta kā valsts atbalsts uzņēmumiem. Līdz ar to šādā gadījumā attiecībā uz uzņēmumiem būtu piemērojams valsts atbalsta regulējums, un tas jāatspoguļo arī MK noteikumu projektā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mācību piedāvājuma izveides un īstenošanas kārtību publisko iestāžu, organizāciju un saimnieciskās darbības veicēju nodarbināto mācībām un mācību dalībnieku iesaistes risinājumu studiju kursu, studiju moduļu un profesionālās pilnveides izglītības programmu apguvei kiberdrošības un mākslīgā intelekta tehnoloģiju izmantošanas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 minētās darbības palīdzēs pilnveidot RIS3 industriālās prasmes.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noteiktās atbalstāmās darbības ir vērstas uz augsta līmeņa zināšanu attīstību kiberdrošības un mākslīgā intelekta tehnoloģiju jomā, kas ir Latvijas viedās specializācijas jomas "Informācijas un komunikāciju tehnoloģijas" apakšjomas, kas ir ietvertas "Vadlīniju par viedās specializācijas stratēģijas jomas noteikšanu un monitoringa veikšanu" (06.06.2025. redakcija, pieejama https://www.em.gov.lv/lv/viedas-specializacijas-strategija-ris3) 17.5.apakšpunktā ietvertajā RIS3 jomas "Informācijas un komunikāciju tehnoloģijas" skaidrojumā. Izveidojot un īstenojot Latvijas zinātnes universitātēs specializētu maģistra studiju programmu, nodrošinot to ar augstas kvalifikācijas akadēmisko personālu, Latvijas uzņēmumiem, publiskajām iestādēm un organizācijām būs pieejami kvalificēti speciālisti kiberdrošības un mākslīgā intelekta tehnoloģiju jomā, kuru zināšanas būs izmantojamas gan esošo procesu kiberdrošības uzlabošanā gan jaunu procesu un produktu izstrādē. Atsevišķu šīs programmas studiju kursu vai moduļu apguve uzņēmumos, iestādēs un organizācijās nodarbinātajiem kiberdrošības un mākslīgā intelekta tehnoloģiju jomā nodarbinātajiem paaugstinās zināšanas un profesionālās prasmes. Izveidojot efektīvas sadarbības platformu starp zinātnes universitātēm, uzņēmumiem, publiskajām iestādēm un organizācijām, zinātnes universitāšu resursi, akadēmiskais un pētnieciskais potenciāls tiks mērķtiecīgi izmantots nozarēm aktuālu problēmu risināšanai, tai skaitā, prasmju attīstībai nozarē.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doktorantu izglītības, pētniecības un attīstības aktivitāšu īstenošana pētniecības organizācijas ar saimniecisku darbību nesaistītas pamatdarbības ietvaros, lai attīstītu pētniecisko kapacitāti kiberdrošības un mākslīgā intelekta tehnoloģiju izmantošanas jomā finansējuma saņēmēja vai sadarbības partnera augstskolā vismaz 12 mēnešus projekta ietvaros, nepārsniedzot 50 procentus no pilnas darba slodzes;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noteikumu projekta 19.4. apakšpunkta darbības attiecināmību un nepieciešamību, ja šo darbību jau nosedz 19.12.2023. Ministru kabineta noteikumi Nr.811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 (turpmāk - 1.1.1.8. pasākums). 1.1.1.8. pasākuma ietvaros paredzēts sniegt atbalstu doktorantūras grantu veidā, sniedzot ieguldījumu Latvijas Viedās specializācijas stratēģijas mērķu sasniegšanā un specializācijas jomu attīstībā: zināšanu ietilpīga bioekonomika; biomedicīna, medicīnas tehnoloģijas un farmācija; fotonika un viedie materiāli, tehnoloģijas un inženiersistēmas; viedā enerģētika mobilitāte;</w:t>
            </w:r>
            <w:r w:rsidR="00000000" w:rsidRPr="00000000" w:rsidDel="00000000">
              <w:rPr>
                <w:u w:val="single"/>
                <w:rtl w:val="0"/>
              </w:rPr>
              <w:t xml:space="preserve"> informācijas un komunikācijas tehnoloģijas.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Saskatām augstu dubultā finansējuma risku ne tikai doktorantu iesaistē, bet arī plānoto pētniecības izdevumu ietvaros, jo noteikumu projektā, tāpat kā 1.1.1.8. pasākumā, paredzēts sniegt atbalstu doktorantiem, iesaistot tos vismaz 12 mēnešus projekta ietvaros, nepārsniedzot 50 procentus no pilnas darba slodzes un pētniecības izdevumus, atbilstoši atbildīgās iestādes apstiprinātajai vienas vienības izmaksu metodikai, kas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projektā ietvertās 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saņēmēja un sadarbības partnera projekta vadības personāla atlīdzības izmaksas (izņemot virsstundas) šo noteikumu </w:t>
            </w:r>
            <w:r w:rsidR="00000000" w:rsidRPr="00000000" w:rsidDel="00000000">
              <w:rPr>
                <w:rtl w:val="0"/>
              </w:rPr>
              <w:t xml:space="preserve">19.</w:t>
            </w:r>
            <w:r w:rsidR="00000000" w:rsidRPr="00000000" w:rsidDel="00000000">
              <w:rPr>
                <w:rtl w:val="0"/>
              </w:rPr>
              <w:t xml:space="preserve">punktā minēto darbību īstenošanai, kas nepārsniedz septiņus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vadības izmaksas var paredzēt tikai finansējuma saņēmēja projekta vadības personālam, attiecīgi lūdzam dzēst vārdus "</w:t>
            </w:r>
            <w:r w:rsidR="00000000" w:rsidRPr="00000000" w:rsidDel="00000000">
              <w:rPr>
                <w:i w:val="1"/>
                <w:rtl w:val="0"/>
              </w:rPr>
              <w:t xml:space="preserve">un sadarbības partnera</w:t>
            </w:r>
            <w:r w:rsidR="00000000" w:rsidRPr="00000000" w:rsidDel="00000000">
              <w:rPr>
                <w:rtl w:val="0"/>
              </w:rPr>
              <w:t xml:space="preserve">", kā arī lūdzam noteikumu projekta 19.punktu aizstāt ar noteikumu projekta 19.10. un 19.12.apakšpunktiem.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projekta vadības personāla izmaksas (izņemot virsstundas) šo noteikumu </w:t>
            </w:r>
            <w:r w:rsidR="00000000" w:rsidRPr="00000000" w:rsidDel="00000000">
              <w:rPr>
                <w:rtl w:val="0"/>
              </w:rPr>
              <w:t xml:space="preserve">18.</w:t>
            </w:r>
            <w:r w:rsidR="00000000" w:rsidRPr="00000000" w:rsidDel="00000000">
              <w:rPr>
                <w:rtl w:val="0"/>
              </w:rPr>
              <w:t xml:space="preserve">punktā minēto darbību īstenošanai, paredzot projekta vadības personāla izmaksu ierobežojumu līdz 84 787 euro  no projekta ERAF finansējuma kalendāra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tenūras profesora zinātniskās grupas izveides un darbības nodrošināšanas izmaksas, nodrošinot šo noteikumu </w:t>
            </w:r>
            <w:r w:rsidR="00000000" w:rsidRPr="00000000" w:rsidDel="00000000">
              <w:rPr>
                <w:rtl w:val="0"/>
              </w:rPr>
              <w:t xml:space="preserve">19.3.</w:t>
            </w:r>
            <w:r w:rsidR="00000000" w:rsidRPr="00000000" w:rsidDel="00000000">
              <w:rPr>
                <w:rtl w:val="0"/>
              </w:rPr>
              <w:t xml:space="preserve">apakšpunktā noteiktās atbalstāmās darbības īstenošanu. Šīs izmaksas projekta iesniegumā plāno kā vienu attiecināmo izmaksu pozīciju, kuras apmēru aprēķina 40 procentu apjomā no šo noteikumu </w:t>
            </w:r>
            <w:r w:rsidR="00000000" w:rsidRPr="00000000" w:rsidDel="00000000">
              <w:rPr>
                <w:rtl w:val="0"/>
              </w:rPr>
              <w:t xml:space="preserve">21.10.</w:t>
            </w:r>
            <w:r w:rsidR="00000000" w:rsidRPr="00000000" w:rsidDel="00000000">
              <w:rPr>
                <w:rtl w:val="0"/>
              </w:rPr>
              <w:t xml:space="preserve">apakšpunktā norādītajām tenūras profesora atlīdzības izmaksām un kuras ietver visas </w:t>
            </w:r>
            <w:r w:rsidR="00000000" w:rsidRPr="00000000" w:rsidDel="00000000">
              <w:rPr>
                <w:rtl w:val="0"/>
              </w:rPr>
              <w:t xml:space="preserve">Ministru kabineta 2006.gada 12.decembra noteikumu Nr.994 “Kārtība, kādā augstskolas un koledžas tiek finansētas no valsts budžeta līdzekļiem” 20</w:t>
            </w:r>
            <w:r w:rsidR="00000000" w:rsidRPr="00000000" w:rsidDel="00000000">
              <w:rPr>
                <w:vertAlign w:val="superscript"/>
                <w:rtl w:val="0"/>
              </w:rPr>
              <w:t xml:space="preserve">2</w:t>
            </w:r>
            <w:r w:rsidR="00000000" w:rsidRPr="00000000" w:rsidDel="00000000">
              <w:rPr>
                <w:rtl w:val="0"/>
              </w:rPr>
              <w:t xml:space="preserve">.1.2., 20</w:t>
            </w:r>
            <w:r w:rsidR="00000000" w:rsidRPr="00000000" w:rsidDel="00000000">
              <w:rPr>
                <w:vertAlign w:val="superscript"/>
                <w:rtl w:val="0"/>
              </w:rPr>
              <w:t xml:space="preserve">2</w:t>
            </w:r>
            <w:r w:rsidR="00000000" w:rsidRPr="00000000" w:rsidDel="00000000">
              <w:rPr>
                <w:rtl w:val="0"/>
              </w:rPr>
              <w:t xml:space="preserve">.1.3., 20</w:t>
            </w:r>
            <w:r w:rsidR="00000000" w:rsidRPr="00000000" w:rsidDel="00000000">
              <w:rPr>
                <w:vertAlign w:val="superscript"/>
                <w:rtl w:val="0"/>
              </w:rPr>
              <w:t xml:space="preserve">2</w:t>
            </w:r>
            <w:r w:rsidR="00000000" w:rsidRPr="00000000" w:rsidDel="00000000">
              <w:rPr>
                <w:rtl w:val="0"/>
              </w:rPr>
              <w:t xml:space="preserve">.1.4., 20</w:t>
            </w:r>
            <w:r w:rsidR="00000000" w:rsidRPr="00000000" w:rsidDel="00000000">
              <w:rPr>
                <w:vertAlign w:val="superscript"/>
                <w:rtl w:val="0"/>
              </w:rPr>
              <w:t xml:space="preserve">2</w:t>
            </w:r>
            <w:r w:rsidR="00000000" w:rsidRPr="00000000" w:rsidDel="00000000">
              <w:rPr>
                <w:rtl w:val="0"/>
              </w:rPr>
              <w:t xml:space="preserve">.1.5., 20</w:t>
            </w:r>
            <w:r w:rsidR="00000000" w:rsidRPr="00000000" w:rsidDel="00000000">
              <w:rPr>
                <w:vertAlign w:val="superscript"/>
                <w:rtl w:val="0"/>
              </w:rPr>
              <w:t xml:space="preserve">2</w:t>
            </w:r>
            <w:r w:rsidR="00000000" w:rsidRPr="00000000" w:rsidDel="00000000">
              <w:rPr>
                <w:rtl w:val="0"/>
              </w:rPr>
              <w:t xml:space="preserve">.1.6. un 20</w:t>
            </w:r>
            <w:r w:rsidR="00000000" w:rsidRPr="00000000" w:rsidDel="00000000">
              <w:rPr>
                <w:vertAlign w:val="superscript"/>
                <w:rtl w:val="0"/>
              </w:rPr>
              <w:t xml:space="preserve">2</w:t>
            </w:r>
            <w:r w:rsidR="00000000" w:rsidRPr="00000000" w:rsidDel="00000000">
              <w:rPr>
                <w:rtl w:val="0"/>
              </w:rPr>
              <w:t xml:space="preserve">.2.apakšpunktā </w:t>
            </w:r>
            <w:r w:rsidR="00000000" w:rsidRPr="00000000" w:rsidDel="00000000">
              <w:rPr>
                <w:rtl w:val="0"/>
              </w:rPr>
              <w:t xml:space="preserve"> norādītās izmaksu pozīcijas, izņemot tenūras profesora zinātniskajā grupā iesaistīto doktorantu atlīdzības un pētniecības izmaksas, kas tiek segtas no pasākuma pirmās kārtas projekta līdzekļiem atbilstoši šo noteikumu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uz kāda normatīvā akta pamata ir noteikta vienota likme 40 % apmērā no tenūras profesora atlīdzības izmaksām 21.11. apakšpunktā noteikto izmaksu segšanai. Vēršam uzmanību, ka vienotā likme, kas ir piemērojama saskaņā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 56.punkta 1.punktu, ir attiecināma uz darbību (kas Regulas izpratnē ir, piemēram, projekts, līgums vai projektu grupa, kas atlasīti attiecīgajās programmās), nevis uz projekta atbalstāmo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precizēta attiecināmo izmaksu struktūra un nosacījumi, vienoto likmi, kas ir piemērojama saskaņā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 56.punkta 1.punktu, attiecinot uz visu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Gadījumā, ja projekta iesniegumā plānotās darbības neatbilst šo noteikumu </w:t>
            </w:r>
            <w:r w:rsidR="00000000" w:rsidRPr="00000000" w:rsidDel="00000000">
              <w:rPr>
                <w:rtl w:val="0"/>
              </w:rPr>
              <w:t xml:space="preserve">25.</w:t>
            </w:r>
            <w:r w:rsidR="00000000" w:rsidRPr="00000000" w:rsidDel="00000000">
              <w:rPr>
                <w:rtl w:val="0"/>
              </w:rPr>
              <w:t xml:space="preserve"> punktā noteiktajiem kritērijiem, sadarbības iestāde projekta iesnieguma vērtēšanas laikā novērtē vai finansējuma saņēmējs un sadarbības partneris īsteno projektu, kas nav kvalificējams kā komercdarbības atbalsts un tam nav ietekmes uz konkurenci un tirdzniecību Eiropas Savienības iekšējā tirgū atbilstoši kādam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no kādiem normatīvajiem aktiem/regulām izriet nosacījums, ka pēc norādītajiem kritērijiem atbalsts nav kvalificējams kā komercdarbības atbalsts. Lūdzam sniegt ietekmes novērtējumu ar argumentāciju, kādēļ minētais finansējums nebūtu kvalificējams kā komercdarbības atbalsts saskaņā ar Komercdarbības atbalsta kontroles 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atbalstāmās darbības, attiecināmās izmaksas un sasniedzamie rezultāti ir tikuši novērtēti atbilstoši "Eiropas Komisijas paziņojuma par Līguma par Eiropas Savienības darbību 107.panta 1.punktā minēto valsts atbalsta jēdzienu" (2016/C 262/01) 2.5.nodaļai, kas nosaka, ka universitāšu  un pētniecības organizāciju pamatdarbība izglītībā ar nolūku panākt cilvēkresursu apjoma un kvalifikācijas pieaugumu, neietilpst valsts atbalsta noteikumu darbības jomā.  Attiecīgi noteikumu projekta 25.punktā iekļautie kritēriji izriet no šī Eiropas Komisijas paziņojuma 2.5.nodaļā "Izglītība un pētniecība" noteiktā. Savukārt, noteikumu projekta 26.punktā ir noteikti kritēriji, lai Centrālajai finanšu un līgumu aģentūrai, vērtējot projekta iesniegumu, būtu iespējams novērtēt projekta iespējamo atbilstību Komercdarbības atbalsta kontroles likuma 5.pantā norādītajām komercdarbības atbalstu raksturojošām pazīmēm, gadījumā, ja projekta iesniegumā aprakstītās darbības tomēr neatbilst šo noteikumu 25.punktā noteiktajiem kritērijiem.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Gadījumā, ja projekta iesniegumā plānotās darbības neatbilst šo noteikumu </w:t>
            </w:r>
            <w:r w:rsidR="00000000" w:rsidRPr="00000000" w:rsidDel="00000000">
              <w:rPr>
                <w:rtl w:val="0"/>
              </w:rPr>
              <w:t xml:space="preserve">25.</w:t>
            </w:r>
            <w:r w:rsidR="00000000" w:rsidRPr="00000000" w:rsidDel="00000000">
              <w:rPr>
                <w:rtl w:val="0"/>
              </w:rPr>
              <w:t xml:space="preserve"> punktā noteiktajiem kritērijiem, sadarbības iestāde projekta iesnieguma vērtēšanas laikā novērtē vai finansējuma saņēmējs un sadarbības partneris īsteno projektu, kas nav kvalificējams kā komercdarbības atbalsts un tam nav ietekmes uz konkurenci un tirdzniecību Eiropas Savienības iekšējā tirgū atbilstoši kādam no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un sadarbības partneris nodrošina, ka ieņēmumi no maksas par studiju kursu, studiju moduļu un profesionālās pilnveides programmu īstenošanu publisko iestāžu, organizāciju un uzņēmumu nodarbinātajiem nepārsniedz 50 procentus no kopējiem izdevumiem šo studiju kursu, studiju moduļu un profesionālās pilnveides programmu sagatavošanai un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pašreizējās noteikumu projekta 26.punkta redakcijas nav skaidrs, kādā laika periodā 50% nosacījums ir jāpiemēro, lūdzam norādīt periodu, kurā finansējuma saņēmējam un sadarbības partnerim jānodrošina 50% ieņēmumu nosacījums, kas tādējādi ļautu izvērtēt iespējamo ietekmi uz tirdzniecību un konkurenci ES iekšējā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noteikumu projekta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Gadījumā, ja projekta iesniegumā plānotās darbības neatbilst šo noteikumu </w:t>
            </w:r>
            <w:r w:rsidR="00000000" w:rsidRPr="00000000" w:rsidDel="00000000">
              <w:rPr>
                <w:rtl w:val="0"/>
              </w:rPr>
              <w:t xml:space="preserve">25.</w:t>
            </w:r>
            <w:r w:rsidR="00000000" w:rsidRPr="00000000" w:rsidDel="00000000">
              <w:rPr>
                <w:rtl w:val="0"/>
              </w:rPr>
              <w:t xml:space="preserve"> punktā noteiktajiem kritērijiem, sadarbības iestāde projekta iesnieguma vērtēšanas laikā novērtē vai finansējuma saņēmējs un sadarbības partneris īsteno projektu, kas nav kvalificējams kā komercdarbības atbalsts un tam nav ietekmes uz konkurenci un tirdzniecību Eiropas Savienības iekšējā tirgū atbilstoši kādam no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un sadarbības partneris nodrošina, ka ieņēmumi no maksas par studiju kursu, studiju moduļu un profesionālās pilnveides programmu īstenošanu publisko iestāžu, organizāciju un uzņēmumu nodarbinātajiem nepārsniedz 50 procentus no kopējiem izdevumiem šo studiju kursu, studiju moduļu un profesionālās pilnveides programmu sagatavošanai un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skaidrot, vai tas, ka pasākuma ietvaros tiks uzskaitīti MVU darbinieki, kas pilnveido kiberdrošības un mākslīgā intelekta tehnoloģiju prasmes (7.1.1.apakšpunkts) un pasākuma ietvaros finansējuma saņēmējam ir jāuzkrāj MKN projekta 42.1. un 42.2. apakšpunktā minētie dati nozīmē to, ka līdzmaksājums par prasmju apguvi tiks iekasēts no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ietvertais nosacījums pēc būtības uzliek pienākumu ierobežot studiju maksas ieņēmumus pēc atbalsta piešķiršanas, lai nodrošinātu, ka ieņēmumi nepārsniedz 50% no attiecīgās programmas izmaksām, tomēr jāņem vērā, ka jautājums par to, vai atbalsts tiek sniegts saimnieciskai vai nesaimnieciskai izglītības jomas darbībai, ir jāvērtē jau atbalsta piešķiršanas brīdī. Papildus – no pašreizējās normas redakcijas nav skaidrs, kādā laika periodā šis 50% ierobežojums ir jāpiemēro. Ja finansējuma saņēmējs vai tā sadarbības partneris plāno, ka attiecīgās programmas ieņēmumi varētu pārsniegt 50% no izdevumiem, aicinām noteikumu projektu papildināt ar kritērijiem, kas ļautu izvērtēt plānotā atbalsta iespējamo ietekmi uz tirdzniecību un konkurenci ES iekšējā tirgū. Skaidrojam arī, ka CFLA kā atbalsta sniedzējam ir jāspēj viennozīmīgi piemērot MK noteikumos ietvertos kritērijus, tādēļ lūdzam precizēt MK noteikumu projektu tā, lai būtu skaidri saprotams, kad un kuras darbības ir vērtējamas atbilstoši MK noteikumu projekta 25. punktā minētajiem kritērijiem (kas attiecas uz pētniecības jomu) un kad un kuras darbības ir vērtējamas atbilstoši MK noteikumu projekta 26. punktā minētajam nosacījumam (kas attiecas uz izglītības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noteikumu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pasākumā plānotajai pieejai maģistra programmā studējošajiem nav paredzēts līdzmaksājums par studiju programmas apguvi, savukārt no publisko iestāžu, organizāciju un saimnieciskās darbības veicēju nodarbinātajiem augstskolas var iekasēt līdzmaksājumu par mācībām atsevišķos studiju kursos, studiju moduļos vai profesionālās pilnveides programmās. Atbildīgs par līdzmaksājuma veikšanu, ja tāds mācību pasākumiem tiek noteikts, ir pats mācību dalībnieks, paredzot, ka mācību līgums tiek slēgts ar konkrētu peronu, kas apmeklē mācības. Vienlaikus, iespēja, ka šo līdzmaksājumu darbiniekam sedz viņa darba vieta, netiek izslēgta.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Gadījumā, ja projekta iesniegumā plānotās darbības neatbilst šo noteikumu </w:t>
            </w:r>
            <w:r w:rsidR="00000000" w:rsidRPr="00000000" w:rsidDel="00000000">
              <w:rPr>
                <w:rtl w:val="0"/>
              </w:rPr>
              <w:t xml:space="preserve">25.</w:t>
            </w:r>
            <w:r w:rsidR="00000000" w:rsidRPr="00000000" w:rsidDel="00000000">
              <w:rPr>
                <w:rtl w:val="0"/>
              </w:rPr>
              <w:t xml:space="preserve"> punktā noteiktajiem kritērijiem, sadarbības iestāde projekta iesnieguma vērtēšanas laikā novērtē vai finansējuma saņēmējs un sadarbības partneris īsteno projektu, kas nav kvalificējams kā komercdarbības atbalsts un tam nav ietekmes uz konkurenci un tirdzniecību Eiropas Savienības iekšējā tirgū atbilstoši kādam no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Sadarbības iestāde saskaņā ar atbildīgās iestādes izstrādāto papildinošas saimnieciskās darbības uzraudzības metodiku nodrošina veikto investīciju atbilstības uzraudzību visā projekta dzīves ciklā saskaņā ar šo noteikumu </w:t>
            </w:r>
            <w:r w:rsidR="00000000" w:rsidRPr="00000000" w:rsidDel="00000000">
              <w:rPr>
                <w:rtl w:val="0"/>
              </w:rPr>
              <w:t xml:space="preserve">27.</w:t>
            </w:r>
            <w:r w:rsidR="00000000" w:rsidRPr="00000000" w:rsidDel="00000000">
              <w:rPr>
                <w:rtl w:val="0"/>
              </w:rPr>
              <w:t xml:space="preserve">punkta nosacījumiem. Finansējuma saņēmējs un sadarbības partneri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vai sadarbības partneris konstatē, ka ir pārsniegts šo noteikumu </w:t>
            </w:r>
            <w:r w:rsidR="00000000" w:rsidRPr="00000000" w:rsidDel="00000000">
              <w:rPr>
                <w:rtl w:val="0"/>
              </w:rPr>
              <w:t xml:space="preserve">27.</w:t>
            </w:r>
            <w:r w:rsidR="00000000" w:rsidRPr="00000000" w:rsidDel="00000000">
              <w:rPr>
                <w:rtl w:val="0"/>
              </w:rPr>
              <w:t xml:space="preserve">punktā minētais 20 procentu ierobežojums no infrastruktūras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nosacījumu pārkāpumu. Šādā gadījumā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28. punktā norādīta atsauce uz nesaistošiem dokumentiem (metodiku). Ņemot vērā minēto, lūdzam svītrot atsauci uz nesaistošiem dokumentiem (metodiku)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iestāde nodrošina veikto investīciju atbilstības uzraudzību visā projekta dzīves ciklā saskaņā ar šo noteikumu </w:t>
            </w:r>
            <w:r w:rsidR="00000000" w:rsidRPr="00000000" w:rsidDel="00000000">
              <w:rPr>
                <w:rtl w:val="0"/>
              </w:rPr>
              <w:t xml:space="preserve">27.</w:t>
            </w:r>
            <w:r w:rsidR="00000000" w:rsidRPr="00000000" w:rsidDel="00000000">
              <w:rPr>
                <w:rtl w:val="0"/>
              </w:rPr>
              <w:t xml:space="preserve">punkta nosacījumiem. Finansējuma saņēmējs un sadarbības partneri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vai sadarbības partneris konstatē, ka ir pārsniegts šo noteikumu </w:t>
            </w:r>
            <w:r w:rsidR="00000000" w:rsidRPr="00000000" w:rsidDel="00000000">
              <w:rPr>
                <w:rtl w:val="0"/>
              </w:rPr>
              <w:t xml:space="preserve">27.</w:t>
            </w:r>
            <w:r w:rsidR="00000000" w:rsidRPr="00000000" w:rsidDel="00000000">
              <w:rPr>
                <w:rtl w:val="0"/>
              </w:rPr>
              <w:t xml:space="preserve">punktā minētais 20 procentu ierobežojums no infrastruktūras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nosacījumu pārkāpumu. Šādā gadījumā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izmaksu struktūra un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un sadarbības partneris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39. punktā norādīta atsauce uz nesaistošiem dokumentiem (vadlīnijām). Ņemot vērā minēto, lūdzam visā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pasākuma izmaksu struktūru, precizēts noteikumu projekta un anotācijas teksts.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un sadarbības partneris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datus par mācībās iesaistīto publisko institūciju, organizāciju un saimnieciskās darbības veicēju darbinieku skaitu dalījumā pēc dzimuma un vecuma (vārds, uzvārds, personas kods, mācību nosaukums, mācību sākuma un beigu datums, darbinieka amats) un apgūto prasmju veida, lai nodrošinātu šo noteikumu </w:t>
            </w:r>
            <w:r w:rsidR="00000000" w:rsidRPr="00000000" w:rsidDel="00000000">
              <w:rPr>
                <w:rtl w:val="0"/>
              </w:rPr>
              <w:t xml:space="preserve">7.1.1.</w:t>
            </w:r>
            <w:r w:rsidR="00000000" w:rsidRPr="00000000" w:rsidDel="00000000">
              <w:rPr>
                <w:rtl w:val="0"/>
              </w:rPr>
              <w:t xml:space="preserve"> apakšpunktā noteiktā pasākuma rezultāta rādītāja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uzkrātie dati būtu atkalizmantojami analīzē, rosinām uzkrāt informāciju ne tikai par mācību nosaukumu, bet lietot arī informāciju par izglītības programmas klasifikācijas kodu saskaņā ar Latvijas izglītības klasifikāciju (https://likumi.lv/ta/id/291524-noteikumi-par-latvijas-izglitibas-klasifikaciju , 2. pielikums). Papildus darbinieku amatam uzkrāt arī atbilstošo profesijas kodu saskaņā ar Profesiju klasifikatoru (https://likumi.lv/ta/id/291004-noteikumi-par-profesiju-klasifikatoru-profesijai-atbilstosiem-pamatuzdevumiem-un-kvalifikacijas-pamatprasibam).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datus par mācībās iesaistīto publisko institūciju, organizāciju un saimnieciskās darbības veicēju darbinieku skaitu dalījumā pēc dzimuma un vecuma (vārds, uzvārds, personas kods, mācību nosaukums, izglītības programmas klasifikācijas kods, mācību sākuma un beigu datums, darbinieka amats, darbinieka profesijas kods) un apgūto prasmju veida, lai nodrošinātu šo noteikumu 7.1.1. apakšpunktā noteiktā pasākuma rezultāta rādītāja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36.2.apakšpunkta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datus par mācībās iesaistīto publisko institūciju, organizāciju un saimnieciskās darbības veicēju darbinieku skaitu dalījumā pēc dzimuma un vecuma (vārds, uzvārds, personas kods, mācību nosaukums, izglītības programmas klasifikācijas kods, mācību sākuma un beigu datums, darbinieka amats, darbinieka profesijas kods) un apgūto prasmju veida, lai nodrošinātu </w:t>
            </w:r>
            <w:r w:rsidR="00000000" w:rsidRPr="00000000" w:rsidDel="00000000">
              <w:rPr>
                <w:rtl w:val="0"/>
              </w:rPr>
              <w:t xml:space="preserve">7.1.1.</w:t>
            </w:r>
            <w:r w:rsidR="00000000" w:rsidRPr="00000000" w:rsidDel="00000000">
              <w:rPr>
                <w:rtl w:val="0"/>
              </w:rPr>
              <w:t xml:space="preserve"> apakšpunktā noteiktā pasākuma rezultāta rādītāja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un sadarbības partneris nodrošina projekta ietvaros izveidoto tenūras profesoru amatu darbību attiecīgajā zinātnes universitātē visā projekta dzīves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5.lpp ar detalizētāku informāciju, kā Latvijas Universitāte un Rīgas Tehniskā universitāte plāno nodrošināt noteikumu projekta 49.punktā plānoto jeb projekta ietvaros izveidoto tenūras profesoru amatu darbību nodrošināšanu visā projekta dzīves ciklā, t.i., arī pēc projekta īstenošanas beigām, norādot potenciālo finansējuma apmēru un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un sadarbības partneris nodrošina projekta ietvaros izveidoto tenūras profesoru amatu darbību attiecīgajā zinātnes universitātē visā projekta dzīves ciklā.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demarkāciju ar citām apmācību programmām, piemēram, Ekonomikas ministrijas atbildībā esošo investīciju 2.3.1.2.i "Uzņēmumu digitālo prasmju attīstība" un 4.2.4.1. 1. kārtas pasākumu "Nozaru vajadzībās balstīta pieaugušo izglītība." Un attiecīgi lūdzam izslēgt dublējošās normas, kas paredz identiskus atbalsta nosacījumus ar jau spēkā esošajām atbalsta programmām. Vēršam uzmanību, ka ir atbalstāmas tikai tādas atbalsta programmas, kuras savstarpēji piedāvājumā nepārklājas un nerada tirgus piedāvājuma pārsātīnātību, dēļ kura pastāv riski ES fondu finansējuma neapguvei.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aizpildīt sadaļu "</w:t>
            </w:r>
            <w:r w:rsidR="00000000" w:rsidRPr="00000000" w:rsidDel="00000000">
              <w:rPr>
                <w:i w:val="1"/>
                <w:rtl w:val="0"/>
              </w:rPr>
              <w:t xml:space="preserve">Vai ir izvērtēts prasību un izmaksu samērīgums pret ieguvumiem?</w:t>
            </w:r>
            <w:r w:rsidR="00000000" w:rsidRPr="00000000" w:rsidDel="00000000">
              <w:rPr>
                <w:rtl w:val="0"/>
              </w:rPr>
              <w:t xml:space="preserve">", sniedzot galvenos izmaksu un ieguvumu analīzes rezultātus, bet noteikumu projekta pielikumā lūdzam pievienot Izmaksu un ieguvumu analīzes modeli Excel datnes formā. Vēršam uzmanību, ka saskaņā ar Ministru kabineta  2023.gada 13.jūlija noteikumu Nr.408 "Kārtība, kādā Eiropas Savienības fondu vadībā iesaistītās institūcijas nodrošina šo fondu ieviešanu 2021.–2027. gada plānošanas periodā" protokollēmuma 3.punktu, atbildīgai iestādei, izstrādājot Ministru kabineta noteikumu projektu par specifiskā atbalsta mērķa īstenošanu, jāparedz nepieciešamība finansējuma saņēmējam veikt izvērtējumu par izmaksu un ieguvumu analīzi Eiropas Savienības fondu projektiem, kuru atlase paredzēta ierobežotas projektu iesniegumu atlases veidā un projekta kopējās izmaksas (ieskaitot PVN) pārsniedz 1 miljonu euro. Ņemot vērā, ka šajā pasākumā ir plānots viens projekta iesniedzējs, aicinām izmaksu un ieguvumu analīzi veikt noteikumu projekta izstrādes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15.punkts papildināts ar jaunu apakšpunktu par projekta izmaksu un ieguvumu analīzes pievienošanu projekta iesniegumam. 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8., 8.1.8., 8.1.9., 8.1.10., 8.1.12., un 8.2. sadaļu ar informāciju par pasākuma 1.1.2.1.  ietekmi uz horizontālo principu “Vienlīdzība, iekļaušana, nediskriminācija un pamattiesību ievērošana” (turpmāk - HP) atbilstoši Labklājības ministrijas un Tieslietu ministrijas izstrādātajām vadlīnijām horizontālā principa “Vienlīdzība, iekļaušana, nediskriminācija un pamattiesību ievērošana” īstenošanai un uzraudzībai (turpmāk - vadlīnijas) (skatīt šeit: https://www.lm.gov.lv/lv/vadlinijas-horizontala-principa-vienlidziba-ieklausana-nediskriminacija-un-pamattiesibu-ieverosana-istenosanai-un-uzraudzibai-2021-2027, skat.vadlīniju 5.3. sadaļu "MK noteikumu anotācijas aizpildīšana"), iekļaujot vismaz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SAM/pasākuma ietekmi uz HP (saskaņā ar vadlīnijām 1.1.2.1.  pasākumam ir netieša ietekme uz HP (skat. vadlīniju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vispārīgām un specifiskām HP darbībām, kuras ir jāparedz SAM ietvaros (skat. vispārīgo un specifisko HP darbību piemērus vadlīniju 7. sadaļā) un kas novērš diskrimināciju, veicina dzimumu līdztiesību, nodrošina piekļūstamību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HP rādītājiem (skat. vadlīniju 4.pielikumu).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noteikumu projektu saskaņot ar Labklājības ministriju, ņemot vērā, ka atbilstoši Ministru kabineta 2021. gada 7. septembra noteikumu Nr. 606 "Ministru kabineta kārtības rullis" 52.1.3.</w:t>
            </w:r>
            <w:r w:rsidR="00000000" w:rsidRPr="00000000" w:rsidDel="00000000">
              <w:rPr>
                <w:vertAlign w:val="superscript"/>
                <w:rtl w:val="0"/>
              </w:rPr>
              <w:t xml:space="preserve">1</w:t>
            </w:r>
            <w:r w:rsidR="00000000" w:rsidRPr="00000000" w:rsidDel="00000000">
              <w:rPr>
                <w:rtl w:val="0"/>
              </w:rPr>
              <w:t xml:space="preserve">apakšpunktam tiesību aktu projekti Eiropas Savienības fondu jomā, kas skar horizontālo principu "Vienlīdzība, iekļaušana, nediskriminācija un pamattiesību ievērošana", īstenojot pasākumus Eiropas Reģionālās attīstības fonda, Eiropas Sociālā fonda Plus, Kohēzijas fonda, Taisnīgas pārkārtošanās fonda, Patvēruma, migrācijas un integrācijas fonda, Iekšējās drošības fonda un Finansiāla atbalsta instrumenta robežu pārvaldībai un vīzu politikai, ir obligāti saskaņojami ar Labklājības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atbilstošo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1.1.2.1.pasākuma "RIS3 industriālās prasmes"  projektā sasniegto rezultātu ilgtspēju, Izglītības un zinātnes ministrijai sadarbībā ar Latvijas Universitāti un Rīgas Tehnisko universitāti sagatavot un  līdz 2027.gada 31.jūlijam normatīvajos aktos noteiktajā kārtībā iesniegt Ministru kabinetā priekšlikumus par projektā īstenoto darbību ilgtspējas nodrošināšanu, tai skaitā profesūras tenūras sistēmas tālāko attīstību zinātnes universitātēs, nepieciešamajiem resursiem un finansējuma avotiem tās darbināšanai.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Ministru kabineta sēdes protokollēmuma projektu papildināt ar jaunu punktu, kas nosaka finanšu plūsmas pirms projekta apstiprināšanas nodrošināšanas nosacījumus, kā arī pienākumu un atbildību atbildīgajai iestādei gadījumos, ja pirms projekta apstiprināšanas radušās izmaksas nav attiecināmas no ES fondu līdzekļiem, paredzot, ka šādā gadījumā minētās izmaksas ir sedzamas projekta īstenotājam pieejamā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šī pasākuma finanšu plūsmas nodrošināšanas nosacījumiem pirms projekta apstiprināšanas iekļauta noteikumu projekta anotācijā, ņemot vērā, ka līdz projekta iesnieguma apstiprināšanai finansējuma saņēmējs un sadarbības partneris sedz sev pieejamā budžeta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1.1.2.1.pasākuma "RIS3 industriālās prasmes"  projektā sasniegto rezultātu ilgtspēju, Izglītības un zinātnes ministrijai sadarbībā ar Latvijas Universitāti un Rīgas Tehnisko universitāti sagatavot un  līdz 2027.gada 31.jūlijam normatīvajos aktos noteiktajā kārtībā iesniegt Ministru kabinetā fiskāli neitrālus priekšlikumus par projektā īstenoto darbību ilgtspējas nodrošināšanu, tai skaitā profesūras tenūras sistēmas tālāko attīstību zinātnes universitātēs, nepieciešamajiem resursiem un finansējuma avotiem tās darbināšanai.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1.1.2.1.pasākuma "RIS3 industriālās prasmes"  projektā sasniegto rezultātu ilgtspēju, Izglītības un zinātnes ministrijai sadarbībā ar Latvijas Universitāti un Rīgas Tehnisko universitāti sagatavot un  līdz 2027.gada 31.jūlijam normatīvajos aktos noteiktajā kārtībā iesniegt Ministru kabinetā priekšlikumus par projektā īstenoto darbību ilgtspējas nodrošināšanu, tai skaitā profesūras tenūras sistēmas tālāko attīstību zinātnes universitātēs, nepieciešamajiem resursiem un finansējuma avotiem tās darbināšanai.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Ministru kabineta sēdes protokollēmuma projekta 2.punktu, papildinot to aiz vārdiem “Ministru kabinetā” ar vārdiem “fiskāli neitrālus”. Norādām, ka ierobežota valsts budžeta finansējuma apstākļos arī turpmākajos gados, nevaram atbalstīt šāda punkta iekļaušanu, kas pēc būtības paredz uzdevumu, kura īstenošanai būs nepieciešams papildus finansējums no valsts budžeta. Atzīmējam, ka atbilstoši 2025. gada 15. aprīlī Ministru kabinetā apstiprinātajam Latvijas Fiskāli strukturālā plāna 2025.-2028. gadam 2025. gada Progresa ziņojumam valsts budžeta fiskālā telpa turpmākajiem gadiem ir negatīva, kā arī saskaņā ar Ministru kabineta 2025.gada 13.maija protokola Nr.19 50.§ 7.punktu ir noteikts veikt  publiskā sektora efektivizācijas un vispārējās valdības izdevumu samazinājumu  ne mazāk kā 450 milj. euro apmērā 2026.-2028. gadā , tajā skaitā 2026. gadā ne mazāk kā 150 milj. euro, līdz ar to balstoties uz šī brīža prognozēm, iespējas piešķirt papildu finanšu resursus turpmākajos gados būs ierobežotas, kas ministrijām un citām centrālajām iestādēm jāņem vērā normatīvo aktu izstrādē, tādējādi arī papildu nepieciešamais finansējums jārod esošā finansējuma ietvaros, pārskatot un optimizējot esošos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1.1.2.1.pasākuma "RIS3 industriālās prasmes"  projektā sasniegto rezultātu ilgtspēju, Izglītības un zinātnes ministrijai sadarbībā ar Latvijas Universitāti un Rīgas Tehnisko universitāti sagatavot un  līdz 2027.gada 31.jūlijam normatīvajos aktos noteiktajā kārtībā iesniegt Ministru kabinetā fiskāli neitrālus priekšlikumus par projektā īstenoto darbību ilgtspējas nodrošināšanu, tai skaitā profesūras tenūras sistēmas tālāko attīstību zinātnes universitātēs, nepieciešamajiem resursiem un finansējuma avotiem tās darbināšanai.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1.1.2.1.pasākuma "RIS3 industriālās prasmes" pirmās kārtas projektā sasniegto rezultātu ilgtspēju, Izglītības un zinātnes ministrijai sadarbībā ar Latvijas Universitāti un Rīgas Tehnisko universitāti sagatavot un  līdz 2027.gada 31.jūlijam normatīvajos aktos noteiktajā kārtībā iesniegt Ministru kabinetā priekšlikumus par projektā īstenoto darbību ilgtspējas nodrošināšanu, tai skaitā profesūras tenūras sistēmas tālāko attīstību zinātnes universitātēs, nepieciešamajiem resursiem un finansējuma avotiem tās darbināšanai.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ierobežotos valsts budžeta līdzekļus arī turpmākajos gados, lūdzam precizēt Ministru kabineta sēdes protokollēmuma projekta 2.punktu, papildinot to aiz vārdiem “Ministru kabinetā” ar vārdiem “fiskāli neitrālus”. Attiecīgi ir precizējama arī anotācijas 13.lpp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rezultātu plānoto ietekmi gan uz valsts drošības stiprināšanu gan uz pētniecības un uzņēmējdarbības attīstību lēmums par Ministru kabineta sēdes protokollēmumā Izglītības un zinātnes ministrijai noteiktā uzdevuma izpildes fiskālo ietekmi ir pieņemams protokollēmumā noteiktā uzdevuma izpildes sagatavošanas laikā, vadoties no attiecīgā laika periodam valsts budžetam noteiktajām prioritātēm un fiskālajām iespējām. Nezinot šo priekšlikumu saturu, pašlaik nebūtu pareizi jau iepriekš tos šādi ierobežot.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1.1.2.1.pasākuma "RIS3 industriālās prasmes"  projektā sasniegto rezultātu ilgtspēju, Izglītības un zinātnes ministrijai sadarbībā ar Latvijas Universitāti un Rīgas Tehnisko universitāti sagatavot un  līdz 2027.gada 31.jūlijam normatīvajos aktos noteiktajā kārtībā iesniegt Ministru kabinetā fiskāli neitrālus priekšlikumus par projektā īstenoto darbību ilgtspējas nodrošināšanu, tai skaitā profesūras tenūras sistēmas tālāko attīstību zinātnes universitātēs, nepieciešamajiem resursiem un finansējuma avotiem tās darbināšanai.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1.1.2. specifiskā atbalsta mērķa “Prasmju attīstīšana viedās specializācijas,  industriālās pārejas un uzņēmējdarbības veicināšanai” 1.1.2.1. pasākuma "RIS3 industriālās prasmes"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tiek izmantots gan jēdziens "uzņēmumi", gan "saimnieciskās darbības veicēji", kas pēc terminu tvēruma ir divas dažādas mērķgrupas. Lūdzam izmantot vienotu terminoloģiju, novēršot dažādu noteikumu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18.7., 18.8. un 18.9.apakšpunkta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1.1.2. specifiskā atbalsta mērķa “Prasmju attīstīšana viedās specializācijas,  industriālās pārejas un uzņēmējdarbības veicināšanai” 1.1.2.1. pasākuma "RIS3 industriālās prasmes"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1.1.2. specifiskā atbalsta mērķa “Prasmju attīstīšana viedās specializācijas,  industriālās pārejas un uzņēmējdarbības veicināšanai” 1.1.2.1. pasākuma "RIS3 industriālās prasmes"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Cilvēkkapitāla attīstības padomes funkciju nodrošināt vienotu cilvēkkapitāla attīstības pārvaldību, t.sk. jautājumos, kas skar prasmju pilnveidi un izglītības atbilstību cilvēkkapitāla attīstības stratēģiskajiem mērķiem, lūdzam noteikumu projekta anotācijā noteikt, ka par rezultatīvo rādītāju izpildi IZM ziņo Cilvēkkapitāla attīstības padomē.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1.1.2. specifiskā atbalsta mērķa “Prasmju attīstīšana viedās specializācijas,  industriālās pārejas un uzņēmējdarbības veicināšanai” 1.1.2.1. pasākuma "RIS3 industriālās prasmes"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1.1.2. specifiskā atbalsta mērķa “Prasmju attīstīšana viedās specializācijas,  industriālās pārejas un uzņēmējdarbības veicināšanai” 1.1.2.1. pasākuma "RIS3 industriālās prasmes"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1.1.2.1. pasākuma ietvaros tiek plānota viena kārta, lūdzam visā noteikumu projektā un anotācijā veikt redakcionālus precizējumus svītrojot vārdus "pirmās 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 veikti MK noteikumu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1.1.2. specifiskā atbalsta mērķa “Prasmju attīstīšana viedās specializācijas,  industriālās pārejas un uzņēmējdarbības veicināšanai” 1.1.2.1. pasākuma "RIS3 industriālās prasmes"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1.1.2. specifiskā atbalsta mērķa “Prasmju attīstīšana viedās specializācijas,  industriālās pārejas un uzņēmējdarbības veicināšanai” 1.1.2.1. pasākuma "RIS3 industriālās prasmes" (turpmāk – pasākums) pirmās kārtas projektu iesniegumu atlasi;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pasākumam tiek izdalīta 1.kārta, ja atbilstoši mūsu rīcībā esošajai informācijai pēc IZM pieteiktajām pārdalēm pasākumam pieejams kopējais finansējums ir 9,8 mEUR (viss 1.kārtas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organizēt sapulci ar iesaistītajām struktūrvienībām, lai izrunātu Atzinumā būtiskākos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precizēts, izslēdzot kārtas.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1.1.2. specifiskā atbalsta mērķa “Prasmju attīstīšana viedās specializācijas,  industriālās pārejas un uzņēmējdarbības veicināšanai” 1.1.2.1. pasākuma "RIS3 industriālās prasmes" (turpmāk – pasākums) projektu iesniegumu atlasi;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darbība, kurai nav saimnieciska rakstura, – pētniecības organizācijas pamatdarbība, kura neietilpst Līguma par Eiropas Savienības darbību 107. panta 1.punktā noteiktajā darbības jomā un kuras izpausmes veidi ir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darbības nesaimnieciskais raksturs ir pamatots ar Komisijas paziņojumā par Līguma par Eiropas Savienības darbību 107. panta 1. punktā minēto valsts atbalsta jēdzienu noteiktajam balstīto izpratni par nesaimniecisko darbību izglītības jomā, kā arī tiek attiecīgi piemērota izglītības jomai atbilstoša komercdarbības atbalsta kontroles analīze, lūdzam dzēst  noteikumu projekta tekstā ietvertos nosacījumus par darbībām, kurām nav saimniecisks raksturs pētniecības jomā, tai skaitā izmantoto terminoloģiju, jo projekta ar nesaimniecisku raksturu, vai tāda projekta, kam atbalsts nekvalificējas kā komercdarbības atbalsts, kritēriji ir minēti noteikumu projekta IV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doktoranti – doktora studiju programmās studējošie un zinātnes doktora grāda pretendenti;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1.1.2.1.pasākuma precizētais noteikumu projekts jaunajā redakcijā vairs neparedz doktorantu iesaisti, lūdzam svītrot noteikumu projekta 2.4.apakšpunktu.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pasākumam ir noteikts nacionālais rādītājs par tenūras profesoriem piesaistīto doktorantu skaitu (noteikumu projekta 7.2.5.apakšpunkts) atbilstošais termins tiek saglabāts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doktoranti – doktora studiju programmās studējošie un zinātnes doktora grāda pretendenti;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pirmās kārtas mērķis ir stiprināt kiberdrošības zināšanu kapacitāti valsts izglītības sistēmas ietvaros, akadēmisko un pētniecības izcilību Latvijā, lai  veicinātu augsta līmeņa digitālo prasmju īpatsvara pieaugumu valsts drošības stiprināšanai, pētniecības attīstībai un uzņēmējdarbības veicināšanai kiberdrošības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mērķis īsti neaptver pasākuma ietvaros plānoto, piemēram, attiecībā uz iespējām publisko iestāžu, organizāciju un uzņēmumu nodarbinātajiem apgūt ne tikai studiju kursus (pieņemam, ka ar šo ir saprotamas maģistra studijas), bet ari studiju moduļus un profesionālās pilnveides izglītības programmas. Lūdzam pārskatīt mērķa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vārdiem "kiberdrošības zināšanu kapacitāte valsts izglītības sistēmas ietvaros" tiek apzīmēta gan iespēja studējošajiem apgūt pilnu maģistra programmu gan arī iespējas attiecīgajā jomā strādājošajiem apgūt atsevišķus studiju kursus vai moduļus no šīs studiju programmas vai atsevišķus studiju programmā ietvertos mācību rezultātus apgūt kā profesionālās pilnveides programmas, kas ir izveidotas atbilstoši valsts standartos par profesionālās pilnveides izglītību noteiktajām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stiprināt kiberdrošības zināšanu kapacitāti valsts izglītības sistēmas ietvaros, akadēmisko un pētniecības izcilību Latvijā, lai  veicinātu augsta līmeņa digitālo prasmju īpatsvara pieaugumu valsts drošības stiprināšanai, pētniecības attīstībai un uzņēmējdarbības veicināšanai kiberdrošības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augstākās izglītības un zinātnes institūcijas, akadēmiskais personāls, studējošie, publisko iestāžu, organizāciju un saimnieciskās darbības veicēju nodarbinātie kiberdrošības un mākslīgā intelekta tehnoloģiju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(1.punkts) ir skaidrots, ka "Pasākuma ietvaros nav paredzēts ierobežot piekļuvi izveidotajam izglītības piedāvājumam valsts izglītības sistēmas ietvaros citādi kā tikai pēc akadēmiskiem kritērijiem, t.i., piemēram, paredzot ka maģistra programmā var tikt uzņemtas tikai personas ar iepriekš iegūtu bakalaura grādu vai profesionālās pilnveides programmas gadījumā ir ievērojamas no attiecīgā valsts izglītības standarta izrietošās prasības par iepriekš iegūtās izglītības līmeni un veidu.", savukārt, noteikumu projektā minētā mērķa grupa un rādītāji ir minēti tikai attiecībā uz nodarbinātajiem, t.i. var secināt, ka piedalīties mācībās varēs tikai personas, kas atrodas darba attiecībās, nevis arī tādas, kas vēl nav darba attiecībās. Lai novērstu pretrunu skaidrojumos un skaidri noteiktu nosacījumu dalībai apmācībās, lūdzam precizēt noteikumu projektu un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noteikumu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rādītājiem par personu iesaisti pasākuma ietvaros izveidotajā mācību piedāvājumā pasākuma īstenošanai ir noteikti divu veidu rādītāji: 1) programmas līmeņa kopīgais rezultāta rādītājs, kura mērķis ir īpaši uzskaitīt tos saimnieciskās darbības veicēju nodarbinātos, kuri piedalās profesionālās pilnveides un kompetenču attīstības mācībās ( noteikumu 7.1.1.apakšpunkts)  un nacionālais rādītājs par unikālajām personām, kas līdz 2029.gada 30.novembrim ir ieguvušas maģistra grādu, apgūstot pilnu pasākuma ietvaros izveidoto maģistra studiju programmu (noteikumu 7.2.2.apakšpunkts). Uzņemšanai maģistra studiju programmā nav nekādu nosacījumu par nodarbinātības statusu, bet ir prasība pēc atbilstošas iepriekšējās izglītības. Nodarbinātības statusam kiberdrošības jomā ir nozīme tikai dalībai profesionālās pilnveides un kompetenču attīstības mācībās, jo kā jau izriet no pašas darbības nosaukuma “profesionālā pilnveide” ir saistīta ar konkrētu profesiju, kurā pilnveidojas. Mazo un vidējo saimnieciskās darbības veicēju nodarbinātie šī pasākuma ietvaros ir īpašā mērķa grupa, tādēļ noteikumu 7.1.1.apakšpunktā minētais rādītājs tiek attiecināts tieši uz viņiem.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augstākās izglītības un zinātnes institūcijas, akadēmiskais personāls, studējošie, publisko iestāžu, organizāciju un saimnieciskās darbības veicēju nodarbinātie kiberdrošības un mākslīgā intelekta tehnoloģiju jomā.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un pieejamais kopējais attiecināmais finansējums ir 8 736 200 euro, tai skaitā ERAF finansējums – 7 425 770 euro  un valsts budžeta līdzfinansējums – 1 310 430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5. punktu nav nepieciešams papildināt ar privāto līdzfinansējumu 522 495 euro apmērā (atbilstoši noteikumu projekta 7.1.3. apakšpunktā paredzētajam), papildu ņemot vērā, ka veicama uzraudzība, vai ieņēmumi no maksas par studiju kursu, studiju moduļu un profesionālās pilnveides programmu īstenošanu publisko iestāžu, organizāciju un uzņēmumu nodarbinātajiem nepārsniedz 50 procentus no kopējiem izdevumiem šo studiju kursu, studiju moduļu un profesionālās pilnveides programmu sagatavošanai un īstenošanai. Vienlaikus aicinām papildināt noteikumu projekta anotāciju ar skaidrojumu, kā un kādiem mērķiem tiks izmantotas projekta laikā iegūtās privātās investīcijas (ieņēmumi no līdzmaksājumiem).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Noteikumu projekta projekta 5.punkts nav papildināts, ņemot vērā, ka pasākumam nav plānots privātais finansējums. Vienlaikus, ņemot vērā pasākumā plānoto izmaksu struktūru, projekta finansējumu papildinošās privātās investīcijas var izmantot ar mācību procesu saistīto izdevumu segšanai, ievērojot noteikumu 25.punktā minētos ar saimniecisku darbību nesaistīta projekta īstenošanas nosacījumus. Ar attiecīgu informāciju papildināta noteikumu projekta aanotācija.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un pieejamais kopējais attiecināmais finansējums ir 8 736 200 euro, tai skaitā ERAF finansējums – 7 425 770 euro  un valsts budžeta līdzfinansējums – 1 310 430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un pieejamais kopējais attiecināmais finansējums ir 8 736 200 euro, tai skaitā ERAF finansējums – 7 425 770 euro  un valsts budžeta līdzfinansējums – 1 310 430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precizēto redakciju noteikumu projekta 5.punktā, samazinot 1.1.2.1. pasākumam pieejamo finansējumu, lūdzam skaidrot finansējuma izmaiņas anotācijā, norādot kuram pasākumam  sākotnēji 1.1.2.1. pasākumam plānotais finansējums tiek pārdalīts.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priekšlikumu par 1.1.2.1.pasākumam Darbības programmā plānotā finansējuma 1 036 800 EUR apmērā pārvirzīšanu uz 1.1.1.8.pasākumu "Doktorantūras granti" paredzot, ka tas tiek novirzīts 12 doktorantu kiberdrošības un mākslīgā intelekta tehnoloģiju jomā piesaistei attiecīgi LU un RTU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un pieejamais kopējais attiecināmais finansējums ir 8 736 200 euro, tai skaitā ERAF finansējums – 7 425 770 euro  un valsts budžeta līdzfinansējums – 1 310 430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plānotais un pieejamais kopējais attiecināmais finansējums ir 9 800 000 euro, tai skaitā ERAF finansējums – 8 330 000 euro  un valsts budžeta līdzfinansējums – 1 470 000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13.02.2025 Uzraudzības Komitejā rakstiskajā procedūrā saskaņotajām izmaiņām pasākuma finansējumā, kā arī rādītāju metodoloģiskajā aprakstā norādītajam, secināms, ka pasākuma ietvaros tika plānots elastības finansējums. Lūdzam skaidrot un nepieciešamības gadījumā precizēt noteikumu projekta 5.punktu, norādot kopējo pasākumam pieejamo summu ieskaitot elastības finansējumu. Gadījumā, ja elastības finansējums netiek plānots, izvērtēt nepieciešamību precizēt pasākuma rādītāja metodoloģisko aprakstu, atbilstoši paredzētajam finansējumam, precizējot 1.1.2.1.pasākuma ietvaros paredzamo mazo un vidējo uzņēmumu (MVU) darbinieku skaitu, kuri pabeigs mācības, vidējo darbinieku skaitu no viena MVU.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Ņemot vērā attiecīgos lēmumus par finansējuma pārdalēm Darbības programmas ietvaros, šim pasākumam netiek plānots elastības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un pieejamais kopējais attiecināmais finansējums ir 8 736 200 euro, tai skaitā ERAF finansējums – 7 425 770 euro  un valsts budžeta līdzfinansējums – 1 310 430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līdz 2029.gada 31.decembrim ir sasniedzami šādi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7.punktā norādītās sasniedzamo rādītāju vērtības atšķiras no Programmā un  1.1.2. specifiskā atbalsta mērķa rādītāju pasēs norādītajām 1.1.2.1. pasākuma ietvaros sasniedzamām vērtībām, un plānota 1.1.2.1. pasākuma finansējuma pārdale, lūdzam Izglītības un zinātnes ministriju iesniegt priekšlikumu Programmas grozījumiem  1.1.2.specifiskā atbalsta mērķa rādītājos RCO 101 un RCR 98, kā arī iesniegt precizēto rādītāju pasi, salāgojot plānotos rādītājus ar rādītājiem, kuri tiek paredzēti 1.1.2.1. pasākuma īstenošanas noteikumus, kā arī precizējot 1.1.2.1. pasākumam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grozījumu 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līdz 2029.gada 31.decembrim ir sasniedzami šādi uzraudzības rādītāji un to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pirmās kārtas ietvaros līdz 2029.gada 31.decembrim ir sasniedzami šādi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anotācijā aprakstīt un skaidrot, kā izvēlētie radītāji  (MKN 7.1.1. un 7.1.2. apakšpunkti) par prasmju attīstīšanu gudras specializācijas, rūpniecības pārejas un uzņēmējdarbības jomā iet kopā ar pasākuma mērķī noteikto, ka pasākums veicinās augsta līmeņa digitālo prasmju īpatsvara pieaugumu un 7.1.apakšpunkta ievaddaļu par mācībām, kas saistītas ar augsta līmeņa kiberdrošības un mākslīgā intelekta tehnoloģiju prasmju apguvi. Nepieciešamības gadījumā aicinām pārskatīt augstākminēto punktu redakcijas, lai nodrošinātu saskaņotu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līdz 2029.gada 31.decembrim ir sasniedzami šādi uzraudzības rādītāji un to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nacionālie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IZM uzmanību, ka pasākuma īstenošanas kontekstā svarīga ir ne tikai izveidotas, licencētas un akreditētas maģistra studiju programmas palaišana, bet arī specializētu studiju kursu, moduļu un profesionālās pilnveides programmas savlaicīga  izstrāde un uzsākšana, kas nodrošinās MKN projekta 7.1.apakšpunkta noteikto uzraudzības rādītāju sasniegšanu. Aicinām MKN papildāt arī ar šādu prasību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plānotajai pasākuma īstenošanas pieejai, pasākuma iznākuma rādītāja sasniegšanai publisko iestāžu, organizāciju un saimnieciskās darbības veicēju nodarbinātajiem ir paredzēts apgūt atsevišķus studiju kursus, studiju moduļus no projekta ietvaros izstrādātās maģistra studiju programmas, līdz ar to atsevišķu termiņu atsevišķu studiju programmas elementu izstrādei noteikumu projektā nav paredzēts noteikt, bet tiek noteikts termiņš visas studiju programmas izstrādei.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nacionālie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nacionālie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pasākumā ir nepieciešams noteikt nacionālos rādītājus, ņemot vērā, ka tas rada papildu administratīvo slogu finansējuma saņēmējam, un šāda prasība par nacionālo rādītāju ietveršanu nav noteikta kā obligāta saskaņā ar ES un Latvijas normatīvajiem aktiem. Ja ministrijas ieskatā nacionālie rādītāji ir saglabājami, tad lūdzam papildināt anotāciju, sniedzot pamatojumu nacionālo rādītāju noteikšanai un nosakot, ka atbildību par rādītāju uzraudzību uzņemas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projekta anotācija papildināta ar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nacionālie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izveidota, licencēta un akreditēta viena maģistra studiju programma ar specializāciju kiberdrošības un mākslīgā intelekta tehnoloģiju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šim rādītājam noteikt izpildes termiņu, ņemot vērā, ka no tā ir atkarīga tālākminētā nacionālā rādītāja                                  (7.2.2.apakšpunkts)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bet lai mazinātu administratīvo slogu un ņemot vērā, ka lēmumus par studiju programmas licencēšanu un akreditāciju pieņem trešā puse (Augstākās izglītības kvalitātes aģentūra), atsevišķi termiņi šīm darbībām netiek noteikti. Termiņš ir noteikts tikai finansējuma saņēmēja un sadarbības partnera atbildībā esoša nacionālā rādītāja - 40 personas ar iegūtu maģistra grādu attiecīgajā studiju programmā izpildei.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izveidota, licencēta un akreditēta viena maģistra studiju programma ar specializāciju kiberdrošības un mākslīgā intelekta tehnoloģiju izmantošanā;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7.2.4. profesūras tenūras amata vietas kiberdrošības un mākslīgā intelekta tehnoloģiju jomā, kuru darbību zinātnes universitātes nodrošina vismaz sešus gadus no izveidošanas dienas - 4;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noteikumu projektā un anotācijā vai attiecīgi noteikumu projekta anotācijā skaidrot tenūras profesoru darbības nodrošināšanas ilgumu. Pašlaik sniegta pretrunīga informācija gan par sešiem gadiem (projekta ilgums plānots līdz 2029.gada 30. novembrim), gan par visu projekta dzīves cikla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7.2.4.apakšpunkts.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7.2.4. profesūras tenūras amata vietas kiberdrošības un mākslīgā intelekta tehnoloģiju jomā, kuru darbību zinātnes universitātes nodrošina projekta dzīves ciklā - 4;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7.2.4. profesūras tenūras amata vietas kiberdrošības un mākslīgā intelekta tehnoloģiju jomā, kuru darbību zinātnes universitātes nodrošina vismaz sešus gadus no izveidošanas dienas - 4;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ES fondu noteikumos tiek iestrādāti nosacījumi no jaunā akadēmiskās karjeras modeļa (tenūras ieviešana), kas vēl nav nav saskaņoti nacionālā līmenī (konceptuālais ziņojums “Par jauna akadēmiskās karjeras ietvara ieviešanu Latvijā”, TAP Nr. 25 -TA -1408). Līdz ar to, šie MK noteikumi būtu virzāmi apstiprināšanai MK vienlaicīgi vai pēc augstākminētā konceptuālā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normas ir atbilstošas jau spēkā esošam normatīvajam regulējumam par profesūras tenūras amatiem zinātnes universitātēs, tādēļ šo noteikumu virzība nav tieši saistīta ar konceptuālo ziņojumu "Par jauna akadēmiskās karjeras ietvara ieviešanu Latvijā".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7.2.4. profesūras tenūras amata vietas kiberdrošības un mākslīgā intelekta tehnoloģiju jomā, kuru darbību zinātnes universitātes nodrošina projekta dzīves ciklā - 4;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finansējuma saņēmējs un sadarbības partneris uzkrāj šādus RIS3 rādītājus RIS3 jomā “Informācijas un komunikācijas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svītrot noteikumu projekta 8.punktā un anotācijā uzskaitīto RIS3 rādītāju datu uzkrāšanas nepieciešamību, novēršot potenciālo risku uzkrājamo datu dublēšanai, kas var veidot nekorektu statistiku, tādējādi mazinot datu ticamību par uzkrājamajiem RIS3 datiem. Vēršam uzmanību, ka  1.1.1.8. pasākumā finansējuma saņēmējam un partneriem ir noteikts pienākums veikt RIS3 datu uzkrāšanu (Ministru kabineta 19.12.2023. noteikumu Nr.811 7.5. apakšpunkts - publikācijas Web of Science un SCOPUS (skaits) un 7.6.apakšpunkts pētniecības un attīstības izdevumu apjoms – publiskais finansējums (euro)). Vēršam uzmanību, ka RIS3 rādītājs iekšējais pētniecības un attīstības personāls, atbilstoši vadlīnijām par viedās specializācijas stratēģijas jomas noteikšanu un monitoringa veikšanu ir "pētnieki, t.sk., maģistra grāda, bakalaura grāda, pirmā vai otrā līmeņa augstākās vai profesionālās izglītības ieguvēji; doktora grāda ieguvēji; doktoranti un doktora grāda pretendenti; jaunie zinātnieki utt.". Lai finansējuma saņēmējam būtu skaidri nosacījumi par nepieciešamo datu uzkrāšanu, lūdzam skaidrot, kādus konkrētus datus pasākuma ietvaros, kas nedublējas ar 1.1.1.8. pasākumu, finansējuma saņēmējam un sadarbības partnerim būtu jāuzkrāj, t.sk., par piesaistīto ārvalstu finansējumu (euro) (no starptautiskām pētniecības programmām vai no ārvalstu partneriem) pētniecībai un zinātniskajām publikācijām Web of Science un SCOPUS.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projekta anotāciju, salāgojot to ar noteikumu projektā paredzamo datu uzkrāšanu.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noteikumu projekta 8.punkts nav svītrots, ņemot vērā to, ka pienākums uzkrāt pasākumam atbilstošos RIS3 rādītājus ir horizontāli noteikts visiem Darbības programmas 1.politikas mērķa pasākumiem, kuru ietvaros tiek veiktas investīcijas pētniecībā, inovācijā un attīstībā, lai atbalstītu Latvijas Viedās speciālizācijas stratēgijas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finansējuma saņēmējs un sadarbības partneris uzkrāj šādus RIS3 rādītājus RIS3 jomā “Informācijas un komunikācijas tehnoloģijas”: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projekta iesniegumā iekļauj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iesniegumā iekļaujamie datu lauki izriet no Ministru kabineta 2023.gada 13.jūlija noteikumu Nr.408 "Kārtība, kādā Eiropas Savienības fondu vadībā iesaistītās institūcijas nodrošina šo fondu ieviešanu 2021.–2027. gada plānošanas periodā" 1.pielikuma un atbilstoši projektu iesniegumu atlases aizpildīšanas metodikai projekta iesniedzējs var ietvert papildinošu informāciju. Ņemot vērā Eiropas Savienības fondu 2021.-2027. gada plānošanas perioda vadības likuma 19. panta 6. un 13. punktā noteikto deleģējumu, lūdzam skaidrot vai aicinām izvērtēt šī punkta lietderību, vienlaikus ievērojot, vai atsevišķi nosacījumi noteikumu projekta 16.punktā jau nedublē Eiropas Savienības fondu regulējošos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atsevišķas 16.punktā integrējamās informācijas lietderību projekta iesniegumā pēc būtības, ņemot vērā, ka tas var radīt administratīvo slogu projekta iesniedzējam, kā piemēram noteikumu projekta 16.4. apakšpunktā noteiktā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pārskatīta noteikumu projekta 16.punkta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projekta iesniegumā iekļauj informāciju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projekta maksājumu pieprasījumu un projekta grozījumu sagatavošanu un iesniegšanu, tai skaitā datu pilnīguma un atbilstības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maksājumu pieprasījumu un projekta grozījumu sagatavošanas un iesniegšanas aspekti ir jau iekļauti vienošanās par Eiropas Savienības fonda projekta īstenošanu standartformā, lai samazinātu administratīvo slogu, aicinām svītrot noteikumu projekta 16.3.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16.3.apakšpunkts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nosacījumus par ar projekta īstenošanu saistīto tiesību un saistību nenodošanu citai personai, izņemot gadījumu, ja sadarbības partnera tiesības un saistības tiek nodotas finansējuma saņēmējam un otrādi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2023.gada 13.jūlija noteikumu Nr.408 "Kārtība, kādā Eiropas Savienības fondu vadībā iesaistītās institūcijas nodrošina šo fondu ieviešanu 2021.–2027. gada plānošanas periodā" 5.2. apakšpunkts skaidro, ka finansējuma saņēmējs, īstenojot projektu sadarbībā ar sadarbības partneri nedeleģē sadarbības partnerim atbildību par Eiropas Savienības fondu 2021.—2027. gada plānošanas perioda vadības likuma 18. panta pirmajā daļā noteiktajiem finansējuma saņēmēja pienākumiem, kā arī maksājumu pieprasījumu iesniegšanu sadarbības iestādē. Lūdzam minēto ievērot, un skaidrot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nosacījumus par ar projekta īstenošanu saistīto tiesību un saistību nenodošanu citai personai, izņemot gadījumu, ja sadarbības partnera tiesības un saistības tiek nodotas finansējuma saņēmējam un otrādi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pienākumu uzkrāt šo noteikumu </w:t>
            </w:r>
            <w:r w:rsidR="00000000" w:rsidRPr="00000000" w:rsidDel="00000000">
              <w:rPr>
                <w:rtl w:val="0"/>
              </w:rPr>
              <w:t xml:space="preserve">44.</w:t>
            </w:r>
            <w:r w:rsidR="00000000" w:rsidRPr="00000000" w:rsidDel="00000000">
              <w:rPr>
                <w:rtl w:val="0"/>
              </w:rPr>
              <w:t xml:space="preserve">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17.5. apakšpunktā atsaukties arī uz noteikumu projekta 8.punktā minētajiem finansējuma saņēmēja un sadarbības partnera uzkrājamiem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pienākumu uzkrāt šo noteikumu </w:t>
            </w:r>
            <w:r w:rsidR="00000000" w:rsidRPr="00000000" w:rsidDel="00000000">
              <w:rPr>
                <w:rtl w:val="0"/>
              </w:rPr>
              <w:t xml:space="preserve">8.</w:t>
            </w:r>
            <w:r w:rsidR="00000000" w:rsidRPr="00000000" w:rsidDel="00000000">
              <w:rPr>
                <w:rtl w:val="0"/>
              </w:rPr>
              <w:t xml:space="preserve"> punktā un </w:t>
            </w:r>
            <w:r w:rsidR="00000000" w:rsidRPr="00000000" w:rsidDel="00000000">
              <w:rPr>
                <w:rtl w:val="0"/>
              </w:rPr>
              <w:t xml:space="preserve">38.</w:t>
            </w:r>
            <w:r w:rsidR="00000000" w:rsidRPr="00000000" w:rsidDel="00000000">
              <w:rPr>
                <w:rtl w:val="0"/>
              </w:rPr>
              <w:t xml:space="preserve">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Finansējuma saņēmējs ir atbildīgs par sadarbības partnera pienākumu izpildi projekta īstenošanā un sadarbības partnera īstenotajām funkcijām projektā, tai skaitā novēršot dubultā finansējuma risku.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18.punkta lietderību, jo tas dublē Ministru kabineta  2023.gada 13.jūlija noteikumu Nr.408 "Kārtība, kādā Eiropas Savienības fondu vadībā iesaistītās institūcijas nodrošina šo fondu ieviešanu 2021.–2027. gada plānošanas periodā" 3.punktu un noteikumu projekta 37.punktu. Atbilstoši Ministru kabineta 2009.gada 3.februāra noteikumu Nr.108 "Normatīvo aktu projektu sagatavošanas noteikumi"  3.2. apakšpunktam normatīvajā aktā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specializētas kopīgas maģistra studiju programmas izstrāde, tai skaitā moduļu satura lietošanas tiesību iegāde (ja attiecināms), aprobācija, akreditācija un īstenošana kiberdrošības un mākslīgā intelekta tehnoloģiju izmantošanas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MKN 19.8.apakšpunktā paredzēto publisko iestāžu, organizāciju un uzņēmumu nodarbinātajiem apgūt ne tikai studiju kursus (pieņemam, ka ar šo ir saprotamas maģistra studijas), studiju moduļus un profesionālās pilnveides izglītības programmu, aicinām IZM izvērtēt, vai šajā sadaļā/punktā nav nepieciešams paredzēt arī specializētu studiju moduļu un profesionālās pilnveides izglītības programmu izstādi.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ir paredzēta gan pilna maģistra studiju programmas apguve studējošajiem gan atsevišķu šīs programmas studiju kursu, studiju moduļu vai profesionālās pilnveides programmu apguve publisko iestāžu, organizāciju un saimnieciskās darbības veicēju nodarbinātajiem.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specializētas kopīgas maģistra studiju programmas izstrāde, tai skaitā moduļu satura lietošanas tiesību iegāde (ja attiecināms), aprobācija, akreditācija un īstenošana kiberdrošības un mākslīgā intelekta tehnoloģiju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profesūras tenūras amata vietu kiberdrošības un mākslīgā intelekta tehnoloģiju izmantošanas jomā izveide un darbības nodrošināšana projekta iesniedzēja un sadarbības partnera zinātnes universitātē, tai skaitā, nodrošinot tenūras profesora zinātniskās grupas izveidi un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pamatojumu un skaidrojumu par tenūras profesora zinātniskās grupas izveides nepieciešamību, norādot šīs grupas mērķi, uzdevumus un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profesūras tenūras amata vietu kiberdrošības un mākslīgā intelekta tehnoloģiju jomā izveide un darbības nodrošināšana projekta iesniedzēja un sadarbības partnera zinātnes universitātē, tai skaitā, nodrošinot tenūras profesora zinātniskās grupas izveidi un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zinātnes universitāšu un publisko iestāžu, organizāciju un saimnieciskās darbības veicēju efektīvas sadarbības platformas izveide būtiskāko kiberrisku un kiberapdraudējumu apzināšanai, to risināšanai nepieciešamo cilvēkresursu prasmju apzināšanai un uzlabošanai valsts izglītības sistēmas ietvaros, pētnieciskās kapacitātes attīstībai ar mērķi iegūt vairāk zināšanu un labāku izpratni, tostarp kopīgas pētniecības un izstrādes plānošanai un īstenošanai un pētniecības rezultātu izplatīšanai bez ekskluzivitātes un diskriminēšanas, tai skaitā izmantojot mācīšanu, brīvas piekļuves datubāzes, atklātas publikācijas vai atklātā pirmkoda programmatūru;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atbalstāmo darbību atbilstību, lūdzam pārskatīt un salāgot redakcijas noteikumu projektā un tā anotācijā attiecībā uz atbalstāmajām darbībām, jo šobrīd atbalstāmo darbību skaits un redakcijas, kas minētas noteikumu projekta 18.punktā atšķiras no tā, kas minētas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noteikumu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zinātnes universitāšu un publisko iestāžu, organizāciju un saimnieciskās darbības veicēju efektīvas sadarbības platformas izveide būtiskāko kiberrisku un kiberapdraudējumu apzināšanai, to risināšanai nepieciešamo cilvēkresursu prasmju apzināšanai un uzlabošanai valsts izglītības sistēmas ietvaros, pētnieciskās kapacitātes attīstībai ar mērķi iegūt vairāk zināšanu un labāku izpratni, tostarp kopīgas pētniecības un izstrādes plānošanai un īstenošanai un pētniecības rezultātu izplatīšanai bez ekskluzivitātes un diskriminēšanas, tai skaitā izmantojot mācīšanu, brīvas piekļuves datubāzes, atklātas publikācijas vai atklātā pirmkoda programmatūru;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zinātnes universitāšu un uzņēmumu efektīvas sadarbības platformas izveide būtiskāko kiberrisku un kiberapdraudējumu apzināšanai, to risināšanai nepieciešamo cilvēkresursu prasmju apzināšanai un uzlabošanai valsts izglītības sistēmas ietvaros, pētnieciskās kapacitātes attīstībai ar mērķi iegūt vairāk zināšanu un labāku izpratni, tostarp kopīgas pētniecības un izstrādes plānošanai un īstenošanai un pētniecības rezultātu izplatīšanai bez ekskluzivitātes un diskriminēšanas, tai skaitā izmantojot mācīšanu, brīvas piekļuves datubāzes, atklātas publikācijas vai atklātā pirmkoda programmatūru. Atbalstāmās darbības ietvaros nodrošina arī profesionālās kvalifikācijas prasību izstrādi un pilnveidošanu, lai nodrošinātu arī studiju programmas attīstību profesionālā maģistra grāda iegūšanai kiberdrošības un mākslīgā intelekta tehnoloģiju izmantošanas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apjomīgo atbalstāmo darbību sadalīt vairākās atbalstāmās darbībās, tādējādi nodrošinot pārskatāmību un atvieglotu atbalstāmo darbību uztveramību, un mazinot riskus projekta sagatavošanā neiekļaut nepieciešamo atbalstāmo darbību, kā arī projekta ieviešanas gaitā nodrošinot nepārprotamu atbalstāmo darbību īstenošanu un izmaksu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cilvēkresursu prasmju apzināšana, nepārklājas ar noteikumu projekta 19.7.apakšpunktā paredzamo zināšanu, kompetenču un prasmju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vai šīs darbības ietvaros ir plānotas arī organizāciju un uzņēmumu nodarbināto apmācības, vai arī mācību nodrošināšana paredzēta tikai 19.8.apakšpunkta darbības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18.4.apakšpunkts sadalīts, izveidojot jaunu 18.5.apakšpunktu.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zinātnes universitāšu un publisko iestāžu, organizāciju un saimnieciskās darbības veicēju efektīvas sadarbības platformas izveide būtiskāko kiberrisku un kiberapdraudējumu apzināšanai, to risināšanai nepieciešamo cilvēkresursu prasmju apzināšanai un uzlabošanai valsts izglītības sistēmas ietvaros, pētnieciskās kapacitātes attīstībai ar mērķi iegūt vairāk zināšanu un labāku izpratni, tostarp kopīgas pētniecības un izstrādes plānošanai un īstenošanai un pētniecības rezultātu izplatīšanai bez ekskluzivitātes un diskriminēšanas, tai skaitā izmantojot mācīšanu, brīvas piekļuves datubāzes, atklātas publikācijas vai atklātā pirmkoda programmatūru;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studiju kursu, studiju moduļu un profesionālās pilnveides izglītības programmu apguve publisko iestāžu, organizāciju un uzņēmumu nodarbinātajiem, nodrošinot iespēju apgūt darba tirgus prasībām atbilstošas profesionālās zināšanas un prasmes kiberdrošības un mākslīgā intelekta tehnoloģiju izmantošanas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nevienā no atbalstāmajām darbībām nav paredzēts iesaistīt darba devējus, lai izpētītu kādas zināšanas nepieciešamas iestāžu, organizāciju un uzņēmumu nodarbinātajiem, lūdzam noteikumu projekta anotācijā skaidrot, kā plānots iegūt informāciju par darba tirgum nepieciešamajām zināšanām, lai jēgpilni tiktu izstrādāti plānotie studiju kursi, moduļi un profesionālās pilnveides izglītības programmas.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nodarbinātajiem nepieciešamo prasmju apzināšana ir paredzēta 18.4.apakšpunktā aprakstītajā atbalstāmajā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studiju kursu, studiju moduļu un profesionālās pilnveides izglītības programmu apguve publisko iestāžu, organizāciju un saimnieciskās darbības veicēju nodarbinātajiem, nodrošinot iespēju apgūt darba tirgus prasībām atbilstošas profesionālās zināšanas un prasmes kiberdrošības un mākslīgā intelekta tehnoloģiju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informācijas izplatīšanas un mērķkomunikācijas pasākumi specializētās kopīgās maģistra studiju programmas reflektantu piesaistei, organizāciju un uzņēmumu nodarbināto piesaistei studiju kursu, studiju moduļu un profesionālās pilnveides izglītības programmu piedāvājuma īstenošanai, pētniecības un zināšanu pārneses rezultātu izplatīšanai un zināšanu uzkrāšanai un apmaiņai par kiberdrošības un mākslīgā intelekta tehnoloģiju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atbalstāmajām darbībām (18.9.; 18.9. punkts) kā mērķgrupas tiek norādītas publiskās iestādes un organizācijas, taču rezultatīvajos rādītājos šādas mērķgrupas netiek atrunātas. Lūdzam attiecīgi precizēt vai nu rezultatīvos rādītājus, vai arī atbalstāmās darbībās iekļaujamās mērķgrupas.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Pāsākuma rādītāju uzskatījums papildināts ar jaunu nacionālo rādītāju (noteikumu 7.2.7.apakšpunkts).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informācijas izplatīšanas un mērķkomunikācijas pasākumi specializētās kopīgās maģistra studiju programmas reflektantu piesaistei, publisko iestāžu, organizāciju un saimnieciskās darbības veicēju piesaistei studiju kursu, studiju moduļu un profesionālās pilnveides izglītības programmu piedāvājuma īstenošanai, pētniecības un zināšanu pārneses rezultātu izplatīšanai un zināšanu uzkrāšanai un apmaiņai par kiberdrošības un mākslīgā intelekta tehnoloģiju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komunikācijas un vizuālās identitātes prasību nodrošināšanas pasākumi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attiecināmo izmaksu vadlīniju "</w:t>
            </w:r>
            <w:r w:rsidR="00000000" w:rsidRPr="00000000" w:rsidDel="00000000">
              <w:rPr>
                <w:i w:val="1"/>
                <w:rtl w:val="0"/>
              </w:rPr>
              <w:t xml:space="preserve">Vadlīnijas attiecināmo izmaksu noteikšanai Eiropas Savienības kohēzijas politikas programmas 2021.-2027.gada plānošanas periodā</w:t>
            </w:r>
            <w:r w:rsidR="00000000" w:rsidRPr="00000000" w:rsidDel="00000000">
              <w:rPr>
                <w:rtl w:val="0"/>
              </w:rPr>
              <w:t xml:space="preserve">" redakciju un to, ka pasākuma ietvaros nav plānotas netiešās izmaksas, aicinām anotāciju papildināt ar informāciju, ka komunikācijas un vizuālās identitātes prasību nodrošināšanas izmaksas tiks segtas no pārējām projekta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komunikācijas un vizuālās identitātes prasību nodrošināšanas pasākumi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projekta vadības personāla izmaksas (izņemot virsstundas) šo noteikumu </w:t>
            </w:r>
            <w:r w:rsidR="00000000" w:rsidRPr="00000000" w:rsidDel="00000000">
              <w:rPr>
                <w:rtl w:val="0"/>
              </w:rPr>
              <w:t xml:space="preserve">18.</w:t>
            </w:r>
            <w:r w:rsidR="00000000" w:rsidRPr="00000000" w:rsidDel="00000000">
              <w:rPr>
                <w:rtl w:val="0"/>
              </w:rPr>
              <w:t xml:space="preserve">punktā minēto darbību īstenošanai, paredzot projekta vadības personāla izmaksu ierobežojumu līdz 84 787 euro kalendāra gadā un personāla noslodzi vismaz 30 procentu apmērā gadījumos, kad personāla iesaiste projektā ir nodrošināta saskaņā ar daļlaika attiecināmības principu, atlīdzības izmaksās iekļaujot normatīvajos aktos darba tiesību un atlīdzības jomā noteiktās piemaksas un sociālo garantiju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20.1., 20.2.1.un 20.2.2. apakšpunktā minētais noslodžu ierobežojums ir nepieciešams un samērīgs, ņemot vērā aktuālo attiecināmo izmaksu vadlīniju "Vadlīnijas attiecināmo izmaksu noteikšanai Eiropas Savienības kohēzijas politikas programmas 2021.-2027.gada plānošanas periodā"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20.1.apakšpunkts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projekta vadības personāla izmaksas (izņemot virsstundas) šo noteikumu </w:t>
            </w:r>
            <w:r w:rsidR="00000000" w:rsidRPr="00000000" w:rsidDel="00000000">
              <w:rPr>
                <w:rtl w:val="0"/>
              </w:rPr>
              <w:t xml:space="preserve">18.</w:t>
            </w:r>
            <w:r w:rsidR="00000000" w:rsidRPr="00000000" w:rsidDel="00000000">
              <w:rPr>
                <w:rtl w:val="0"/>
              </w:rPr>
              <w:t xml:space="preserve">punktā minēto darbību īstenošanai, paredzot projekta vadības personāla izmaksu ierobežojumu līdz 84 787 euro  no projekta ERAF finansējuma kalendāra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projekta vadības personāla izmaksas (izņemot virsstundas) šo noteikumu </w:t>
            </w:r>
            <w:r w:rsidR="00000000" w:rsidRPr="00000000" w:rsidDel="00000000">
              <w:rPr>
                <w:rtl w:val="0"/>
              </w:rPr>
              <w:t xml:space="preserve">18.</w:t>
            </w:r>
            <w:r w:rsidR="00000000" w:rsidRPr="00000000" w:rsidDel="00000000">
              <w:rPr>
                <w:rtl w:val="0"/>
              </w:rPr>
              <w:t xml:space="preserve">punktā minēto darbību īstenošanai, paredzot projekta vadības personāla izmaksu ierobežojumu līdz 84 787 euro kalendāra gadā un personāla noslodzi vismaz 30 procentu apmērā gadījumos, kad personāla iesaiste projektā ir nodrošināta saskaņā ar daļlaika attiecināmības principu, atlīdzības izmaksās iekļaujot normatīvajos aktos darba tiesību un atlīdzības jomā noteiktās piemaksas un sociālo garantiju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ka personāla izmaksu ierobežojums līdz 87 787 euro ir ES fondu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20.1.apakšpunkts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projekta vadības personāla izmaksas (izņemot virsstundas) šo noteikumu </w:t>
            </w:r>
            <w:r w:rsidR="00000000" w:rsidRPr="00000000" w:rsidDel="00000000">
              <w:rPr>
                <w:rtl w:val="0"/>
              </w:rPr>
              <w:t xml:space="preserve">18.</w:t>
            </w:r>
            <w:r w:rsidR="00000000" w:rsidRPr="00000000" w:rsidDel="00000000">
              <w:rPr>
                <w:rtl w:val="0"/>
              </w:rPr>
              <w:t xml:space="preserve">punktā minēto darbību īstenošanai, paredzot projekta vadības personāla izmaksu ierobežojumu līdz 84 787 euro  no projekta ERAF finansējuma kalendāra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projekta vadības personāla izmaksas (izņemot virsstundas) šo noteikumu </w:t>
            </w:r>
            <w:r w:rsidR="00000000" w:rsidRPr="00000000" w:rsidDel="00000000">
              <w:rPr>
                <w:rtl w:val="0"/>
              </w:rPr>
              <w:t xml:space="preserve">18.</w:t>
            </w:r>
            <w:r w:rsidR="00000000" w:rsidRPr="00000000" w:rsidDel="00000000">
              <w:rPr>
                <w:rtl w:val="0"/>
              </w:rPr>
              <w:t xml:space="preserve">punktā minēto darbību īstenošanai, paredzot projekta vadības personāla izmaksu ierobežojumu līdz 84 787 euro kalendāra gadā un personāla noslodzi vismaz 30 procentu apmērā gadījumos, kad personāla iesaiste projektā ir nodrošināta saskaņā ar daļlaika attiecināmības principu, atlīdzības izmaksās iekļaujot normatīvajos aktos noteiktās piemaksas un sociālo garantiju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20.1. apakšpunkts paredz atlīdzības izmaksās iekļaut "normatīvajos aktos noteiktās piemaksas un sociālo garantiju izmaksas”. Atbilstoši juridiskās tehnikas prasībām tiesību normai ir jābūt skaidrai, lai tās lietotājs un piemērotājs gūtu nepārprotamu priekšstatu par saviem pienākumiem un tiesībām. Līdz ar to noteikumu projekta 20.1. apakšpunktā nepieciešams ietvert norādi uz konkrētu normatīvo aktu (likumu) vai normatīvo aktu jomu, kuros šie jautājumi ir regulēti, atbilstoši Ministru kabineta 2009. gada 3. februāra noteikumu Nr. 108 "Normatīvo aktu projektu sagatavošanas noteikumi" 3.7. apakšnodaļai.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20.1.apakšpunkta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projekta vadības personāla izmaksas (izņemot virsstundas) šo noteikumu </w:t>
            </w:r>
            <w:r w:rsidR="00000000" w:rsidRPr="00000000" w:rsidDel="00000000">
              <w:rPr>
                <w:rtl w:val="0"/>
              </w:rPr>
              <w:t xml:space="preserve">18.</w:t>
            </w:r>
            <w:r w:rsidR="00000000" w:rsidRPr="00000000" w:rsidDel="00000000">
              <w:rPr>
                <w:rtl w:val="0"/>
              </w:rPr>
              <w:t xml:space="preserve">punktā minēto darbību īstenošanai, paredzot projekta vadības personāla izmaksu ierobežojumu līdz 84 787 euro  no projekta ERAF finansējuma kalendāra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saņēmēja un sadarbības partnera projekta vadības personāla atlīdzības izmaksas (izņemot virsstundas) šo noteikumu </w:t>
            </w:r>
            <w:r w:rsidR="00000000" w:rsidRPr="00000000" w:rsidDel="00000000">
              <w:rPr>
                <w:rtl w:val="0"/>
              </w:rPr>
              <w:t xml:space="preserve">19.</w:t>
            </w:r>
            <w:r w:rsidR="00000000" w:rsidRPr="00000000" w:rsidDel="00000000">
              <w:rPr>
                <w:rtl w:val="0"/>
              </w:rPr>
              <w:t xml:space="preserve">punktā minēto darbību īstenošanai, kas nepārsniedz septiņus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finansējuma saņēmējam, sadarbības partnerim un ES fondu uzraugošajām iestādēm, aicinām izvērtēt, vai projekta īstenošanā nav iespējams piemērot vienoto personāla izmaksu likmi projekta vadības un īstenošanas personālam atbilstoši Eiropas Parlamenta un Padomes Regulas (ES)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55.panta 1.punktam.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precizēšanas ietvaros izvērtēta iespēja šī pasākuma ietvaros īstenot izmaksu vienkāršošanu un izvēlēts risinājums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56. panta 1.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projekta vadības personāla izmaksas (izņemot virsstundas) šo noteikumu </w:t>
            </w:r>
            <w:r w:rsidR="00000000" w:rsidRPr="00000000" w:rsidDel="00000000">
              <w:rPr>
                <w:rtl w:val="0"/>
              </w:rPr>
              <w:t xml:space="preserve">18.</w:t>
            </w:r>
            <w:r w:rsidR="00000000" w:rsidRPr="00000000" w:rsidDel="00000000">
              <w:rPr>
                <w:rtl w:val="0"/>
              </w:rPr>
              <w:t xml:space="preserve">punktā minēto darbību īstenošanai, paredzot projekta vadības personāla izmaksu ierobežojumu līdz 84 787 euro  no projekta ERAF finansējuma kalendāra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saņēmēja un sadarbības partnera projekta vadības personāla atlīdzības izmaksas (izņemot virsstundas) šo noteikumu </w:t>
            </w:r>
            <w:r w:rsidR="00000000" w:rsidRPr="00000000" w:rsidDel="00000000">
              <w:rPr>
                <w:rtl w:val="0"/>
              </w:rPr>
              <w:t xml:space="preserve">19.</w:t>
            </w:r>
            <w:r w:rsidR="00000000" w:rsidRPr="00000000" w:rsidDel="00000000">
              <w:rPr>
                <w:rtl w:val="0"/>
              </w:rPr>
              <w:t xml:space="preserve">punktā minēto darbību īstenošanai, kas nepārsniedz septiņus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plānots personāla izmaksu segšanai piemērot faktiskās izmaksas, vēršam uzmanību, ka atbilstoši spēkā esošo vadošās iestādes vadlīniju Nr. 1.2."Vadlīnijas attiecināmo izmaksu noteikšanai Eiropas Savienības kohēzijas politikas programmas 2021.-2027.gada plānošanas periodā" 25. atsaucei projektiem tiek noteikts maksimālais ierobežojums tiešajām projekta vadības personāla izmaksām līdz fiksētajai summai. Projektiem ar tiešajām attiecināmajām izmaksām virs 5 milj. EUR personāla izmaksu ES fondu daļas ierobežojums tiek noteikts kā fiksēta summa līdz 84 787 EUR kalendārajā gadā. Savukārt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iepriekšminēto, lūdzam šo ierobežojumu iekļaut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pasākuma īstenošanai nav iespējams piemērot vienoto personāla izmaksu likmi (gan projekta vadības, gan īstenošanas personālam) saskaņā ar Eiropas Parlamenta un Padomes Regulas (ES)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55.panta 1.punktu to pirms tam atbilstoši saskaņojot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21.1.pakšpunkts. Noteikumu projekta precizēšanas ietvaros izvērtēta iespēja šī pasākuma ietvaros īstenot izmaksu vienkāršošanu un izvēlēts risinājums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56. panta 1.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projekta vadības personāla izmaksas (izņemot virsstundas) šo noteikumu </w:t>
            </w:r>
            <w:r w:rsidR="00000000" w:rsidRPr="00000000" w:rsidDel="00000000">
              <w:rPr>
                <w:rtl w:val="0"/>
              </w:rPr>
              <w:t xml:space="preserve">18.</w:t>
            </w:r>
            <w:r w:rsidR="00000000" w:rsidRPr="00000000" w:rsidDel="00000000">
              <w:rPr>
                <w:rtl w:val="0"/>
              </w:rPr>
              <w:t xml:space="preserve">punktā minēto darbību īstenošanai, paredzot projekta vadības personāla izmaksu ierobežojumu līdz 84 787 euro  no projekta ERAF finansējuma kalendāra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saņēmēja un sadarbības partnera projekta vadības personāla atlīdzības izmaksas (izņemot virsstundas) šo noteikumu </w:t>
            </w:r>
            <w:r w:rsidR="00000000" w:rsidRPr="00000000" w:rsidDel="00000000">
              <w:rPr>
                <w:rtl w:val="0"/>
              </w:rPr>
              <w:t xml:space="preserve">19.</w:t>
            </w:r>
            <w:r w:rsidR="00000000" w:rsidRPr="00000000" w:rsidDel="00000000">
              <w:rPr>
                <w:rtl w:val="0"/>
              </w:rPr>
              <w:t xml:space="preserve">punktā minēto darbību īstenošanai, kas nepārsniedz septiņus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lūdzam 21.1. apakšpunktā lietoto terminoloģiju "personāla atlīdzības izmaksām" lūdzam aizstāt ar vārdiem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projekta vadības personāla izmaksas (izņemot virsstundas) šo noteikumu </w:t>
            </w:r>
            <w:r w:rsidR="00000000" w:rsidRPr="00000000" w:rsidDel="00000000">
              <w:rPr>
                <w:rtl w:val="0"/>
              </w:rPr>
              <w:t xml:space="preserve">18.</w:t>
            </w:r>
            <w:r w:rsidR="00000000" w:rsidRPr="00000000" w:rsidDel="00000000">
              <w:rPr>
                <w:rtl w:val="0"/>
              </w:rPr>
              <w:t xml:space="preserve">punktā minēto darbību īstenošanai, paredzot projekta vadības personāla izmaksu ierobežojumu līdz 84 787 euro  no projekta ERAF finansējuma kalendāra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finansējuma saņēmēja un sadarbības partnera projekta īstenošanas personāla izmaksas (izņemot virsstundas) šo noteikumu 19.punktā minēto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20.2. apakšpunktā svītrot atsauci uz noteikumu projekta 19.punktu un aizstāt ar atsauci uz  noteikumu projekta 18.punktu, kas ir regulējums, kas uzskaita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finansējuma saņēmēja un sadarbības partnera projekta īstenošanas personāla izmaksas (izņemot virsstundas) šo noteikumu </w:t>
            </w:r>
            <w:r w:rsidR="00000000" w:rsidRPr="00000000" w:rsidDel="00000000">
              <w:rPr>
                <w:rtl w:val="0"/>
              </w:rPr>
              <w:t xml:space="preserve">18.</w:t>
            </w:r>
            <w:r w:rsidR="00000000" w:rsidRPr="00000000" w:rsidDel="00000000">
              <w:rPr>
                <w:rtl w:val="0"/>
              </w:rPr>
              <w:t xml:space="preserve"> punktā minēto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finansējuma saņēmēja un sadarbības partnera projekta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personāla izmaksu attiecināmības nosacījumus atbilstoši vadošās iestādes vadlīnijām Nr. 1.2."Vadlīnijas attiecināmo izmaksu noteikšanai Eiropas Savienības kohēzijas politikas programmas 2021.-2027.gada plānošanas periodā", lūdzam papildināt noteikumu projekta  21.2.apakšpunktu aiz vārdiem "...personāla izmaksas" ar tekstu "(izņemot virsstundas)".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finansējuma saņēmēja un sadarbības partnera projekta īstenošanas personāla izmaksas (izņemot virsstundas) šo noteikumu </w:t>
            </w:r>
            <w:r w:rsidR="00000000" w:rsidRPr="00000000" w:rsidDel="00000000">
              <w:rPr>
                <w:rtl w:val="0"/>
              </w:rPr>
              <w:t xml:space="preserve">18.</w:t>
            </w:r>
            <w:r w:rsidR="00000000" w:rsidRPr="00000000" w:rsidDel="00000000">
              <w:rPr>
                <w:rtl w:val="0"/>
              </w:rPr>
              <w:t xml:space="preserve"> punktā minēto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finansējuma saņēmēja un sadarbības partnera projekta īstenošanas personāla izmaksas, gadījumos kad personāla iesaiste projektā ir nodrošināta saskaņā ar daļlaika attiecināmības principu personālam ar noslodzi līdz 30 procentiem, atlīdzības izmaksās iekļaujot tikai darbinieka algu bez normatīvajos aktos noteiktajām piemaksām un sociālo garantiju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20.2.2. apakšpunkts paredz atlīdzības izmaksās iekļaut tikai darbinieka algu "bez normatīvajos aktos noteiktajām piemaksām un sociālo garantiju izmaksām”. Atbilstoši juridiskās tehnikas prasībām tiesību normai ir jābūt skaidrai, lai tās lietotājs un piemērotājs gūtu nepārprotamu priekšstatu par saviem pienākumiem un tiesībām. Līdz ar to noteikumu projekta 20.2.2. apakšpunktā nepieciešams ietvert norādi uz konkrētu normatīvo aktu (likumu) vai normatīvo aktu jomu, kuros šie jautājumi ir regulēti, atbilstoši Ministru kabineta 2009. gada 3. februāra noteikumu Nr. 108 "Normatīvo aktu projektu sagatavošanas noteikumi" 3.7. apakšnodaļai.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finansējuma saņēmēja un sadarbības partnera projekta īstenošanas personāla izmaksas gadījumos, kad personāla iesaiste projektā ir nodrošināta saskaņā ar daļlaika attiecināmības principu personālam ar noslodzi līdz 30 procentiem, atlīdzības izmaksās iekļaujot tikai darbinieka algu bez normatīvajos aktos darba tiesību un atlīdzības jomā noteiktajām piemaksām un sociālo garantiju izmaksām;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jaunradītu darba vietu aprīkojuma, tai skaitā biroja mēbeļu un tehnikas, datorprogrammu un licenču iegādes vai īres izmaksas finansējuma saņēmēja projekta vadības un īstenošanas personālam, tai skaitā aprīkojuma uzturēšanas un remonta izmaksas ne vairāk kā 3000 euro apmērā vienai darba vietai visā projekta īstenošanas laikā jaunradītām darba vietām vai, ja esošo darba vietu aprīkojums ir nolietojies un tiek norakstīts. Ja projekta vadības un īstenošanas personāls ir nodarbināts projektā normālu darba laiku, darba vietas aprīkojuma iegādes vai nomas izmaksas ir attiecināmas 100 procentu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izmaksu attiecināmības nosacījumus atbilstoši vadošās iestādes vadlīnijām Nr. 1.2."Vadlīnijas attiecināmo izmaksu noteikšanai Eiropas Savienības kohēzijas politikas programmas 2021.-2027.gada plānošanas periodā", lūdzam papildināt noteikumu projekta 21.3.apakšpunktu ar teikumu - "</w:t>
            </w:r>
            <w:r w:rsidR="00000000" w:rsidRPr="00000000" w:rsidDel="00000000">
              <w:rPr>
                <w:i w:val="1"/>
                <w:rtl w:val="0"/>
              </w:rPr>
              <w:t xml:space="preserve">Savukārt daļlaika izmaksu attiecināmības principa gadījumā tiek ņemts vērā nodarbinātā iesaistes periods projektā pret kopējo īstenošanas ilgumu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precizēšanas ietvaros izvērtēta iespēja šī pasākuma ietvaros īstenot izmaksu vienkāršošanu un izvēlēts risinājums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56. panta 1. punktu. Attiecīgi apakšpunkts izlēgts no noteikumu projekta.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atlīdzība doktorantam par studiju vai zinātniski pētnieciskā darba veikšanu, ievērojot šo noteikumu </w:t>
            </w:r>
            <w:r w:rsidR="00000000" w:rsidRPr="00000000" w:rsidDel="00000000">
              <w:rPr>
                <w:rtl w:val="0"/>
              </w:rPr>
              <w:t xml:space="preserve">35.</w:t>
            </w:r>
            <w:r w:rsidR="00000000" w:rsidRPr="00000000" w:rsidDel="00000000">
              <w:rPr>
                <w:rtl w:val="0"/>
              </w:rPr>
              <w:t xml:space="preserve">punktā minētos nosacījumus. Attiecināmais atlīdzības izmaksu apmērs tiek noteikts, ievērojot, ka atlīdzība par pilnu darba slodzi nepārsniedz 2 600 euro mēnesī, ieskaitot darba devēja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nosacījumu par doktorantu iesaistes ilgumu un apmēru, lūdzam papildināt 21.8.apakšpunktu ar 19.4.apakšpunktā iekļautajiem nosacījumiem. Vienlaikus, aicinām izvērtēt, vai noteikumu projekta 35.punktā noteiktas nosacījumus par papildus darba slodzi 25% apmērā ir būtisks izmaksu attiecināmībai noteikumu projekta 21.8.apakšpunkta ietvaros. Nepieciešamības gadījumā, aicinām izvērtēt iespēju un papildināt noteikumu anotāciju, nosakot, ka finansējuma saņēmējam ir jānodrošina doktorantiem papildu darba slodzi vismaz 25 procentus no pilnas darba slodzes (vidēji atbalsta sniegšanas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precizēta pasākuma izmaksu struktūra, atbalstāmo darbību apraksts un projekta īstenošanas nosacījumu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studiju, testēšanas un pētniecības vides un informācijas un komunikāciju tehnoloģiju infrastruktūras izveides, iegādes un uzturēšanas izmaksas, t.sk. datu bāzu abonēšanas un studiju procesam nepieciešamās literatūras iegādes izmaksas, kas finansējuma saņēmējam un sadarbības partnerim kopā nepārsniedz 600 000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uzturēšanas izmaksas ir attiecināmas tikai projekta īstenošanas ietvaros. Lūdzam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normas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studiju, testēšanas un pētniecības vides un informācijas un komunikāciju tehnoloģiju infrastruktūras izveides, iegādes un uzturēšanas izmaksas, t.sk. datu bāzu abonēšanas un studiju procesam nepieciešamās literatūras iegādes izmaksas, kas finansējuma saņēmējam un sadarbības partnerim kopā nepārsniedz 600 000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skaidrojumu, pēc kādiem kritērijiem noteiktas studiju, testēšanas un pētniecības vides un informācijas un komunikāciju tehnoloģiju infrastruktūras izveides, iegādes un uzturēšanas izmaksas, t.sk. datu bāzu abonēšanas un studiju procesam nepieciešamās literatūras iegādes izmaksas 600 000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nepieciešamību papildināt noteikumu projekta 21.12.apakšpunktu ar darbībām, kurām šis izmaksas var tikt plānotas, piemēram, noteikumu projekta 19.5. un 19.6.apakšpunktā minētās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precizēta pasākuma izmaksu struktūra, atbalstāmo darbību apraksts un projekta īstenošanas nosacījumu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ar semināru, diskusiju, konferenču un mācību organizēšanu un īstenošanu tai skaitā izdales materiālu sagatavošanu saistītas izmaksas finansējuma saņēmējam un sadarbības partnerim;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un pamatot izdales materiālu izmaksu nepieciešamību, ņemot vērā digitālā nodrošinājuma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precizēta pasākuma izmaksu struktūra, atbalstāmo darbību apraksts un projekta īstenošanas nosacījumu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Atlīdzības apmēru projektā iesaistītajiem tenūras profesoriem nosaka atbilstoši zinātnes universitātes atlīdzības politikā noteiktajiem atlīdzības nosacījumiem tenūras profesoru atlīdzībai.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vai noteikumu projekta 22.punktā minētās atlīdzības izmaksas projektā iesaistītajiem tenūras profesoriem ir uzskatāmās par pārējām projekta izmaksām atbilstoši noteikumu projekta 19.2. apakšpunktam un šīs izmaksas ietilpst 40 procentu vienotajā likmē.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skaidrojumu. Tenūras profesoru atlīdzība ir daļa no projekta tiešajām attecināmajām personāla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Atlīdzības apmēru projektā iesaistītajiem tenūras profesoriem nosaka atbilstoši zinātnes universitātes atlīdzības politikā noteiktajiem atlīdzības nosacījumiem tenūras profesoru atlīdzībai.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netiešās attiecināmās izmaksas šo noteikumu </w:t>
            </w:r>
            <w:r w:rsidR="00000000" w:rsidRPr="00000000" w:rsidDel="00000000">
              <w:rPr>
                <w:rtl w:val="0"/>
              </w:rPr>
              <w:t xml:space="preserve">19.</w:t>
            </w:r>
            <w:r w:rsidR="00000000" w:rsidRPr="00000000" w:rsidDel="00000000">
              <w:rPr>
                <w:rtl w:val="0"/>
              </w:rPr>
              <w:t xml:space="preserve">punktā minēto darbību veikšanai. Tās plāno kā vienu izmaksu pozīciju, piemērojot netiešo izmaksu vienoto likmi 15 procentu apmērā no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apakšpunktā minētajām tiešajām attiecināmajām personāla izmaksām. Netiešo izmaksu vienoto likmi piemēro personāla izmaksām, kuras radušās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noteikumu projekta 21.1.apakšpunktā "</w:t>
            </w:r>
            <w:r w:rsidR="00000000" w:rsidRPr="00000000" w:rsidDel="00000000">
              <w:rPr>
                <w:i w:val="1"/>
                <w:rtl w:val="0"/>
              </w:rPr>
              <w:t xml:space="preserve">finansējuma saņēmēja un sadarbības partnera projekta vadības personāla atlīdzības izmaksas (izņemot virsstundas) šo noteikumu 19.punktā minēto darbību īstenošanai, kas </w:t>
            </w:r>
            <w:r w:rsidR="00000000" w:rsidRPr="00000000" w:rsidDel="00000000">
              <w:rPr>
                <w:i w:val="1"/>
                <w:u w:val="single"/>
                <w:rtl w:val="0"/>
              </w:rPr>
              <w:t xml:space="preserve">nepārsniedz septiņus procentus</w:t>
            </w:r>
            <w:r w:rsidR="00000000" w:rsidRPr="00000000" w:rsidDel="00000000">
              <w:rPr>
                <w:i w:val="1"/>
                <w:rtl w:val="0"/>
              </w:rPr>
              <w:t xml:space="preserve"> no projekta kopējām attiecināmajām izmaksām</w:t>
            </w:r>
            <w:r w:rsidR="00000000" w:rsidRPr="00000000" w:rsidDel="00000000">
              <w:rPr>
                <w:rtl w:val="0"/>
              </w:rPr>
              <w:t xml:space="preserve">" norādītie 7 procenti plānoti kā vienotā likme, tad šīs izmaksas nevar iekļaut netiešo izmaksu aprēķinā.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precizēta pasākuma izmaksu struktūra, atbalstāmo darbību apraksts un projekta īstenošanas nosacījumu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Ar saimniecisku darbību nesaistīta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tiks īstenots ar saimniecisku darbību nesaistīts projekts, minot arī tā īstenošanas nosacījumus, savukārt noteikumu projekta IV sadaļā minēti arī nosacījumi ar saimniecisku darbību saistīta projekta īstenošanai. Lūdzam precizēt IV sadaļas nosaukumu un iekļaut anotācijā skaidrojumu, minot arī kritērijus ar saimniecisku darbību saistīta projekta īstenošanai, bet kam atbalsts nav kvalificējams kā komercdarbības atbalsts (noteikumu projekta 26.punkts).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nodaļas virsraksts un papildināta informācija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Ar saimniecisku darbību nesaistīta projekta īstenošanas nosacījumi un kritēriji projekta, kas nav kvalificējams kā komercdarbības atbalsts novērtēšanai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ieņēmumi no studējošo mācību maksas par studiju programmu apgūšanu un studiju kursu, studiju moduļu un profesionālās pilnveides programmu īstenošanu nepārsniedz 50 procentus no kopējiem izdevumiem studiju programmu un studiju kursu, studiju moduļu un profesionālās pilnveides programmu sagatavošanai un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darbības nesaimnieciskais raksturs ir pamatots ar </w:t>
            </w:r>
            <w:r w:rsidR="00000000" w:rsidRPr="00000000" w:rsidDel="00000000">
              <w:rPr>
                <w:i w:val="1"/>
                <w:rtl w:val="0"/>
              </w:rPr>
              <w:t xml:space="preserve">Komisijas paziņojumā par Līguma par Eiropas Savienības darbību 107. panta 1. punktā minēto valsts atbalsta jēdzienu</w:t>
            </w:r>
            <w:r w:rsidR="00000000" w:rsidRPr="00000000" w:rsidDel="00000000">
              <w:rPr>
                <w:rtl w:val="0"/>
              </w:rPr>
              <w:t xml:space="preserve"> noteikto izpratni par nesaimniecisko darbību izglītības jomā, kā arī tiek attiecīgi piemērota izglītības jomai atbilstoša komercdarbības atbalsta kontroles analīze, aicinām dzēst noteikumu projekta tekstā ietvertos nosacījumus par darbībām, kurām nav saimniecisks raksturs pētniecības jomā, t.i. aicinām dzēst noteikumu projekta 25.2 un 25.3.punktus. Ņemot vērā to, ka noteikumu 25.1.punkts ietver iepriekšminēto izpratni par nesaimniecisko darbību izglītības jomā un 25.4.punkts paskaidro tās piemērošanu praksē, aicinām izvērtēt abu šo punktu apvienošanu. Vienlaikus, lūdzam attiecībā uz 25.4.punkta redakciju ievērot, ka analīzē izmantotajiem ieņēmumiem un izdevumiem jābūt tādiem, kas saistīti ar izglītības darbībām valsts izglītības sistēmas ietvaros, kas galvenokārt vai pilnībā ir valsts finansēta un uzraudzīta, līdz ar to lūdzam atbilstoši papildināt tekstu.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25.punkta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ieņēmumi no studējošo mācību maksas par studiju programmu apgūšanu nepārsniedz 50 procentus no kopējiem izdevumiem studiju programmu īstenošanai un ieņēmumi no maksas par studiju kursu, studiju moduļu un profesionālās pilnveides programmu īstenošanu publisko iestāžu, organizāciju un saimnieciskās darbības veicēju nodarbinātajiem nepārsniedz 50 procentus no kopējiem izdevumiem šo studiju kursu, studiju moduļu un profesionālās pilnveides programmu sagatavošanai un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ka ieņēmumu un izdevumu proporcija jārēķina no visiem ieņēmumiem/izdevumiem kopā atbilstoši Komisijas paziņojumā par Līguma par Eiropas Savienības darbību 107. panta 1. punktā minēto valsts atbalsta jēdzienu noteiktajam izglītības jomā, lūdzam noteikumu projekta 25.4.apakšpunktu izteikt, piemēram,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ieņēmumi no studējošo mācību maksas par studiju programmu apgūšanu un studiju kursu, studiju moduļu un profesionālās pilnveides programmu īstenošanu nepārsniedz 50 procentus no kopējiem izdevumiem studiju programmu un studiju kursu, studiju moduļu un profesionālās pilnveides programmu sagatavošanai un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25.4.apakšpunkta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un sadarbības partneris nodrošina, ka ieņēmumi no maksas par studiju kursu, studiju moduļu un profesionālās pilnveides programmu īstenošanu publisko iestāžu, organizāciju un uzņēmumu nodarbinātajiem nepārsniedz 50 procentus no kopējiem izdevumiem šo studiju kursu, studiju moduļu un profesionālās pilnveides programmu sagatavošanai un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skaidrot, vai tas, ka pasākuma ietvaros tiks uzskaitīti MVU darbinieki, kas pilnveido kiberdrošības un mākslīgā intelekta tehnoloģiju prasmes (7.1.1.apakšpunkts) un pasākuma ietvaros finansējuma saņēmējam ir jāuzkrāj MKN projekta 42.1. un 42.2. apakšpunktā minētie dati nozīmē to, ka līdzmaksājums par prasmju apguvi tiks iekasēts no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plānots, ka gan pasākuma ietvaros izstrādātā maģistra studiju programma gan arī atsevišķu studiju kursu, studiju moduļu un profesionālās pilnveides programmu piedāvājumu pieaugušajiem ir paredzēts nodrošināt valsts izglītības sistēmas ietvaros t.i. pieejamu ikvienam iedzīvotājam, kas atbilst uzņemšanas prasībām šajās programmās. Līdz ar to nav paredzēts līdzmaksājumu par mācībām prasīt tikai no uzņēmumiem, par līdzmaksājuma veikšanu ir atbildīgs mācību dalībnieks. Darba devēji var segt savu darbinieku līdzmaksājumu atsevišķi vienojoties par to ar savu darbinieku.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Gadījumā, ja projekta iesniegumā plānotās darbības neatbilst šo noteikumu </w:t>
            </w:r>
            <w:r w:rsidR="00000000" w:rsidRPr="00000000" w:rsidDel="00000000">
              <w:rPr>
                <w:rtl w:val="0"/>
              </w:rPr>
              <w:t xml:space="preserve">25.</w:t>
            </w:r>
            <w:r w:rsidR="00000000" w:rsidRPr="00000000" w:rsidDel="00000000">
              <w:rPr>
                <w:rtl w:val="0"/>
              </w:rPr>
              <w:t xml:space="preserve"> punktā noteiktajiem kritērijiem, sadarbības iestāde projekta iesnieguma vērtēšanas laikā novērtē vai finansējuma saņēmējs un sadarbības partneris īsteno projektu, kas nav kvalificējams kā komercdarbības atbalsts un tam nav ietekmes uz konkurenci un tirdzniecību Eiropas Savienības iekšējā tirgū atbilstoši kādam no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un sadarbības partneris projekta īstenošanas laikā nodrošina atsevišķu ar projekta īstenošanu saistīto darījumu ieņēmumu un izdevumu grāmatvedības uzskaiti, kā arī darbību un ar to īstenošanu saistīto finanšu plūsmu nodalīšanu atbilstoši normatīvajiem aktiem par gada pārskata sagatavošanas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noteikumu projekta 29.punktu, jo tas dublē noteikumu projekta 43. punkta apakšpunktos minēto. Atbilstoši Ministru kabineta 2009.gada 3.februāra noteikumu Nr.108 "Normatīvo aktu projektu sagatavošanas noteikumi"  3.2. apakšpunktam normatīvajā aktā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29.punkts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Pievienotās vērtības nodoklis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izriet, ka plānots, ka 1.1.2.1.pasākuma pirmās kārtas projekta kopējās izmaksas pārsniegs 5 000 000 euro (ieskaitot pievienotās vērtības nodokli). Aicinām skaidrības nolūkos papildināt noteikumu projekta 32.punktu ar norādi "ja vien tās nav atgūstamas saskaņā ar valsts normatīvajiem aktiem pievienotās vērtības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32.Pievienotās vērtības nodoklis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 ja vien tās nav atgūstamas saskaņā ar valsts normatīvajiem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Pievienotās vērtības nodoklis uzskatāms par attiecināmām izmaksām saskaņā ar regulas 2021/1060 64. panta 1. punkta "c" apakšpunktā ietvertajiem nosacījumiem, ja vien tas nav atgūstams saskaņā ar valsts normatīvajiem aktiem pievienotās vērtības nodokļa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Pievienotās vērtības nodoklis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32.punkta beigas papildināt ar atsauci, ''ja tas nav atgūstams atbilstoši normatīvajiem aktiem nodokļu politikas jomā'', ņemot vērā, ka projekta kopējās izmaksas var būt virs 5 000 000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Pievienotās vērtības nodoklis uzskatāms par attiecināmām izmaksām saskaņā ar regulas 2021/1060 64. panta 1. punkta "c" apakšpunktā ietvertajiem nosacījumiem, ja vien tas nav atgūstams saskaņā ar valsts normatīvajiem aktiem pievienotās vērtības nodokļa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un sadarbības partneris nodrošina, ka atklāts konkurss uz projektā paredzētajām profesūras tenūras amata vietām kiberdrošības un mākslīgā intelekta tehnoloģiju jomā un projektā iesaistīto doktorantu atlase tiek uzsākta pirmajā ceturksnī pēc tam, kad noslēgta  vienošanās par projekta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1.1.2.1.pasākuma precizētais noteikumu projekts jaunajā redakcijā vairs neparedz doktorantu iesaisti, lūdzam svītrot vārdus "un projektā iesaistīto doktorantu".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nodrošina, ka atklāts konkurss uz projektā paredzētajām profesūras tenūras amata vietām kiberdrošības un mākslīgā intelekta tehnoloģiju jomā atlase tiek uzsākta pirmajā ceturksnī pēc tam, kad noslēgta vienošanās par projekta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30.punkts.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un sadarbības partneris nodrošina, ka atklāts konkurss uz projektā paredzētajām profesūras tenūras amata vietām kiberdrošības un mākslīgā intelekta tehnoloģiju jomā tiek uzsākts ne vēlāk kā pirmajā ceturksnī pēc tam, kad noslēgta vienošanās par projekta īstenošanu.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un sadarbības partneris nodrošina, ka atklāts konkurss uz projektā paredzētajām profesūras tenūras amata vietām kiberdrošības un mākslīgā intelekta tehnoloģiju jomā un projektā iesaistīto doktorantu atlase tiek uzsākta pirmajā ceturksnī pēc tam, kad noslēgta  vienošanās par projekta īstenošanu. Maksājumu veikšanu atbalstāmo darbību un attiecināmo izdevumu ietvaros uzsāk pirmajā pusgadā pēc tam, kad noslēgta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nepieciešamības gadījumā svītrot no noteikumu projekta 33.punkta minēto: </w:t>
            </w:r>
            <w:r w:rsidR="00000000" w:rsidRPr="00000000" w:rsidDel="00000000">
              <w:rPr>
                <w:i w:val="1"/>
                <w:rtl w:val="0"/>
              </w:rPr>
              <w:t xml:space="preserve">"Maksājumu veikšanu atbalstāmo darbību un attiecināmo izdevumu ietvaros uzsāk pirmajā pusgadā pēc tam, kad noslēgta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ja tiek noslēgta vienošanās par projekta īstenošanu un pirmajā ceturksnī jau uzsāktas darbības, tad atbilstoši noslēgtajai vienošanās finansējuma saņēmējs var pieprasīt avansa maksājumu un segt radušo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noteikumu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un sadarbības partneris nodrošina, ka atklāts konkurss uz projektā paredzētajām profesūras tenūras amata vietām kiberdrošības un mākslīgā intelekta tehnoloģiju jomā tiek uzsākts ne vēlāk kā pirmajā ceturksnī pēc tam, kad noslēgta vienošanās par projekta īstenošanu.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un sadarbības partneris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ietvert norādi uz Eiropas Savienības fondu 2021.–2027. gada plānošanas perioda un Atveseļošanas fonda komunikācijas un dizaina vadlīnijām, kas detalizēti  skaidro finansējuma saņēmējam komunikācijas un vizuālās identitātes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un sadarbības partneris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un sadarbības partneris projekta īstenošanai nepieciešamo preču un pakalpojumu iegādi veic atklātā, pārredzamā, nediskriminējošā un konkurenci nodrošinošā procedūrā saskaņā ar publisko iepirkumu reglamentējošajiem normatīvajiem aktiem, izvērtējot iespējas īstenot sociāli atbildīgu publisko iepirkumu un inovatīvu publisko iepirkumu. Atbalstāma ir vides prasību un inovatīva risinājuma integrācija preču un pakalpojumu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Publisko iepirkumu likums (turpmāk - PIL) paredz izņēmumus no procedūrām, piemēram, ārvalstu ekspertu piesaiste, kā arī procedūras, kuras nav atklātas, piemēram, sarunu procedūra un PIL 9.panta 20.daļa, lūdzam skaidrot, vai regulējums par to, ka finansējuma saņēmējs un sadarbības partneris projekta īstenošanai nepieciešamo preču un pakalpojumu iegādi veic</w:t>
            </w:r>
            <w:r w:rsidR="00000000" w:rsidRPr="00000000" w:rsidDel="00000000">
              <w:rPr>
                <w:u w:val="single"/>
                <w:rtl w:val="0"/>
              </w:rPr>
              <w:t xml:space="preserve"> atklātā </w:t>
            </w:r>
            <w:r w:rsidR="00000000" w:rsidRPr="00000000" w:rsidDel="00000000">
              <w:rPr>
                <w:rtl w:val="0"/>
              </w:rPr>
              <w:t xml:space="preserve">procedūrā neierobežo finansējuma saņēmēju piemērot Publisko iepirkumu likuma noteiktās iespējas. Lūdzam papildināt noteikumu projekta anotāciju, skaidrojot noteikumu projekta 38.punktā noteikto nosacījumu par atklātu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attiecīgā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un sadarbības partneris projekta īstenošanai nepieciešamo preču un pakalpojumu iegādi veic  pārredzamā, nediskriminējošā un konkurenci nodrošinošā procedūrā saskaņā ar publisko iepirkumu reglamentējošajiem normatīvajiem aktiem, izvērtējot iespējas īstenot sociāli atbildīgu publisko iepirkumu un inovatīvu publisko iepirkumu. Var tikt paredzēta vides prasību un inovatīva risinājuma integrācija preču un pakalpojumu iepirkumos (zaļais publiskais iepirkums un inovāciju publiskais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un sadarbības partneris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arī noteikumu projekta anotāciju ar norādi par noteikumu projekta 39.punktā noteiktā nosacījuma ievērošanu atbilstoši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un sadarbības partneris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datus par projekta ietekmi uz horizontālā principa "Vienlīdzība, iekļaušana, nediskriminācija un pamattiesību ievērošana" rādītājiem – "Pasākumu, kuros nodrošināta vides un satura piekļūstamība personām ar dažāda veida funkcionēšanas ierobežojumiem, skaits” un "Sieviešu skaits atbalsta saņēmēju vidū".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LM  priekšlikumu administratīvā sloga mazināšanas kontekstā par horizontālā principa "Vienlīdzība, iekļaušana, nediskriminācija un pamattiesību ievērošana" (HP) projektu vērtēšanas kritērija piemērošanu, kas vēl ir saskaņošanas procesā, aicinām  ierobežotas atlases projektiem ar netiešu ietekmi uz horizontālo prioritāti “Vienlīdzība, iekļaušana, nediskriminācija un pamattiesību ievērošana” jau piemērot jaunās (vienkāršotās) prasības, proti, noteikt vienu HP rādītāju, 2 vispārīgās un 1 specifisko darbību. Attiecīgi aicinām dzēst HP  rādītāju “Pasākumu, kuros nodrošināta vides un satura piekļūstamība personām ar dažāda veida funkcionēšanas ierobežojumiem,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datus par projekta ietekmi uz horizontālā principa "Vienlīdzība, iekļaušana, nediskriminācija un pamattiesību ievērošana" rādītāju "Sieviešu skaits atbalsta saņēmēju vidū".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36.4.apakšpunkta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datus par projekta ietekmi uz horizontālā principa "Vienlīdzība, iekļaušana, nediskriminācija un pamattiesību ievērošana" rādītāju "Sieviešu skaits atbalsta saņēmēju vidū".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projekta īstenošanas finanšu plūsmas nodalīšanu no citām finansējuma saņēmēja un sadarbības partnera darbības finanšu plūsmām projekta īstenošanas laikā un piecus gadus pēc noslēguma maksājuma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pasākumā plānotas personāla (projekta vadības un īstenošanas izmaksas) atlīdzības izmaksas un pārējās izmaksas plānotas kā viena izmaksu pozīciju, piemērojot vienoto likmi 40 procentu apmērā no tiešajām attiecināmajām personāla izmaksām, lūdzam papildināt noteikumu projekta anotāciju ar šādas prasības pamatojumu vai redakcionāli precizēt noteikumu projektu apakšpunktu un svītrot 37.1.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37.punkta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informāciju par komersantu, kurā nodarbināts mācībās iesaistītais darbinieks (nosaukums, reģistrācijas numurs, komersanta pārstāvētā nozare saskaņā ar NACE 2. redakciju, komersanta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NACE 2.1. redakcija ir apstiprināta ar Komisijas 2022. gada 10. oktobra Deleģētā Regulu (ES) 2023/137, ar kuru groza Eiropas Parlamenta un Padomes Regulu (EK) Nr. 1893/2006, ar ko izveido NACE 2. red. saimniecisko darbību statistisko klasifikāciju un klasifikācijas lietošanu uzsāk 2025. gada 1. janvārī, lūdzam svītrot NACE 2.redakciju, aizstājot to ar NACE 2.1.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informāciju par saimnieciskās darbības veicēju, kurā nodarbināts mācībās iesaistītais darbinieks (nosaukums, reģistrācijas numurs, komersanta pārstāvētā nozare saskaņā ar NACE 2.1. redakciju, komersanta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datus par projekta ietekmi uz horizontālā principa "Vienlīdzība, iekļaušana, nediskriminācija un pamattiesību ievērošana" rādītājiem – “Mediju kampaņu, semināru, konferenču  un komunikācijas pasākumu skaits, kuros  sabiedrības informēšanai tika nodrošināti cilvēkiem ar dažāda veida funkcionāliem traucējumiem piekļūstami formāti” un "Sieviešu skaits atbalsta saņēmēju vidū".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horizontālā principa "Vienlīdzība, iekļaušana, nediskriminācija un pamattiesību ievērošana" rādītāja nosaukumu, atbilstoši “Vadlīniju horizontālā principa “Vienlīdzība, iekļaušana, nediskriminācija un pamattiesību ievērošana” īstenošanai un uzraudzībai (2021-2027)” (publicēts 26.02.2025.) 4.pielikumā noteiktajai redakcijai - pasākumu, kuros nodrošināta vides un satura piekļūstamība personām ar dažāda veida funkcionēšanas ierobežojumiem, skaits (VINPI_02.2).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datus par projekta ietekmi uz horizontālā principa "Vienlīdzība, iekļaušana, nediskriminācija un pamattiesību ievērošana" rādītāju "Sieviešu skaits atbalsta saņēmēju vidū".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un  sadarbības partneris projekta īstenošanas laikā nodrošina interešu konflikta neesību saskaņā ar Eiropas Parlamenta un Padomes 2024.gada 23.septembra Regulas (ES, Euratom) 2024/2509 par finanšu noteikumiem, ko piemēro Savienības vispārējam budžetam (pārstrādāta redakcija), 61.panta prasībām un publisko iepirkumu reglamentējošajiem normatīvajiem aktiem,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svītrot noteikumu projekta 41.punktu,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fondu atbalsta saņemšanu un vienlaikus kuros atbilstoši specifiskā atbalsta mērķim finansējuma saņēmējs atlases kārtībā Eiropas Savienības fondu dalībniekiem, gala saņēmējiem vai sadarbības partneriem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saskaņā ar vienošanos par projekta īstenošanu finansējuma saņēmējam ir paredzēts avanss, to var izmaksāt pa daļām. Viens avansa maksājums nepārsniedz 30 procentus no projektam piešķirtā ERAF finansējuma un valsts budžeta līdzfinansējuma kopsummas. Finansējuma saņēmējam avansa un starpposma maksājumu kopsumma var būt 100 procenti no projektam piešķirtā ERAF finansējuma un valsts budžeta līdzfinansējuma kopsummas. Sadarbības iestāde var pieņemt lēmumu par nākamā avansa piešķiršanu pēc tam, kad iepriekšējais avansa maksājums ir apgūts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noteikumu projekta 45.punkta pēdējo teikumu. Skaidrojam, ka maksājumu veikšanas kārtība ir noteikta Ministru kabineta 2023.gada 25.aprīļa noteikumos  Nr.205 "Valsts budžeta līdzekļu plānošanas kārtība Eiropas Savienības fondu projektu īstenošanai un maksājumu veikšanai 2021.–2027. gada plānošanas periodā" (turpmāk -  MK noteikumi 205) un no minēto noteikumu 26.punkta izriet, ja finansējuma saņēmējam jāatbilst spējai avansu izlietot sešu mēnešu laikā, ja vien normatīvajā aktā par specifiskā atbalsta mērķa īstenošanu nav noteikts garāks termiņš. Lūdzam precizēt noteikumu projekta 45.punkta pēdējo teikumu vai skaidrot, vai  noteikumu minētā  teikuma  mērķis ir noteikt garāku termiņu avansa izlietojumam, nekā tas noteikts MK noteikumos Nr.205.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saskaņā ar vienošanos par projekta īstenošanu finansējuma saņēmējam ir paredzēts avanss, to var izmaksāt pa daļām. Viens avansa maksājums nepārsniedz 30 procentus no projektam piešķirtā ERAF finansējuma un valsts budžeta līdzfinansējuma kopsummas. Finansējuma saņēmējam avansa un starpposma maksājumu kopsumma var būt 100 procenti no projektam piešķirtā ERAF finansējuma un valsts budžeta līdzfinansējuma kopsummas.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Projekta īstenošanas uzraudzībai saskaņā ar Eiropas Savienības fondu 2021.–2027. gada plānošanas perioda vadības likumu, tai skaitā finansējuma saņēmēja iesniegto projekta īstenošanas gaitas pārskatu izvērtēšanai, sasniegto iznākuma un rezultātu rādītāju izpildes progresa novērtējumam, projekta ieviešanas problēmu un risku identificēšanai un konstatēto risku un problēmu novēršanai, kā arī projekta īstenošanas nosacījumu pilnveidei atbildīgā iestāde pēc nepieciešamības, bet ne retāk kā reizi divos mēnešos organizē atbildīgās iestādes, finansējuma saņēmēja un sadarbības partnera starpinstitūciju sanāksmes par projekta ieviešanas progresu un citiem ar projekta īstenošanu un uzraudzību saistītiem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izvērtēt iespējas nenoteikt tik biežas sanāksmes kā vienu reizi divos mēnešos, bet tā vietā paredzēt sanāksmes vienu reizi ceturksnī.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MK noteikumu projekta punkts nav mainīts.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Projekta īstenošanas uzraudzībai saskaņā ar Eiropas Savienības fondu 2021.–2027. gada plānošanas perioda vadības likumu, tai skaitā finansējuma saņēmēja iesniegto projekta īstenošanas gaitas pārskatu izvērtēšanai, sasniegto iznākuma un rezultātu rādītāju izpildes progresa novērtējumam, projekta ieviešanas problēmu un risku identificēšanai un konstatēto risku un problēmu novēršanai, kā arī projekta īstenošanas nosacījumu pilnveidei atbildīgā iestāde pēc nepieciešamības, bet ne retāk kā reizi divos mēnešos organizē atbildīgās iestādes, finansējuma saņēmēja un sadarbības partnera starpinstitūciju sanāksmes par projekta ieviešanas progresu un citiem ar projekta īstenošanu un uzraudzību saistītiem jautājumiem.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Projekta īstenošanas uzraudzībai saskaņā ar Eiropas Savienības fondu 2021.–2027. gada plānošanas perioda vadības likumu, tai skaitā finansējuma saņēmēja iesniegto projekta īstenošanas gaitas pārskatu izvērtēšanai, sasniegto iznākuma un rezultātu rādītāju izpildes progresa novērtējumam, projekta ieviešanas problēmu un risku identificēšanai un konstatēto risku un problēmu novēršanai, kā arī projekta īstenošanas nosacījumu pilnveidei atbildīgā iestāde pēc nepieciešamības, bet ne retāk kā reizi divos mēnešos organizē atbildīgās iestādes, finansējuma saņēmēja un sadarbības partnera starpinstitūciju sanāksmes par projekta ieviešanas progresu un citiem ar projekta īstenošanu un uzraudzību saistītiem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fondu 2021.–2027. gada plānošanas perioda vadības likums neparedz noteikumu projekta 48.punktā noteiktās starpinstitūciju sanāksmes par projekta ieviešanas progresu veikšanas nepieciešamību. Līdz ar to lūdzam precizēt minēto punktu, un skaidrot tā nepieciešamību, ņemot vērā iespējamo administratīvo slogu finansējuma saņēmējam, sadarbības partnerim, tāpat arī atbildīgajai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Projekta īstenošanas uzraudzībai saskaņā ar Eiropas Savienības fondu 2021.–2027. gada plānošanas perioda vadības likumu, tai skaitā finansējuma saņēmēja iesniegto projekta īstenošanas gaitas pārskatu izvērtēšanai, sasniegto iznākuma un rezultātu rādītāju izpildes progresa novērtējumam, projekta ieviešanas problēmu un risku identificēšanai un konstatēto risku un problēmu novēršanai, kā arī projekta īstenošanas nosacījumu pilnveidei atbildīgā iestāde pēc nepieciešamības, bet ne retāk kā reizi divos mēnešos organizē atbildīgās iestādes, finansējuma saņēmēja un sadarbības partnera starpinstitūciju sanāksmes par projekta ieviešanas progresu un citiem ar projekta īstenošanu un uzraudzību saistītiem jautājumiem.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atsauci uz pirmo kārtu, ņemot vērā, ka pasākumam tāda nav plānota.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anotācijā norādīto skaidrojumu "Izmaksas par to </w:t>
            </w:r>
            <w:r w:rsidR="00000000" w:rsidRPr="00000000" w:rsidDel="00000000">
              <w:rPr>
                <w:u w:val="single"/>
                <w:rtl w:val="0"/>
              </w:rPr>
              <w:t xml:space="preserve">darbību īstenošanu</w:t>
            </w:r>
            <w:r w:rsidR="00000000" w:rsidRPr="00000000" w:rsidDel="00000000">
              <w:rPr>
                <w:rtl w:val="0"/>
              </w:rPr>
              <w:t xml:space="preserve">, kas tiek veiktas līdz projekta iesnieguma apstiprināšanai, finansējuma saņēmējs un sadarbības partneris veic no saviem līdzekļiem, un lai nodrošinātu to attiecināšanu no projekta finansējuma, iekļauj tās projekta iesniegumā. Gadījumā, ja izmaksas netiek attiecinātas no projekta finansējuma, tās ir uzskatāmas par attiecīgās zinātnes universitātes izdevumiem un netiek kompensētas" lūdzam precizēt, vai minētais skaidrojums attiecināms arī uz noteikumu projekta 18.12. un 20.1. apakšpunktā paredzētām atbalstāmo darbību un izmaksām, kas saistītas ar projekta izmaksu un ieguvumu analīzes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noteikumu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"Nosacījumi 1.1.2.1. pasākuma pirmās kārtas projekta īstenošanai"  minēto pienākumu finansējuma saņēmējam un sadarbības partnerim sniegt informāciju par 7.1.1.apakšpunktā noteiktā pasākuma rezultāta rādītāja apakškategorijām (</w:t>
            </w:r>
            <w:r w:rsidR="00000000" w:rsidRPr="00000000" w:rsidDel="00000000">
              <w:rPr>
                <w:i w:val="1"/>
                <w:rtl w:val="0"/>
              </w:rPr>
              <w:t xml:space="preserve">RCR98a - tehniskas prasmes, RCR98b – vadības prasmes, RCR98c – uzņēmējdarbības, RCR98d – zaļās prasmes; RCR98e – citas prasmes)</w:t>
            </w:r>
            <w:r w:rsidR="00000000" w:rsidRPr="00000000" w:rsidDel="00000000">
              <w:rPr>
                <w:rtl w:val="0"/>
              </w:rPr>
              <w:t xml:space="preserve">, vēršam uzmanību, ka tā kā atbilstoši noteikumu projekta 7.1.1.apakšpunktam šajā pasākumā ir plānota tikai kiberdrošības un augsta līmeņa digitālo prasmju pilnveide, tad finansējuma saņēmējam un sadarbības partnerim būs tikai viena no šī rādītāja apakškategorijām jānorāda. Ja tā ir zināma, tad aicinām Izglītības un zinātnes ministriju anotācijā uzreiz atbilstošo RCR 98 punkta apakškategoriju  a, b, c, d vai e  arī  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precizēts rādītāja apakškategoriju uzskaitījums,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anotācijas sadaļā "Nosacījumi 1.1.2.1.pasākuma pirmās kārtas īstenošanai" rindkopā minēto "</w:t>
            </w:r>
            <w:r w:rsidR="00000000" w:rsidRPr="00000000" w:rsidDel="00000000">
              <w:rPr>
                <w:i w:val="1"/>
                <w:rtl w:val="0"/>
              </w:rPr>
              <w:t xml:space="preserve">Noteikumu projektā ir arī paredzēts, ka finansējuma saņēmējam un sadarbības partnerim izmaksas ir attiecināmas no noteikumu spēkā stāšanās dienas, lai savlaicīgi uzsāktu īstenot darbības, kas saistītas ar specializētās maģistra studiju programmas izstrādi un akadēmiskā personāla kompetenču paaugstināšanu. Izmaksas par to darbību īstenošanu, kas tiek veiktas līdz projekta iesnieguma apstiprināšanai, finansējuma saņēmējs un sadarbības partneris veic no saviem līdzekļiem, un lai nodrošinātu to attiecināšanu no projekta finansējuma, iekļauj tās projekta iesniegumā. Gadījumā, ja izmaksas netiek attiecinātas no projekta finansējuma, tās ir uzskatāmas par attiecīgās zinātnes universitātes izdevumiem un netiek kompensētas. Tenūras profesoru piesaiste abās zinātnes universitātēs un doktorantu atlase atbilstoši noteikumu projektā noteiktajām ir jāuzsāk pirmajā ceturksnī pēc vienošanas par projekta īstenošanu noslēgšanas, lai sekmētu ES fondu pasākumu ieviešanas n+3 principa izpildi.</w:t>
            </w:r>
            <w:r w:rsidR="00000000" w:rsidRPr="00000000" w:rsidDel="00000000">
              <w:rPr>
                <w:rtl w:val="0"/>
              </w:rPr>
              <w:t xml:space="preserve">", aicinām izvērtēt, vai ņemot vērā šī brīža laika grafiku, noteikumu projekta gatavību, nepieciešamo laiku projekta atlases izsludināšanai, projekta iesnieguma sagatavošanai un izvērtēšanai, un vienošanās par projekta īstenošanu noslēgšanai, cik pamatoti un objektīvi ir izpildāms nosacījums par N+3 mērķa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pasākuma finansējuma saņēmējam līdz projekta iesnieguma apstiprināšanai netiek noteikti konkrēti sasniedzamie N+3 mērķi, anotācijā iekļautā informācija paskaidro noteikumu projektā paredzēto, ka finansējuma saņēmējam un sadarbības partnerim izmaksas ir attiecināmas no noteikumu apstiprināšanas dienas, ņemot vērā, ka ir būtiski nodrošināt N+3 mērķu izpildi pēc vienošanās par projekta īstenošanu noslēgšanas.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sadaļu "Risinājuma apraksts" ar nosacījumu,ka finansējuma saņēmējs ne tikai informāciju par projekta ietvaros sasniegtajiem nacionālajiem rādītājiem iesniedz sadarbības iestāde, un tā pieņem zināšanai, un tai nav pienākums šo informāciju pārbaudīt, bet arī iesniedz Izglītības un zinātnes ministrijai pēc tās pieprasījuma un tā tiks izmantota nozares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noteikumu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anotācijas sadaļā "Risinājuma apraksts" minēto prasību zinātnes universitātēm nodrošināt profesūras tenūras amata vietas kiberdrošības un mākslīgā intelekta jomā  6 gadus, nevis 5 gadus no izveidošanas dienas, kā citos pasākuma īstenošanas MKN, lūdzam skaidrot nepieciešamību noteikt tieši 6 gadu amata vietu ilgtspējai.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pasākuma izmaksu struktūru un īstenošanas nosacījumus, noteikumos nav paredzēts konkrēts termiņš tenūras profesoru amata vietu ilgtspējai, tas ir nosakāms atbilstoši projektam veiktās izmaksu un ieguvumu analīzes rezultāiem.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anotācijas sadaļā "Risinājuma apraksts"  pamatot, kāpēc pasākuma īstenošanai izvēlēta ierobežota projektu iesniegumu atlase (IPIA) un kā izvēlēts konkrētais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norādīt, vai ieguldījumiem ir tieša vai netieša ietekme uz horizontālo principu “Vienlīdzība, iekļaušana, nediskriminācija un pamattiesību ievērošana”.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(8.sadala).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finansējuma saņēmējs ir valsts budžeta finansēta iestāde (atvasināta publiska persona) un MK noteikumu projektā noteikts, ka projekta izmaksas ir attiecināmas pirms līguma vai vienošanās noslēgšanas, t.i., izmaksas paredzētas attiecināt no MK noteikumu spēkā stāšanās dienas, anotācijā jāsniedz pamatojums,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MK sēdes protokollēmuma projekts ir papildināms ar jaunu punktu, kas nosaka finanšu plūsmas pirms projekta apstiprināšanas nodrošināšanas nosacījumus, kā arī pienākumu un atbildību atbildīgajai iestādei gadījumos, ja pirms projekta apstiprināšanas radušās izmaksas nav attiecināmas no ES fondu līdzekļiem, paredzot, ka šādā gadījumā minētās izmaksas ir sedzamas projekta īstenotājam pieejamā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anotācijas sadaļā "Nosacījumi 1.1.2.1.pasākuma pirmās kārtas īstenošanai" rindkopā</w:t>
            </w:r>
            <w:r w:rsidR="00000000" w:rsidRPr="00000000" w:rsidDel="00000000">
              <w:rPr>
                <w:b w:val="1"/>
                <w:rtl w:val="0"/>
              </w:rPr>
              <w:t xml:space="preserve"> "</w:t>
            </w:r>
            <w:r w:rsidR="00000000" w:rsidRPr="00000000" w:rsidDel="00000000">
              <w:rPr>
                <w:i w:val="1"/>
                <w:rtl w:val="0"/>
              </w:rPr>
              <w:t xml:space="preserve">Noteikumu projektā ir arī paredzēts, ka finansējuma saņēmējam un sadarbības partnerim izmaksas ir attiecināmas no noteikumu spēkā stāšanās dienas, lai savlaicīgi uzsāktu īstenot darbības, kas saistītas ar specializētās maģistra studiju programmas izstrādi un akadēmiskā personāla kompetenču paaugstināšanu. Tenūras profesoru piesaiste abās zinātnes universitātēs un doktorantu atlase atbilstoši noteikumu projektā noteiktajām ir jāuzsāk pirmajā ceturksnī pēc vienošanas par projekta īstenošanu noslēgšanas. Lai sekmētu ES fondu pasākumu ieviešanas n+3 principa izpildi, noteikumu projektā ir noteikts, ka maksājumu veikšanu atbalstāmo darbību un attiecināmo izdevumu ietvaros uzsāk pirmajā pusgadā pēc tam, kad noslēgta vienošanās par projekta īstenošanu.</w:t>
            </w:r>
            <w:r w:rsidR="00000000" w:rsidRPr="00000000" w:rsidDel="00000000">
              <w:rPr>
                <w:rtl w:val="0"/>
              </w:rPr>
              <w:t xml:space="preserve">"  pēdējais teikums ir pretrunā ar sākotnēji norādīto, kur tiek skaidrots, ka izmaksas ir attiecināmas no noteikumu spēkā stāšanās dienas. Lai veicinātu N+3 mērķu izpildi, aicinām izvērtēt iespēju un noteikt, kurām darbībām ir jāsākas uzreiz pēc noteikumu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Vienlaikus veicamo darbību secība, lai sasniegtu projektam noteiktos mērķus un atskaites punktus ir finansējuma saņēmēja un sadarbības partnera atbildība.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sadaļā "Risinājuma apraksts" apakšsadaļā "</w:t>
            </w:r>
            <w:r w:rsidR="00000000" w:rsidRPr="00000000" w:rsidDel="00000000">
              <w:rPr>
                <w:i w:val="1"/>
                <w:rtl w:val="0"/>
              </w:rPr>
              <w:t xml:space="preserve">Projekta tiešās attiecināmās izmaksas ietver šādas izmaksu pozīcijas:</w:t>
            </w:r>
            <w:r w:rsidR="00000000" w:rsidRPr="00000000" w:rsidDel="00000000">
              <w:rPr>
                <w:rtl w:val="0"/>
              </w:rPr>
              <w:t xml:space="preserve">" 9.punktu ar atsauci uz 1.1.1.8.pasākuma "Vienas vienības izmaksu standarta likmes aprēķina un piemērošanas metodika 1.1.1.8. pasākuma “Doktorantūras granti” īstenošanai",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11.punktā atsauces uz Ministru kabineta 2006.gada 12.decembra noteikumu Nr.994 “Kārtība, kādā augstskolas un koledžas tiek finansētas no valsts budžeta līdzekļiem”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izmaksu struktūra un attiecīgi attiecināmo izmaksu apraksts noteikumu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šādu nosacījumu piedāvātajā redakcijā - "Tā kā doktorantūras granti veido tikai daļu no doktoranta nodarbinātības pētniecībā un attīstībā, noteikumu projekts paredz, ka finansējuma saņēmējam ir jānodrošina doktorantiem papildu darba slodzi vismaz 25 procentus no pilnas darba slodzes (vidēji atbalsta sniegšanas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izmaksu struktūra un attiecīgi attiecināmo izmaksu apraksts noteikumu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sadaļā "</w:t>
            </w:r>
            <w:r w:rsidR="00000000" w:rsidRPr="00000000" w:rsidDel="00000000">
              <w:rPr>
                <w:i w:val="1"/>
                <w:rtl w:val="0"/>
              </w:rPr>
              <w:t xml:space="preserve">Risinājuma apraksts</w:t>
            </w:r>
            <w:r w:rsidR="00000000" w:rsidRPr="00000000" w:rsidDel="00000000">
              <w:rPr>
                <w:rtl w:val="0"/>
              </w:rPr>
              <w:t xml:space="preserve">" punktā pie nacionālajiem rādītājiem attiecībā uz noteikumu projekta 8.punktā minētajiem nacionālo rādītāju uzkrāšanas nosacījumiem, norādot, ka sadarbības iestāde finansējuma saņēmēja norādīto informāciju pieņem zināšanai, un tai nav pienākums šo informāciju pārbaudīt un pārliecināties par datu atbilstību, kā arī atbildību par sniegto informāciju uzņemas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NACE 2.1. redakcija ir apstiprināta ar Komisijas 2022. gada 10. oktobra Deleģētā Regulu (ES) 2023/137, ar kuru groza Eiropas Parlamenta un Padomes Regulu (EK) Nr. 1893/2006, ar ko izveido NACE 2. red. saimniecisko darbību statistisko klasifikāciju un klasifikācijas lietošanu uzsāk 2025. gada 1. janvārī, lūdzam anotācijas punktā "</w:t>
            </w:r>
            <w:r w:rsidR="00000000" w:rsidRPr="00000000" w:rsidDel="00000000">
              <w:rPr>
                <w:i w:val="1"/>
                <w:rtl w:val="0"/>
              </w:rPr>
              <w:t xml:space="preserve">Nosacījumi 1.1.2.1. pasākuma pirmās kārtas īstenošanai"</w:t>
            </w:r>
            <w:r w:rsidR="00000000" w:rsidRPr="00000000" w:rsidDel="00000000">
              <w:rPr>
                <w:rtl w:val="0"/>
              </w:rPr>
              <w:t xml:space="preserve"> svītrot NACE 2.redakciju, aizstājot to ar NACE 2.1.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noteikumu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ievērot Ministru Prezidenta 2021.gada 7.septembra rezolūcijā Nr. 2021-1.1.1./50-50 aicinājumu, izstrādājot specifisko atbalsta mērķu un to pasākumu ieviešanas nosacījumus Eiropas Savienības fondu 2021.—2027.gada plānošanas perioda atbalsta saņemšanai institūcijas atbildībā esošajās jomās jēgpilni iesaistīt attiecīgajā jomā strādājošās biedrības un nodibinājumus.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 apakšsadaļā “Detalizēts izdevumu aprēķins” norādīto finansējuma sadalījumu 2026.gadam, jo ERAF finansējuma un Valsts budžeta finansējuma summa veido matemātisku neprecizitāti 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6.2.apakšsadaļā.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salāgot anotācijas 3.sadaļas 6.2.apakšpunktā norādīto informāciju ar šīs sadaļas 2.-5.punktā iekļauto informāciju par projekta īstenošanai plānotā finansējuma sadalījumu pa gadiem un finansējuma avotiem. Tāpat lūdzam šīs sadaļas 5.punktā minētās finansiālās vērtības norādīt arī 5.1.apakšpunktā.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noteikumu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brīža laika grafiku un noteikumu projekta gatavību, nepieciešamo laiku projekta atlases izsludināšanai un projekta iesnieguma sagatavošanai, projekta vērtēšanas procesu un vienošanās par projekta īstenošanu noslēgšanu, lūdzam izvērtēt plānotā finansējuma apjomu kolonnā "Rādītājs" 2.Budžeta izdevumi, kolonnā "izmaiņas kārtējā gadā, salīdzinot ar valsts budžetu kārtējam gadam" 1 310 430 </w:t>
            </w:r>
            <w:r w:rsidR="00000000" w:rsidRPr="00000000" w:rsidDel="00000000">
              <w:rPr>
                <w:i w:val="1"/>
                <w:rtl w:val="0"/>
              </w:rPr>
              <w:t xml:space="preserve">euro</w:t>
            </w:r>
            <w:r w:rsidR="00000000" w:rsidRPr="00000000" w:rsidDel="00000000">
              <w:rPr>
                <w:rtl w:val="0"/>
              </w:rPr>
              <w:t xml:space="preserve"> apjomā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3.sadaļas 6.1.apakšpunktā minēto vārdu salikumu "un turpmākajos gados", ņemot vērā, ka projektu plānots īstenot līdz 2029.gada 30.novembrim.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noteikumu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3.sadaļas 6.2.apakšpunktā norādīto informāciju ar šīs sadaļas 1.-6.1.apakšpunktos iekļauto informāciju par projekta īstenošanai plānotā finansējuma sadalījumu pa gadiem un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noteikumu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7.1. sadaļā svītrot norādi uz Centrālo finanšu un līgumu aģentūru, ņemot vērā tās noteiktās funkcijas, kas izriet no Eiropas Savienības fondu 2021.—2027. gada plānošanas perioda vadības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Labklājības ministrijas priekšlikumu MK noteikumu projekta 36.4.apakšpunktā aicinām dzēst informāciju par horizontālā principa “Vienlīdzība, iekļaušana, nediskriminācija un pamattiesību ievērošana” rādītāju “Pasākumu, kuros nodrošināta vides un satura piekļūstamība personām ar dažāda veida funkcionēšanas ierobežojumiem,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administratīvā sloga mazināšanas nolūkos šis rādītājs nav jāuzkrāj, bet finansējuma saņēmējs un sadarbības partneris projektā var īstenot vispārīgās un specifiskās darbības, kas ir saistītas ar mācību piedāvājuma piekļūstamību personām ar dažāda veida funkcionēšanas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īstenošanā paredzēts ievērot Labklājības ministrijas un Tieslietu ministrijas “Vadlīnijās horizontālā principa “Vienlīdzība, iekļaušana, nediskriminācija un pamattiesību ievērošana” īstenošanai un uzraudzībai (2021-2027)" noteiktos principus. Finansējuma saņēmējs un sadarbības partneris projektā var īstenot vispārīgās un specifiskās darbības, kas novērš diskrimināciju, nodrošinot piekļūstamību un pamattiesību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saņēmējs un sadarbības partneris ir aicināti nodrošināt vismaz:</w:t>
            </w:r>
            <w:r w:rsidR="00000000" w:rsidRPr="00000000" w:rsidDel="00000000">
              <w:rPr>
                <w:b w:val="1"/>
                <w:rtl w:val="0"/>
              </w:rPr>
              <w:t xml:space="preserve">1)  divu vispārīgu darbību īstenošanu jebkurā no nediskriminācijas jomām,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vai finansējuma saņēmēja tīmekļa vietnē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projekta vai finansējuma saņēmēja tīmekļa vietnē ir piekļūstama cilvēkiem ar funkcionēšanas ierobežojumiem, izmantojot vairākus sensoros (redze, dzirde, tauste) kanālus (skat. VARAM vadlīnijas “Tīmekļvietnes izvērtējums atbilstoši digitālās vides piekļūstamības prasībām (WCAG 2.1 AA)” (https://pieklustamiba.varam.gov.lv  /, Vadlīnijas piekļūstamības izvērtējumam pieejamas šeit: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vienas specifiskas darbības īstenošanu jebkurā no nediskriminācijas jomām,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 digitālās  informācijas  satura piekļūstamība cilvēkiem ar funkcionēšanas ierobežojumiem, izmantojot vairākus sensoros kanālus (tas ietver to, ka nodrošina alternatīvas iespējas vizuāliem, audio, runas un taustāmiem elementiem),  t.sk., materiāla programmatūra būs savietojama ar ES atzītām individuālām IT palīgierīcem cilvēkiem ar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8.1.9.sadaļas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8.1.10.sadaļu ar informāciju par to, ka finansējuma saņēmējs un sadarbības partneris projektā var īstenot horizontālā principa “Vienlīdzība, iekļaušana, nediskriminācija un pamattiesību ievērošana” vispārīgās un specifiskās darbības, kas ir saistītas ar dzimumu līdztiesības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nav paredzēta projekta personāla, studējošo vai mācību dalībnieku dalības ierobežošana pēc dzimuma, projektā ir jāuzkrāj dati par horizontālā principa "Vienlīdzība, iekļaušana, nediskriminācija un pamattiesību ievērošana" rādītāju "Sieviešu skaits atbalsta saņēmēju vidū", ņemot vērā, ka šis rādītājs IKT nozarē kopumā tiek monitorēts.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saņēmējs un sadarbības partneris ir aicināti nodrošināt vismaz: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divu vispārīgu darbību īstenošanu jebkurā no nediskriminācijas jomām,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procesā personām ar invaliditāti tiks nodrošināta piekļūstamība, tostarp, pielāgota darba vieta un pielāgotas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vienas specifiskas darbības īstenošanu jebkurā no nediskriminācijas jomām,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 mērķa grupas sieviešu iesaiste projekta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īstenoti pasākumi, kas veicina līdzsvarotu sieviešu un vīriešu iesaisti zinātnē un pētniecībā, īpaši STEM jomās. Piemēram, veicinot mazāk pārstāvētā dzimuma piesaisti,  īpaši nozarē vai jomā, kurā kāds no dzimumiem ir mazāk pārstāvēts.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8.1.10.sadaļa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un Tieslietu ministrijas "Vadlīnijām horizontālā principa “Vienlīdzība, iekļaušana, nediskriminācija un pamattiesību ievērošana” īstenošanai un uzraudzībai (2021-2027)”, aicinām papildināt 8.2.sadaļu ar HP VINPI vērtēšanas kritērija veidu (ja attiecināms).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25-TA-274</w:t>
    </w:r>
    <w:r>
      <w:br/>
    </w:r>
    <w:r w:rsidR="00000000" w:rsidRPr="00000000" w:rsidDel="00000000">
      <w:rPr>
        <w:rtl w:val="0"/>
      </w:rPr>
      <w:t xml:space="preserve">16.07.2025. 11.18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25-TA-274</w:t>
    </w:r>
    <w:r>
      <w:br/>
    </w:r>
    <w:r w:rsidR="00000000" w:rsidRPr="00000000" w:rsidDel="00000000">
      <w:rPr>
        <w:rtl w:val="0"/>
      </w:rPr>
      <w:t xml:space="preserve">16.07.2025. 11.18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Izziņa_25-TA-274.docx</dc:title>
</cp:coreProperties>
</file>

<file path=docProps/custom.xml><?xml version="1.0" encoding="utf-8"?>
<Properties xmlns="http://schemas.openxmlformats.org/officeDocument/2006/custom-properties" xmlns:vt="http://schemas.openxmlformats.org/officeDocument/2006/docPropsVTypes"/>
</file>