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24-TA-602: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4.2.2.6. pasākuma "Cikliskas institucionālās akreditācijas ieviešana augstākajā izglītībā"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plānotais un pieejamais kopējais attiecināmais finansējums ir 1 183 000 </w:t>
            </w:r>
            <w:r w:rsidR="00000000" w:rsidRPr="00000000" w:rsidDel="00000000">
              <w:rPr>
                <w:i w:val="1"/>
                <w:rtl w:val="0"/>
              </w:rPr>
              <w:t xml:space="preserve">euro</w:t>
            </w:r>
            <w:r w:rsidR="00000000" w:rsidRPr="00000000" w:rsidDel="00000000">
              <w:rPr>
                <w:rtl w:val="0"/>
              </w:rPr>
              <w:t xml:space="preserve">, tai skaitā ESF+ finansējums – 1 005 550 </w:t>
            </w:r>
            <w:r w:rsidR="00000000" w:rsidRPr="00000000" w:rsidDel="00000000">
              <w:rPr>
                <w:i w:val="1"/>
                <w:rtl w:val="0"/>
              </w:rPr>
              <w:t xml:space="preserve">euro</w:t>
            </w:r>
            <w:r w:rsidR="00000000" w:rsidRPr="00000000" w:rsidDel="00000000">
              <w:rPr>
                <w:rtl w:val="0"/>
              </w:rPr>
              <w:t xml:space="preserve"> un valsts budžeta līdzfinansējums – ne mazāk kā 177 450 </w:t>
            </w:r>
            <w:r w:rsidR="00000000" w:rsidRPr="00000000" w:rsidDel="00000000">
              <w:rPr>
                <w:i w:val="1"/>
                <w:rtl w:val="0"/>
              </w:rPr>
              <w:t xml:space="preserve">euro.</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8.punktā vārdus “ne mazāk kā” pirms valsts budžeta līdzfinansējuma apmēra. Attiecīgi ir precizējama informācija arī anotācijas 6.lpp. pēdējā rindkopā.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plānotais un pieejamais kopējais attiecināmais finansējums ir 1 183 000 </w:t>
            </w:r>
            <w:r w:rsidR="00000000" w:rsidRPr="00000000" w:rsidDel="00000000">
              <w:rPr>
                <w:i w:val="1"/>
                <w:rtl w:val="0"/>
              </w:rPr>
              <w:t xml:space="preserve">euro</w:t>
            </w:r>
            <w:r w:rsidR="00000000" w:rsidRPr="00000000" w:rsidDel="00000000">
              <w:rPr>
                <w:rtl w:val="0"/>
              </w:rPr>
              <w:t xml:space="preserve">, tai skaitā ESF+ finansējums – 1 005 550 </w:t>
            </w:r>
            <w:r w:rsidR="00000000" w:rsidRPr="00000000" w:rsidDel="00000000">
              <w:rPr>
                <w:i w:val="1"/>
                <w:rtl w:val="0"/>
              </w:rPr>
              <w:t xml:space="preserve">euro</w:t>
            </w:r>
            <w:r w:rsidR="00000000" w:rsidRPr="00000000" w:rsidDel="00000000">
              <w:rPr>
                <w:rtl w:val="0"/>
              </w:rPr>
              <w:t xml:space="preserve"> un valsts budžeta līdzfinansējums – 177 450 </w:t>
            </w:r>
            <w:r w:rsidR="00000000" w:rsidRPr="00000000" w:rsidDel="00000000">
              <w:rPr>
                <w:i w:val="1"/>
                <w:rtl w:val="0"/>
              </w:rPr>
              <w:t xml:space="preserve">euro.</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personāla izmaksas līdz brīdim kad tiks izstrādāta vienkāršoto izmaksu metodika tiks piemērotas kā faktiskās izmaksas, lūdzam papildināt Ministru kabineta noteikumus ar nosacījumu, ka projekta tiešajās attiecināmajās personāla izmaksās var iekļaut to darbinieku atlīdzības izmaksas, kuri noteiktā laika posmā strādā ne mazāk kā 30% no normālā darba laika.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attiecīgo nosacījumu.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ārvalstu komandējumu izmaksas projekta īstenošanas personālam šo noteikumu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18.6. </w:t>
            </w:r>
            <w:r w:rsidR="00000000" w:rsidRPr="00000000" w:rsidDel="00000000">
              <w:rPr>
                <w:rtl w:val="0"/>
              </w:rPr>
              <w:t xml:space="preserve">apakšpunktā</w:t>
            </w:r>
            <w:r w:rsidR="00000000" w:rsidRPr="00000000" w:rsidDel="00000000">
              <w:rPr>
                <w:rtl w:val="0"/>
              </w:rPr>
              <w:t xml:space="preserve"> minētās atbalstāmās darbības īstenošanai un ārvalstu komandējumu izmaksas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augstskolu deleģētajiem pārstāvjiem šo noteikumu </w:t>
            </w:r>
            <w:r w:rsidR="00000000" w:rsidRPr="00000000" w:rsidDel="00000000">
              <w:rPr>
                <w:rtl w:val="0"/>
              </w:rPr>
              <w:t xml:space="preserve">18.6.1. </w:t>
            </w:r>
            <w:r w:rsidR="00000000" w:rsidRPr="00000000" w:rsidDel="00000000">
              <w:rPr>
                <w:rtl w:val="0"/>
              </w:rPr>
              <w:t xml:space="preserve">apakšpunktā</w:t>
            </w:r>
            <w:r w:rsidR="00000000" w:rsidRPr="00000000" w:rsidDel="00000000">
              <w:rPr>
                <w:rtl w:val="0"/>
              </w:rPr>
              <w:t xml:space="preserve"> minētās atbalstāmās darbības īstenošanai atbilstoši normatīvajiem aktiem par kārtību, kādā atlīdzināmi ar komandējumiem saistītie izdevumu, ja tie ir pamatoti un saistīti 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vadošās iestādes vadlīniju Nr.1.2. "Vadlīnijas attiecināmo izmaksu noteikšanai Eiropas Savienības kohēzijas politikas programmas 2021.-2027.gada plānošanas periodā" 62.atsauci, ārvalstu komandējumu izmaksas attiecināmas tikai projekta īstenošanas personālam un projekta vadītājam. Līdz ar to lūdzam svītrot noteikumu projekta 20.5.apakšpunktā atsauci uz noteikumu projekta 17. punktu vai arī skaidrot anotācijā, kāpēc ir nepieciešami ārvalstu komandējumi minētajiem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ārvalstu komandējumu izmaksas projekta īstenošanas personālam šo noteikumu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18.6. </w:t>
            </w:r>
            <w:r w:rsidR="00000000" w:rsidRPr="00000000" w:rsidDel="00000000">
              <w:rPr>
                <w:rtl w:val="0"/>
              </w:rPr>
              <w:t xml:space="preserve">apakšpunktā</w:t>
            </w:r>
            <w:r w:rsidR="00000000" w:rsidRPr="00000000" w:rsidDel="00000000">
              <w:rPr>
                <w:rtl w:val="0"/>
              </w:rPr>
              <w:t xml:space="preserve"> minētās atbalstāmās darbības īstenošanai atbilstoši normatīvajiem aktiem par kārtību, kādā atlīdzināmi ar komandējumiem saistītie izdevumu, ja tie ir pamatoti un saistīti 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saņēmējs īsteno projektu, kas nav saistīts ar saimnieciskās darbības veikšanu. Pilotakreditācijas dalībniekam sniegtais atbalsts nav kvalificējams kā komercdarbības atbalsts. Pilotakreditācijas dalībniekam nav ietekmes uz konkurenci un tirdzniecību Eiropas Savienības iekšējā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28.punktā un anotācijā veiktie precizējumi nenodrošina izziņas 4.punktā izteiktajā Finanšu ministrijas iebildumā lūgto, atkārtoti lūdzam papildināt noteikumu projektu ar kritērijiem, kuri tiks vērtēti, lai secinātu, vai sadarbības partneriem plānots atbalsts saimnieciskai vai nesaimnieciskai darbībai un vai atbalsts tiem kvalificējas vai nekvalificējas kā komercdarbības atbalsts. Skaidrojam, ka attiecībā uz augstskolām nav iespējams sniegt vispārīgu izvērtējumu, balstoties uz šī brīža pieņemumiem, ir nepieciešams katras augstskolas individuāls izvērtējums, līdz ar to noteikumu projektā iekļaujami kritēriji, atbilstoši kuriem atbalsta sniedzējs izvērtēs katra sadarbības partnera iesaisti projektā. Ar atbilstošu skaidrojumu lūdzam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Vienlaikus precizēts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īsteno projektu, kas nav saistīts ar saimnieciskās darbības veikšanu. Pilotakreditācijas dalībniekam sniegtais atbalsts nav saistīts ar saimnieciskās darbības veikšanu vai nav kvalificējams kā komercdarbības atbalsts.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saņēmējs īsteno projektu, kas nav saistīts ar saimnieciskās darbības veikšanu vai nav kvalificējams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28.punktā un anotācijā ir norādīts, ka “Finansējuma saņēmējs īsteno projektu, kas nav saistīts ar saimnieciskās darbības veikšanu vai nav kvalificējams kā komercdarbības atbalsts.” Ja anotācijā ir skaidrots, ka finansējuma saņēmējs veic deleģēto funkciju un attiecīgi neveic saimniecisko darbību, tad attiecībā uz to vairs netiek vērtēta atbilstība komercdarbības atbalsta pazīmēm; lūdzam precizēt. Kā arī ne no noteikumu projekta, ne no anotācijas neizriet, kā finansējuma saņēmējs – Akadēmiskās informācijas centrs, izvērtēs to, vai sadarbības partnera – katras konkrētās augstskolas, iesaiste projektā ir/nav saistīta ar komercdarbības atbalsta sniegšanu; attiecīgi lūdzam papildināt noteikumu projektu ar kritērijiem, no kuriem secināt, vai atbalsts sadarbības partneriem sniedz atbalstu saimnieciskai vai nesaimnieciskai darbībai un vai atbalsts tiem kvalificējas vai nekvalificējas kā komercdarbības atbalsts. Ar atbilstošu skaidrojumu lūdzam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attiecīgais punkts ir precizēts. Vienlaikus precizēts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īsteno projektu, kas nav saistīts ar saimnieciskās darbības veikšanu. Pilotakreditācijas dalībniekam sniegtais atbalsts nav saistīts ar saimnieciskās darbības veikšanu vai nav kvalificējams kā komercdarbības atbalsts.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Atbalsts pilotakreditācijas dalībniekam saimnieciskās darbības veikšanai nav kvalificējams kā komercdarbības atbalsts, ja pilotakreditācijas dalībniekam nav ietekmes uz Eiropas Savienības iekšējo tirgu, tas ir, ja studējošo skaits no citām Eiropas Savienības valstīm, Eiropas Ekonomikas zonas valstīm vai Šveices Konfederācijas nepārsniedz 15 procentus no kopējā studējošo skaita, vairāk kā 50 procentiem studējošo studiju valoda ir latviešu valoda un pasaules universitāšu reitingos attiecīgā augstskola neieņem augstāku vietu par 500. vietu.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 Komisijas paziņojumā par Līguma par Eiropas Savienības darbību 107. panta 1. punktā minēto valsts atbalsta jēdzienu (2016/C 262/01) (turpmāk – EK paziņojums) noteiktā izriet, ka, vērtējot ietekmi uz konkurenci un tirdzniecību Eiropas Savienības iekšējā tirgū, vietējās ietekmes noteikšanai būtu jāņem vērā arī studējošo skaits no valstīm, kas nav ES dalībvalsts vai EEZ valsts (skat. EK paziņojuma 6.3.sadaļā “Ietekme uz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citos atbalsta pasākumos, piemēram, 4.2.1.8. pasākumā “Augstskolu studiju vides modernizācija", arī šeit vērtējama vietējo (Latvijas) studējošo skaita attiecība pret kopējo studējošo skaitu. Lūdzam atbilstoši precizēt noteikumu projektu. Ja uzskatāt, ka ir pamatota pieeja, ka netiek kopējo studentu skaitā ņemti vērā trešo valstu studenti, tad, lai novērstu nelikumīga komercdarbības atbalsta sniegšanas risku, lūdzam anotācijā skaidrot, kurā dokumentā ir ietverta šāda interpretācija vietējās ietekmes pazīmei (ka pilotakreditācijas dalībniekam nav ietekmes uz tirgu, ja studējošo skaits no citām Eiropas Savienības (turpmāk - ES) valstīm, Eiropas Ekonomikas zonas (turpmāk – EEZ) valstīm (Norvēģija, Islande, Lihtenšteina), kā arī Šveices Konfederācijas (kas nav EEZ valsts, vienlaikus Šveices Konfederācijai ar ES ir divpusējs līgums, kas pēc satura ir līdzīgs EEZ līgumam) nepārsniedz 15 procentus no kopējā studējošo skaita).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attiecīgais punkts precizēts. Vienlaikus precizēts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Atbalsts pilotakreditācijas dalībniekam saimnieciskās darbības veikšanai nav kvalificējams kā komercdarbības atbalsts, ja pilotakreditācijas dalībniekam nav ietekmes uz Eiropas Savienības iekšējo tirgu, tas ir, ja 85 procenti un vairāk no visiem studējošajiem ir Latvijas iedzīvotāji, vairāk kā 50 procentiem studējošo studiju valoda ir latviešu valoda un pasaules universitāšu reitingos attiecīgā augstskola neieņem augstāku vietu par 500. vietu.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nodrošina komunikācijas un vizuālās identitātes prasību nodrošināšanas pasākumus saskaņā ar regulas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36. punktā norādīta atsauce uz nesaistošiem dokumentiem (vadlīnijām). Ņemot vērā minēto, lūdzam noteikumu projektā svītrot atsauces uz nesaistošiem dokumentiem (vadlīnijām) un minēto informāciju lūdzam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nodrošina komunikācijas un vizuālās identitātes prasību nodrošināšanas pasākumus saskaņā ar regulas 2021/1060 47. un 50. pantu un normatīvajiem aktiem par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saņēmējs nodrošina šo noteikumu </w:t>
            </w:r>
            <w:r w:rsidR="00000000" w:rsidRPr="00000000" w:rsidDel="00000000">
              <w:rPr>
                <w:rtl w:val="0"/>
              </w:rPr>
              <w:t xml:space="preserve">18.9. </w:t>
            </w:r>
            <w:r w:rsidR="00000000" w:rsidRPr="00000000" w:rsidDel="00000000">
              <w:rPr>
                <w:rtl w:val="0"/>
              </w:rPr>
              <w:t xml:space="preserve">apakšpunktā</w:t>
            </w:r>
            <w:r w:rsidR="00000000" w:rsidRPr="00000000" w:rsidDel="00000000">
              <w:rPr>
                <w:rtl w:val="0"/>
              </w:rPr>
              <w:t xml:space="preserve"> minētos komunikācijas un vizuālās identitātes prasību nodrošināšanas pasākumus saskaņā ar regulas 2021/1060 47. un 50. pantu un normatīvajiem aktiem par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uztur iebildumu par anotācijas papildināšanu sadaļā "Risinājuma apraksts"  ar informāciju par akreditācijas vērtēšanas kritērijiem, kas attiecas uz augstskolu un koledžu studiju vides piekļūstamību un organizācijas iekšējo kārtību attiecībā uz dažādības, vienlīdzības un iekļaušanas politikas principiem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IZM skaidro, ka akreditācijas kritēriji tiks izstrādāti atbilstoši konceptuālā ziņojuma "Par pāreju uz ciklisku augstskolu un koledžu akreditāciju" projektā (turpmāk – ziņojuma projekts) noteikto un IZM ieskatā nebūtu pamata anotācijā noteikt plašāku ietvaru attiecībā uz augstskolu un koledžu kvalitātes vērtēšanu, nekā tas ir ziņojumā, nosakot jau divus konkrētus kritērijus. Vēršam uzmanību, ka ESG kvalitātes kritēriju vadlīnijās ir noteikts, ka kvalitātes nodrošināšanas politikai jāatbalsta cīņu pret visa veida tolerances trūkumu un studentu vai personāla diskrimināciju, kā arī  jānodrošina atbalsts studentiem ar īpašām vajadzībām, nepasakot konkrētāk, kādas darbības izglītības iestādei ir jāveic, lai nodrošinātu vienlīdzīgas iespējas un nediskrimināciju. Ziņojuma projekts paredz izvērtēt ESG definēto jomu – iekļaujošu vidi. Līdz ar to LM neprasa paplašināt ziņojuma ietvaru, bet gan to detalizēt, nosakot  konkrētus kritērijus.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IZM skaidro, ka atbilstoši ESG kvalitātes vērtēšanā jau šobrīd tiek ņemts vērā aspekts “Pieejamība”, savukārt augstskolās ir izstrādāti ētikas kodeksi vai attiecīgi reglamenti, kuros ietvertas prasības attiecībā uz dažādības, vienlīdzības un iekļaušanas politikas principiem iestādē un organizācijas iekšējo kārtību attiecībā uz personāla atlasi,  ētikas kodeksu u.c. Attiecīgi lūdzam skaidrot anotācijā, kuros dokumentos var pārliecināties, ka  ESG kvalitātes vērtēšanā jau šobrīd tiek ņemts vērā aspekts “Pieejamība” un jau tiek vērtēti augstskolu ētikas kodeksi.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norādi, ka augstskolu un koledžu kvalitātes vērtēšanā ir jāpiemēro kritērijs attiecībā uz augstākās izglītības vides un programmu piekļūstamību personām ar invaliditāti, kā arī vērtēšanā ir jāpiemēro kritērijs attiecībā uz  dažādības, vienlīdzības un iekļaušanas politikas principiem iestādē un organizācijas iekšējo kārtību attiecībā uz personāla atlasi,  ētikas kodeksu, t.sk. attiecībā uz seksuālu aizskaršanu.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sadaļā "Risinājuma apraksts" rindkopu "</w:t>
            </w:r>
            <w:r w:rsidR="00000000" w:rsidRPr="00000000" w:rsidDel="00000000">
              <w:rPr>
                <w:i w:val="1"/>
                <w:rtl w:val="0"/>
              </w:rPr>
              <w:t xml:space="preserve">Augstskolas un koledžas vērtējamās jomas un vērtēšanas kritēriji tiks izstrādāti , ievērojot normatīvo regulējumu .... Papildus tiktu ņemti vērā tādi aspekti, kā augstskolas vai koledžas stratēģiskie virzieni, mērķi un uzdevumi, augstskolu tips, izglītības monitoringa dati, zinātnisko institūciju starptautiskais izvērtējums, kā arī citi iestādei specifiskie rādītāji"</w:t>
            </w:r>
            <w:r w:rsidR="00000000" w:rsidRPr="00000000" w:rsidDel="00000000">
              <w:rPr>
                <w:rtl w:val="0"/>
              </w:rPr>
              <w:t xml:space="preserve">  papildināt ar šādiem augstskolu un koledžu akreditācijas 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augstākās izglītības vides un programmu piekļūstamību personām ar invaliditāti. Paskaidrojam, ka augstākās izglītības piekļūstamības princips ir noteikts ANO Konvencijā par personu ar invaliditāti tiesībām. Lai īstenotu tiesības uz izglītību bez diskriminācijas un ar vienlīdzīgām iespējām, valstij ir jānodrošina, ka izglītības sistēmā var iekļauties visos līmeņos un visu mūžu gūt izglītību.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dažādības, vienlīdzības un iekļaušanas politikas principiem iestādē un organizācijas iekšējo kārtību attiecībā uz personāla atlasi,  ētikas kodeksu, t.sk. attiecībā uz seksuālu aizskaršanu.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anotācijā ir norādīts, ka augstskolas un koledžas vērtējamās jomas un  kritēriji tiks izstrādāti, ievērojot normatīvo regulējumu, iesaistot visas ieinteresētās puses, ievērojot ESG pirmās daļas standartus un vadlīnijas, kā arī ievērojot gūtos secinājumus un kopsakarības pēc veiktajām studiju virzienu akreditācijām. Anotācijā sniegtais skaidrojums šajā aspektā pamatojas uz konceptuālā ziņojuma "Par pāreju uz ciklisku augstskolu un koledžu akreditāciju" projektā (turpmāk – ziņojuma projekts) noteikto. IZM ieskatā nebūtu pamata anotācijā noteikt plašāku ietvaru attiecībā uz augstskolu un koledžu kvalitātes vērtēšanu, nekā tas ir ziņojumā, nosakot jau divus konkrētus kritērijus.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atbilstoši ESG kvalitātes vērtēšanā jau šobrīd tiek ņemts vērā aspekts “Pieejamība”, savukārt augstskolās ir izstrādāti ētikas kodeksi vai attiecīgi reglamenti, kuros ietvertas prasības attiecībā uz dažādības, vienlīdzības un iekļaušanas politikas principiem iestādē un organizācijas iekšējo kārtību attiecībā uz personāla atlasi,  ētikas kodeksu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"Tiesību akta projekta ietekme uz valsts budžetu un pašvaldību budžetiem" apakšsadaļu "Cita informācija" ar informāciju šādā redakcijā: "Nepieciešamais finansējums 4.2.2.6. pasākuma  īstenošanai tiks piesaistīts normatīvajos aktos noteiktajā kārtībā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papildināta ar attiecīgo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likumā “Par valsts budžetu 2024.gadam un budžeta ietvaru 2024., 2025. un 2026. gadam” 4.2.2.6. pasākuma "Cikliskas institucionālās akreditācijas ieviešana augstākajā izglītībā” īstenošanai nav plānots finansējums Izglītības un zinātnes ministrijas budžetā, lūdzam precizēt informāciju anotācijas 3.sadaļā "Tiesību akta projekta ietekme uz valsts budžetu un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ar informāciju par vispārīgām un specifiskām horizontālā principa "Vienlīdzība, iekļaušana, nediskriminācija un pamattiesību ievērošana" darbībām, kuru īstenošana ļaus sasniegt noteikto HP rādītāju.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8.1.9. sadaļa papildināta ar attiecīgo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4.2.2.6. pasākuma "Cikliskas institucionālās akreditācijas ieviešana augstākajā izglītībā"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mērķos tiek runāts par visas Latvijas augstākās izglītības sistēmas pāreju uz ciklisko institucionālo akreditāciju, tajā pašā laikā informāciju sistēmu sadaļā ir tikai par informācijas apmaiņu starp AIKAs E-platformu; VIIS un NZDIS. Zinot kvalitātes nodrošināšanas un akreditācijas IT sistēmu attīstību gan augstskolu pusē, gan akreditatoru, gan procesa koordinatoru (AIKA var pildīt abas pēdējās funkcijas) dokumenta paredzētais tvērums ir ļoti šaurs.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uzlabot tikai VIIS, NZDIS, AIKA platformu sadarbību. Būtiski būtu arī uzlabot datu apmaiņas interfeisu, kurā universitātes ielādē datus šajās sistēmās.  Tas šobrīd ir visneefektīvākais un nevar nodrošināt datu kvalitatīvu ielādi, kā rezultātā būs nekorekti dati visās minētajās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projekta rezultātu pienesumu visam pusēm, būtu jāizvērtē informācijas apmaiņas virzienu un apjomi katrā no akreditācijas procesa posmiem: 1) tehniskā izvērtēšana; 2) kvalitātes izvērtēšana; 3) akreditācija starp augstskolām, AIKA,  valsts uzturētām/pārvaldītām sistēmām (VIIS, NZDIS, Eiropas vadlīnijām atbilstošu prasmju datu telpu) un starptautiskajām saistītām sistēmām (ORCID utt.). Balstoties uz šo izvērtējumu, jāprioritizē datu apmaiņas kanālu izstrādes secība. Dokumentā nav redzams, kā projekta IT risinājumi uzlabos augstskolu kvalitātes nodrošināšanas darba efektivitāti (gan pēc būtības, gan formāli) un līdz ar to kvalitātes līmeņa pieaugumu (kas ir galvenais akreditācijas procesa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sistēmu ilglaicīgu savietojamību, ieteikums ir visu sistēmu datu apmaiņas kanālos izmantot TIKAI starptautiski pieņemtus datu apmaiņas standartus un protokolus.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vajadzētu papildināt ar starptautiski izmantoto augstākās izglītības kvalitātes novērtēšanas/akreditācijas sistēmu analīzi gan augstskolu, gan akreditatoru pusē. Balstoties uz šo izvērtējumu, var veikt AIKA E-platformas uzlabojumus, lai tā būtu savietojama ar pasaulē populārākajām akreditācijas platformām (un augstskolām nevajadzētu veikt dubultu, t.sk. manuālu darbu), ja tās izvēlas kvalitātes izvērtējumam lietot kādu citu akreditētu aģentūru.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Jaunākās pasaules akreditāciju sistēmas ietver mākslīgā intelekta (MI) lietošanu vai gatavību tam. Līdz plānotā projekta beigām un akreditāciju sākumam MI noteikti ieņems arvien būtiskāku lomu, līdz ar to projekts būtu jāpapildina ar risinājumiem, kas nodrošinātu MI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 saprotams no dokumenta, esošā e-platforma nodrošina tikai "dokumentu apriti un datu uzkrāšanu". Lai maksimizētu projekta rezultātu efektivitāti, būtu jāparedz arī analītisko rīku lietošana, kas saskaņoti ar starptautisko augstākās izglītības kvalitātes vērtēšanas labo praksi  un mūsdienu tehnoloģisko risinājumu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4.2.2.6. pasākuma saturiskais tvērums atbilst Eiropas Savienības kohēzijas politikas programmā 2021.–2027. gadam, kā Programmas papildinājumā paredzētajam, un vienlaikus atbilst noteikumu projektā definētajam pasākuma mērķim.  4.2.2.6. ir Eiropas Sociālā fonda Plus pasākums un tas nav fokusēts uz IT sistēmu uzlabošanu (tam būtu paredzami ERAF tipa projekti, kas ietvertu datu apmaiņas interfeisa uzlabojumus arī augstskolu pusē). 4.2.2.6. pasākuma mērķis ir nodrošināt atbalstu pārejai uz jauno akreditācijas modeli (sagatavot normatīvo un informatīvo bāzi un veikt pilotakreditācijas), bet IT sistēmu uzlabojumi plānoti visai ierobežotā apjomā, lai iekļautos paredzētajā finansējumā. LUA piedāvājums mainītu pasākuma  fokusu (būtu jāpiesaista eksperti IT jautājumos, u.c.), turklāt, projektam būtu jāparedz lielāks finansējums, jo kā zināms, IT projekti ir visdārgākie.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projektā ir precizēta atbalstāmā darbība, kas paredz informācijas sistēmu pilnveidi, tas ir, no tās svītrota Nacionālās Zinātniskās darbības informācijas sistēmas (turpmāk – NZDIS) funkcionalitātes pilnveide, nodrošinot cikliskas institucionālās akreditācijas procesam nepieciešamo datu apmaiņu ar akreditācijas aģentūras e-platformu. Attiecīgi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Izmaiņu pamatojums – tā kā šobrīd ir plānots izveidot jaunu Pētniecības informācijas vadības sistēmu, kas pakāpeniski pārņems daļu no NZDIS funkcijām, līdz ar to no ilgtspējas viedokļa nebūtu lietderīgi paredzēt ES fondu ieguldījumus tādas informācijas sistēmas pilnveidē, kuru tuvāko gadu laikā skars būtiskas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projektā ir precizēts arī punkts, kas nosaka attiecināmo izmaksu apmēru projekta sadarbības  partnerim, samazinot to no 200 000 </w:t>
            </w:r>
            <w:r w:rsidR="00000000" w:rsidRPr="00000000" w:rsidDel="00000000">
              <w:rPr>
                <w:i w:val="1"/>
                <w:rtl w:val="0"/>
              </w:rPr>
              <w:t xml:space="preserve">euro</w:t>
            </w:r>
            <w:r w:rsidR="00000000" w:rsidRPr="00000000" w:rsidDel="00000000">
              <w:rPr>
                <w:rtl w:val="0"/>
              </w:rPr>
              <w:t xml:space="preserve"> uz 100 000 </w:t>
            </w:r>
            <w:r w:rsidR="00000000" w:rsidRPr="00000000" w:rsidDel="00000000">
              <w:rPr>
                <w:i w:val="1"/>
                <w:rtl w:val="0"/>
              </w:rPr>
              <w:t xml:space="preserve">euro</w:t>
            </w:r>
            <w:r w:rsidR="00000000" w:rsidRPr="00000000" w:rsidDel="00000000">
              <w:rPr>
                <w:rtl w:val="0"/>
              </w:rPr>
              <w:t xml:space="preserve"> (paredzot izmaksas tikai VIIS pilnveidei). Vienlaikus pasākuma kopējo finansējumu nav plānots samazināt, tā kā sākotnēji plānotos 100 000 </w:t>
            </w:r>
            <w:r w:rsidR="00000000" w:rsidRPr="00000000" w:rsidDel="00000000">
              <w:rPr>
                <w:i w:val="1"/>
                <w:rtl w:val="0"/>
              </w:rPr>
              <w:t xml:space="preserve">euro</w:t>
            </w:r>
            <w:r w:rsidR="00000000" w:rsidRPr="00000000" w:rsidDel="00000000">
              <w:rPr>
                <w:rtl w:val="0"/>
              </w:rPr>
              <w:t xml:space="preserve"> NZDIS pilnveidei būtu lietderīgi novirzīt AIKA e-platformas pilnveidei, tai skaitā analītisko rīku izstrādei. Papildus tam, plānojot projekta budžetu, projekta iesniedzējs var izvērtēt iespēju organizēt četras pilotakreditācijas (noteikumu projekts paredz īstenot  ne mazāk kā trīs pilotakreditācijas).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LUA priekšlikums visu sistēmu datu apmaiņas kanālos izmantot starptautiski pieņemtus datu apmaiņas standartus un protokolus.  Anotācija papildināta ar skaidrojumu: “Lai datu apmaiņas procesā nodrošinātu sistēmu elastību un ilglaicīgu savietojamību, ieteicams datu apmaiņas kanālos izmantot starptautiski pieņemtus datu apmaiņas standartus un protokolus (piemēram, ELMO, ORCID, CERIF utt.), šo nosacījumu iekļaujot AIKA e-platformas un VIIS pilnveides risinājumu izstrādē.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AIKA e-platformas savietojamību ar citām starptautiskajām platformām skaidrojam, ka jau šobrīd AIKA e-platforma ir savietota ar EQAR e-platformu/datu bāzi DEQAR (https://www.eqar.eu/qa-results/search/), nodrošinot nepieciešamo datu apmaiņu arī turpmāk.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LUA priekšlikums AIKA e-platformā paredzēt analītisko rīku lietošanu, kas saskaņoti ar starptautisko augstākās izglītības kvalitātes vērtēšanas labo praksi  un mūsdienu tehnoloģisko risinājumu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 šobrīd minimālā apjomā e-platformā tiek izmantoti analītiskie rīki, vienlaikus to izmantošana būtu jāpaplašina.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“Lai nodrošinātu plašākas iespējas izmantot datu analītiku akreditācijas procesa un rezultātu izvērtēšanā, tai skaitā paredzot arī mākslīgā intelekta pielietošanu, AIKA e-platformas pilnveidē ir jāparedz arī analītisko rīku izstrāde, kas atbilst starptautisko augstākās izglītības kvalitātes vērtēšanas labajai praksei un mūsdienu tehnoloģisko risinājumu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4.2.2.6. pasākuma "Cikliskas institucionālās akreditācijas ieviešana augstākajā izglītībā"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8.punktā noteikto, aicinām papildināt noteikumu projekta 1.3.apakšpunktu, ka tiek noteikts arī plānotais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Pasākumam plānoto un pieejamo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plānoto un pieejamo finansējumu;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līdz 2029. gada 31. decembrim ir sasniedzami šādi uzraudzības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punktā ir teikts, ka projekts ilgs līdz 2027. gadam, bet uzraudzības rādītāji ir sasniedzami līdz 2029. gadam – jānovērš pretruna. No pašreizējās redakcijas izriet, ka citu augstskolu institucionālā akreditācija sāksies tikai no 2030. gada – vai tiešām tā ir domāts.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 projektu īsteno saskaņā ar noslēgto līgumu par projekta īstenošanu, bet ne ilgāk kā līdz 2027.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nacionālos rādītājus izdalot atsevišķā punktā, kā arī nosakot, ka tie ir jāsasniedz līdz projekta beigām (līdz 2027.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iznākuma un rezultāta rādītāji visiem pasākumiem (neatkarīgi no projektu īstenošanas termiņiem) ir jāsasniedz līdz 2029. gada 31. decembrim (saskaņā ar Eiropas Savienības kohēzijas politikas programmu 2021.–2027. gadam rādītāji ir jāsasniedz uz Programmas beigu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līdz 2029. gada 31. decembrim ir sasniedzami šādi uzraudzības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līdz 2027. gada 31. decembrim ir sasniedzami šādi uzraudzības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4.punktā rādītāju sasniegšanas gala termiņu - 2029.gada 31.decembris - salāgojot informāciju ar rādītāju pasē esošo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līdz 2029. gada 31. decembrim ir sasniedzami šādi uzraudzības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līdz 2029. gada 31. decembrim ir sasniedzami šādi uzraudzības rādītāji: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iznākuma rādītājs – nacionāla, reģionāla vai vietēja mēroga valsts administrācijas vai sabiedrisko pakalpojumu iestāžu un pakalpojumu skaits, kas saņēmušas atbalstu, – 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4.punktu ar rādītāja starpposma vērtību, kas sasniedzama uz 2024.gada 31.decembri.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iznākuma rādītājs – nacionāla, reģionāla vai vietēja mēroga valsts administrācijas vai sabiedrisko pakalpojumu iestāžu un pakalpojumu skaits, kas saņēmušas atbalstu, – 1, tai skaitā līdz 2024. gada 31. decembrim – 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rezultāta rādītājs – iestādes, kas ieviesušas uzlabojumus izglītības un mācību sistēmu kvalitātei, efektivitātei un atbilstībai darba tirgum, – 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formulējumu, lai nepārprotami būtu saprotams, ka ar "iestādes" domātas tikai izglītības iestādes (kā noprotams no konteksta).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iznākuma un rezultāta rādītāja formulējums ir noteikts Eiropas Savienības kohēzijas politikas programmā 2021.–2027. gadam un to nav iespējams manīt. Vienlaikus skaidrojam, ka 4.2.2.6. pasākuma iznākuma un rezultāta rādītājā ar "iestādi" ir saprotams Akadēmiskās informācijas centrs, tā kā tas saņems ESF+ atbalstu un ieviesīs uzlabojumus.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rezultāta rādītājs – iestādes, kas ieviesušas uzlabojumus izglītības un mācību sistēmu kvalitātei, efektivitātei un atbilstībai darba tirgum, – 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nacionālie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administratīvā sloga mazināšanai izvērtēt iespēju nenoteikt tādus nacionālos rādītājus, kur sasniedzamā mērvienība ir “viens” vai “divi”, bet kā atsevišķu pienākumu finansējuma saņēmējam noteikumu projekta sadaļā “Pasākuma īstenošanas nosacījumi”. Lūdzam izmantot datu uzkrāšanas iespēju KPVIS sistēmā tādiem rādītājiem, kuros nepieciešams apstrādāt lielāku informācijas apjomu. Tādējādi lūdzam izvērtēt noteikumu projekta 4.3.4. un 4.3.5.apakšpunktā iekļauto rādītāju pārcelšanu pie projekta īstenošanas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ar sadarbības partneri pirms projekta iesnieguma iesniegšanas sadarbības iestādē slēdz sadarbības līgumu atbilstoši normatīvajiem aktiem, kas nosaka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normatīvie akti, kas nosaka kārtību, kādā Eiropas Savienības fondu vadībā iesaistītās institūcijas nodrošina šo fondu ieviešanu 2021.–2027.gada plānošanas periodā, nenosaka kārtību, kādā slēdz sadarbības līgumu, bet nosaka prasības, kādas jāievēro sadarbības līguma izstrādē, aicinām atbilstoši precizēt noteikumu projekta 14.punktu.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ar sadarbības partneri pirms projekta iesnieguma iesniegšanas sadarbības iestādē slēdz sadarbības līgumu, kurā iekļauj informāciju atbilstoši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ar sadarbības partneri pirms projekta iesnieguma iesniegšanas sadarbības iestādē slēdz sadarbības līgumu, kurā iekļauj informāciju atbilstoši normatīvajiem aktiem, kas nosaka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Lai īstenotu šo noteikumu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minēto atbalstāmo darbību, finansējuma saņēmējs pilotakreditācijas īstenošanā iesaista vismaz trīs mērķa grupas dalībniekus – vismaz trīs augstskolas (turpmāk – pilotakreditācijas dalībnieks). Finansējuma saņēmējs nodrošina pilotakreditācijas dalībnieku atlasi atbilstoši finansējuma saņēmēja izstrādātiem un ar Izglītības un zinātnes ministriju saskaņotiem atlases nosacījumiem un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paredzēts, ka tiks veiktas 3 pilotakreditācijas (4.3.1., 15., 16. punkti). MK noteikumu projektā nav paredzēts, kā tiks izvēlētas trīs augstskolas, kurās notiks pilotakreditācijas. Noteikumu projektā paredzētās atbalstāmās darbības nedaudz izvērstāk aprakstītas anotācijā, paredzot, ka trīs augstskolas tiks izvēlētas atbilstoši finansējuma saņēmēja (AIKA) izstrādātiem un ar Izglītības un zinātnes ministriju saskaņotiem atlases nosacījumiem un kārtībai. Anotācijā paredzēts, ka akreditācijai jāizvēlas tādas augstskolas, kuras nav pakļautas augstskolu konsolidācijai, kā arī izvēlētajām augstskolām ir jābūt pietiekami atšķirīgām pēc juridiskā statusa, reģionālā aspekta, izglītības jomām u.c. Anotācijā paredzēts, ka pilotakreditācijas dalībnieku atlase paredzēta projekta īstenošanas procesā. LUA aicina MK noteikumu projektā paredzēt kārtību vai vismaz kritērijus, pēc kuriem tiks atlasītas augstskolas, kurās tiks īstenotas pilotakreditācijas, neizslēdzot iespēju arī zinātnes universitātēm pretendēt uz dalību pilotakreditācijās.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finansējuma saņēmējs nodrošina pilotakreditācijas dalībnieku atlasi atbilstoši finansējuma saņēmēja izstrādātiem un ar IZM saskaņotiem atlases nosacījumiem un kārtībai. Līdz ar to konkrēti atlases kritēriji tiks izstrādāti projekta īstenošanas sākuma posmā, kad finansējuma saņēmējs sagatavos ziņojumu par studiju virzienu akreditācijas rezultātiem. IZM ieskatā tieši AIKA kā akreditācijas aģentūra izvēlēsies vispiemērotākos pilotakreditāciju dalībniekus. Noteikumu projektā precizēts punkts attiecībā uz pilotakreditāciju dalībniekiem, vienlaikus anotācijā ir precizēts skaidrojums par  pilotakreditāciju dalībnieku izvēli, kas neizslēdz iespēju arī zinātnes universitātēm pretendēt uz dalību pilotakreditācijās.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īstenotu šo noteikumu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minēto atbalstāmo darbību, finansējuma saņēmējs pilotakreditācijas īstenošanā iesaista vismaz trīs mērķa grupas dalībniekus – vismaz divas augstskolas un vienu koledžu (turpmāk – pilotakreditācijas dalībnieks). Finansējuma saņēmējs nodrošina pilotakreditācijas dalībnieku atlasi atbilstoši finansējuma saņēmēja izstrādātiem un ar Izglītības un zinātnes ministriju saskaņotiem atlases nosacījumiem un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Lai īstenotu šo noteikumu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minēto atbalstāmo darbību, finansējuma saņēmējs pilotakreditācijas īstenošanā iesaista vismaz trīs mērķa grupas dalībniekus – vismaz trīs augstskolas (turpmāk – pilotakreditācijas dalībnieks). Finansējuma saņēmējs nodrošina pilotakreditācijas dalībnieku atlasi atbilstoši finansējuma saņēmēja izstrādātiem un ar Izglītības un zinātnes ministriju saskaņotiem atlases nosacījumiem un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pilotprojektu dalībnieki arī nosakāmi kā sadarbības partneri, ņemot vēra, ka no anotācijas izriet, ka tiem arī plānots attiecināt izmaksas: "ārvalstu komandējumu izmaksas to augstskolu pārstāvjiem, kurām tiks izvērtētas iekšējās kvalitātes nodrošināšanas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pilotakreditāciju dalībniekiem nav plānoti ārvalstu komandējumi. Tie sākotnēji bija plānoti to augstskolu deleģētajiem pārstāvjiem, kurām tiks izvērtētas kvalitātes sistēmas. Vienlaikus precizētajā noteikumu projektā ir svītrota norāde uz ārvalstu komandējumu izmaksām šo augstskolu pārstāvjiem, tā kā no noteikumu projekta ir svītrota apakšdarbība, kas paredzēja atsevišķu augstskolu kvalitātes sistēmu izvērtējumu. IZM ieskatā nav lietderīgi pilotakreditāciju dalībniekus iesaistīt kā sadarbības partnerus, tā kā to pārstāvjus nav plānots iesaistīt kā projekta īstenošanas personālu, kā arī nav plānots, ka finansējuma saņēmējs pārskaitītu finansējumu pilotakreditācijas dalībniekam.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īstenotu šo noteikumu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minēto atbalstāmo darbību, finansējuma saņēmējs pilotakreditācijas īstenošanā iesaista vismaz trīs mērķa grupas dalībniekus – vismaz divas augstskolas un vienu koledžu (turpmāk – pilotakreditācijas dalībnieks). Finansējuma saņēmējs nodrošina pilotakreditācijas dalībnieku atlasi atbilstoši finansējuma saņēmēja izstrādātiem un ar Izglītības un zinātnes ministriju saskaņotiem atlases nosacījumiem un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augstskolu un koledžu cikliskas institucionālās akreditācijas (turpmāk – cikliska institucionālā akreditācija) ieviešanai nepieciešamās normatīvās un informatīvās bāzes sagatavošana (priekšlikumi, metodikas, vadlīnijas):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punkts satur 3 apakšpunktus un tas nozīmē, ka vajadzētu būt 3 dažādiem dokumentiem,  bet 4.3.4. apakšpunktā pateikts, ka rezultatīvie rādītāji būs tikai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 sagatavoto dokumentu skaits ar priekšlikumiem cikliskas institucionālās akreditācijas ieviešanai nepieciešamā normatīvā regulējuma izstrādei un pilnveidei –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mazināšanai noteikumu projekta 4.2.4. apakšpunkts ir svītrots. Vienlaikus skaidrojam, ka minētā apakšpunkta rādītājs bija attiecināms uz izstrādāto priekšlikumu sniegšanas reižu skaitu, nevis konkrēto izstrādāto dokumentu skaitu. Anotācijā ir skaidrots, ka: "Tā kā projekta īstenošanas laikā tiks aprobēts cikliskas institucionālās akreditācijas modelis, finansējuma saņēmējam ir jāsagatavo priekšlikumi ne tikai normatīvā regulējuma izstrādei, bet arī tā pilnveidei, balstoties uz aprobācijas procesa rezultātiem. Līdz ar to priekšlikumi ir jāsagatavo divas reizes.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augstskolu un koledžu cikliskas institucionālās akreditācijas (turpmāk – cikliska institucionālā akreditācija) ieviešanai nepieciešamās normatīvās un informatīvās bāzes sagatavošana (priekšlikumi, metodikas, vadlīnijas):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akreditācijas aģentūras personāla un novērtēšanas ekspertu, tai skaitā studējošo, darba devēju, akadēmiskās vides ekspertu, studiju kvalitātes komisijas ekspertu un ārvalstu ekspertu kompetenču pilnveide, tai skaitā apmācības un pieredzes apmaiņas pasākumi ar citu valstu akreditācijas aģentūrām;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18.2.apakšpunktā atbalstu "ārvalstu ekspertu kompetenču pilnveidei", ņemot vērā, ka atbalsts plānots Latvijas izglītības sistēmas kapacitātes celšanai, t.sk. tiek paredzēti arī pieredzes apmaiņas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projektā ir jāparedz iespējas apmācīt arī ārvalstu ekspertus, tā kā viņi sniegs ieguldījumu Latvijas augstākās izglītības sistēmas kapacitātes celšanā. Tā kā ārvalstu eksperti izvērtēs Latvijas augstskolas un koledžas, viņiem ir jābūt zināšanām par Latvijas augstākās izglītības īpatnībām, normatīvo regulējumu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ir skaidrots, ka projekta īstenotājs nodrošinās visaptverošas ekspertu mācības, ietverot tajās gan informāciju par Latvijas izglītības sistēmu, augstākās izglītības sistēmas īpatnībām, konkrētās augstskolas vai koledžas specifiku un citu novērtēšanai būtisku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 akreditācijas aģentūras personāla un novērtēšanas ekspertu, tai skaitā studējošo, darba devēju, akadēmiskās vides ekspertu, studiju kvalitātes komisijas ekspertu un ārvalstu ekspertu kompetenču pilnveide, tai skaitā apmācības un pieredzes apmaiņas pasākumi ar citu valstu akreditācijas aģentūrām;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20.punkta apakšpunktus, norādot, vai minētās izmaksas attiecināmas uz finansējuma saņēmēju vai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noteikumu projekta 23. punktam sadarbības partnerim ir attiecināmas tikai 20.7.2. apakšpunktā minētās izmaksas (VIIS un NZDIS pilnveides un attīstības izmaksas). Anotācija papildināta ar skaidrojumu: "Sadarbības partnerim ir attiecināmas tikai VIIS un NZDIS pilnveides un attīstības izmaksas, kas veidosies ārpakalpojuma līguma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19.1.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projekta vadības personāla atlīdzības izmaksas, izņemot virsstundas, šo noteikumu </w:t>
            </w:r>
            <w:r w:rsidR="00000000" w:rsidRPr="00000000" w:rsidDel="00000000">
              <w:rPr>
                <w:rtl w:val="0"/>
              </w:rPr>
              <w:t xml:space="preserve">18.8.</w:t>
            </w:r>
            <w:r w:rsidR="00000000" w:rsidRPr="00000000" w:rsidDel="00000000">
              <w:rPr>
                <w:rtl w:val="0"/>
              </w:rPr>
              <w:t xml:space="preserve"> un </w:t>
            </w:r>
            <w:r w:rsidR="00000000" w:rsidRPr="00000000" w:rsidDel="00000000">
              <w:rPr>
                <w:rtl w:val="0"/>
              </w:rPr>
              <w:t xml:space="preserve">18.9. </w:t>
            </w:r>
            <w:r w:rsidR="00000000" w:rsidRPr="00000000" w:rsidDel="00000000">
              <w:rPr>
                <w:rtl w:val="0"/>
              </w:rPr>
              <w:t xml:space="preserve">apakšpunktā</w:t>
            </w:r>
            <w:r w:rsidR="00000000" w:rsidRPr="00000000" w:rsidDel="00000000">
              <w:rPr>
                <w:rtl w:val="0"/>
              </w:rPr>
              <w:t xml:space="preserve"> minēto atbalstāmo darbību īstenošanai, kas līdz atbildīgās iestādes izstrādātās vienkāršoto izmaksu metodikas apstiprināšanai ir attiecināmas kā faktiskās izmaksas.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ar Eiropas Parlamenta un Padomes 2021. gada 24. 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lietoto terminoloģiju, vārdus "personāla atlīdzības izmaksas" lūdzam aizstāt ar vārdiem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projekta tekstā šo precizēt kur tas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projekta vadības personāla izmaksas, izņemot virsstundas, šo noteikumu 18.8. un 18.9. apakšpunktā minēto atbalstāmo darbību īstenošanai, kas līdz atbildīgās iestādes izstrādātās vienkāršoto izmaksu metodikas apstiprināšanai ir attiecināmas kā faktiskās izmaksas.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projekta vadības personāla izmaksas, izņemot virsstundas, šo noteikumu </w:t>
            </w:r>
            <w:r w:rsidR="00000000" w:rsidRPr="00000000" w:rsidDel="00000000">
              <w:rPr>
                <w:rtl w:val="0"/>
              </w:rPr>
              <w:t xml:space="preserve">18.8.</w:t>
            </w:r>
            <w:r w:rsidR="00000000" w:rsidRPr="00000000" w:rsidDel="00000000">
              <w:rPr>
                <w:rtl w:val="0"/>
              </w:rPr>
              <w:t xml:space="preserve"> un </w:t>
            </w:r>
            <w:r w:rsidR="00000000" w:rsidRPr="00000000" w:rsidDel="00000000">
              <w:rPr>
                <w:rtl w:val="0"/>
              </w:rPr>
              <w:t xml:space="preserve">18.9. </w:t>
            </w:r>
            <w:r w:rsidR="00000000" w:rsidRPr="00000000" w:rsidDel="00000000">
              <w:rPr>
                <w:rtl w:val="0"/>
              </w:rPr>
              <w:t xml:space="preserve">apakšpunktā</w:t>
            </w:r>
            <w:r w:rsidR="00000000" w:rsidRPr="00000000" w:rsidDel="00000000">
              <w:rPr>
                <w:rtl w:val="0"/>
              </w:rPr>
              <w:t xml:space="preserve"> minēto atbalstāmo darbību īstenošanai, kas līdz atbildīgās iestādes izstrādātās vienkāršoto izmaksu metodikas apstiprināšanai ir attiecināmas kā faktiskās izmaksas. Ja personāla iesaiste projektā ir nodrošināta saskaņā ar daļlaika attiecināmības principu, attiecināma ir ne mazāka kā 30 procentu noslodze;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ārvalstu komandējumu izmaksas projekta īstenošanas personālam šo noteikumu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18.6. </w:t>
            </w:r>
            <w:r w:rsidR="00000000" w:rsidRPr="00000000" w:rsidDel="00000000">
              <w:rPr>
                <w:rtl w:val="0"/>
              </w:rPr>
              <w:t xml:space="preserve">apakšpunktā</w:t>
            </w:r>
            <w:r w:rsidR="00000000" w:rsidRPr="00000000" w:rsidDel="00000000">
              <w:rPr>
                <w:rtl w:val="0"/>
              </w:rPr>
              <w:t xml:space="preserve"> minētās atbalstāmās darbības īstenošanai un ārvalstu komandējumu izmaksas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minēto augstskolu deleģētajiem pārstāvjiem šo noteikumu </w:t>
            </w:r>
            <w:r w:rsidR="00000000" w:rsidRPr="00000000" w:rsidDel="00000000">
              <w:rPr>
                <w:rtl w:val="0"/>
              </w:rPr>
              <w:t xml:space="preserve">18.6.1. </w:t>
            </w:r>
            <w:r w:rsidR="00000000" w:rsidRPr="00000000" w:rsidDel="00000000">
              <w:rPr>
                <w:rtl w:val="0"/>
              </w:rPr>
              <w:t xml:space="preserve">apakšpunktā</w:t>
            </w:r>
            <w:r w:rsidR="00000000" w:rsidRPr="00000000" w:rsidDel="00000000">
              <w:rPr>
                <w:rtl w:val="0"/>
              </w:rPr>
              <w:t xml:space="preserve"> minētās atbalstāmās darbības īstenošanai atbilstoši normatīvajiem aktiem par kārtību, kādā atlīdzināmi ar komandējumiem saistītie izdevumu, ja tie ir pamatoti un saistīti 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noteikumu projekta 17.punktā noteikts, ka augstskolas iesaistās 18.6.2.apakšpunktā minētās atbalstāmās darbības īstenošanā, lūdzam veikt attiecīgus precizējumus saskaņojot informāciju noteikumu projekta 17.punktā un 20.5.punktā.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ārvalstu komandējumu izmaksas projekta īstenošanas personālam šo noteikumu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18.6. </w:t>
            </w:r>
            <w:r w:rsidR="00000000" w:rsidRPr="00000000" w:rsidDel="00000000">
              <w:rPr>
                <w:rtl w:val="0"/>
              </w:rPr>
              <w:t xml:space="preserve">apakšpunktā</w:t>
            </w:r>
            <w:r w:rsidR="00000000" w:rsidRPr="00000000" w:rsidDel="00000000">
              <w:rPr>
                <w:rtl w:val="0"/>
              </w:rPr>
              <w:t xml:space="preserve"> minētās atbalstāmās darbības īstenošanai atbilstoši normatīvajiem aktiem par kārtību, kādā atlīdzināmi ar komandējumiem saistītie izdevumu, ja tie ir pamatoti un saistīti 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transporta pakalpojumu izmaksas (maksa par degvielu, maksa par sabiedriskā transporta izmantošanu) šo noteikumu </w:t>
            </w:r>
            <w:r w:rsidR="00000000" w:rsidRPr="00000000" w:rsidDel="00000000">
              <w:rPr>
                <w:rtl w:val="0"/>
              </w:rPr>
              <w:t xml:space="preserve">18.8. </w:t>
            </w:r>
            <w:r w:rsidR="00000000" w:rsidRPr="00000000" w:rsidDel="00000000">
              <w:rPr>
                <w:rtl w:val="0"/>
              </w:rPr>
              <w:t xml:space="preserve">apakšpunktā</w:t>
            </w:r>
            <w:r w:rsidR="00000000" w:rsidRPr="00000000" w:rsidDel="00000000">
              <w:rPr>
                <w:rtl w:val="0"/>
              </w:rPr>
              <w:t xml:space="preserve">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ministrijas metodika "Vienas vienības izmaksu standarta likmes aprēķina un piemērošanas metodika 1 km izmaksām darbības programmas "Izaugsme un nodarbinātība" un Eiropas Savienības kohēzijas politikas programmas 2021.–2027. gadam īstenošanai" attiecas uz izmaksām par degvielu un sabiedrisko transportu, lūdzam "transporta pakalpojumu izmaksas" aizstāt ar "transporta izmaksas" (maksa par degvielu, sabiedriskā transporta izmantošanu), kurām piemēros Finanšu ministrijas izstrādāto vienas vienības izmaksu standarta likmi 1 km izmaksām, un izvērtēt, vai nepieciešams atsevišķs apakšpunkts transporta pakalpojumu izmaksām (transportlīdzekļa noma, transporta pakalpojumu pirkšana).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norādot, kuram personālam (projekta vadības un/vai īstenošanas) personālam tiek paredzētas transporta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transporta izmaksas (maksa par degvielu, sabiedriskā transporta izmantošanu) projekta vadības un īstenošanas personālam šo noteikumu </w:t>
            </w:r>
            <w:r w:rsidR="00000000" w:rsidRPr="00000000" w:rsidDel="00000000">
              <w:rPr>
                <w:rtl w:val="0"/>
              </w:rPr>
              <w:t xml:space="preserve">18.8. </w:t>
            </w:r>
            <w:r w:rsidR="00000000" w:rsidRPr="00000000" w:rsidDel="00000000">
              <w:rPr>
                <w:rtl w:val="0"/>
              </w:rPr>
              <w:t xml:space="preserve">apakšpunktā</w:t>
            </w:r>
            <w:r w:rsidR="00000000" w:rsidRPr="00000000" w:rsidDel="00000000">
              <w:rPr>
                <w:rtl w:val="0"/>
              </w:rPr>
              <w:t xml:space="preserve">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19.10. augstskolu un koledžu kvalitātes novērtēšanas ekspertu, tai skaitā ārvalstu ekspertu, piesaistes izmaksas šo noteikumu </w:t>
            </w:r>
            <w:r w:rsidR="00000000" w:rsidRPr="00000000" w:rsidDel="00000000">
              <w:rPr>
                <w:rtl w:val="0"/>
              </w:rPr>
              <w:t xml:space="preserve">17.5. </w:t>
            </w:r>
            <w:r w:rsidR="00000000" w:rsidRPr="00000000" w:rsidDel="00000000">
              <w:rPr>
                <w:rtl w:val="0"/>
              </w:rPr>
              <w:t xml:space="preserve">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paredzēts īstenot trīs pilotakreditācijas, taču nav precīzi noteikts, kas par to saņems finansējumu – tikai Augstākās Izglītības kvalitātes aģentūra (turpmāk – AIKA) vai arī augstskolas. MK noteikumu projekta anotācijā paredzēts, ka “vienlaikus ar jaunu MK noteikumu izstrādi par ciklisku institucionālo akreditāciju tiks izstrādāts arī jauns AIC maksas pakalpojumu cenrādis, un pilotakreditāciju dalībniekiem akreditācijas procesa (kvalitātes vērtēšanas) izmaksas tiks finansētas no projekta līdzekļiem atbilstoši AIC maksas pakalpojumu cenrādim”. LUA aicina MK noteikumos paredzēt, kādas tieši akreditācijas procesa izmaksas pilotakreditāciju dalībniekiem (kvalitātes vērtēšanas) tiks finansētas no projekta līdzekļiem. Atkārtoti lūdzam izvērtēt iespēju no projekta finansējuma segt ne tikai AIKA izmaksas (personāla, tajā skaitā ekspertu izmaksas, komandējumus, tulkošanu), bet arī augstskolu darbinieku personāla u.c.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pilotakreditāciju dalībniekiem no projekta līdzekļiem tiks finansētas kvalitātes novērtēšanas ekspertu izmaksas. Citas izmaksas pilotakreditāciju dalībniekiem nav paredzētas. Pasākuma projekta ierobežotais budžets nedod iespēju finansēt augstskolu personāla izmaksas, kas saistītas ar viņu tiešajiem darba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esošais pilotakreditāciju dalībnieku piesaistes modelis neparedz ar tiem slēgt sadarbības līgumu (13.07.2023. MK noteikumu Nr. 408 izpratnē), līdz ar to nebūtu pamata attiecināt pilotakreditāciju dalībnieku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 augstskolu un koledžu kvalitātes novērtēšanas ekspertu, tai skaitā ārvalstu ekspertu, piesaistes izmaksas šo noteikumu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minētās atbalstāmās darbības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 augstskolu un koledžu kvalitātes novērtēšanas ekspertu, tai skaitā ārvalstu ekspertu, piesaistes izmaksas šo noteikumu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paredzēts īstenot trīs pilotakreditācijas, taču nav precīzi noteikts, kas par to saņems finansējumu – tikai Augstākās Izglītības kvalitātes aģentūra (turpmāk – AIKA) vai arī augstskolas. MK noteikumu projekta anotācijā paredzēts, ka “vienlaikus ar jaunu MK noteikumu izstrādi par ciklisku institucionālo akreditāciju tiks izstrādāts arī jauns AIC maksas pakalpojumu cenrādis, un pilotakreditāciju dalībniekiem akreditācijas procesa (kvalitātes vērtēšanas) izmaksas tiks finansētas no projekta līdzekļiem atbilstoši AIC maksas pakalpojumu cenrādim”. LUA aicina MK noteikumos paredzēt, kādas tieši akreditācijas procesa izmaksas pilotakreditāciju dalībniekiem (kvalitātes vērtēšanas) tiks finansētas no projekta līdzekļiem. Lūdzam izvērtēt iespēju no projekta finansējuma segt ne tikai AIKA izmaksas (personāla, tajā skaitā ekspertu izmaksas, komandējumus, tulkošanu), bet arī augstskolu darbinieku personāla u.c.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pilotakreditāciju dalībniekiem no projekta līdzekļiem tiks finansētas kvalitātes novērtēšanas ekspertu izmaksas. Citas izmaksas pilotakreditāciju dalībniekiem nav paredzētas. Pasākuma projekta ierobežotais budžets nedod iespēju finansēt augstskolu personāla izmaksas, kas saistītas ar viņu tiešajiem darba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 augstskolu un koledžu kvalitātes novērtēšanas ekspertu, tai skaitā ārvalstu ekspertu, piesaistes izmaksas šo noteikumu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minētās atbalstāmās darbības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 augstskolu un koledžu kvalitātes novērtēšanas ekspertu, tai skaitā ārvalstu ekspertu, piesaistes izmaksas šo noteikumu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projekta 21.10. un 20.11. apakšpunktā minētās ekspertu piesaistes izmaksas nav uzskatāmas par projekta īstenošanas personāla izmaksām? Vai šie eksperti tiks piesaistīti kā ārpakalpojums?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20.10.  un 20.11.apakšpunktā minētās izmaksas ir ārpakalpojumu izmaksas, vienlaikus atsevišķi eksperti var tikt iesaistīti kā projekta īstenošanas personāls uz uzņēmuma līguma pamata. Attiecīgi precizēts noteikumu projekta punkts par pakalpojumu izmaksām, papildinot to ar projekta īstenošanas personāla izmaksām, kā arī anotācija papildināta ar skaidrojumu, ka projekta īstenošanas personālu var piesaistīt gan uz darba līguma pamata, gan uz uzņēmuma līguma pamata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projekts papildināts ar punktu, kas paredz, ja pakalpojuma sniedzējs ir fiziska persona un tā nav reģistrējusies Valsts ieņēmumu dienestā kā pašnodarbināta persona, attiecināmas ir arī darba devēja valsts sociālās apdrošināšanas obligātās 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 augstskolu un koledžu kvalitātes novērtēšanas ekspertu, tai skaitā ārvalstu ekspertu, piesaistes izmaksas šo noteikumu </w:t>
            </w:r>
            <w:r w:rsidR="00000000" w:rsidRPr="00000000" w:rsidDel="00000000">
              <w:rPr>
                <w:rtl w:val="0"/>
              </w:rPr>
              <w:t xml:space="preserve">18.5. </w:t>
            </w:r>
            <w:r w:rsidR="00000000" w:rsidRPr="00000000" w:rsidDel="00000000">
              <w:rPr>
                <w:rtl w:val="0"/>
              </w:rPr>
              <w:t xml:space="preserve">apakšpunktā</w:t>
            </w:r>
            <w:r w:rsidR="00000000" w:rsidRPr="00000000" w:rsidDel="00000000">
              <w:rPr>
                <w:rtl w:val="0"/>
              </w:rPr>
              <w:t xml:space="preserve"> minētās atbalstāmās darbības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Sadarbības partnerim ir attiecināmas šo noteikumu </w:t>
            </w:r>
            <w:r w:rsidR="00000000" w:rsidRPr="00000000" w:rsidDel="00000000">
              <w:rPr>
                <w:rtl w:val="0"/>
              </w:rPr>
              <w:t xml:space="preserve">18.4. </w:t>
            </w:r>
            <w:r w:rsidR="00000000" w:rsidRPr="00000000" w:rsidDel="00000000">
              <w:rPr>
                <w:rtl w:val="0"/>
              </w:rPr>
              <w:t xml:space="preserve">apakšpunktā</w:t>
            </w:r>
            <w:r w:rsidR="00000000" w:rsidRPr="00000000" w:rsidDel="00000000">
              <w:rPr>
                <w:rtl w:val="0"/>
              </w:rPr>
              <w:t xml:space="preserve"> minētās izmaksas, kas nepārsniedz 200 000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22.punktu, jo vēršam uzmanību, ka noteikumu projekta 18.4.apakšpunkts paredz pasākuma ietvaros atbalstāmu konkrētu darbību, nevis nosaka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Sadarbības partnerim ir attiecināmas šo noteikumu </w:t>
            </w:r>
            <w:r w:rsidR="00000000" w:rsidRPr="00000000" w:rsidDel="00000000">
              <w:rPr>
                <w:rtl w:val="0"/>
              </w:rPr>
              <w:t xml:space="preserve">20.7.2. </w:t>
            </w:r>
            <w:r w:rsidR="00000000" w:rsidRPr="00000000" w:rsidDel="00000000">
              <w:rPr>
                <w:rtl w:val="0"/>
              </w:rPr>
              <w:t xml:space="preserve">apakšpunktā</w:t>
            </w:r>
            <w:r w:rsidR="00000000" w:rsidRPr="00000000" w:rsidDel="00000000">
              <w:rPr>
                <w:rtl w:val="0"/>
              </w:rPr>
              <w:t xml:space="preserve"> minētās izmaksas, kas nepārsniedz 100 000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Sadarbības partnerim ir attiecināmas šo noteikumu </w:t>
            </w:r>
            <w:r w:rsidR="00000000" w:rsidRPr="00000000" w:rsidDel="00000000">
              <w:rPr>
                <w:rtl w:val="0"/>
              </w:rPr>
              <w:t xml:space="preserve">18.4. </w:t>
            </w:r>
            <w:r w:rsidR="00000000" w:rsidRPr="00000000" w:rsidDel="00000000">
              <w:rPr>
                <w:rtl w:val="0"/>
              </w:rPr>
              <w:t xml:space="preserve">apakšpunktā</w:t>
            </w:r>
            <w:r w:rsidR="00000000" w:rsidRPr="00000000" w:rsidDel="00000000">
              <w:rPr>
                <w:rtl w:val="0"/>
              </w:rPr>
              <w:t xml:space="preserve"> minētās izmaksas, kas nepārsniedz 200 000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18.4.apakšpunktā ir minēta atbalstāmā darbība, nevis attiecināmās izmaksas, lūdzam precizēt, norādot apakšpunktu, kurā noteiktas sadarbības partnerim paredzētās izmaksas. Tā kā no noteikumu projekta nav skaidri izsecināms, kādas tieši izmaksas ir paredzētas sadarbības partnerim (piem., personāla izmaksas, pakalpojumu izmaksas Valsts izglītības informācijas sistēmas un Nacionālās zinātniskās darbības informācijas sistēmas pilnveidei u.c.), lūdzam anotācijā precīzi skaidrot, kādas izmaksas ir paredzētas sadarbības partnerim, un nepieciešamības gadījumā attiecīgi precizēt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attiecīgais punkts ir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sadarbības partnerim ir attiecināmas tikai VIIS un NZDIS pilnveides un attīstības izmaksas, kas veidosies ārpakalpojuma līguma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Sadarbības partnerim ir attiecināmas šo noteikumu </w:t>
            </w:r>
            <w:r w:rsidR="00000000" w:rsidRPr="00000000" w:rsidDel="00000000">
              <w:rPr>
                <w:rtl w:val="0"/>
              </w:rPr>
              <w:t xml:space="preserve">20.7.2. </w:t>
            </w:r>
            <w:r w:rsidR="00000000" w:rsidRPr="00000000" w:rsidDel="00000000">
              <w:rPr>
                <w:rtl w:val="0"/>
              </w:rPr>
              <w:t xml:space="preserve">apakšpunktā</w:t>
            </w:r>
            <w:r w:rsidR="00000000" w:rsidRPr="00000000" w:rsidDel="00000000">
              <w:rPr>
                <w:rtl w:val="0"/>
              </w:rPr>
              <w:t xml:space="preserve"> minētās izmaksas, kas nepārsniedz 100 000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saskaņā ar līgumu par projekta īstenošanu finansējuma saņēmējam ir paredzēts avanss, to var izmaksāt pa daļām. Viens avansa maksājums nepārsniedz 30 procentus no projektam piešķirtā ESF+ finansējuma un valsts budžeta līdzfinansējuma kopsummas. Avansa un starpposma maksājumu kopsumma var būt 95 procenti no projektam piešķirtā ESF+ un valsts budžeta līdzfinansējuma kopsummas.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normu piemērošanu un ņemot vērā, ka ir viens projekta iesniedzējs - Akadēmiskās informācijas centrs, aicinām noteikumu projekta 24.punktā svītrot vārdus "Ja saskaņā ar līgumu par projekta īstenošanu finansējuma saņēmējam ir paredzēts avanss.." un noteikt, ka avanss ir paredzēts. Vienlaikus lūdzam precizēt arī otro šī noteikumu projekta punkta teikumu, norādot, ka nevis viens avansa maksājums nepārsniedz 30 procentus no projektam piešķirtā Eiropas Sociālā fonda Plus finansējuma un valsts budžeta līdzfinansējuma kopsummas, bet, ka </w:t>
            </w:r>
            <w:r w:rsidR="00000000" w:rsidRPr="00000000" w:rsidDel="00000000">
              <w:rPr>
                <w:u w:val="single"/>
                <w:rtl w:val="0"/>
              </w:rPr>
              <w:t xml:space="preserve">maksimālais avansa apjoms nevar pārsniegt 30 %</w:t>
            </w:r>
            <w:r w:rsidR="00000000" w:rsidRPr="00000000" w:rsidDel="00000000">
              <w:rPr>
                <w:rtl w:val="0"/>
              </w:rPr>
              <w:t xml:space="preserve"> no projektam piešķirtā Eiropas Sociālā fonda Plus finansējuma un valsts budžeta līdzfinansējuma kopsummas (atbilstoši Ministru kabineta 2023. gada 25. aprīļa noteikumu Nr. 205  "Valsts budžeta līdzekļu plānošanas kārtība Eiropas Savienības fondu projektu īstenošanai un maksājumu veikšanai 2021.– 2027. gada plānošanas periodā" 10.punktā noteiktajam). Vienlaikus 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Finansējuma saņēmējam ir paredzēts avanss un to var izmaksāt pa daļām. Maksimālais avansa apjoms nepārsniedz 30 procentus no projektam piešķirtā ESF+ finansējuma un valsts budžeta līdzfinansējuma kopsummas. Avansa un starpposma maksājumu kopsumma nepārsniedz 90 procentus no projektam piešķirtā ESF+ un valsts budžeta līdzfinansējuma kopsummas.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Sadarbības partnerim izmaksas ir attiecināmas pēc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 sadarbības līguma noslēgšanas, bet ne agrāk kā no dienas, kad noslēgta vienošanās par projekta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iesniedzējs ir privāto tiesību subjekts, aicinām noteikumu projekta 26.punktā vārdus "noslēgta vienošanās par projekta īstenošanu" aizstāt ar vārdiem "noslēgts līgums par projekta īstenošanu". Vienlaikus 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Sadarbības partnerim izmaksas ir attiecināmas pēc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minētā sadarbības līguma noslēgšanas, bet ne agrāk kā no dienas, kad noslēgts līgums par projekta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saņēmējs uzkrāj datus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horizontālā principa “Vienlīdzība, iekļaušana, nediskriminācija un pamattiesību ievērošana" (turpmāk- HP VINPI),  LM izstrādāto vadlīniju, 1.pielikuma, 4.2.2.6. pasākuma ietekme uz HP VINPI ir noteikta kā “Netieša ietekme uz HP VINPI” līdz ar to lūdzam papildināt noteikumu projektu ar papildus punktiem: projekta iesniedzējs projekta iesniegumā iekļauj informāciju par vismaz 3 vispārīgām HP VINPI darbībām un vismaz 3 specifiskām HP VINPI darbībām, kā arī projekta iesniedzējs projekta iesniegumā paskaidro, par projekta vadības un īstenošanas personālu dalījumā pēc dzimuma u.c. pazīmes (vai plānots sniegt) un sniegta (vai plānots sniegt)  informācija sadalījumā pēc dzimumu u.c. pazīmes par projekta mērķa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 "Lai veicinātu horizontālā principa "Vienlīdzība, iekļaušana, nediskriminācija un pamattiesību ievērošana" ieviešanu, projektā  plāno vismaz trīs vispārīgas un vismaz trīs specifiskas darbības,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anotācijas 8.2. sadaļa ir papildināta ar informāciju, ka pasākuma 4.2.2.6. projektu iesniegumu atlasē tiks piemērots specifiskais atbilstības kritērijs, kurš vērtēs projekta atbilstību horizontālajam principam "Vienlīdzība, iekļaušana, nediskriminācija un pamattiesību ievērošana".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uzkrāj datus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nodrošina komunikācijas un vizuālās identitātes prasību nodrošināšanas pasākumus saskaņā ar regulas 2021/1060 47.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36.punktu ar atsauci uz noteikumu projekta 18.9.apakšpunktu.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saņēmējs nodrošina šo noteikumu </w:t>
            </w:r>
            <w:r w:rsidR="00000000" w:rsidRPr="00000000" w:rsidDel="00000000">
              <w:rPr>
                <w:rtl w:val="0"/>
              </w:rPr>
              <w:t xml:space="preserve">18.9. </w:t>
            </w:r>
            <w:r w:rsidR="00000000" w:rsidRPr="00000000" w:rsidDel="00000000">
              <w:rPr>
                <w:rtl w:val="0"/>
              </w:rPr>
              <w:t xml:space="preserve">apakšpunktā</w:t>
            </w:r>
            <w:r w:rsidR="00000000" w:rsidRPr="00000000" w:rsidDel="00000000">
              <w:rPr>
                <w:rtl w:val="0"/>
              </w:rPr>
              <w:t xml:space="preserve"> minētos komunikācijas un vizuālās identitātes prasību nodrošināšanas pasākumus saskaņā ar regulas 2021/1060 47. un 50. pantu un normatīvajiem aktiem par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aprakstīt, kā anotācijas 1.3. punktā minētais "Plānots, ka ārējā normatīvajā regulējumā studiju virzieni vairs netiks noteikti. Ja augstskola vai koledža vēlēsies, tā varēs tos saglabāt tos kā iekšējo studiju programmu organizācijas principu." paredzēts saskaņot ar Augstskolu likuma 3.</w:t>
            </w:r>
            <w:r w:rsidR="00000000" w:rsidRPr="00000000" w:rsidDel="00000000">
              <w:rPr>
                <w:vertAlign w:val="superscript"/>
                <w:rtl w:val="0"/>
              </w:rPr>
              <w:t xml:space="preserve">1</w:t>
            </w:r>
            <w:r w:rsidR="00000000" w:rsidRPr="00000000" w:rsidDel="00000000">
              <w:rPr>
                <w:rtl w:val="0"/>
              </w:rPr>
              <w:t xml:space="preserve"> panta  (3) punktā noteikto " 2) veic starptautiski atzītu zinātnisko darbību vismaz trijās zinātnes nozaru grupās un </w:t>
            </w:r>
            <w:r w:rsidR="00000000" w:rsidRPr="00000000" w:rsidDel="00000000">
              <w:rPr>
                <w:b w:val="1"/>
                <w:rtl w:val="0"/>
              </w:rPr>
              <w:t xml:space="preserve">īsteno studiju programmas vismaz trijos studiju virzienos</w:t>
            </w:r>
            <w:r w:rsidR="00000000" w:rsidRPr="00000000" w:rsidDel="00000000">
              <w:rPr>
                <w:rtl w:val="0"/>
              </w:rPr>
              <w:t xml:space="preserve">, un tās zinātniskā darbība ir aprobēta 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attiecībā uz studiju virzienu turpmāko saglabāšanu ārējā normatīvajā regulējumā vēl nav pieņemts viennozīmīgs lēmums, anotācija ir precizēta, svītrojot skaidrojumu: "Plānots, ka ārējā normatīvajā regulējumā studiju virzieni vairs netiks noteikti. Ja augstskola vai koledža vēlēsies, tā varēs tos saglabāt tos kā iekšējo studiju programmu organizācijas principu."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"Noteikumu projektā ESF+ līdzfinansētā projekta iesniedzējam netiek prasīts veikt projekta izmaksu un ieguvumu analīzi iesniedzot projektu sadarbības iestādē, ņemot vērā ka sistēmiskajiem augstākās izglītības nozares investīciju projektiem, kuros plānotais iznākums augstākās izglītības kvalitātes paaugstināšana, nav objektīvi nosakāma vērtība naudas izteiksmē, kas būtu izmantojama izmaksu un ieguvumu analīzes veikšanā".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augstākās izglītības kvalitātes paaugstināšanas rezultātam, kas izriet no pasākuma mērķa, ir jābūt tiešākam, piemēram, tam vajadzētu rezultēties augstākā studējošo skaita īpatsvarā, kas iegūst augstāko izglītību, vai citā rādītājā, kas objektīvi raksturo izglītības līmeņa paaugstināšanos. Veikto pilotakreditāciju skaits vai akreditācijas ekspertu skaits, kas apmācīti augstskolu un koledžu kvalitātes vērtēšanā, nesniedz objektīvu priekšstatu, ka izglītības līmenis būs paaugstinājies.Anotācijas analīzē uz makroekonomisko vidi un uzņēmējdarbības vidi ir norādīti potenciālie sociālekonomiskie ieguvumi, tomēr nav skaidrs, vai šie ieguvumi būs vismaz tikpat lieli, cik projekta izmaksas projekta dzīves cikla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Identificējot atbilstošus sasniedzamos rādītājus, kas raksturotu izglītības līmeņa paaugstināšanos tieši, nevis pastarpināti, sociālekonomisko ieguvumu aprēķināšana būtu iespējama, kas ļautu novērtēt pasākuma efektivitāti naudas izteiksmē un pasākuma kvalitatīvo ieguldījumu izglītības līmeņa paaugstināšanā.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to vērā, aicinām veikt vienkāršotu izmaksu un ieguvumu analīzi anotācijas ietvaros, pierādot pasākuma atdevi.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daļēji ņemts vērā. Anotācijas 1.3. sadaļa ir papildināta ar skaidrojumu par prasību un izmaksu samērīgumu pret ieguvumiem.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partnerim ir attiecināmas tikai VIIS un NZDIS pilnveides un attīstības izmaksas, kas veidosies ārpakalpojuma līguma ietvaros. Tā kā Izglītības un zinātnes ministrija atklāta konkursa rezultātā slēdz pakalpojumu līgumus par VIIS un NZDIS produkcijas vides atbalsta pakalpojumiem, 4.2.2.6. pasākuma projektā paredzēto darbu veikšanai netiks izsludināts jauns atsevišķs iepirkums, bet atbilstoši līgumu nosacījumiem tiks pasūtīti papildu darbi, veicot attiecīgus grozījumus esošajos līgumos."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LUA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Jāprecizē, kāda informācijas apmaiņa tiks nodrošināta. Lai nodrošinātu sistēmu elastību, sistēmu datu apmaiņai jāpāriet uz Eiropas (un pasaulē) pieņemtiem datu apmaiņas standartiem (Piem: ELMO, ORCID, CERIF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augstskolu un koledžu cikliskas institucionālās akreditācijas vajadzībām nepieciešamie dati (visos procesa posmos - gan atbilstības, gan kvalitātes novērtēšanā, gan arī akreditācijas lēmumu pieņemšanā) tiks noteikti, izstrādājot attiecīgo augstskolu/koledžu novērtēšanas metodiku. Līdz ar to šobrīd vēl nav iespējams norādīt konkrētus datus, kas tiks izmantoti akreditācijas procesā. Ar minēto skaidrojumu ir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ņemts vērā LUA priekšlikums attiecībā uz datu apmaiņas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“Lai datu apmaiņas procesā nodrošinātu sistēmu elastību un ilglaicīgu savietojamību, ieteicams datu apmaiņas kanālos izmantot starptautiski pieņemtus datu apmaiņas standartus un protokolus (piemēram, ELMO, ORCID, CERIF utt.), šo nosacījumu iekļaujot AIKA e-platformas un VIIS pilnveides risinājumu izstrādē.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partneris sagatavos attiecīgas tehniskās specifikācijas VIIS un NZID pilnveidei, lai nodrošinātu datu apmaiņu, kā arī nodrošinās atbilstošo tehnisko risinājumu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LUA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kādus datus katrā akreditācijas posmā vajadzēs apmainīt (vai tikai tos, kurus AIKA ievadīs par programmām), gan ar VIIS, gan NZDIS, gan ar augstskolu sistēmām.</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augstskolu un koledžu cikliskas institucionālās akreditācijas vajadzībām nepieciešamie dati (visos procesa posmos - gan atbilstības, gan kvalitātes novērtēšanā, gan arī akreditācijas lēmumu pieņemšanā) tiks noteikti, izstrādājot attiecīgo augstskolu/koledžu novērtēšanas metodiku. Līdz ar to šobrīd vēl nav iespējams norādīt konkrētus datus, kas tiks izmantoti akreditācijas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šādas atbalstāmās darbības, kuras var iedalīt vairākos blokos.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AIKA e-platformas funkcionalitātes pilnveide, nodrošinot tās atbilstību cikliskas institucionālās akreditācijas ieviešanas ietvaros izstrādātajām jaunajām augstskolu un koledžu novērtēšanas procedūrām un nodrošinot cikliskas institucionālās akreditācijas procesam nepieciešamo dokumentu apriti un datu uzkrāšanu.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E-platforma ir AIKA informācijas sistēma, kas tika izveidota 8.2.4. SAM projekta ietvaros[8] un tā nodrošina akreditācijas procesam un augstākās izglītības monitoringa īstenošanai nepieciešamo dokumentu apriti un datu uzkrāšanu. E- platforma ir jāpilnveido, adaptējot to augstskolu un koledžu cikliskas institucionālās akreditācijas vajadzībām. Tajā ir jābūt informācijai par augstskolām un koledžām, to studiju programmām, pašnovērtējuma ziņojumiem un ekspertu ziņojumiem, no Valsts izglītības informācijas sistēmas (turpmāk – VIIS) iegūstot datus par studējošajiem un no Nacionālās zinātniskās darbības informācijas sistēmas (turpmāk – NZDIS) iegūstot datus par akadēmisko un zinātnisko personālu.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AIKA ievada datus par studiju programmām manuāli gan e-platformā, gan VIIS, līdz ar to, lai mazinātu administratīvo slogu un efektivizētu procesus, nepieciešams nodrošināt automātisku datu apmaiņu starp e-platformu un VIIS, vienojoties, kuri dati "ceļotu", un jāizstrādā attiecīgie tehniskie risinājumi, kā arī šīs sistēmas jāpilnveido.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augstskolu cikliskas institucionālās akreditācijas ietvaros tiks vērtēts arī augstskolas tips saskaņā ar Augstskolu likumu[9], un šobrīd lielākā daļa novērtēšanai nepieciešamo datu/informācijas ir pieejama NZDIS (slēgtajā daļā), līdz ar to projektā nepieciešams izstrādāt risinājumu attiecīgo datu apmaiņai arī ar NZDIS.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Paredzot datu apmaiņu, tas mazinās slogu visām iesaistītajām pusēm un arī novērsīs risku, ka katrā sistēmā ir atšķirīgi dati."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LUA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netieši norādīts uz  institucionālās akreditācijas kompleksitāti. Tajā pašā laikā nav pieminēti uzlabojumi uz AIKAs E-platformas integrācija ar augstskolu esošajām un plānotajām kvalitātes un akreditāciju vadības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skaidrāk definēt katras sistēmas lomu akreditācijas procesa posmos: 1) atbilstības vērtēšana; 2) kvalitātes vērtēšana; 3) akreditācija). Izejot no šīs informācijas, kādas ir informācijas apmaiņas vajadzības starp sistēmām.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AIKA E-platformas uzlabošanas projektā jāizvērtē un jāparedz datu apmaiņa sākot ar 2027. gadu ar “Vienoto izglītības datu telpu”, kuru paredzēts izveidot VARAM ERAF SAM 1311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 ir viena no galvenajām iesaistītajām pusēm, taču no ziņojuma nav saprotams, kā tiks uzlabota automātiskā datu apmaiņa.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AIKA E-platformas uzlabošanas projektā jāparedz datu apmaiņa ar “Vienoto pētniecības informācijas sistēmu” sākot ar 2026.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4.2.2.11. pasākuma tvērums un ierobežotais finansējums neparedz veikt uzlabojumus augstskolu pusē (augstskolas nav plānotas kā projekta sadarbības partneri un pasākuma ierobežotā finansējuma dēļ nav iespējams veikt uzlabojumus no pasākuma nav paredzēts). Jāņem vērā, ka katrai augstskolai un koledžai ir sava sistēma, kurā tiek uzkrāti un glabāti dati, līdz ar to katras sistēmas pielāgošana ir darbs, kas veicams pašām augstskolām/koledžām.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pasākuma ietvaros plānotā AIKA e-platformas pilnveide paredzēs arī risinājumus vieglākai un ērtākai datu automātiskai apmaiņai ar augstskolu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AIKA e-platformas pilnveides tehnisko specifikāciju, tiks izvērtētas iespējas paredzēt datu apmaiņu ar “Vienoto pētniecības informācijas sistēmu” (sākot ar 2026. gadu), kā arī ar “Vienoto izglītības datu telpu” (sākot ar 2027.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"4.2.2.6. pasākuma netiešā mērķa grupa ir augstskolās un koledžās un studējošie." - lieks otrais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4.2.2.6. pasākuma netiešā mērķa grupa ir augstskolās un koledžās studējošie.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likts ievērojams uzsvars uz AIKA kompetences pilnveidi un trīs augstskolām, kurās tiks īstenotas pilotakreditācijas, piemēram,  4.3.5. punktā (nacionālie uzraudzības rādītāji) paredzēts, ka trīs augstskolās tiks izvērtētas esošās iekšējās kvalitātes nodrošināšanas sistēmas un izstrādāti priekšlikumi to pilnveidei. 4.3.6. punkts paredz sagatavot dokumentu ar rekomendācijām augstskolu iekšējās kvalitātes nodrošināšanas sistēmas efektīvai darbībai (1 gab.). Pārējām augstskolām paredzēts īstenot atbalsta pasākumus, piemēram, seminārus iekšējās kvalitātes nodrošināšanas sistēmas pilnveidei (18.6.); iekšējās kvalitātes nodrošināšanas sistēmu izvērtēšanu paredzēts veikt atsevišķās augstskolās (18.6.2.). Arī anotācijā šie noteikumu punkti ir faktiski atkārtoti un ieceres sīkāk nav izskaidrotas.  LUA turpina uzturēt iepriekš pausto aicinājumu noteikumus un/vai anotāciju papildināt (šobrīd 18.6. un 18.7. punkti noteikumu projektā ir pārāk vispārīgi), paredzot AIKA pienākumu veikt pasākumus universitāšu iekšējās kvalitātes sistēmu stiprināšanai,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AIKA vizītes augstskolās, iepazīstoties ar iekšējās kvalitātes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visu zinātnes universitāšu iekšējās kvalitātes sistēmu izvērtēšana un rekomendāciju sniegšana to pilnveidei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LUA atzinuma 10. priekšlikuma sagatavošanā ir izmantota iepriekšējā MK noteikumu projekta versija (1. versija), tā kā precizētajā versijā (2. versijā) 4.3.5. apakšpunktā nav iekļauts nacionālais rādītājs, kas paredz trīs augstskolās izvērtēt iekšējās kvalitātes nodrošināšanas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precizētajā 2. versijā un anotācijā ir precizēts atbalstāmās darbības formulējums, kas attiecas uz atbalsta pasākumiem augstskolu kvalitātes sistēmas un pārvaldības pilnveidi. Vienlaikus no noteikumu projekta ir svītrota apakšdarbība, kas paredzēja atsevišķu augstskolu kvalitātes sistēmu izvērtējumu, līdz ar to nevienai augstskolai atsevišķi šāds atbalsts netiks sniegs. Visām augstskolām būs vienādas iespējas piedalīties finansējuma saņēmēja organizētajās mācībās un semināros par augstskolas kvalitātes sistēmas un pārvaldības pilnveidi, kā arī izmantot sagatavotās rekomendācijas. Līdz ar to IZM ieskatā nav pamata noteikumu projektā paredzēt atsevišķu AIKA pienākumu veikt pasākumus universitāšu iekšējās kvalitātes sistēmu 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projekta 36.punkta svītrots, ka finansējuma saņēmējs ievēro arī Eiropas Savienības fondu 2021.–2027. gada plānošanas perioda un Atveseļošanas fonda komunikācijas un dizaina vadlīnijas, lūdzam papildināt anotācijas 1.3.sadaļu, ka finansējuma saņēmējs nodrošina komunikācijas un vizuālās identitātes prasību nodrošināšanas pasākumus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un normatīvajiem aktiem par kārtību, kādā Eiropas Savienības fondu vadībā iesaistītās institūcijas nodrošina šo fondu ieviešanu 2021.–2027. gada plānošanas periodā,</w:t>
            </w:r>
            <w:r w:rsidR="00000000" w:rsidRPr="00000000" w:rsidDel="00000000">
              <w:rPr>
                <w:u w:val="single"/>
                <w:rtl w:val="0"/>
              </w:rPr>
              <w:t xml:space="preserve"> kā arī Eiropas Savienības fondu 2021.–2027. gada plānošanas perioda un Atveseļošanas fonda komunikācijas un dizaina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ar Eiropas Parlamenta un Padomes 2021. gada 24. 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lietoto terminoloģiju, lūdzam visā anotācijā, kur attiecināms, vārdus "personāla atlīdzības izmaksas" aizstāt ar vārdiem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(LUA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likts ievērojams uzsvars uz AIKA kompetences pilnveidi un trīs augstskolām, kurās tiks īstenotas pilotakreditācijas, piemēram,  4.3.5. punktā (nacionālie uzraudzības rādītāji) paredzēts, ka trīs augstskolās tiks izvērtētas esošās iekšējās kvalitātes nodrošināšanas sistēmas un izstrādāti priekšlikumi to pilnveidei. 4.3.6. punkts paredz sagatavot dokumentu ar rekomendācijām augstskolu iekšējās kvalitātes nodrošināšanas sistēmas efektīvai darbībai (1 gab.). Pārējām augstskolām paredzēts īstenot atbalsta pasākumus, piemēram, seminārus iekšējās kvalitātes nodrošināšanas sistēmas pilnveidei (18.6.); iekšējās kvalitātes nodrošināšanas sistēmu izvērtēšanu paredzēts veikt atsevišķās augstskolās (18.6.2.). Arī anotācijā šie noteikumu punkti ir faktiski atkārtoti un ieceres sīkāk nav izskaidrotas.  Aicinām noteikumus un/vai anotāciju papildināt (šobrīd 18.6. un 18.7. punkti noteikumu projektā ir pārāk vispārīgi), paredzot AIKA pienākumu veikt pasākumus universitāšu iekšējās kvalitātes sistēmu stiprināšanai,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AIKA vizītes augstskolās, iepazīstoties ar iekšējās kvalitātes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visu zinātnes universitāšu iekšējās kvalitātes sistēmu izvērtēšana un rekomendāciju sniegšana to pilnveidei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anotācijā ir precizēts atbalstāmās darbības formulējums, kas attiecas uz atbalsta pasākumiem augstskolu kvalitātes sistēmas un pārvaldības pilnveidi. Vienlaikus no noteikumu projekta ir svītrota apakšdarbība, kas paredzēja atsevišķu augstskolu kvalitātes sistēmu izvērtējumu, līdz ar to nevienai augstskolai šāds atbalsts netiks sniegs. Visām augstskolām būs vienādas iespējas piedalīties finansējuma saņēmēja organizētajās mācībās un semināros par augstskolas kvalitātes sistēmas un pārvaldības pilnveidi, kā arī izmantot sagatavotās rekomendācijas.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150.interveneces koda nosaukumu "Atbalsts augstākajai izglītībai (</w:t>
            </w:r>
            <w:r w:rsidR="00000000" w:rsidRPr="00000000" w:rsidDel="00000000">
              <w:rPr>
                <w:b w:val="1"/>
                <w:rtl w:val="0"/>
              </w:rPr>
              <w:t xml:space="preserve">izņemot</w:t>
            </w:r>
            <w:r w:rsidR="00000000" w:rsidRPr="00000000" w:rsidDel="00000000">
              <w:rPr>
                <w:rtl w:val="0"/>
              </w:rPr>
              <w:t xml:space="preserve"> infrastruktūru)"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2023. gada 23. aprīļa sēdes protokollēmumam (prot. Nr. 22  25. § 3. punkts) nozares ministrijai, izstrādājot normatīvā akta projektu par specifiskā atbalsta mērķa īstenošanu un paredzot avansa un starpposma maksājuma kopsummu Ministru kabineta 2023. gada 25. aprīļa noteikumu Nr. 205 "Valsts budžeta līdzekļu plānošanas kārtība Eiropas Savienības fondu projektu īstenošanai un maksājumu veikšanai 2021.–2027. gada plānošanas periodā" 18. punktā noteiktajā apjomā (95% apmērā) anotācijā ir īpaši jāpamato šāda avansa un starpposma maksājuma kopsummas apmēra nepieciešamība.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pamatojumu, ka avansa un starpposma maksājuma kopsumma var būt līdz 95 % no projektam piešķirtā Eiropas Sociālā fonda Plus finansējuma un valsts budžeta līdzfinansējuma kopsummas.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attiecīgais punkts precizēts, norādot, ka avansa un starpposma maksājuma kopsumma nepārsniedz 90 % no projektam piešķirtā Eiropas Sociālā fonda Plus finansējuma un valsts budžeta līdzfinansējuma kopsummas.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projektā ir svītrots punkts, kas paredzēja prasību finansējuma saņēmējam nodrošināt, ka projektā iekļautās darbības, to izpildes grafiks un izmaksu struktūra ir organizētas tā, lai līdz 2025. gada 30. jūnijam finansējuma saņēmēja iesniegto maksājuma pieprasījumu apjoms sastāda vismaz 100 000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noteikumu projekta 4.3.punktā noteikto nacionālo rādītāju uzraudzības kārtību. Lūgums paredzēt, ka atbildību par uzkrāto nacionālo rādītāju datu ticamību uzņemas finansējuma saņēmējs un sadarbības iestāde neveic šo datu pārbaudi.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papildināta ar skaidrojumu, pie kādiem nosacījumiem nacionālos rādītājus uzskata par sasniegtiem, kā arī papildināta ar norādi, ka atbildību par uzkrāto nacionālo rādītāju datu ticamību uzņemas finansējuma saņēmējs un sadarbības iestāde neveic šo datu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finansējums Valsts izglītības informācijas sistēmas pilnveidei un attīstībai tiek paredzēts arī citos pasākumos (piem., 4.2.2.4.), lūdzam anotācijā precīzi aprakstīt, kā tiks nodrošināta demarkācija un novērsts dubultā finansējuma risks un iepirkuma sadalījuma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attiecīgu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 papildināt anotācijas 2.1.sadaļu, norādot, ka Akadēmiskās informācijas centrs pildīs finansējuma saņēmēja funkcijas, un Izglītības un zinātnes ministrija pildīs atbildīgās iestādes funkcijas. Vienlaikus aicinām papildināt anotāciju, ka Izglītības un zinātnes ministrija nodalīs atbildīgās iestādes funkcijas no tām funkcijām, kuras tā pildīs kā sadarbības partneris.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“Tiesību akta projekta ietekme uz valsts budžetu un pašvaldību budžetiem” 6.2.apakšpunktā norādīto valsts budžeta līdzfinansējuma apmēru 2025.gadam, aizstājot skaitli “44 363” ar skaitli “44 362” (atbilstoši šīs sadaļas 3., 5.punktā un 3.1.apakšpunktā norādītajai finansiālajai vērtībai).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6.2. apakšpunktā sniegtā informācija ir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anotācijas 3.sadaļas “Tiesību akta projekta ietekme uz valsts budžetu un pašvaldību budžetiem” 1.-5.punktā norādītās finansiālās vērtības ar šīs sadaļas 6.1. un 6.2.apakšpunktos norādītajām vērtībām. Vienlaikus lūdzam arī 6.2.apakšpunktā minētās finansiālās vērtības norādīt veselos skaitļos.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"Tiesību akta projekta ietekme uz valsts budžetu un pašvaldību budžetiem" 6.1. un 6.2.apakšpunktos minētās finansiālās vērtības norādīt veselos skaitļos.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datu uzkrāšanu par fiziskām personām (noteikumu projekta 5.2. un 36.1.apakšpunkts), lūdzam aizpildīt anotācijas 8.1.13.apakšsadaļu.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8.1.13. apakšsadaļa ir aizpildīta.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 kohēzijas politikas programma 2021.-2027.gadam paredz, ka "4.2.2.SAM paredzētās darbības var sniegt ieguldījumu ESSBJR politikas virziena “Izglītība” īstenošanā, lūdzam papildināt anotāciju ar informāciju vai pasākuma ir/nav ietekme un ESSBJR, t.sk. norādot, vai investīcijām piemērojams Makroreģionālā un jūras baseinu stratēģija kods 03 - Baltijas jūras reģiona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tehniski precizēt informāciju par pasākuma numuru (1.1.1.8.pasākums).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8.2. sadaļa papildināta ar informāciju, ka 4.2.2.6. pasākuma investīcijām nav ietekmes uz ES Stratēģijas Baltijas jūras reģionam politikas virziena “Izglītība” īstenošanu, līdz ar to investīcijām nav piemērojams Makroreģionālās un jūras baseinu stratēģijas kods 03 - Baltijas jūras reģiona 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informācijas par horizontālo principu "Vienlīdzība, iekļaušana, nediskriminācija un pamattiesību ievērošana" (HP VINPI) atspoguļošanu un atbilstību HP VINPI vadlīnijās noteiktajam, lūdzam papildināt sadaļu ar informāciju  projektu iesniegumu vērtēšanas kritērija veidu, kura ietvaros projekta iesniedzējam ir jāsniedz informācija par šī horizontālā principa ievērošanu, paredzot  darbības,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4.2.2.6. projektu iesniegumu atlasē tiks piemērots specifiskais atbilstības kritērijs, kurš vērtēs projekta atbilstību par horizontālajam principam "Vienlīdzība, iekļaušana, nediskriminācija un pamattiesību ievērošana".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8.2. sadaļa papildināta ar attiecīgo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24-TA-602</w:t>
    </w:r>
    <w:r>
      <w:br/>
    </w:r>
    <w:r w:rsidR="00000000" w:rsidRPr="00000000" w:rsidDel="00000000">
      <w:rPr>
        <w:rtl w:val="0"/>
      </w:rPr>
      <w:t xml:space="preserve">11.11.2024. 13.13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24-TA-602</w:t>
    </w:r>
    <w:r>
      <w:br/>
    </w:r>
    <w:r w:rsidR="00000000" w:rsidRPr="00000000" w:rsidDel="00000000">
      <w:rPr>
        <w:rtl w:val="0"/>
      </w:rPr>
      <w:t xml:space="preserve">11.11.2024. 13.13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Izziņa_24-TA-602.docx</dc:title>
</cp:coreProperties>
</file>

<file path=docProps/custom.xml><?xml version="1.0" encoding="utf-8"?>
<Properties xmlns="http://schemas.openxmlformats.org/officeDocument/2006/custom-properties" xmlns:vt="http://schemas.openxmlformats.org/officeDocument/2006/docPropsVTypes"/>
</file>