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23-TA-519: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Noteikumi par pašvaldību finanšu izlīdzināšanas fonda ieņēmumiem un to sadales kārtību 2023. gadā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pašvaldību finanšu izlīdzināšanu – kārtību, kādā pašvaldības veic iemaksas pašvaldību finanšu izlīdzināšanas fondā (turpmāk – izlīdzināšanas fonds), kārtību, kādā no izlīdzināšanas fonda tiek izmaksāta dotācija, iemaksu un dotācijas apmēru, pamatojoties uz iedzīvotāju skaitu, iedzīvotāju ienākuma nodokļa prognozi, nekustamā īpašuma nodokļa prognozi un aprēķināto izlīdzināmo vienību skaitu katrā pašvaldībā, kā arī kārtību, kādā pašvaldībām piešķir budžeta dotāciju.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tiesību akta projekta "Noteikumi par pašvaldību finanšu izlīdzināšanas fonda ieņēmumiem un to sadales kārtību 2023. gadā" (turpmāk - projekts) 1. punktu, ņemot vērā, ka Pašvaldību finanšu izlīdzināšanas likuma 9. panta otrās daļas 1. punkta c) un d) apakšpunkts paredz, ka attiecīgos Ministru kabineta noteikumos ietver informāciju par iedzīvotāju ienākuma nodokļa </w:t>
            </w:r>
            <w:r w:rsidR="00000000" w:rsidRPr="00000000" w:rsidDel="00000000">
              <w:rPr>
                <w:u w:val="single"/>
                <w:rtl w:val="0"/>
              </w:rPr>
              <w:t xml:space="preserve">ieņēmumu</w:t>
            </w:r>
            <w:r w:rsidR="00000000" w:rsidRPr="00000000" w:rsidDel="00000000">
              <w:rPr>
                <w:rtl w:val="0"/>
              </w:rPr>
              <w:t xml:space="preserve"> prognozi un nekustamā īpašuma nodokļa </w:t>
            </w:r>
            <w:r w:rsidR="00000000" w:rsidRPr="00000000" w:rsidDel="00000000">
              <w:rPr>
                <w:u w:val="single"/>
                <w:rtl w:val="0"/>
              </w:rPr>
              <w:t xml:space="preserve">ieņēmumu</w:t>
            </w:r>
            <w:r w:rsidR="00000000" w:rsidRPr="00000000" w:rsidDel="00000000">
              <w:rPr>
                <w:rtl w:val="0"/>
              </w:rPr>
              <w:t xml:space="preserve"> prognozi katrā pašvaldībā.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 punktu, jo Pašvaldību finanšu izlīdzināšanas likuma 9. panta otrajā daļā nav ietverts deleģējums Ministru kabinetam izstrādāt kārtību, kādā pašvaldībām piešķir budžeta dotāciju.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1.punta redakcija un attiecīgi precizēta anotācijas 1.2.sadaļa.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pašvaldību finanšu izlīdzināšanu – kārtību, kādā pašvaldības veic iemaksas pašvaldību finanšu izlīdzināšanas fondā (turpmāk – izlīdzināšanas fonds), kārtību, kādā no izlīdzināšanas fonda tiek izmaksāta dotācija, iemaksu un dotācijas apmēru, pamatojoties uz iedzīvotāju skaitu, iedzīvotāju ienākuma nodokļa ieņēmumu prognozi, nekustamā īpašuma nodokļa ieņēmumu prognozi un aprēķināto izlīdzināmo vienību skaitu katrā pašvaldībā.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Valsts kase triju mēnešu laikā pārrēķina līdzekļus, kas pārskaitīti pašvaldībām saskaņā ar Finanšu ministrijas 2022. gada 23. decembra rīkojuma Nr. 866 "Par valsts pagaidu budžetu 2023. gadam" 10. un 11. pielikumu.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11. punktu ar informāciju, no kura brīža skaita punktā minēto trīs mēnešu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11.punkta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Valsts kase triju mēnešu laikā no šo noteikumu spēkā stāšanās brīža pārrēķina līdzekļus, kas pārskaitīti pašvaldībām saskaņā ar Finanšu ministrijas 2022. gada 23. decembra rīkojuma Nr. 866 "Par valsts pagaidu budžetu 2023. gadam" 10. un 11. pielikumu.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23-TA-519</w:t>
    </w:r>
    <w:r>
      <w:br/>
    </w:r>
    <w:r w:rsidR="00000000" w:rsidRPr="00000000" w:rsidDel="00000000">
      <w:rPr>
        <w:rtl w:val="0"/>
      </w:rPr>
      <w:t xml:space="preserve">04.04.2023. 10.31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23-TA-519</w:t>
    </w:r>
    <w:r>
      <w:br/>
    </w:r>
    <w:r w:rsidR="00000000" w:rsidRPr="00000000" w:rsidDel="00000000">
      <w:rPr>
        <w:rtl w:val="0"/>
      </w:rPr>
      <w:t xml:space="preserve">04.04.2023. 10.31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Izziņa_23-TA-519.docx</dc:title>
</cp:coreProperties>
</file>

<file path=docProps/custom.xml><?xml version="1.0" encoding="utf-8"?>
<Properties xmlns="http://schemas.openxmlformats.org/officeDocument/2006/custom-properties" xmlns:vt="http://schemas.openxmlformats.org/officeDocument/2006/docPropsVTypes"/>
</file>