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23-TA-402: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1.1., 1.3., 1.6., 1.7., 1.12., 1.16., 1.17., 1.20. un 1.21. apakšpunkts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noteikumu Nr. 108 "Normatīvo aktu projektu sagatavošanas noteikumi" 138. un 139. punktā noteikto, lūdzam svītrot projekta 2. punktu un projektā paredzēt papildināt noteikumus (noslēguma jautājumus) ar atsevišķu grozījumu spēkā stāšanās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5x.punktu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"5x. Grozījums šo noteikumu x. punktā (apakšpunktā)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norādot Laboratorisko izmeklējumu pārvaldības moduļa un Vēža pacienta kartes darbībai veiktos un plānotos pasākumus un tiem paredzēto finansējuma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6.punktā norādīts, ka sākot no 2024.gada un turpmāk, lai nodrošinātu Laboratorisko izmeklējumu pārvaldības moduļa un Vēža pacienta kartes darbību, nepieciešams piesaistīt ekspertu pakalpojumu (tiks izmantots ārpakalpojuma sniedzējs un jaunus amata vietas netiks izveidotas) un minēto pakalpojumu īstenošanai nepieciešams papildu finansējums 2024.gadam un turpmāk ik gadu 497 600 </w:t>
            </w:r>
            <w:r w:rsidR="00000000" w:rsidRPr="00000000" w:rsidDel="00000000">
              <w:rPr>
                <w:i w:val="1"/>
                <w:rtl w:val="0"/>
              </w:rPr>
              <w:t xml:space="preserve">euro </w:t>
            </w:r>
            <w:r w:rsidR="00000000" w:rsidRPr="00000000" w:rsidDel="00000000">
              <w:rPr>
                <w:rtl w:val="0"/>
              </w:rPr>
              <w:t xml:space="preserve">apmērā. Norādām, ka 2023.-2025.gada prioritārā pasākuma “Veselības aprūpes pakalpojumu onkoloģijas jomā uzlabošana” apakšpasākuma “Ar noteiktām slimībām slimojošu pacientu reģistra papildināšana un uzturēšana” īstenošanai tika piešķirts papildu finansējums 2023.gadam 600 000 </w:t>
            </w:r>
            <w:r w:rsidR="00000000" w:rsidRPr="00000000" w:rsidDel="00000000">
              <w:rPr>
                <w:i w:val="1"/>
                <w:rtl w:val="0"/>
              </w:rPr>
              <w:t xml:space="preserve">euro </w:t>
            </w:r>
            <w:r w:rsidR="00000000" w:rsidRPr="00000000" w:rsidDel="00000000">
              <w:rPr>
                <w:rtl w:val="0"/>
              </w:rPr>
              <w:t xml:space="preserve">un 2024.gadam un turpmāk ik gadu 200 000 </w:t>
            </w:r>
            <w:r w:rsidR="00000000" w:rsidRPr="00000000" w:rsidDel="00000000">
              <w:rPr>
                <w:i w:val="1"/>
                <w:rtl w:val="0"/>
              </w:rPr>
              <w:t xml:space="preserve">euro</w:t>
            </w:r>
            <w:r w:rsidR="00000000" w:rsidRPr="00000000" w:rsidDel="00000000">
              <w:rPr>
                <w:rtl w:val="0"/>
              </w:rPr>
              <w:t xml:space="preserve">, kā arī laboratorisko izmeklējumu pārvaldības moduļa un Vēža pacienta kartes darbības uzturēšanai atbilstoši MK 11.10.2022. sēdes protokola Nr.52 5.§ 75.punktam ir veikta finansējuma pārdale no Veselības ministrijas (turpmāk – VM) budžeta apakšprogrammas 33.18.00 “Plānveida stacionāro veselības aprūpes pakalpojumu nodrošināšana” uz apakšprogrammu 45.01.00 “Veselības aprūpes finansējuma administrēšana un ekonomiskā novērtēšana” 2023.gadam 1 353 711 </w:t>
            </w:r>
            <w:r w:rsidR="00000000" w:rsidRPr="00000000" w:rsidDel="00000000">
              <w:rPr>
                <w:i w:val="1"/>
                <w:rtl w:val="0"/>
              </w:rPr>
              <w:t xml:space="preserve">euro </w:t>
            </w:r>
            <w:r w:rsidR="00000000" w:rsidRPr="00000000" w:rsidDel="00000000">
              <w:rPr>
                <w:rtl w:val="0"/>
              </w:rPr>
              <w:t xml:space="preserve">apmērā un 2024.gadam un turpmāk ik gadu 500 079 </w:t>
            </w:r>
            <w:r w:rsidR="00000000" w:rsidRPr="00000000" w:rsidDel="00000000">
              <w:rPr>
                <w:i w:val="1"/>
                <w:rtl w:val="0"/>
              </w:rPr>
              <w:t xml:space="preserve">euro </w:t>
            </w:r>
            <w:r w:rsidR="00000000" w:rsidRPr="00000000" w:rsidDel="00000000">
              <w:rPr>
                <w:rtl w:val="0"/>
              </w:rPr>
              <w:t xml:space="preserve">apmērā. Vienlaikus anotācijā tiek norādīts, ka VM normatīvos aktos noteiktā kārtībā iesniegs pieprasījumu Finanšu ministrijai no valsts budžeta programmas 01.00.00 “Apropriācijas rezerves” piešķirt VM ne vairāk kā 497 600 </w:t>
            </w:r>
            <w:r w:rsidR="00000000" w:rsidRPr="00000000" w:rsidDel="00000000">
              <w:rPr>
                <w:i w:val="1"/>
                <w:rtl w:val="0"/>
              </w:rPr>
              <w:t xml:space="preserve">euro</w:t>
            </w:r>
            <w:r w:rsidR="00000000" w:rsidRPr="00000000" w:rsidDel="00000000">
              <w:rPr>
                <w:rtl w:val="0"/>
              </w:rPr>
              <w:t xml:space="preserve">, lai nodrošinātu Laboratorisko izmeklējumu pārvaldības moduļa un Vēža pacienta kartes darbību 2024.gadā, un normatīvos aktos noteiktā kārtībā iesniegs priekšlikumu valsts pamatbudžeta bāzes 2025.-2027.gadam precizēšanai, lai nodrošinātu Laboratorisko izmeklējumu pārvaldības moduļa un Vēža pacienta kartes darbību 2025.gadā un turpmāk ik gadu ne vairāk kā 497 600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 anotācijā sniegtās informācijas papildu nepieciešamā finansējuma 2024.gadam un turpmāk ik gadu 497 600 </w:t>
            </w:r>
            <w:r w:rsidR="00000000" w:rsidRPr="00000000" w:rsidDel="00000000">
              <w:rPr>
                <w:i w:val="1"/>
                <w:rtl w:val="0"/>
              </w:rPr>
              <w:t xml:space="preserve">euro </w:t>
            </w:r>
            <w:r w:rsidR="00000000" w:rsidRPr="00000000" w:rsidDel="00000000">
              <w:rPr>
                <w:rtl w:val="0"/>
              </w:rPr>
              <w:t xml:space="preserve">apmērā pieprasīšana neatbilst Likuma par budžetu un finanšu vadību 9.¹ pantā minētajiem nosacījumiem līdzekļu piešķiršanai no valsts budžeta programmas “Apropriācijas rezerve” un MK 2023.gada 17.janvāra noteikumu Nr.15 “Maksimāli pieļaujamā valsts budžeta izdevumu kopapjoma un  katrai ministrijai un citai centrālajai valsts iestādei paredzētā izdevumu kopējā apjoma noteikšanas kārtība vidējam termiņam” 9.punktā noteiktajai ministriju bāzes izdevumu aprēķināšanas metodikai, nepieciešams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6.punktā norādīts, ka sākot no 2024.gada un turpmāk, lai nodrošinātu Laboratorisko izmeklējumu pārvaldības moduļa un Vēža pacienta kartes darbību, nepieciešams piesaistīt ekspertu pakalpojumu. No anotācijā sniegtās informācijas nav saprotams, vai tiks veidotas jaunas amata vietas, vai tiks izmantots ārpakalpojuma sniedzējs. Vienlaikus vēršam uzmanību, ka atbilstoši Ministru kabineta 2003.gada 20.maija noteikumiem Nr.263 “Valsts kancelejas nolikums” Valsts kancelejas funkcijās ietilpst valsts pārvaldes un cilvēkresursu attīstības politikas izstrādāšana, koordinēšana un tās ieviešanas pārraudzīšana, kā arī Valsts sekretāru 2023.gada 30.marta sanāksmes protokola Nr.12 4.§ 1.punktā noteikts, ka tiesību aktu projekti, kuru turpmākai ieviešanai būs nepieciešama papildu pastāvīgu amata vietu izveide vai arī tie paredz ar nodarbināto atlīdzību saistītus jautājumus, obligāti saskaņojami ar Valsts kanceleju (Valsts pārvaldes politikas departamentu). Līdz ar to par jaunu amata vietu izveidošanas jautājumu būtisks ir Valsts kancelejas viedoklis. Attiecīgi nepieciešams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ka tiks izmantots ārpakalpojuma sniedzējs un jaunus amata vietas netiks izveidotas.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2.,3.,5.punktā un 2.1., 3.1., 5.1.apakšpunktā norādīts, ka nepieciešams papildu valsts budžeta finansējums 2024. – 2025.gadam ik gadu 497 600 </w:t>
            </w:r>
            <w:r w:rsidR="00000000" w:rsidRPr="00000000" w:rsidDel="00000000">
              <w:rPr>
                <w:i w:val="1"/>
                <w:rtl w:val="0"/>
              </w:rPr>
              <w:t xml:space="preserve">euro </w:t>
            </w:r>
            <w:r w:rsidR="00000000" w:rsidRPr="00000000" w:rsidDel="00000000">
              <w:rPr>
                <w:rtl w:val="0"/>
              </w:rPr>
              <w:t xml:space="preserve">un 2026.gadam 897 976 </w:t>
            </w:r>
            <w:r w:rsidR="00000000" w:rsidRPr="00000000" w:rsidDel="00000000">
              <w:rPr>
                <w:i w:val="1"/>
                <w:rtl w:val="0"/>
              </w:rPr>
              <w:t xml:space="preserve">euro</w:t>
            </w:r>
            <w:r w:rsidR="00000000" w:rsidRPr="00000000" w:rsidDel="00000000">
              <w:rPr>
                <w:rtl w:val="0"/>
              </w:rPr>
              <w:t xml:space="preserve">. Lūdzam papildināt anotācijas 3.sadaļu, pievienojot detalizētus aprēķinus nepieciešamajam papildu valsts budžeta finansējumam un norādot finansēšanas avotu. Norādām, ka noteikumu projektā iekļaujamas tikai tādas normas, kuru īstenošanu attiecīgās ministrijas var nodrošināt tām piešķirto valsts budžeta līdzekļu ietvaros. Savukārt, gadījumā, ja nepieciešami papildu valsts budžeta līdzekļi, uzskatām, ka jautājums par politikas izmaiņām, kas rada nepieciešamību pēc papildu valsts budžeta finansējuma, ir saistāms ar valsts budžeta plānošanas procesu un jautājums par papildu valsts budžeta līdzekļu piešķiršanu skatāms Ministru kabinetā likumprojekta par valsts budžetu kārtējam gadam un vidēja termiņa budžeta ietvaru sagatavošanas un izskatīšanas procesā kopā ar visu ministriju un citu centrālo valsts budžeta iestāžu iesniegtajiem prioritāro pasākumu pieteikumiem atbilstoši valsts budžeta finansiālajām iespējām, attiecīgajām ministrijām iesniedzot attiecīgus pieteikumus prioritārajiem pasākumiem, un tikai papildu finansējuma piešķiršanas gadījumā attiecīgais noteikumu projekts virzāms izskatīšanai MK. Vienlaikus vēršam uzmanību, ka atbilstoši MK 17.03.2023. rīkojuma Nr.130 “Par likumprojekta "Par valsts budžetu 2024. gadam un budžeta ietvaru 2024., 2025. un 2026. gadam" sagatavošanas grafiku” pielikumā  5.punktā norādītajam ministrijām priekšlikumi par prioritārajiem pasākumiem un to īstenošanai nepieciešamo finansējumu iesniedzami Finanšu ministrijā un Valsts kancelejā līdz 2023.gada 30.jūnijam. Attiecīgi nepieciešams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informāciju anotācijas 3.sadaļas “Tiesību akta projekta ietekme uz valsts budžetu un pašvaldību budžetiem” 6.punktā un anotācijas pielikumā. Vienlaikus anotācijas 3.sadaļā nepieciešams norādīt kopējo finansējumu noteikumu projektā paredzēto pasākumu īstenošanai, tai skaitā atsevišķi sadalot papildu nepieciešamā valsts budžeta finansējuma apmēru un plānoto finansējuma apmēru VM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atzīmēt vienotās veselības nozares elektroniskās informācijas sistēmas pilnveides ietekmi uz valsts IKT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8.1.2.p.: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w:t>
            </w:r>
            <w:r w:rsidR="00000000" w:rsidRPr="00000000" w:rsidDel="00000000">
              <w:rPr>
                <w:rtl w:val="0"/>
              </w:rPr>
              <w:t xml:space="preserve">Vienotās veselības nozares elektroniskās informācijas sistēma (E-veselība), kas ir daļa no valsts IKT, tiek papildināta ar jauniem laboratorisko izmeklējumu rezultātu datiem un atzinumu par tehnisko palīglīdzekļa piešķiršanu</w:t>
            </w:r>
            <w:r w:rsidR="00000000" w:rsidRPr="00000000" w:rsidDel="00000000">
              <w:rPr>
                <w:rtl w:val="0"/>
              </w:rPr>
              <w:t xml:space="preserve">. Tas nozīme, ka valsts datu infrastruktūrā ir jauni dati, kas, ievērojot GDPR prasības, ir izmantojami gan valsts funkciju īstenošanai, gan pētniecībai un inovāciju attīstībai​​​​​​​</w:t>
            </w:r>
            <w:r w:rsidR="00000000" w:rsidRPr="00000000" w:rsidDel="00000000">
              <w:rPr>
                <w:i w:val="1"/>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1.pielikumā norādīts, ka izdevumu pozīcijai “Atzinuma tehniskā palīglīdzekļa saņemšanai pilnveidošana” ir nepieciešams papildu finansējums sākot ar 2024.gadu, savukārt 7.pielikumā norādīts periods sākot ar 2025.gadu.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šo noteikumu </w:t>
            </w:r>
            <w:r w:rsidR="00000000" w:rsidRPr="00000000" w:rsidDel="00000000">
              <w:rPr>
                <w:rtl w:val="0"/>
              </w:rPr>
              <w:t xml:space="preserve">7.22.</w:t>
            </w:r>
            <w:r w:rsidR="00000000" w:rsidRPr="00000000" w:rsidDel="00000000">
              <w:rPr>
                <w:rtl w:val="0"/>
              </w:rPr>
              <w:t xml:space="preserve"> apakšpunktā noteiktos datus – 40 gadus pēc pēdējā ieraksta vai 15 gadus pēc pacienta nāves;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anotācijā nav skaidrots izvēlētā datu glabāšanas termiņa pamatojums, proti, kādēļ izvēlēts tieši 40 gadu termiņš pēc pēdējā ieraksta un 15 gadu termiņš pēc pacienta nāves. Atbilstoši Datu regulas 5. panta 1. punkta e) apakšpunktam personas dati tiek glabāti veidā, kas pieļauj datu subjektu identifikāciju, ne ilgāk kā nepieciešams nolūkiem, kādos attiecīgos personas datus apstrādā. Ievērojot minēto, aicinām papildināt noteikumu projekta anotāciju, norādot minēto glabāšanas termiņu pamatojumu, kas apliecina, ka īsāka termiņa noteikšana nav iespējama konkrēta nolūka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“Medicīnisko datu uzglabāšanu regulē MK noteikumi Nr.265. Laboratorijas izmeklējumu rezultāti tiek uzglabāti Stacionāra un dienas stacionāra pacienta medicīniskajā kartē (MK noteikumu Nr. 265 2. pielikums) vai Ambulatorā pacienta medicīniskajā kartē (MK noteikumu Nr.265 47. pielikums). Ņemot vērā, ka MK noteikumu Nr. 265 35.8. apakšpunkts nosaka, ka šo noteikumu 2. un 47. pielikumā minētos dokumentus glabā 40 gadus pēc pēdējā ieraksta vai 15 gadus pēc pacienta nāves, nepieciešams MK noteikumos Nr.134 noteikt tādu pašu uzglabšanas ilgumu arī attiecībā uz digitālajiem datiem par laboratorisko izmeklējuma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Medicīnisko ierakstu uzglabāšana noteiktajā termiņā (40 gadi pēc pēdējā veiktā ieraksta vai 15 gadiem pēc pacienta nāves) ir nepieciešama ne tikai ārstniecības procesam, bet arī administratīvo/juridisko saistību īstenošanai. Saskaņā ar Eiropas Parlamenta un Padomes regulā (ES) 2016/679 par fizisku personu aizsardzību attiecībā uz personas datu apstrādi un šādu datu brīvu aprīti noteikto medicīniskie ieraksti būtu uzglabājami tik ilgi, cik tas nepieciešams ārstniecības nodrošināšanai, pētījumu īstenošanai un administratīvo/juridisko saistību īstenošanai.</w:t>
            </w:r>
            <w:r w:rsidR="00000000" w:rsidRPr="00000000" w:rsidDel="00000000">
              <w:rPr>
                <w:i w:val="1"/>
                <w:rtl w:val="0"/>
              </w:rPr>
              <w:t xml:space="preserve">Atbilstoši Krimināllikuma 56.pantam ilgākais laika periods, kad personu nevar saukt pie kriminālatbildības, ir, ja no dienas, kad persona izdarījusi noziedzīgu nodarījumu, pagājuši piecpadsmit gadi no sevišķi smaga nozieguma izdarīšanas dienas, izņemot noziegumu, par kuru saskaņā ar Krimināllikumu var piespriest mūža ieslodzījumu. Tāpat saskaņā ar Krimināllikuma 56.panta pirmo prim daļu personu nevar saukt pie kriminālatbildības, ja no dienas, kad noziedzīgā nodarījumā, kas vērsts pret nepilngadīgas personas tikumību un dzimumneaizskaramību vai ar ko nodarīti smagi miesas bojājumi, kas saistīti ar dzimumorgānu kropļošanu vai reproduktīvo spēju zaudējumu, vai cilvēku tirdzniecībā, vai piespiešanā veikt abortu, cietusī persona sasniegusi astoņpadsmit gadu vecumu, ir pagājuši divdesmit gadi, izņemot noziegumu, par kuru saskaņā ar likumu var piespriest mūža ieslodzījumu (šajos gadījumos personu var saukt pie kriminālatbildības, ja ir pagājuši 30 gadi). Atbilstoši iepriekšminētajam pantam gadījumā, ja nepilngadīgā persona ir cietusi no seksuālās vardarbības, tad medicīniskie dokumenti būtu jāglabā līdz nepilngadīgā persona sasniedz pilngadību un atbilstoši noilgumam kriminālprocesā tie būtu jāuzglabā vēl 20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šo noteikumu </w:t>
            </w:r>
            <w:r w:rsidR="00000000" w:rsidRPr="00000000" w:rsidDel="00000000">
              <w:rPr>
                <w:rtl w:val="0"/>
              </w:rPr>
              <w:t xml:space="preserve">7.22.</w:t>
            </w:r>
            <w:r w:rsidR="00000000" w:rsidRPr="00000000" w:rsidDel="00000000">
              <w:rPr>
                <w:rtl w:val="0"/>
              </w:rPr>
              <w:t xml:space="preserve"> apakšpunktā noteiktos datus – 40 gadus pēc pēdējā ieraksta vai 15 gadus pēc pacienta nāves;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Sabiedrības ar ierobežotu atbildību "Rīgas Austrumu klīniskā universitātes slimnīca" nosaka starptautiskos klīniskos klasifikatorus un klasifikācijas, kuras tiek lietotas </w:t>
            </w:r>
            <w:r w:rsidR="00000000" w:rsidRPr="00000000" w:rsidDel="00000000">
              <w:rPr>
                <w:rtl w:val="0"/>
              </w:rPr>
              <w:t xml:space="preserve">23.</w:t>
            </w:r>
            <w:r w:rsidR="00000000" w:rsidRPr="00000000" w:rsidDel="00000000">
              <w:rPr>
                <w:rtl w:val="0"/>
              </w:rPr>
              <w:t xml:space="preserve">pielikumā</w:t>
            </w:r>
            <w:r w:rsidR="00000000" w:rsidRPr="00000000" w:rsidDel="00000000">
              <w:rPr>
                <w:rtl w:val="0"/>
              </w:rPr>
              <w:t xml:space="preserve"> minētās informācijas aizpildīšanai un informē Slimību kontroles un profilakses centru par nepieciešamajām izmaiņām klasifikatoru struktūrās un izmantošanā.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Slimību profilakses un kontroles centrs nodrošina starptautiski salīdzināmu vēža pacientu datu uzkrāšanu un analīzi, starptautisko saistību izpildi atbilstoši audzēju kodēšanas aktuālajiem klasifikatoriem un starptautisko institūciju datu kvalitātes prasībām, un </w:t>
            </w:r>
            <w:r w:rsidR="00000000" w:rsidRPr="00000000" w:rsidDel="00000000">
              <w:rPr>
                <w:u w:val="single"/>
                <w:rtl w:val="0"/>
              </w:rPr>
              <w:t xml:space="preserve">nodrošina oficiālo statistiku</w:t>
            </w:r>
            <w:r w:rsidR="00000000" w:rsidRPr="00000000" w:rsidDel="00000000">
              <w:rPr>
                <w:rtl w:val="0"/>
              </w:rPr>
              <w:t xml:space="preserve">. Projekts paredz privātpersonai - sabiedrībai ar ierobežotu atbildību "Rīgas Austrumu klīniskā universitātes slimnīca" (turpmāk - RAKUS) uzlikt pienākumu </w:t>
            </w:r>
            <w:r w:rsidR="00000000" w:rsidRPr="00000000" w:rsidDel="00000000">
              <w:rPr>
                <w:u w:val="single"/>
                <w:rtl w:val="0"/>
              </w:rPr>
              <w:t xml:space="preserve">noteikt</w:t>
            </w:r>
            <w:r w:rsidR="00000000" w:rsidRPr="00000000" w:rsidDel="00000000">
              <w:rPr>
                <w:rtl w:val="0"/>
              </w:rPr>
              <w:t xml:space="preserve"> starptautiskos klīniskos </w:t>
            </w:r>
            <w:r w:rsidR="00000000" w:rsidRPr="00000000" w:rsidDel="00000000">
              <w:rPr>
                <w:u w:val="single"/>
                <w:rtl w:val="0"/>
              </w:rPr>
              <w:t xml:space="preserve">klasifikatorus un klasifikācijas</w:t>
            </w:r>
            <w:r w:rsidR="00000000" w:rsidRPr="00000000" w:rsidDel="00000000">
              <w:rPr>
                <w:rtl w:val="0"/>
              </w:rPr>
              <w:t xml:space="preserve">, kuras tiks lietotas vēža pacienta kartē iekļaujamās informācijas aizpildīšanai. No anotācijas 1. un 7.sadaļas informācijas izriet, ka RAKUS šis pienākums būs jauns. Lūdzam anotācijā skaidrot tiesisko pamatu šāda pienākuma noteikšanai RAKUS kā privātpersonai. Vienlaikus lūdzam vērtēt, vai oficiālās statistikas vajadzībām veidotās klasifikācijas nav nosakāmas saskaņā ar Statistikas likuma 21.pantu.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3. janvāra noteikumos Nr. 2 “Noteikumi par statistisko klasifikāciju sarakstu un tajā iekļauto statistisko klasifikāciju ieviešanas, uzturēšanas un publicēšanas kārtību” ir noteikta SPKC atbildībā par esošo statistisko klasifikāciju. Statistikas likuma 21. pants neattiecas uz klīniskajām klasifikācijām un tās primāri tiek izmantotas ārstniecībai, tāpēc to uzturēšana būtu jāveic specializētajiem centriem vai universitātēm (kas nodrošina ārstniecību/apmācību).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6. decembrī tika pieņemti Ministru kabineta noteikumi Nr. 760 “Eiropas Savienības Atveseļošanas un noturības mehānisma plāna 4.1.1.r. reformas "Uz cilvēku centrētas, visaptverošas, integrētas veselības aprūpes sistēmas ilgtspēja un noturība" atskaites punkta "Nodrošināt metodisko vadību onkoloģijas jomā" īstenošanas noteikumi”, kas ļaus Sabiedrībai ar ierobežotu atbildību "Rīgas Austrumu klīniskā universitātes slimnīca" uzsākt darbu pie Latvijas Vēža centra izveides, ko finansēs no ES Atveseļošanas fonda līdzekļiem. Saskaņā ar noteikumiem reformas atskaites punkta mērķis ir nodrošināt metodisko vadību onkoloģijas jomā, kas iekļauj Latvijas Vēža centra izveidi un sagatavošanu akreditācijai, veicinot vienotu onkoloģijas ārstēšanas un aprūpes jomas pārvaldību un metodisko vadību, kā arī sadarbības tīkla izveidi starp slimnīcām, kas specializējas onkoloģisko pacientu ārstēšanā un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Vēža centra izveides mērķis ir nodrošināt vienotu metodisko vadību onkoloģijas jomā, tad klīnisko klasifikatoru un klasifikāciju lietošana onkoloģisko pacientu aprūpē ir attiecināma uz Latvijas Vēža centra kompetenci. Līdz ar to SPKC līdzdarbosies ar Vēža reģistra uzturētāju par nepieciešamajām izmaiņām/ papildinājumiem klasifikatoros.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virzīti Grozījumi Ārstniecības likumā (268/Lp14), kas pieņemti Saeimas pirmajā lasījumā 22.06.2023. Grozījumi paredz papildināt likumu ar metodiskās vadības institūcijas definīciju.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Sabiedrības ar ierobežotu atbildību "Rīgas Austrumu klīniskā universitātes slimnīca" nosaka starptautiskos klīniskos klasifikatorus un klasifikācijas, kuras tiek lietotas </w:t>
            </w:r>
            <w:r w:rsidR="00000000" w:rsidRPr="00000000" w:rsidDel="00000000">
              <w:rPr>
                <w:rtl w:val="0"/>
              </w:rPr>
              <w:t xml:space="preserve">23.</w:t>
            </w:r>
            <w:r w:rsidR="00000000" w:rsidRPr="00000000" w:rsidDel="00000000">
              <w:rPr>
                <w:rtl w:val="0"/>
              </w:rPr>
              <w:t xml:space="preserve">pielikumā</w:t>
            </w:r>
            <w:r w:rsidR="00000000" w:rsidRPr="00000000" w:rsidDel="00000000">
              <w:rPr>
                <w:rtl w:val="0"/>
              </w:rPr>
              <w:t xml:space="preserve"> minētās informācijas aizpildīšanai un informē Slimību kontroles un profilakses centru par nepieciešamajām izmaiņām klasifikatoru struktūrās un izmantošanā.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Veselības informācijas sistēmā iekļauj šādus ierobežotas pieejamības pamatdatus par pacientu: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iestādēm oficiālā elektroniskā adrese (turpmāk - e-adrese) ir obligāta. Arī juridiskajām personām kopš 2023. gada 1. janvāra e-adrese ir obligāta. Fiziskās personas no 14 gadu vecuma, savukārt, vispārējā gadījumā e-adresi var lietot brīvprātīgi (sk. Oficiālās elektroniskās adreses likuma 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attiecībā uz fiziskajām personām aicinām e-adresi norādīt kā papildus saziņas kanālu, bet juridiskajām personām un to pārstāvjiem ar e-adresi aizvietot elektroniskā pasta saziņas kanālu.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gan jāievēro, ka iestādei ir pašai jāpārliecinās par e-adreses esamību. Personai tā nav jāiesniedz, un personai uz to nav jānorāda, jo iestādes rīcībā jau ir nepieciešamie dati (sk. Oficiālās elektroniskās adreses likuma 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nodrošināt, ka e-adrese tiek iekļauta veselības informācijas sistēmā, jo e-adrese nav personas kontaktinformācija, bet gan latvija.lv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E-adresei, atšķirībā no e-pasta adreses, nav uzrakstāmas formas kā, piemēram, pasts@uznemums.lv. E-adresei var piekļūt pieslēdzoties portālam latvija.gov.lv ar digitālo identitāti un ienākot savā “pastkastītē” (avots: latvija.gov.lv).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Veselības informācijas sistēmā iekļauj šādus ierobežotas pieejamības pamatdatus par pacientu: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laboratoriskā izmeklējuma rezultāts (</w:t>
            </w:r>
            <w:r w:rsidR="00000000" w:rsidRPr="00000000" w:rsidDel="00000000">
              <w:rPr>
                <w:rtl w:val="0"/>
              </w:rPr>
              <w:t xml:space="preserve">22.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apstrādi, piemēram, 22.pielikums paredz personas valsts norādīšanu. Netiek apšaubīts, ka projektā minētā informācija ir nepieciešama attiecīgu funkciju veikšanai, taču, lai būtu izprotams attiecīgās informācijas (tostarp personas datu) apstrādes tiesiskais pamats, aicinām to detalizētāk aprakstīt projekta anotācijā, norādot, kādam mērķim nepieciešams apstrādāt 22.pielikumā ietvertos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“22.pielikumā - informācija par laboratoriskā izmeklējuma rezultātiem plānots saņemt par visām personām, tajā skaitā ārzemniekiem, līdz ar to, lai identificētu valstisko piederību, nepieciešama valstiskā piederība - valsts.</w:t>
            </w:r>
            <w:r w:rsidR="00000000" w:rsidRPr="00000000" w:rsidDel="00000000">
              <w:rPr>
                <w:i w:val="1"/>
                <w:rtl w:val="0"/>
              </w:rPr>
              <w:t xml:space="preserve">22.pielikumā ietvertie personas dati tiek apstrādāti, lai varētu identificēt personu un sazinātos par laboratorisko izmeklējumu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laboratoriskā izmeklējuma rezultāts (</w:t>
            </w:r>
            <w:r w:rsidR="00000000" w:rsidRPr="00000000" w:rsidDel="00000000">
              <w:rPr>
                <w:rtl w:val="0"/>
              </w:rPr>
              <w:t xml:space="preserve">22.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vēža pacienta karte (</w:t>
            </w:r>
            <w:r w:rsidR="00000000" w:rsidRPr="00000000" w:rsidDel="00000000">
              <w:rPr>
                <w:rtl w:val="0"/>
              </w:rPr>
              <w:t xml:space="preserve">23.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apstrādi, piemēram, deklarētās dzīvesvietas administratīvi teritoriālās vienības koda apstrādi. Netiek apšaubīts, ka projektā minētā informācija ir nepieciešama attiecīgu funkciju veikšanai, taču, lai būtu izprotams attiecīgās informācijas (tostarp personas datu) apstrādes tiesiskais pamats, aicinām to detalizētāk aprakstīt projekta anotācijā, norādot, kādam mērķim nepieciešams apstrādāt 23.pielikumā ietvertos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"Vēža pacienta kartē pacientu raksturojošā informācija tiek izmantota Oficiālās statistikas programmas rādītāju nodrošināšanai, kā arī datu sniegšanā starptautiskām vēža izpētes institūcijām (International Agency for Research on Cancer - IARC,  European Network of Cancer Registries- ENCR), kas ietver datus sadalījumā pa dzimumiem, vecuma grupām, administratīvi teritoriālajām vienībām (valstspilsētas, novadi; statistiskie, plānošanas reģioni). Pacients Vēža reģistrā tiek identificēts pēc personas koda, jo informācija tiek papildināta par pacienta saņemto ārstēšanu slimības dinamikā, slimības gaitu, kā arī personas kods tiek izmantots datu sasaistei ar Fizisko personu reģistru un Latvijas iedzīvotāju nāves cēloņu datubāzi informācijas iegūšanai par miršanas datumu un  nāves pamatcēloni.".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Vēža reģistrs neparedz vienreizēju gadījuma reģistrāciju, bet datu papildināšanu un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vēža pacienta karte (</w:t>
            </w:r>
            <w:r w:rsidR="00000000" w:rsidRPr="00000000" w:rsidDel="00000000">
              <w:rPr>
                <w:rtl w:val="0"/>
              </w:rPr>
              <w:t xml:space="preserve">23.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atzinums tehniskā palīglīdzekļa saņemšanai (</w:t>
            </w:r>
            <w:r w:rsidR="00000000" w:rsidRPr="00000000" w:rsidDel="00000000">
              <w:rPr>
                <w:rtl w:val="0"/>
              </w:rPr>
              <w:t xml:space="preserve">24.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kategoriju, piemēram, identifikācijas datu apstrādi. Netiek apšaubīts, ka projektā minētā informācija ir nepieciešama attiecīgu funkciju veikšanai, taču, lai būtu izprotams attiecīgās informācijas (tostarp personas datu) apstrādes tiesiskais pamats, aicinām to detalizētāk aprakstīt projekta anotācijā, norādot, kādam mērķim nepieciešams apstrādāt 24.pielikumā ietvertos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““Ministru kabineta 2014.gada 30.septembra noteikumi Nr. 587 "Valsts sociālās politikas monitoringa informācijas sistēmas noteikumi" 17.20. apakšpunkts nosaka, ka NVD jāsniedz informācija SPOLIS par ārstniecības personas atzinumu tehniskā palīglīdzekļa saņemšanai (atzinuma sniegšanas datums, tās personas vārds, uzvārds, personas kods, dzīvesvietas adrese, diagnoze, diagnozes kods, funkcionālo traucējumu apraksts, par kuru sniegts atzinums, ieteikumi, ieteicamais tehniskā palīglīdzekļa veids un palīglīdzeklis, ārstējošā ārsta vārds, uzvārds, personas kods, identifikatora numurs). SPOLIS tiek uzkrāti dati par visu dokumentāciju, kas saistīta ar personai izsniegto tehnisko palīglīdzekļu (turpmāk – TPL), sākot no personas iesnieguma, ārstniecības personas atzinuma, beidzot ar līgumu un pieņemšanas – nodošanas aktu vai pēc garantijas TPL remontu, ja tāds nepieciešams.</w:t>
            </w:r>
            <w:r w:rsidR="00000000" w:rsidRPr="00000000" w:rsidDel="00000000">
              <w:rPr>
                <w:i w:val="1"/>
                <w:rtl w:val="0"/>
              </w:rPr>
              <w:t xml:space="preserve">Datu apstrāde nepieciešama, lai būtu iespējams vērtēt TPL pakalpojuma apjomu un nodrošināšanas efektivitāti gan personu grupās (invaliditāte, funkcionālie traucējumi), gan specifiski atbilstoši diagnozei un blakusdiagnozei. Vienlaikus, nepieciešamības gadījumā personas līmenī gan ārstniecības personām, kas izsniedz TPL atzinumu, gan citām ārstniecības personām, kas vērtē TPL ārstniecības procesa kontekstā, būtu iespējams izsekot TPL lietošanai dinamikā, nosakot jaunu TPL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atzinums tehniskā palīglīdzekļa saņemšanai (</w:t>
            </w:r>
            <w:r w:rsidR="00000000" w:rsidRPr="00000000" w:rsidDel="00000000">
              <w:rPr>
                <w:rtl w:val="0"/>
              </w:rPr>
              <w:t xml:space="preserve">24.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11.4.10.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pielikumā norādītos datus – nekavējoties, bet ne vēlāk kā 14 dienu laikā pēc diagnozes noteikšanas, ārstēšanas un slimības norises izvērtēšanas;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(pārskatīt) ārstniecības iestādei noteikto termiņu datu apstrādei (šobrīd redakcija paredz: datu nekavējoties, bet ne vēlāk kā 14 dienu laikā pēc diagnozes noteikšanas, ārstēšanas un slimības norises izvērtēšanas). Ievērojot cilvēkresursu noslodzes un trūkuma problemātiku primāri ārstniecības uzdevumu veikšanā, jāapzinās risks neiekļauties Projektā noteiktajā datu ievades termiņā, ievērojot pielikumos paredzēto datu lauku apstrādes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Pārejas noteikumu, nosakot ārstniecības iestādēm 12 mēnešu pārejas periodu, kurā ārstniecības iestādes pielikumos paredzēto datu lauku apstrādi veic ne vēlāk kā 30 dienu laikā pēc diagnozes noteikšanas, ārstēšanas un slimības norises izvērtēšanas.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piedāvātajam par 12 mēnešu pārejas periodu, jo aktuālajiem datiem jābūt ievadītiem ne vēlāk kā 14 dienu laikā pēc diagnozes noteikšanas, ārstēšanas un slimības norises izvērtēšanas.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11.4.10.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pielikumā norādītos datus – nekavējoties, bet ne vēlāk kā 14 dienu laikā pēc diagnozes noteikšanas, ārstēšanas un slimības norises izvērtēšanas;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Veselības inspekcija – šo noteikumu </w:t>
            </w:r>
            <w:r w:rsidR="00000000" w:rsidRPr="00000000" w:rsidDel="00000000">
              <w:rPr>
                <w:rtl w:val="0"/>
              </w:rPr>
              <w:t xml:space="preserve">8.3.</w:t>
            </w:r>
            <w:r w:rsidR="00000000" w:rsidRPr="00000000" w:rsidDel="00000000">
              <w:rPr>
                <w:rtl w:val="0"/>
              </w:rPr>
              <w:t xml:space="preserve"> apakšpunktā un </w:t>
            </w:r>
            <w:r w:rsidR="00000000" w:rsidRPr="00000000" w:rsidDel="00000000">
              <w:rPr>
                <w:rtl w:val="0"/>
              </w:rPr>
              <w:t xml:space="preserve">4.</w:t>
            </w:r>
            <w:r w:rsidR="00000000" w:rsidRPr="00000000" w:rsidDel="00000000">
              <w:rPr>
                <w:rtl w:val="0"/>
              </w:rPr>
              <w:t xml:space="preserve"> pielikuma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punktā norādītos datus un informāciju par ārstniecības personu (vārds (vārdi), uzvārds, Veselības inspekcijas piešķirtais ārstniecības personas identifikators, ārstniecības personas specialitāte, ārstniecības personas valsts) un datus par ārstniecības iestādi (ārstniecības iestādes nosaukums, ārstniecības iestādes kods Ārstniecības iestāžu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kategoriju apstrādi, piemēram ārstniecības personas identifikācijas datu apstrādi. Netiek apšaubīts, ka projektā minētā informācija ir nepieciešama attiecīgu funkciju veikšanai, taču, lai būtu izprotams attiecīgās informācijas (tostarp personas datu) apstrādes tiesiskais pamats, aicinām to detalizētāk aprakstīt projekta anotācijā, norādot, kādam mērķim nepieciešams apstrādāt attiecīgās personas datu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par ārstniecības personu un ārstniecības iestādi apstrādi veselības informācijas sistēmā paredz gan MK noteikumu Nr.134 9. punkts, gan 1.-5., 7.-21.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Nr.134 9. punktam veselības informācijas sistēmā tiek uzkrāti šādi ierobežotas pieejamības dati par personu, kas apstrādājusi pacienta datus veselības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vārds (vārdi), uzvārds, Veselības inspekcijas piešķirtais ārstniecības personas vai ārstniecības atbalsta personas identifikators ārstniecības personām un ārstniecības atbalsta personām, reģistrācijas numurs farmaceitu un farmaceitu asistentu reģistrā farmaceitiem un farmaceitu asistentiem, specialitāte vai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iestādes nosaukums, ārstniecības iestādēm – arī kods ārstniecības iestāžu reģistrā un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ārstniecības personu (vārds (vārdi), uzvārds, Veselības inspekcijas piešķirtais ārstniecības personas identifikators, ārstniecības personas specialitāte, ārstniecības personas valsts) un datu par ārstniecības iestādi (ārstniecības iestādes nosaukums, ārstniecības iestādes kods Ārstniecības iestāžu reģistrā;) apstrādes mērķis ir identificēt pacienta ārstniecības personu un ārstniecības iestādi, kurā tika veikta ārstniecība.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MK noteikumi Nr.134 nenosaka, ka informāciju par ārstniecības personu un ārstniecības iestādi (MK noteikumu Nr.134 9. punkts un 1.-5.,7.-21. pielikums) veselības informācijas sistēmā sniedz Veselības inspekcija. Nepieciešams veikt tehniskus precizējumus, nosakot šīs informācijas datu avotu, kas ir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MK noteikumu 11.8. tiek izteikts jaunā redakcijā, nosakot, ka Veselības inspekcija – šo noteikumu 8.3. apakšpunktā un 4. pielikuma 21. un 22. punktā norādītos datus un informāciju par ārstniecības personu (vārds (vārdi), uzvārds, Veselības inspekcijas piešķirtais ārstniecības personas identifikators, ārstniecības personas specialitāte, ārstniecības personas valsts) un datus par ārstniecības iestādi (ārstniecības iestādes nosaukums, ārstniecības iestādes kods Ārstniecības iestāžu reģistrā;) (Grozījumu projekta 15.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Veselības inspekcija – šo noteikumu </w:t>
            </w:r>
            <w:r w:rsidR="00000000" w:rsidRPr="00000000" w:rsidDel="00000000">
              <w:rPr>
                <w:rtl w:val="0"/>
              </w:rPr>
              <w:t xml:space="preserve">8.3.</w:t>
            </w:r>
            <w:r w:rsidR="00000000" w:rsidRPr="00000000" w:rsidDel="00000000">
              <w:rPr>
                <w:rtl w:val="0"/>
              </w:rPr>
              <w:t xml:space="preserve"> apakšpunktā un </w:t>
            </w:r>
            <w:r w:rsidR="00000000" w:rsidRPr="00000000" w:rsidDel="00000000">
              <w:rPr>
                <w:rtl w:val="0"/>
              </w:rPr>
              <w:t xml:space="preserve">4.</w:t>
            </w:r>
            <w:r w:rsidR="00000000" w:rsidRPr="00000000" w:rsidDel="00000000">
              <w:rPr>
                <w:rtl w:val="0"/>
              </w:rPr>
              <w:t xml:space="preserve"> pielikuma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punktā norādītos datus un informāciju par ārstniecības personu (vārds (vārdi), uzvārds, Veselības inspekcijas piešķirtais ārstniecības personas identifikators, ārstniecības personas specialitāte, ārstniecības personas valsts) un datus par ārstniecības iestādi (ārstniecības iestādes nosaukums, ārstniecības iestādes kods Ārstniecības iestāžu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Šo noteikumu </w:t>
            </w:r>
            <w:r w:rsidR="00000000" w:rsidRPr="00000000" w:rsidDel="00000000">
              <w:rPr>
                <w:rtl w:val="0"/>
              </w:rPr>
              <w:t xml:space="preserve">22. </w:t>
            </w:r>
            <w:r w:rsidR="00000000" w:rsidRPr="00000000" w:rsidDel="00000000">
              <w:rPr>
                <w:rtl w:val="0"/>
              </w:rPr>
              <w:t xml:space="preserve">pielikumā</w:t>
            </w:r>
            <w:r w:rsidR="00000000" w:rsidRPr="00000000" w:rsidDel="00000000">
              <w:rPr>
                <w:rtl w:val="0"/>
              </w:rPr>
              <w:t xml:space="preserve">, </w:t>
            </w:r>
            <w:r w:rsidR="00000000" w:rsidRPr="00000000" w:rsidDel="00000000">
              <w:rPr>
                <w:rtl w:val="0"/>
              </w:rPr>
              <w:t xml:space="preserve">23. </w:t>
            </w:r>
            <w:r w:rsidR="00000000" w:rsidRPr="00000000" w:rsidDel="00000000">
              <w:rPr>
                <w:rtl w:val="0"/>
              </w:rPr>
              <w:t xml:space="preserve">pielikumā</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pielikumā</w:t>
            </w:r>
            <w:r w:rsidR="00000000" w:rsidRPr="00000000" w:rsidDel="00000000">
              <w:rPr>
                <w:rtl w:val="0"/>
              </w:rPr>
              <w:t xml:space="preserve"> iekļautos datus ārstniecības iestādei pienākums veselības informācijas sistēmai tiešsaistē sniegt no 2024.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Pārejas noteikumu, nosakot ārstniecības iestādēm 12 mēnešu pārejas periodu, kurā ārstniecības iestādes Projekta pielikumos paredzēto datu lauku apstrādi veic ne vēlāk kā 30 dienu laikā pēc diagnozes noteikšanas, ārstēšanas un slimības norises izvērtēšanas.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Pārejas noteikumu, nosakot ārstniecības iestādēm 12 mēnešu pārejas periodu, kurā ārstniecības iestādes Projekta pielikumos paredzēto datu lauku apstrādi veic ne vēlāk kā 30 dienu laikā pēc diagnozes noteikšanas, ārstēšanas un slimības norises izvērtēšanas.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piedāvātajam par 12 mēnešu pārejas periodu, jo aktuālajiem datiem jābūt ievadītiem ne vēlāk kā 14 dienu laikā pēc diagnozes noteikšanas, ārstēšanas un slimības norises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norādītie iebildumi nav attiecināmi uz 22. un 24.pielikumu, bet gan 23.pielikumu.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Šo noteikumu </w:t>
            </w:r>
            <w:r w:rsidR="00000000" w:rsidRPr="00000000" w:rsidDel="00000000">
              <w:rPr>
                <w:rtl w:val="0"/>
              </w:rPr>
              <w:t xml:space="preserve">22. </w:t>
            </w:r>
            <w:r w:rsidR="00000000" w:rsidRPr="00000000" w:rsidDel="00000000">
              <w:rPr>
                <w:rtl w:val="0"/>
              </w:rPr>
              <w:t xml:space="preserve">pielikumā</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pielikumā</w:t>
            </w:r>
            <w:r w:rsidR="00000000" w:rsidRPr="00000000" w:rsidDel="00000000">
              <w:rPr>
                <w:rtl w:val="0"/>
              </w:rPr>
              <w:t xml:space="preserve"> iekļautos datus ārstniecības iestādei pienākums veselības informācijas sistēmai sniegt no 2024. gada 1. janvāra, izņemot </w:t>
            </w:r>
            <w:r w:rsidR="00000000" w:rsidRPr="00000000" w:rsidDel="00000000">
              <w:rPr>
                <w:rtl w:val="0"/>
              </w:rPr>
              <w:t xml:space="preserve">23. </w:t>
            </w:r>
            <w:r w:rsidR="00000000" w:rsidRPr="00000000" w:rsidDel="00000000">
              <w:rPr>
                <w:rtl w:val="0"/>
              </w:rPr>
              <w:t xml:space="preserve">pielikuma</w:t>
            </w:r>
            <w:r w:rsidR="00000000" w:rsidRPr="00000000" w:rsidDel="00000000">
              <w:rPr>
                <w:rtl w:val="0"/>
              </w:rPr>
              <w:t xml:space="preserve"> 6.4.3.6., 6.4.3.7., 6.4.4.5., 6.4.4.6., 6.4.5.5., 6.4.5.6., 6.4.6.5., 6.4.6.6. apakšpunktā iekļautos datus, kurus ārstniecības iestāde iesniedz, sākot ar 2025. gada 1. janvāri.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piedāvātajā redakcijā Pielikuma "Labaratoriskā izmeklējuma rezultāts" 6.4.3.-6.4.6punktus.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“Laboratoriskā izmeklējuma rezultāts” 6.4.3.-6.4.6.punktu redakcijas pārskatīt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6.4.3.Medikamentozā terapija (Mediakemntozā vēža 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ķīmijterapija: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6.4.3.1. ķīmijterapijas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6.4.3.2. ķīmijterapijas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6.4.3.3. zāļu vispārīgais nosaukums un anatomiski terapeitiski ķīmiskais kods (atbilstoši ATĶ8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6.4.3.4. saņemto kursu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6.4.3.5. ķīmijterapijas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6.4.3.6. ķīmijterapijas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6.4.3.7.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Kombinēta imūnterapija un ķīmijterapija;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kombinētās imūnterapijas un ķīmijterapijas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6.4.3.2. kombinētās imūnterapijas un ķīmijterapijas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6.4.3.3. zāļu vispārīgais nosaukums un anatomiski terapeitiski ķīmiskais kods (atbilstoši ATĶ8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6.4.3.4. saņemto kursu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6.4.3.5. kombinētās imūnterapijas un ķīmijterapijas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6.4.3.6. kombinētās imūnterapijas un ķīmijterapijas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6.4.3.7.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6.4.4.Kombinēta ķīmijterapija un mērķterapija;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kombinētas ķīmijterapijas un mērķterapijas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6.4.3.2. kombinētas ķīmijterapijas un mērķterapijas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6.4.3.3. zāļu vispārīgais nosaukums un anatomiski terapeitiski ķīmiskais kods (atbilstoši ATĶ8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6.4.3.4. saņemto kursu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6.4.3.5. kombinētas ķīmijterapijas un mērķterapijas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6.4.3.6. kombinētas ķīmijterapijas un mērķterapijas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6.4.3.7.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endokrīnā 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 endokrīnās 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6.4.4.2. endokrīnās 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6.4.4.3. zāļu vispārīgais nosaukums un anatomiski terapeitiski ķīmiskais kods (atbilstoši ATĶ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6.4.4.4. endokrīnās 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6.4.4.5. endokrīnās 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6.4.4.6.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6.4.Kombinētā endokrīnā un mērķterapija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6.4..kombinētās endokrīnās un mērķterapijas 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6.4.4.2. kombinētās endokrīnās un mērķterapijas 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6.4.4.3. zāļu vispārīgais nosaukums un anatomiski terapeitiski ķīmiskais kods (atbilstoši ATĶ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6.4.4.4. kombinētās endokrīnās un mērķterapijas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6.4.4.5. kombinētās endokrīnās un mērķterapijas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6.4.4.6.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imūnterapija: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6.4.5.1. imūnterapijas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6.4.5.2. imūnterapijas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6.4.5.3. zāļu vispārīgais nosaukums un anatomiski terapeitiski ķīmiskais kods (atbilstoši ATĶ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6.4.5.4. imūnterapijas sākuma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6.4.5.5. imūnterapijas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6.4.5.6.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 mērķterapija: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6.4.6.1. mērķterapijas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6.4.6.2. mērķterapijas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6.4.6.3. zāļu vispārīgais nosaukums un anatomiski terapeitiski ķīmiskais kods (atbilstoši ATĶ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6.4.6.4. mērķterapijas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6.4.6.5. mērķterapijas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6.4.6.6. norāde par pacienta turpmāko ārstēšanu/novērošanu*.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22. pielikumā (Laboratorisko izmeklējumu rezultāti)  nav atrodama iebildumā minētā informācija, iespējams, ka ir domāts 23.pielikums "Vēža pacienta karte".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“Vēža pacienta karte” 6.4.3.punktu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“Vēža pacienta karte” 6.4.3.punktu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“Medikamentoza 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Imūnķīmijterapija (ķīmijterapija un imūnterapija);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ķīmijterapija un mērķterapija;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ķīmijterapija un imūnterapija;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terapija un imūnterapija,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endokrīnā terapija un mērķterapija.”.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priekšlikumu - medikamentozās terapijas apvienošanu un kombināciju izveidi, jo Slimību profilakses un kontroles centra darba grupās ar nozares ekspertiem netika izteikts šāds viedoklis un SPKC sagatavotie grozījumi ir balstīti uz ārstu ekspertu viedokli darba grupās. Turklāt Vēža reģistrā esošā informācija par terapiju veidiem no 2014. gada tiek uzkrāta atsevišķi, bez medikamentozu terapiju kombinācijām. Līdz ar to esošā principa saglabāšana ļaus nodrošināt salīdzināmus datus ilgākā laika periodā, kā arī nodrošinās vēsturisko datu pārņemšanu jaunajā Vēža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(LLSA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nav nepieciešama detalizēta informācija par sistēmas integrāciju ar Nacionālo veselības dienestu. Tāpēc lūdzam Projekta virzības gaitā precizēt informāciju sadarbībā ar SIA “Rīga Austrumu klīniskā universitātes slimnīca” par sistēmas integrāciju ar Nacionālā veselības dienesta laboratorijas sistēmu (tostarp, precizējot informāciju par nacionālās references laboratorijas funkciju; kodu izveidošanu; mikrobioloģiskiem un tuberkulozes izmeklējumiem; imunhematoloģijas izmeklējumiem.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ar ierobežotu atbildību "Rīgas Austrumu klīniskā universitātes slimnīca" ir noteiktas tādas pašas prasības kā citām laboratorijām.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“Tiesību akta projekta ietekme uz valsts budžetu un pašvaldību budžetiem” apakšadaļu “Cita informācija”, norādot, ka attiecībā par noteikumu projektā paredzēto pasākumu īstenošanai papildu nepieciešamo finansējumu 2024.gadam 510 084 euro apmērā, 2025.gadam un turpmāk ik gadu 501 288 euro apmērā VM normatīvajos aktos noteiktajā kārtībā sagatavos un iesniegs priekšlikumus par finansējuma pārdali no budžeta resora “74. Gadskārtējā valsts budžeta izpildes procesā pārdalāmais finansējums” programmas 20.00.00 “Veselības aprūpes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precizēt prioritārā pasākuma “Veselības aprūpes pakalpojumu onkoloģijas jomā uzlabošana” apakšpasākuma “Ar noteiktām slimībām slimojošu pacientu reģistra papildināšana un uzturēšana” nosaukumu, t.i. vārdu “Ar noteiktām slimībām slimojošu pacientu reģistra papildināšana un uzturēšana” vietā lietojot vārdus “Nodrošināta ar noteiktām slimībām slimojošu pacientu reģistra papildināšana un uzturēšana, medicīniska informācijas uzkrāšana un apmaiņa starp pacientu un viņa ārstniecībā iesaistītajām personām, kas sevī ietver onkoloģisko pacientu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11.4.13. šo noteikumu </w:t>
            </w:r>
            <w:r w:rsidR="00000000" w:rsidRPr="00000000" w:rsidDel="00000000">
              <w:rPr>
                <w:rtl w:val="0"/>
              </w:rPr>
              <w:t xml:space="preserve">24. </w:t>
            </w:r>
            <w:r w:rsidR="00000000" w:rsidRPr="00000000" w:rsidDel="00000000">
              <w:rPr>
                <w:rtl w:val="0"/>
              </w:rPr>
              <w:t xml:space="preserve">pielikumā</w:t>
            </w:r>
            <w:r w:rsidR="00000000" w:rsidRPr="00000000" w:rsidDel="00000000">
              <w:rPr>
                <w:rtl w:val="0"/>
              </w:rPr>
              <w:t xml:space="preserve"> norādītos datus – nekavējoties, bet ne vēlāk kā 2 (divu) darbdienu laikā pēc veselības aprūpes pakalpojuma sniegšanas pacientam.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datu aizsardzību attiecībā uz personas datu apstrādi un šādu datu brīvu apriti un ar ko atceļ Direktīvu 95/46/EK (Vispārīgā datu aizsardzības regula) (turpmāk – Datu regula) 5.panta 1.punkta d)apakšpunktā ietvertais precizitātes princips noteic, ka personas dati ir precīzi un, ja vajadzīgs, atjaunināti; ir jāveic visi saprātīgi pasākumi, lai nodrošinātu, ka neprecīzi personas dati, ņemot vērā nolūkus, kādos tie tiek apstrādāti, bez kavēšanās tiktu dzēsti vai laboti. Projekts paredz, ka šo noteikumu 24. pielikumā norādītos datus veselības informācijas sistēmai tiešsaistē ārstniecības iestāde iesniedz nekavējoties, bet ne vēlāk kā 2 (divu) darbdienu laikā pēc veselības aprūpes pakalpojuma sniegšanas pacientam. Ņemot vērā minēto, aicinām anotācijā detalizētāk paskaidrot 2 darbdienu datu iesniegšanas termiņa pamatojumu un vai šāds termiņš atbilst precizitātes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darbdienas paredzētas gadījumiem, kad TPL nepieciešamība konstatēta mājās, kur nav pieejamas tehniskās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11.4.13. šo noteikumu </w:t>
            </w:r>
            <w:r w:rsidR="00000000" w:rsidRPr="00000000" w:rsidDel="00000000">
              <w:rPr>
                <w:rtl w:val="0"/>
              </w:rPr>
              <w:t xml:space="preserve">24. </w:t>
            </w:r>
            <w:r w:rsidR="00000000" w:rsidRPr="00000000" w:rsidDel="00000000">
              <w:rPr>
                <w:rtl w:val="0"/>
              </w:rPr>
              <w:t xml:space="preserve">pielikumā</w:t>
            </w:r>
            <w:r w:rsidR="00000000" w:rsidRPr="00000000" w:rsidDel="00000000">
              <w:rPr>
                <w:rtl w:val="0"/>
              </w:rPr>
              <w:t xml:space="preserve"> norādītos datus – nekavējoties, bet ne vēlāk kā 2 (divu) darbdienu laikā pēc veselības aprūpes pakalpojuma sniegšanas pacientam.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valsts pārvaldes pakalpojumu portāla https://www.latvija.lv lietotāja saskarne;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portāla nosaukumu uz www.latvija.gov.lv.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Nr.134 12.2.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valsts pārvaldes pakalpojumu portāla www.latvija.gov.lv lietotāja saskarne;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iestādēm un juridiskajām personām oficiālā elektroniskā adrese (turpmāk - e-adrese) ir obligāta (sk. Oficiālās elektroniskās adreses likuma 5. pantu). Aicinām apsvērt ietvert arī ārstniecības iestādes kontaktinformāciju/ārstniecības iestādes filiāles kontaktinformāciju, tostarp, ietverot norādi uz e-adreses saziņas kanālu.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11. marta noteikumi Nr. 134 "Noteikumi par vienoto veselības nozares elektronisko informācijas sistēmu" nenosaka, kādā veidā notiek saziņa ar ārstniecības iestādēm un pacientiem.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23-TA-402</w:t>
    </w:r>
    <w:r>
      <w:br/>
    </w:r>
    <w:r w:rsidR="00000000" w:rsidRPr="00000000" w:rsidDel="00000000">
      <w:rPr>
        <w:rtl w:val="0"/>
      </w:rPr>
      <w:t xml:space="preserve">06.12.2023. 13.36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23-TA-402</w:t>
    </w:r>
    <w:r>
      <w:br/>
    </w:r>
    <w:r w:rsidR="00000000" w:rsidRPr="00000000" w:rsidDel="00000000">
      <w:rPr>
        <w:rtl w:val="0"/>
      </w:rPr>
      <w:t xml:space="preserve">06.12.2023. 13.36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Izziņa_23-TA-402.docx</dc:title>
</cp:coreProperties>
</file>

<file path=docProps/custom.xml><?xml version="1.0" encoding="utf-8"?>
<Properties xmlns="http://schemas.openxmlformats.org/officeDocument/2006/custom-properties" xmlns:vt="http://schemas.openxmlformats.org/officeDocument/2006/docPropsVTypes"/>
</file>