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23-TA-696: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atbildes vēstules projekts Saeimas Tautsaimniecības, agrārās, vides un reģionālās politikas komisijai par likumprojektu "Grozījumi Valsts meža dienesta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Saeimas Tautsaimniecības, agrārās, vides un reģionālās politikas komisijas 2023. gada 1. marta vēstuli par komisijas 2023. gada 1. marta sēdē skatīto likumprojektu “Grozījumi Valsts meža dienesta likumā” (Nr.106/Lp14) un sniedz šādu atbildi.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vērtējot komisijas vēstulē pausto, vērš uzmanību, ka pie šādas Valsts pārvaldes iekārtas likuma normu interpretācijas ir nepieciešams konceptuāls skatījums uz visu valsts pārvaldi un tās iestāžu darbības tiesisko regulējumu, jo līdz šim nav bijusi vienādota pieeja šim jautājumam.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piekrīt, ka ir gadījumi, kad izdot atsevišķu vienas valsts pārvaldes iestādes darbību regulējošu likumu varētu nebūt saprātīgi, jo īpaši, ja konkrēto jomu regulē speciāls likums, kurā arī atbilstoši konkrētā likuma mērķim labi iekļaujas normas par attiecīgo valsts pārvaldes iestādi.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Tomēr Ministru kabinets vēlas vērst uzmanību, ka, 2002. gadā pieņemot Valsts pārvaldes iekārtas likumu, tā pārejas noteikumos netika skaidri noregulēts jautājums par likumu, kas regulē iestādes darbības pamatjautājumus, atzīšanu par spēku zaudējušiem un pāreju tikai uz nolikumiem. Ministru kabinets vēlas vērst uzmanību, ka šādi likumi šobrīd ir spēkā ne tikai meža nozarē, bet arī citās nozarēs, piemēram, likums “Par policiju”, Valsts robežsardzes likums, Korupcijas novēršanas un apkarošanas biroja likums, likums “Par Valsts ieņēmumu dienestu” utml.</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ka Valsts meža dienesta kompetence ir reglamentēta vairākos likumos, piemēram, Meža likumā, Medību likumā, Ugunsdrošības un ugunsdzēsības likumā, likumā “Par koku un apaļo kokmateriālu uzskaiti darījumos”, Sugu un biotopu aizsardzības likumā, Dzīvnieku aizsardzības likumā un citos, tad Valsts meža dienesta likuma normu pārnešana uz nozares speciālajiem likumiem ir ļoti apjomīgs un laikietilpīgs darbs.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un likumprojektā “Grozījumi Valsts meža dienesta likumā” (Nr.106/Lp14) ietverto grozījumu aktualitāti un steidzamību, jo īpaši, kas attiecas uz digitalizācijas jautājumiem, piemēram, elektronisko dokumentu aprites ieviešanu Meža valsts reģistrā, Ministru kabinets lūdz Saeimas Tautsaimniecības, agrārās, vides un reģionālās politikas komisiju atbalstīt iesniegto likumprojektu.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Ministru kabinets pauž gatavību strādāt pie vienotas pieejas valsts pārvaldē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"piemēram, likums “Par policiju”, Valsts robežsardzes likums, Korupcijas novēršanas un apkarošanas biroja likums, likums “Par Valsts ieņēmumu dienestu” utml." ar vārdiem "piemēram, Valsts darba inspekcijas likums, Lauku atbalsta likums, likums “Par Valsts ieņēmumu dienestu”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Saeimas Tautsaimniecības, agrārās, vides un reģionālās politikas komisijas 2023. gada 1. marta vēstuli par komisijas 2023. gada 1. marta sēdē skatīto likumprojektu "Grozījumi Valsts meža dienesta likumā" (Nr.106/Lp14) un sniedz šādu atbildi.</w:t>
            </w:r>
            <w:r w:rsidR="00000000" w:rsidRPr="00000000" w:rsidDel="00000000">
              <w:rPr>
                <w:rtl w:val="0"/>
              </w:rPr>
              <w:t xml:space="preserve">
</w:t>
            </w:r>
            <w:r w:rsidR="00000000" w:rsidRPr="00000000" w:rsidDel="00000000">
              <w:rPr>
                <w:rtl w:val="0"/>
              </w:rPr>
              <w:t xml:space="preserve">Ministru kabinets, vērtējot komisijas vēstulē pausto viedokli, vērš uzmanību, ka, šādi interpretējot Valsts pārvaldes iekārtas likuma normas, ir nepieciešams konceptuāls skatījums uz visu valsts pārvaldes un tās iestāžu darbības tiesisko regulējumu kopumā.</w:t>
            </w:r>
            <w:r w:rsidR="00000000" w:rsidRPr="00000000" w:rsidDel="00000000">
              <w:rPr>
                <w:rtl w:val="0"/>
              </w:rPr>
              <w:t xml:space="preserve">
</w:t>
            </w:r>
            <w:r w:rsidR="00000000" w:rsidRPr="00000000" w:rsidDel="00000000">
              <w:rPr>
                <w:rtl w:val="0"/>
              </w:rPr>
              <w:t xml:space="preserve">Ministru kabinets piekrīt, ka ir gadījumi, kad izdot atsevišķu vienas valsts pārvaldes iestādes darbību regulējošu likumu varētu nebūt lietderīgi, jo īpaši, ja konkrēto jomu regulē speciāls likums, kurā atbilstoši konkrētā likuma mērķim iekļautas normas par attiecīgo valsts pārvaldes iestādi.</w:t>
            </w:r>
            <w:r w:rsidR="00000000" w:rsidRPr="00000000" w:rsidDel="00000000">
              <w:rPr>
                <w:rtl w:val="0"/>
              </w:rPr>
              <w:t xml:space="preserve">
</w:t>
            </w:r>
            <w:r w:rsidR="00000000" w:rsidRPr="00000000" w:rsidDel="00000000">
              <w:rPr>
                <w:rtl w:val="0"/>
              </w:rPr>
              <w:t xml:space="preserve">Tomēr Ministru kabinets vēlas vērst uzmanību, ka, 2002. gadā pieņemot Valsts pārvaldes iekārtas likumu, tā pārejas noteikumos netika skaidri noregulēts jautājums par to likumu, kas regulē iestādes darbības pamatjautājumus, atzīšanu par spēku zaudējušiem un pāreju tikai uz nolikumiem. Ministru kabinets vēlas vērst uzmanību, ka šādi likumi šobrīd ir spēkā ne tikai meža nozarē, bet arī citās nozarēs, piemēram,</w:t>
            </w:r>
            <w:r w:rsidR="00000000" w:rsidRPr="00000000" w:rsidDel="00000000">
              <w:rPr>
                <w:rtl w:val="0"/>
              </w:rPr>
              <w:t xml:space="preserve"> Valsts darba inspekcijas likums, Lauku atbalsta dienesta likums, likums </w:t>
            </w:r>
            <w:r w:rsidR="00000000" w:rsidRPr="00000000" w:rsidDel="00000000">
              <w:rPr>
                <w:rtl w:val="0"/>
              </w:rPr>
              <w:t xml:space="preserve">"</w:t>
            </w:r>
            <w:r w:rsidR="00000000" w:rsidRPr="00000000" w:rsidDel="00000000">
              <w:rPr>
                <w:rtl w:val="0"/>
              </w:rPr>
              <w:t xml:space="preserve">Par Valsts ieņēmumu dienestu</w:t>
            </w:r>
            <w:r w:rsidR="00000000" w:rsidRPr="00000000" w:rsidDel="00000000">
              <w:rPr>
                <w:rtl w:val="0"/>
              </w:rPr>
              <w:t xml:space="preserve">"</w:t>
            </w:r>
            <w:r w:rsidR="00000000" w:rsidRPr="00000000" w:rsidDel="00000000">
              <w:rPr>
                <w:rtl w:val="0"/>
              </w:rPr>
              <w:t xml:space="preserve"> u. tml.</w:t>
            </w:r>
            <w:r w:rsidR="00000000" w:rsidRPr="00000000" w:rsidDel="00000000">
              <w:rPr>
                <w:rtl w:val="0"/>
              </w:rPr>
              <w:t xml:space="preserve">
</w:t>
            </w:r>
            <w:r w:rsidR="00000000" w:rsidRPr="00000000" w:rsidDel="00000000">
              <w:rPr>
                <w:rtl w:val="0"/>
              </w:rPr>
              <w:t xml:space="preserve">Ievērojot, ka Valsts meža dienesta kompetence ir reglamentēta vairākos likumos, piemēram, Meža likumā, Medību likumā, Ugunsdrošības un ugunsdzēsības likumā, likumā "Par koku un apaļo kokmateriālu uzskaiti darījumos", Sugu un biotopu aizsardzības likumā, Dzīvnieku aizsardzības likumā un citos, Valsts meža dienesta likuma normu pārnešana uz nozares speciālajiem likumiem ir ļoti apjomīgs un laikietilpīgs darbs.</w:t>
            </w:r>
            <w:r w:rsidR="00000000" w:rsidRPr="00000000" w:rsidDel="00000000">
              <w:rPr>
                <w:rtl w:val="0"/>
              </w:rPr>
              <w:t xml:space="preserve">
</w:t>
            </w:r>
            <w:r w:rsidR="00000000" w:rsidRPr="00000000" w:rsidDel="00000000">
              <w:rPr>
                <w:rtl w:val="0"/>
              </w:rPr>
              <w:t xml:space="preserve">Ņemot vērā iepriekš minēto un likumprojektā "Grozījumi Valsts meža dienesta likumā" (Nr.106/Lp14) ietverto grozījumu aktualitāti un steidzamību, jo īpaši to, kas attiecas uz digitalizācijas jautājumiem, piemēram, elektronisko dokumentu aprites ieviešana Meža valsts reģistrā, Ministru kabinets lūdz Saeimas Tautsaimniecības, agrārās, vides un reģionālās politikas komisiju atbalstīt iesniegto likumprojektu.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23-TA-696</w:t>
    </w:r>
    <w:r>
      <w:br/>
    </w:r>
    <w:r w:rsidR="00000000" w:rsidRPr="00000000" w:rsidDel="00000000">
      <w:rPr>
        <w:rtl w:val="0"/>
      </w:rPr>
      <w:t xml:space="preserve">04.04.2023. 09.15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23-TA-696</w:t>
    </w:r>
    <w:r>
      <w:br/>
    </w:r>
    <w:r w:rsidR="00000000" w:rsidRPr="00000000" w:rsidDel="00000000">
      <w:rPr>
        <w:rtl w:val="0"/>
      </w:rPr>
      <w:t xml:space="preserve">04.04.2023. 09.15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Izziņa_23-TA-696.docx</dc:title>
</cp:coreProperties>
</file>

<file path=docProps/custom.xml><?xml version="1.0" encoding="utf-8"?>
<Properties xmlns="http://schemas.openxmlformats.org/officeDocument/2006/custom-properties" xmlns:vt="http://schemas.openxmlformats.org/officeDocument/2006/docPropsVTypes"/>
</file>