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13. aprīļa noteikumos Nr. 352 "Eļļas augu un šķiedraugu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sadaļas spēkā stāšanās termiņu un tā pamatojumu, konkrēti norādot, ka noteikumu projekts stājas spēkā vispārējā kārtībā, savukārt noteikumu projekta 1.11., 1.15.  un 1.23. apakšpunkts, ņemot vērā pārņemtās direktīvas prasības, stājas spēkā 2022. gada 1.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Sazinoties ar Valsts kancelejas TAP apkalpošanas servisu, kas  apstiprināja, ka šobrīd nav tehniski iespējams  sadaļā  "Spēkā stāšanās termiņš"  aizstāt ar tekstu "Noteikumu projekts stājas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pašreizējās situācijās aprakstā skaidrota nevis pašreizējā situācija, bet gan noteikumu projekta mērķis. Attiecīgi lūdzam sadaļu precizēt, skaidrojot, kāda šobrīd ir faktiskā situācija un noteikumu Nr. 352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Komisijas 2021. gada 16. jūnija Īstenošanas direktīvas (ES) 2021/971 1. panta 5. punkts nav pārņemts arī noteikumu 55. punktā, tā kā arī tajā tiek izdarītas izmaiņas direktīvas pārņemšanas rezultātā, un, ja nepieciešams, attiecīgi precizēt anotācijas 5.4. sadaļas 1. tabulu. Papildus lūdzam pārņemtās direktīvas normas uzskaitīt secīgi, nevis haotiski.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5.4. 1. tabula attiecībā par  noteikumu 55.punktu.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pārņemot direktīvu nevar precīzā secībā  aizpildīt atbilstības tabulu. Sazinoties ar Valsts kancelejas TAP portāla apkalpošanas dienestu, saņemta informācija, ka izveidojusies tehniska problēma, kas tiks risināta.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Komercsēklas ir iespējamas sojai </w:t>
            </w:r>
            <w:r w:rsidR="00000000" w:rsidRPr="00000000" w:rsidDel="00000000">
              <w:rPr>
                <w:i w:val="1"/>
                <w:rtl w:val="0"/>
              </w:rPr>
              <w:t xml:space="preserve">Glycine max</w:t>
            </w:r>
            <w:r w:rsidR="00000000" w:rsidRPr="00000000" w:rsidDel="00000000">
              <w:rPr>
                <w:rtl w:val="0"/>
              </w:rPr>
              <w:t xml:space="preserve"> (L.) Merr., baltajām sinepēm </w:t>
            </w:r>
            <w:r w:rsidR="00000000" w:rsidRPr="00000000" w:rsidDel="00000000">
              <w:rPr>
                <w:i w:val="1"/>
                <w:rtl w:val="0"/>
              </w:rPr>
              <w:t xml:space="preserve">Sinapis alba</w:t>
            </w:r>
            <w:r w:rsidR="00000000" w:rsidRPr="00000000" w:rsidDel="00000000">
              <w:rPr>
                <w:rtl w:val="0"/>
              </w:rPr>
              <w:t xml:space="preserve"> L. un sāreptas sinepēm </w:t>
            </w:r>
            <w:r w:rsidR="00000000" w:rsidRPr="00000000" w:rsidDel="00000000">
              <w:rPr>
                <w:i w:val="1"/>
                <w:rtl w:val="0"/>
              </w:rPr>
              <w:t xml:space="preserve">Brassica juncea</w:t>
            </w:r>
            <w:r w:rsidR="00000000" w:rsidRPr="00000000" w:rsidDel="00000000">
              <w:rPr>
                <w:rtl w:val="0"/>
              </w:rPr>
              <w:t xml:space="preserve"> (L.) Czern.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noteikumu projekta anotācijā izvērstāk skaidrot visas noteikumu projektā paredzētās izmaiņas. Vēršam uzmanību, ka šobrīd vairākas izmaiņas nav skaidrotas vai skaidrotas ļoti virspusēji (piemēram, nav skaidrotas izmaiņas attiecībā uz baltajām sinepēm noteikumu 24.</w:t>
            </w:r>
            <w:r w:rsidR="00000000" w:rsidRPr="00000000" w:rsidDel="00000000">
              <w:rPr>
                <w:vertAlign w:val="superscript"/>
                <w:rtl w:val="0"/>
              </w:rPr>
              <w:t xml:space="preserve">2</w:t>
            </w:r>
            <w:r w:rsidR="00000000" w:rsidRPr="00000000" w:rsidDel="00000000">
              <w:rPr>
                <w:rtl w:val="0"/>
              </w:rPr>
              <w:t xml:space="preserve"> punktā (noteikumu projekta 1.1. apakšpunkts), izmaiņas noteikumu 55. punktā (noteikumu projekta 1.15. apakšpunkts), savukārt izmaiņas noteikumos saistībā ar sāreptas sinepju tiek tikai pieminētas, neskaidrojot, kādās noteikumu vienībās un kādēļ ir paredzētas izmaiņas. Attiecīgi lūdzam sniegt izvērstu noteikumu projektā paredzētā regulējuma skaidrojumu anotācijā, to attiecīgi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Komercsēklas ir iespējamas sojai </w:t>
            </w:r>
            <w:r w:rsidR="00000000" w:rsidRPr="00000000" w:rsidDel="00000000">
              <w:rPr>
                <w:i w:val="1"/>
                <w:rtl w:val="0"/>
              </w:rPr>
              <w:t xml:space="preserve">Glycine max</w:t>
            </w:r>
            <w:r w:rsidR="00000000" w:rsidRPr="00000000" w:rsidDel="00000000">
              <w:rPr>
                <w:rtl w:val="0"/>
              </w:rPr>
              <w:t xml:space="preserve"> (L.) Merr., baltajām sinepēm </w:t>
            </w:r>
            <w:r w:rsidR="00000000" w:rsidRPr="00000000" w:rsidDel="00000000">
              <w:rPr>
                <w:i w:val="1"/>
                <w:rtl w:val="0"/>
              </w:rPr>
              <w:t xml:space="preserve">Sinapis alba</w:t>
            </w:r>
            <w:r w:rsidR="00000000" w:rsidRPr="00000000" w:rsidDel="00000000">
              <w:rPr>
                <w:rtl w:val="0"/>
              </w:rPr>
              <w:t xml:space="preserve"> L. un sāreptas sinepēm </w:t>
            </w:r>
            <w:r w:rsidR="00000000" w:rsidRPr="00000000" w:rsidDel="00000000">
              <w:rPr>
                <w:i w:val="1"/>
                <w:rtl w:val="0"/>
              </w:rPr>
              <w:t xml:space="preserve">Brassica juncea</w:t>
            </w:r>
            <w:r w:rsidR="00000000" w:rsidRPr="00000000" w:rsidDel="00000000">
              <w:rPr>
                <w:rtl w:val="0"/>
              </w:rPr>
              <w:t xml:space="preserve"> (L.) Czern.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Ja pēc šo noteikumu  27.,  27.</w:t>
            </w:r>
            <w:r w:rsidR="00000000" w:rsidRPr="00000000" w:rsidDel="00000000">
              <w:rPr>
                <w:vertAlign w:val="superscript"/>
                <w:rtl w:val="0"/>
              </w:rPr>
              <w:t xml:space="preserve">1 </w:t>
            </w:r>
            <w:r w:rsidR="00000000" w:rsidRPr="00000000" w:rsidDel="00000000">
              <w:rPr>
                <w:rtl w:val="0"/>
              </w:rPr>
              <w:t xml:space="preserve">un 29. punktā un</w:t>
            </w:r>
            <w:r w:rsidR="00000000" w:rsidRPr="00000000" w:rsidDel="00000000">
              <w:rPr>
                <w:color w:val="#2980b9"/>
                <w:rtl w:val="0"/>
              </w:rPr>
              <w:t xml:space="preserve"> </w:t>
            </w:r>
            <w:r w:rsidR="00000000" w:rsidRPr="00000000" w:rsidDel="00000000">
              <w:rPr>
                <w:rtl w:val="0"/>
              </w:rPr>
              <w:t xml:space="preserve">šajā nodaļā noteikto  lauku apskates prasību izpildes joprojām pastāv šaubas par sēklu šķirnes identitāti, dienests identitātes pārbaudei var izmantot starptautiski atzītu un reproducējamu bioķīmisku vai molekulāru paņēmienu saskaņā ar piemērojamajiem starptautiskajiem standartiem, ja šķirnes aprakstā ir iekļautas pazīmes izpausmes, kas ļauj šādi identificēt šķirni pēc šķirnes aprakstā norādītās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2021. gada 16. jūnija Īstenošanas direktīva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 1. panta 5. punkts, kas tiek pārņemts noteikumu projekta 1.11. un 1.23. apakšpunktā, tieši attiecas nevis uz privātpersonām, bet uz dienestu, jo noteic, ko dienests papildus var izmantot, lai noteiktu sēklu šķirnes identitāti, aicinām izvērtēt, vai direktīvas normas pārņemšanu nepieciešams īstenot, iekļaujot to noteikumu projektā. Alternatīvi lūdzam normas papildināt ar regulējumu, kas paredz, kur var iepazīties ar attiecīgajiem paņēmieniem un piemērojamiem starptautiskajiem standartiem, piemēram, iekļaujot norādi, ka attiecīgie dokumenti pieejami dienesta tīmekļa vietnē (salīdzinājumam sk. noteikumu Nr. 352 61.2. apakšpunktu un 62. punktu).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Eiropas Savienības prasību pilnīgu pārņemšanu, aicinām svītrot normā (arī 148.</w:t>
            </w:r>
            <w:r w:rsidR="00000000" w:rsidRPr="00000000" w:rsidDel="00000000">
              <w:rPr>
                <w:vertAlign w:val="superscript"/>
                <w:rtl w:val="0"/>
              </w:rPr>
              <w:t xml:space="preserve">1</w:t>
            </w:r>
            <w:r w:rsidR="00000000" w:rsidRPr="00000000" w:rsidDel="00000000">
              <w:rPr>
                <w:rtl w:val="0"/>
              </w:rPr>
              <w:t xml:space="preserve"> punktā) palīgteikumu “ja šķirnes aprakstā ir iekļautas pazīmes izpausmes, kas ļauj šādi identificēt šķirni pēc šķirnes aprakstā norādītās informācijas”, ņemot vērā, ka tāds nosacījums direktīvas normā nav paredzēts. Norādām, ka šādu saturiski papildinošu informāciju var norādīt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kādēļ ir ietverta atsauce tieši uz attiecīgajām noteikumu vienībām (“27., 27.</w:t>
            </w:r>
            <w:r w:rsidR="00000000" w:rsidRPr="00000000" w:rsidDel="00000000">
              <w:rPr>
                <w:vertAlign w:val="superscript"/>
                <w:rtl w:val="0"/>
              </w:rPr>
              <w:t xml:space="preserve">1</w:t>
            </w:r>
            <w:r w:rsidR="00000000" w:rsidRPr="00000000" w:rsidDel="00000000">
              <w:rPr>
                <w:rtl w:val="0"/>
              </w:rPr>
              <w:t xml:space="preserve"> un 29. punktā un šajā nodaļā”), nevis, piemēram, arī 31. punktu vai visu IV nodaļu, un vai tas ir atbilstoši minētās direktīvas normā iekļautajai atsaucei uz [Direktīvas 2002/57/EK I pielikuma] 1.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2021/971  ir obligāti jāievieš, ko nosaka  2. panta “Transponēšana”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w:t>
            </w:r>
            <w:r w:rsidR="00000000" w:rsidRPr="00000000" w:rsidDel="00000000">
              <w:rPr>
                <w:rtl w:val="0"/>
              </w:rPr>
              <w:t xml:space="preserve">Šobrīd BMP ir izstrādāti tikai atsevišķām sugām un darbs pie to izstrādes turpinās. Dienests vēl tikai vērtē kādus paņēmienus un kādām sugām izmantot, līdz ar to šobrīd dienesta tīmekļa vietnē  nav iespējams ievietot informāciju par konkrētiem BMP. To varēs ievietot tikai, kad būs skaidrs kāda tieši akreditētā metode attiecīgajai sugai  tiks ieviesta. Šobrīd dienestam nav finansiālu iespēju BMP ieviest, jo nepieciešama darbinieku apmācība ārpus Latvijas. Līdzko  tiks piešķirts finansējums, tad arī būs zināmas konkrētas BMP un tiktu precizēti 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Nr.352   27., 27.1 un 29. punktu  ir pārņemts Direktīvas 2002/57/EK I pielikuma 1. punkts par sēklaudzēšanai noteiktām prasībām sēklaudzēšanas laukam  un  ar Direktīvas 2002/57/EK I pielikuma 3. punktu ir pārņemti  noteikumu Nr.352  V nodaļas nosacījumi  par lauka apskatēm.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Ja pēc šo noteikumu  27.,  27.</w:t>
            </w:r>
            <w:r w:rsidR="00000000" w:rsidRPr="00000000" w:rsidDel="00000000">
              <w:rPr>
                <w:vertAlign w:val="superscript"/>
                <w:rtl w:val="0"/>
              </w:rPr>
              <w:t xml:space="preserve">1 </w:t>
            </w:r>
            <w:r w:rsidR="00000000" w:rsidRPr="00000000" w:rsidDel="00000000">
              <w:rPr>
                <w:rtl w:val="0"/>
              </w:rPr>
              <w:t xml:space="preserve">un 29. punktā un</w:t>
            </w:r>
            <w:r w:rsidR="00000000" w:rsidRPr="00000000" w:rsidDel="00000000">
              <w:rPr>
                <w:color w:val="#2980b9"/>
                <w:rtl w:val="0"/>
              </w:rPr>
              <w:t xml:space="preserve"> </w:t>
            </w:r>
            <w:r w:rsidR="00000000" w:rsidRPr="00000000" w:rsidDel="00000000">
              <w:rPr>
                <w:rtl w:val="0"/>
              </w:rPr>
              <w:t xml:space="preserve">šajā nodaļā noteikto  lauku apskates prasību izpildes joprojām pastāv šaubas par sēklu šķirnes identitāti, dienests identitātes pārbaudei var izmantot starptautiski atzītu un reproducējamu bioķīmisku vai molekulāru paņēmienu saskaņā ar piemērojamajiem starptautiskajiem standartiem.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352 1. pielikuma 4. punkts ir svītrots. Saskaņā ar Ministru kabineta 2009.gada 3.februāra noteikumu Nr.108 “Normatīvo aktu projektu sagatavošanas noteikumi” (turpmāk – noteikumi Nr. 108” 147. punktu jaunas vienības neraksta agrāk svītrotu vienību vietā.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izsakot noteikumu 4. pielikumu jaunā redakcijā (arī 5. un 12. pielikumu) un, ievietojot jaunas vienības starp citām pielikuma vienībām, attiecīgi mainot numerāciju, tam nav negatīvas sekas (piemēram, nepieciešams mainīt atsauces uz pielikuma vienībām, ja tādas noteikumos ir, nepieciešamība grozīt iekšējos normatīvos aktus u.c.). Aicinām izvērtēt iespēju veidot jaunas prim vienības saskaņā ar noteikumu Nr. 108 148. punktu, ja tās nepieciešams ievietot starp citām vienībām, vai arī ievietot vienības tā, lai nemainītos numerācija. Attiecīgi aicinām veikt izvērtējumu un,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w:t>
    </w:r>
    <w:r>
      <w:br/>
    </w:r>
    <w:r w:rsidR="00000000" w:rsidRPr="00000000" w:rsidDel="00000000">
      <w:rPr>
        <w:rtl w:val="0"/>
      </w:rPr>
      <w:t xml:space="preserve">11.05.2022. 13.14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w:t>
    </w:r>
    <w:r>
      <w:br/>
    </w:r>
    <w:r w:rsidR="00000000" w:rsidRPr="00000000" w:rsidDel="00000000">
      <w:rPr>
        <w:rtl w:val="0"/>
      </w:rPr>
      <w:t xml:space="preserve">11.05.2022. 13.14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Izziņa_22-TA-244.docx</dc:title>
</cp:coreProperties>
</file>

<file path=docProps/custom.xml><?xml version="1.0" encoding="utf-8"?>
<Properties xmlns="http://schemas.openxmlformats.org/officeDocument/2006/custom-properties" xmlns:vt="http://schemas.openxmlformats.org/officeDocument/2006/docPropsVTypes"/>
</file>