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24-TA-3324: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(12.09.2015.)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sagatavots ar mērķi mazināt slogu, kā arī to, ka tiek svītroti punkti, kas noteica informācijas sniegšanas pienākumus (noteikumu 12. un 15. punkts), lūdzu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vērtējums un aprēķins veicams saskaņā ar Ministru kabineta 2021. gada 7. septembra noteikumu Nr. 617 “Tiesību akta projekta sākotnējās ietekmes izvērtēšanas kārtība” (turpmāk - noteikumi Nr. 617) 15. punktu. Savukārt, noteikumu Nr. 617 18.2 apakšpunktā ir noteikts, ka administratīvo izmaksu un atbilstības izmaksu aprēķina rezultātu iekļauj anotācijā gan izmaksu pieauguma, gan samazinājuma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nepieciešamo laiku un veicamās darbības, proti, kā tieši informācija ir sagatavojama, cik laika nepieciešams informāciju sagatavot un kā tā ir sniedzama (iesnieguma vai cita dokumenta sagatavošanas laiks, papildus iegūstamās informācijas metodes, iesnieguma vai cita dokumenta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papildināto anotācijas 7.1. un 7.2.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- 19.05.2025.)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1.-4. punktu tiek svītrots Ministru kabineta 2015. gada 8. septembra noteikumu Nr. 517 "</w:t>
            </w:r>
            <w:r w:rsidR="00000000" w:rsidRPr="00000000" w:rsidDel="00000000">
              <w:rPr>
                <w:i w:val="1"/>
                <w:rtl w:val="0"/>
              </w:rPr>
              <w:t xml:space="preserve">Kārtība, kādā ziņo par konstatētajām neatbilstībām un atgūst neatbilstoši veiktos izdevumus Eiropas Savienības struktūrfondu un Kohēzijas fonda ieviešanā 2014.–2020. gada plānošanas periodā</w:t>
            </w:r>
            <w:r w:rsidR="00000000" w:rsidRPr="00000000" w:rsidDel="00000000">
              <w:rPr>
                <w:rtl w:val="0"/>
              </w:rPr>
              <w:t xml:space="preserve">" (turpmāk - noteikumi Nr. 517) 12.-15. punkts, kur informācijas sniegšanas pienākumi ir ietverti tikai noteikumu Nr. 517 12. un 15. 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anotācijas 7.2. apakšpunktā ir ietverti aprēķini par dalību sanāksmēs un tajās saistītām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saskaņā ar vadlīnijās “Vadlīnijās tiesību akta sākotnējās ietekmes novērtēšanai un novērtējuma ziņojuma sagatavošanai vienotajā TAP portālā” noteikto, aprēķini veicami tikai tām informācijas sniegšanas prasībām, kas izriet no tiesību akta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svītrot no anotācijas 7.2. apakšpunkta veiktos aprēķinus par informācijas sniegšanas pienākumiem, kas neizriet no noteikumu projekta (dalība sanāksmēs un saistītās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anotācijas 7.2. un 7.5.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dalība ārējās neatbilstību darba grupā un ar to saistīto pienākumu izpilde skar plašu iesaistīto iestāžu loku, anotācijas 1.3.sadaļa papildināta ar informāciju par ietaupījumu, kas rodas likvidējot minēto darba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novērtēsim, ja Valsts kanceleja balstoties uz šo piemēru, t.i., kad no normatīvā akta tiešā veidā neizriet funkcijas un pienākumi, bet iestādes tos veic, lai sasniegtu regulējumā noteikto mērķi, turpmāk atļautu veikt administratīvo izmaksu novērtējumu, lai objektīvi parādītu administratīvo izmaksu samazinājuma vai palielinājuma (ja attiecināms)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- 19.05.2025.)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novērtējuma aprēķinu skaidrojuma sadaļā, lūdzu ietvert informāciju, uz kurām informācijas sniegšanas pienākuma radītām izmaksām noteikumu projektā aprēķins tiek attiecināts (atsauces uz Ministru kabineta 2015. gada 8. septembra noteikumu Nr. 517 "Kārtība, kādā ziņo par konstatētajām neatbilstībām un atgūst neatbilstoši veiktos izdevumus Eiropas Savienības struktūrfondu un Kohēzijas fonda ieviešanā 2014.–2020. gada plānošanas periodā"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naudas un laika izteiksmē novērtējumā jāiekļauj norāde, kuri tiesību akta panti vai punkti (panta daļas vai apakšpunkti) ietver informācijas sniegšanas pienākumu, kuriemm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24-TA-3324</w:t>
    </w:r>
    <w:r>
      <w:br/>
    </w:r>
    <w:r w:rsidR="00000000" w:rsidRPr="00000000" w:rsidDel="00000000">
      <w:rPr>
        <w:rtl w:val="0"/>
      </w:rPr>
      <w:t xml:space="preserve">25.06.2025. 15.48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24-TA-3324</w:t>
    </w:r>
    <w:r>
      <w:br/>
    </w:r>
    <w:r w:rsidR="00000000" w:rsidRPr="00000000" w:rsidDel="00000000">
      <w:rPr>
        <w:rtl w:val="0"/>
      </w:rPr>
      <w:t xml:space="preserve">25.06.2025. 15.48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Izziņa_24-TA-3324.docx</dc:title>
</cp:coreProperties>
</file>

<file path=docProps/custom.xml><?xml version="1.0" encoding="utf-8"?>
<Properties xmlns="http://schemas.openxmlformats.org/officeDocument/2006/custom-properties" xmlns:vt="http://schemas.openxmlformats.org/officeDocument/2006/docPropsVTypes"/>
</file>