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24-TA-512: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 apakšpunktu, lūdzam noteikumu projekta anotācijas 1.3. sadaļā sniegt skaidrojumu par noteikumu projekta 12. punkta, ciktāl tiek veiktas izmaiņas elektromobiļa pārdošanas cenas apmērā, nepieciešamību un mērķi. Kā arī lūdzam 1.3. sadaļā sniegt arī skaidrojumu konkrētajiem apmēriem (tostarp likmju, termiņu un finansējuma apmēriem), kas tiek noteikti noteikumu projekta 1., 5., 7, 8., 9., 10., 13. punktā (piemēram, bet ne tikai, ja esošā likme nav bijusi pietiekams stimuls, kādēļ nepieciešams un efektīvākais risinājums šo likmi ir noteikumu projektā dubultot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Satikmses ministrija uztur 2024. gada 26. aprīlī izteikto iebildumu. Ņemot vērā Latvijas iedzīvotāju zemo jaunu un mazlietotu vieglo automobiļu pirktspēju un joprojām salīdzinoši augsto elektrotransportlīdzekļu cenu, kas pretēji prognozētajam nesamazinās paredzētajā apjomā, uzskatām, ka piedāvātais risinājums dod iespēju plašākai sabiedrības daļai rosināt izvēlēties videi draudzīgus risinājumus par pieejamu finansējumu. Velosipēdu, elektrovelosipēdu un elektroskrejriteņu iegādes izmaksas ir ievērojami mazākas un arī valsts atbalsta nodrošināšanai nepieciešamais finansējums ir mazāks, tādējādi būtu iespējams panākt lielāku efektu ar mazāku valsts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jāpiebilst, ka arvien paplašinot un pilnveidojot mikromobilitātes infrastruktūru, tostarp nodrošinot šādu infrastruktūru starp citām tuvumā esošām apdzīvotām vietām, ir jāveicina iedzīvotāju paradumu maiņa un jāsniedz dažāda veida atbalsts, tostarp ieviešot  mehānismus tieši videi draudzīgi un iedzīvotāju veselību veicinoši mobilitātes risinājumu pieejamībai.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noteikumu 2.punktu ar 2.3. un 2.4.apakšpunktu,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lūdzam precizēt noteikumu projekta 2. punktā ietverto 8.1.apakšpunktu,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tiek darbināti ar cilvēka muskuļu spēku, izmantojot pedāļus vai rokturus. Tāpat tie var būt aprīkoti ar elektromotoru, kura galvenā funkcija ir palīdzēt mīt pedāļus vai griezt rokturus, kura jauda nepārsniedz 1 kilovatu un kurš atslēdzas, kad transportlīdzeklis sasniedz ātrumu 25 kilometri stundā vai kad velosipēda vadītājs pārstāj mīt pedāļus vai griezt rokturus; 2.4. kura konstrukcijā paredzētais maksimālais ātrums nepārsniedz 25 kilometrus stundā, kuram nav pedāļu un kurš paredzēts vienam cilvēkam un aprīkots ar stūri vai roku atbalstu, kas ir mehāniski savienots ar kāju atbalsta virsmu.   8.1. jaunu rūpnieciski ražotu velosipēdu, elektroskrejriteņu,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starpministriju saskaņošanas laikā (Satiksmes ministrijas 02.07.2024.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emisijas samazināšana transporta sektorā – atbalsts bezemisiju un mazemisiju transportlīdzekļu iegādei"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atbalstu iniciatīvai, kuras ietvaros tiktu paredzētas subsīdijas velosipēdu, elektrovelosipēdu un elektroskrejriteņu iegādei, ja persona nodod norakstīšanai un pārstrādei transportlīdzekli ar iekšdedzes dzinēju. Minētās aktivitātes ietvaros tiktu veicināta plašāka pāreja no iekšdedzes transportlīdzekļiem uz velosipēdiem un elektroskrejriteņiem, tādējādi iedzīvotāju vidū popularizējot velosipēdu un elektroskrejriteņu lietošanu. Satiksmes ministrijas ieskatā ir būtiski piedāvāt iedzīvotājiem izvēles iespējas zemāku izmaksu pārvietošanās līdzekļa nomaiņai, kam turklāt ilgtermiņā sagaidāma pozitīva ietekme uz izmešu samazinājumu, transportlīdzekļa dzīves cikla izmaksām, dabas resursu patēriņu un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Līda ar to, lūdzam papildināt noteikumu 2.punktu ar 2.3. un 2.4.apakšpunktu, izsakot to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lūdzam precizēt noteikumu projekta 2. punktā ietverto 8.1.apakšpunktu, izsakot to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atbalsta sniegšana elektrisko velosipēdu un elektroskrejriteņu iegādei būtiski veicinās sabiedrības paradumu maiņu, jo Satiksmes ministrijas rosinātais risinājums būs finansiāli pieejamāks lielākai sabiedrības daļai. Saskaņā ar AS “KPMG Baltics” 2021.gadā veikto pētījumu “Ilgtspējīgas mobilitātes nodrošināšana. Kā panākt efektīvas izmaiņas transportlīdzekļu parka struktūrā” vidējais attālums Latvijā iedzīvotāju vidū dienā ar kājām bija 2,7 km un 10,6 km ar velosipēdu. Ņemot vērā uzsāktos un plānotos darbus veloceļu tīkla attīstībā, paredzams, ka tuvākajā nākotnē velosipēdu izmantošana tikai pieaugs. Elektriskais velosipēds ir videi draudzīgs transportlīdzeklis, ar kuru bez piepūles var nobraukt 10 km, bet enerģijas patēriņš ir nesalīdzināmi mazāks, kā braucot ar automašīnu vai motociklu. Ņemot vērā, ka elektriskajam velosipēdam ir dzinējs, kas atvieglo pārvietošanos, tas var aizstāt automašīnu garākos braucienos pa pilsētu.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Nacionālā enerģētikas un klimata plāna 2021.-2030.gadam 5.2.pasākumu līdz 2022.gada 31.decembrim ir jāizstrādā Ministru kabineta noteikumi, lai pēc 2021.gada ES struktūrfondu un citu finansējuma avotu ietvaros radītu iespēju privātpersonām un komersantiem (komerctransportam)) saņemt finansiālu atbalstu elektrotransportlīdzekļa vai velo transportlīdzekļa iegādei, nosakot specifiskus kritērijus atbalsta efektīvam izlietojumam.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tiek darbināti ar cilvēka muskuļu spēku, izmantojot pedāļus vai rokturus. Tāpat tie var būt aprīkoti ar elektromotoru, kura galvenā funkcija ir palīdzēt mīt pedāļus vai griezt rokturus, kura jauda nepārsniedz 1 kilovatu un kurš atslēdzas, kad transportlīdzeklis sasniedz ātrumu 25 kilometri stundā vai kad velosipēda vadītājs pārstāj mīt pedāļus vai griezt rokturus; 2.4. kura konstrukcijā paredzētais maksimālais ātrums nepārsniedz 25 kilometrus stundā, kuram nav pedāļu un kurš paredzēts vienam cilvēkam un aprīkots ar stūri vai roku atbalstu, kas ir mehāniski savienots ar kāju atbalsta virsmu.                                              8.1. jaunu rūpnieciski ražotu velosipēdu, elektroskrejriteņu,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atbalsta nepieciešamību Latvijā veicināt mikromobilātes attīstību, vienlaikus uzskata, ka jautājums par velosipēdu un elektrovelosipēdu iegādi risināms atsevišķas atbalsta programmas ietvaros, t.sk. šādas atbalsta programmas nepieciešamība tiks vērtēta izstrādājot Emisijas kvotu izsolīšanas instrumenta darbības stratēģiju. Atbisltoši Centrālās statistikas pārvaldes 2021. gadā īstenotajai aptaujai un 2022. gadā sniegtajai informācijai par Latvijas iedzīvotāju pārvietošanās paradumiem 2021. gadā (pieejams: https://stat.gov.lv/lv/statistikas-temas/noz/pasazieru-parvadajumi/preses-relizes/14195-latvijas-iedzivotaju-mobilitate?themeCode=TP), analizējot Latvijas iedzīvotāju pārvietošanās attālumu un laiku pēc pārvietošanās attāluma, Latvijas iedzīvotājs, kurš kā auto vadītājs pārvietojas ar vieglo transportlīdzekli, dienas laikā nobrauca vidēji 46,9 km, ceļā pavadot vidēji 68 minūtes, savukārt Latvijas iedzīvotājs, kurš izmanto kādu no elektriskās mikromobilitātes risinājumiem - vidēji 13,5 km, ceļā pavadot vidēji 55,2 minūtes. Tas liecina par to, ka elektriskās mikromobilātes risinājumi var būt piemēroti tiem iedzīvotājiem, kuru ikdienā veicamā kilometrāža ir ievērojami mazāka. Kopumā vislielākais attālums mērots un visilgākais laiks pavadīts darījumu braucienos pa Latviju, savukārt pietiekami liels attālums un ceļā pavadītais laiks (vidēji 27 km un 55 minūtes), analizējot pārvietošanās iemeslus, tiek veltīts kādas citas personas pavadīšanai, kas nozīmē to, ka tas visdrīzāk nebūtu efektīvs veids kā mazināt CO</w:t>
            </w:r>
            <w:r w:rsidR="00000000" w:rsidRPr="00000000" w:rsidDel="00000000">
              <w:rPr>
                <w:vertAlign w:val="subscript"/>
                <w:rtl w:val="0"/>
              </w:rPr>
              <w:t xml:space="preserve">2</w:t>
            </w:r>
            <w:r w:rsidR="00000000" w:rsidRPr="00000000" w:rsidDel="00000000">
              <w:rPr>
                <w:rtl w:val="0"/>
              </w:rPr>
              <w:t xml:space="preserve"> emisijas transporta sektorā, jo vieglais transportlīdzeklis tiek izmantots gan darba vajadzībām (tas nozīmē arī ceļu uz darbu), gan citu personu pārvadāšanai, attiecīgi mikromobilitātes risinājumi visdrīzāk nebūtu piemērots variants iepriekš minēto darbību veikšanai, un tas tiktu izmantots vien kā papildus transportlīdzeklis brīvā laika pavadīšanai vai īsāku distanču mērošanai un neveicinātu transportlīdzekļu, kuri aprīkoti ar iekšdedzes dzinējiem, norakstīšanu, lai aizstātu tos ar kādu no elektriskās mikromobilitātes risinājumiem kā vienīgo mehānisko pārvietošanās līdzekli.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aktualizētā Latvijas Nacionālajā enerģētikas un klimata plāna 2021. – 2030. gadam projektā ietvertajām rīcībpolitikām un pasākumiem plāna noteikto mērķu sasniegšanai, palielināt bezemisiju mikromobilitātes rīku skaitu, ar mērķi veicināt SEG emisiju samazināšanu transporta nozarē, kā arī sniegt atbalstu sociāli mazāk aizsargātākajiem iedzīvotājiem un mājsaimniecībām, lai mazinātu degvielas izmaksu ietekmi uz šiem iedzīvotājiem, vienlaikus mazinot to sociālo izolētību, paredzēts Sociālā klimata fonda ietvaros, savukārt Emisijas kvotu izsolīšanas instrumenta ietvaros atbalsts šādai aktivitātei varētu tikt īstenots atsevišķa projektu iesniegumu konkursa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un mazemisiju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minētie argumenti, kas norādīti Eiropas Revīzijas palātas 2024.gada pirmajā īpašajā ziņojumā pierāda, ka pastāv ļoti daudz problēmu ar ārējo lādējamo hibrīdtransportlīdzekļu korektām reālo izmešu vērtībām. Korektu izmešu vērtību trūkuma esamību nevar būt kā pamatojums ārēji lādējamu hibrīdtransportlīdzekļa atbalstam. Uzskatām, ka tad, kad būs zināmi konkrēti dati, tikai tad ir iespējams izvērtēt atbalsta efektvitiāti.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argumentu, ka ārēji lādējamu hibrīdtransportlīdzekļa iegāde veicina Latvijas autoparka vidējā vecuma samazināšanos, lūdzam sniegt informāciju, vai ir izvērtēta ietekme uz Latvijas autoparka vecumu saistībā ar hibrīdtransportlīdzekļu atbalstu un cik būtiska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KEM argumentu, ka inovatīvu produktu un risinājumu ieviešana transportlīdzekļos, tajā skaitā ārēji lādējamu hibrīdtransportlīdzekļu ražošanā un izmantošanā, notiek strauji, līdz ar to situācija kāda tā bija pirms, piemēram, 3-5 gadiem, kad ir veikti pētījumi, var krasi atšķirties uz 2024. gadā saražotajiem transportlīdzekļiem, nav ar pievienoto vērtību, ņemot vērā Latvijas autoparka vecumu. Tādējādi secināms, ka apšaubāma ir atbalsta nepieciešamība jaunajiem ārēji lādējamiem hibrīdtransportlīdzekļiem, par kuriem arī KEM atzīst, ka nav pietiekamu izvērtējumu par to reālo emisiju apjomu un to ietekmi uz vispārējā autoparka fona.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2024. gada 26. aprīļa atzinumā pausto iebildumu, kā arī lūdzam noteikumu nosaukumā un visā tekstā svītrot vārdu "mazemisiju".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starpministriju saskaņošanas laikā (Satiksmes ministrijas 02.07.2024.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un mazemisiju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un mazemisiju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biežāk tiek ekspertu diskusijās tiek norādīts, ka PHEV faktiski var izdalīt vairāk CO2 nekā līdzvērtīgas automašīnas, kas izmanto tikai benzīnu, kas ir efektīvākas degvielas patēriņā, jo tās nav tik smagas kā hibrīdi, kuriem ir jāuzņemas papildu akumulatora un motora svars. Tāpat arī the Miles Consultancy veiktajā pētījumā, kas veica PHEV degvielas patēriņa revīziju autoparku vadītāju starpā, atklājās, ka populārākās PHEV automašīnas – ko ražo BMW, Mitsubishi, Mercedes un Volkswagen – regulāri uzrāda degvielas patēriņa rādītājus, kas ir divarpus līdz trīs reizes lielāki par oficiāli norādītajām. Attiecīgi automašīnas, kuru oficiālais CO2 izmešu daudzums ir mazāks nekā 50 g/km, reālos braukšanas apstākļos faktiski rada vairāk nekā 150 g/km. Jau 2018. gadā veiktajā akadēmiskajā pētījumā Norvēģijā tika secināts, ka “vidējā aplēstā CO2 emisija gadā bija apmēram 2,5 reizes lielāka par vērtību, kas norādīta oficiālajā CO2 emisijas testā”. Emissions Analytics pētījumā, kurā tika pārbaudīts PHEV degvielas patēriņš, kad baterijas nebija uzlādētas, parādīja izteikti augstu degvielas patēriņu. Ņemot vērā minēto, lūdzam noteikumu nosaukumā un visā tekstā svītrot vārdu "mazemisiju".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Lai sasniegtu klimatneitralitātes mērķus ir svarīgi veikt </w:t>
            </w:r>
            <w:r w:rsidR="00000000" w:rsidRPr="00000000" w:rsidDel="00000000">
              <w:rPr>
                <w:u w:val="single"/>
                <w:rtl w:val="0"/>
              </w:rPr>
              <w:t xml:space="preserve">dažādu pasākumu kopumu</w:t>
            </w:r>
            <w:r w:rsidR="00000000" w:rsidRPr="00000000" w:rsidDel="00000000">
              <w:rPr>
                <w:rtl w:val="0"/>
              </w:rPr>
              <w:t xml:space="preserve">. Transporta sektora dekarbonizācija lielā mērā ir saistāma tieši ar tā elektrifikāciju, t.sk. kombinētiem (pārejas) risinājumiem tādiem kā papildu elektroenerģijas izmantošana vienlaikus ar fosilo degvielu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Pētījumos (piemēram, bet ne tikai – Prati, M.V. et al. (2021). </w:t>
            </w:r>
            <w:r w:rsidR="00000000" w:rsidRPr="00000000" w:rsidDel="00000000">
              <w:rPr>
                <w:i w:val="1"/>
                <w:rtl w:val="0"/>
              </w:rPr>
              <w:t xml:space="preserve">Emissions and energy consumption of a plug-in hybrid passenger car in Real Driving Emission (RDE) test. </w:t>
            </w:r>
            <w:r w:rsidR="00000000" w:rsidRPr="00000000" w:rsidDel="00000000">
              <w:rPr>
                <w:rtl w:val="0"/>
              </w:rPr>
              <w:t xml:space="preserve">Transportation Engineering, Volume 4, June 2021; Veza, I. et al. (2023).</w:t>
            </w:r>
            <w:r w:rsidR="00000000" w:rsidRPr="00000000" w:rsidDel="00000000">
              <w:rPr>
                <w:i w:val="1"/>
                <w:rtl w:val="0"/>
              </w:rPr>
              <w:t xml:space="preserve"> Electric vehicle (EV) and driving towards sustainability: Comparison between EV, HEV, PHEV, and ICE vehicles to achieve net zero emissions by 2050 from EV. </w:t>
            </w:r>
            <w:r w:rsidR="00000000" w:rsidRPr="00000000" w:rsidDel="00000000">
              <w:rPr>
                <w:rtl w:val="0"/>
              </w:rPr>
              <w:t xml:space="preserve">Alexandria Engineering Journal, Volume 82, 1 November 2023) tiek uzsvērts, ka ārēji lādējami hibrīdauto uzrāda būtisku CO</w:t>
            </w:r>
            <w:r w:rsidR="00000000" w:rsidRPr="00000000" w:rsidDel="00000000">
              <w:rPr>
                <w:vertAlign w:val="subscript"/>
                <w:rtl w:val="0"/>
              </w:rPr>
              <w:t xml:space="preserve">2</w:t>
            </w:r>
            <w:r w:rsidR="00000000" w:rsidRPr="00000000" w:rsidDel="00000000">
              <w:rPr>
                <w:rtl w:val="0"/>
              </w:rPr>
              <w:t xml:space="preserve"> emisiju samazinājumu salīdzinājumā ar transportlīdzekļiem, kuri aprīkoti tikai ar iekšdedzes dzinējiem, kas padara tos atbilstošus nospraustajiem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2024.gada pirmajā īpašajā ziņojumā “</w:t>
            </w:r>
            <w:r w:rsidR="00000000" w:rsidRPr="00000000" w:rsidDel="00000000">
              <w:rPr>
                <w:i w:val="1"/>
                <w:rtl w:val="0"/>
              </w:rPr>
              <w:t xml:space="preserve">Vieglo automobiļu radīto oglekļa dioksīda emisiju samazināšana: temps beidzot paātrinās, taču ceļš nebūs tik gluds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 Līdz 2023. gada vidum Eiropas Komisija nebija nedz veikusi novērtējumus, nedz tos plānojusi, lai gan jaunais regulējums bija spēkā kopš 2020. gada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w:t>
            </w:r>
            <w:r w:rsidR="00000000" w:rsidRPr="00000000" w:rsidDel="00000000">
              <w:rPr>
                <w:vertAlign w:val="subscript"/>
                <w:rtl w:val="0"/>
              </w:rPr>
              <w:t xml:space="preserve">2</w:t>
            </w:r>
            <w:r w:rsidR="00000000" w:rsidRPr="00000000" w:rsidDel="00000000">
              <w:rPr>
                <w:rtl w:val="0"/>
              </w:rPr>
              <w:t xml:space="preserve"> 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w:t>
            </w:r>
            <w:r w:rsidR="00000000" w:rsidRPr="00000000" w:rsidDel="00000000">
              <w:rPr>
                <w:vertAlign w:val="subscript"/>
                <w:rtl w:val="0"/>
              </w:rPr>
              <w:t xml:space="preserve">2</w:t>
            </w:r>
            <w:r w:rsidR="00000000" w:rsidRPr="00000000" w:rsidDel="00000000">
              <w:rPr>
                <w:rtl w:val="0"/>
              </w:rPr>
              <w:t xml:space="preserve">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w:t>
            </w:r>
            <w:r w:rsidR="00000000" w:rsidRPr="00000000" w:rsidDel="00000000">
              <w:rPr>
                <w:vertAlign w:val="subscript"/>
                <w:rtl w:val="0"/>
              </w:rPr>
              <w:t xml:space="preserve">2</w:t>
            </w:r>
            <w:r w:rsidR="00000000" w:rsidRPr="00000000" w:rsidDel="00000000">
              <w:rPr>
                <w:rtl w:val="0"/>
              </w:rPr>
              <w:t xml:space="preserve"> 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w:t>
            </w:r>
            <w:r w:rsidR="00000000" w:rsidRPr="00000000" w:rsidDel="00000000">
              <w:rPr>
                <w:vertAlign w:val="subscript"/>
                <w:rtl w:val="0"/>
              </w:rPr>
              <w:t xml:space="preserve">2</w:t>
            </w:r>
            <w:r w:rsidR="00000000" w:rsidRPr="00000000" w:rsidDel="00000000">
              <w:rPr>
                <w:rtl w:val="0"/>
              </w:rPr>
              <w:t xml:space="preserve"> emisijas nav korekts. Vienlaikus, ārēji lādējamu hibrīdauto klāsts (modeļi) ir plašāks, it īpaši specifiskiem izmantošanas nolūkiem, un jaunu transportlīdzekļu t.sk.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t.sk. ņemot vērā braukšanas attālums,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3-5 gadiem, kad ir veikti pētījumi, var krasi atšķirties uz 2024. gadā saražotajiem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un mazemisiju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biedrība "Zaļā brīvība" un citi jau norādīja sabiedriskajā apspriešanā, publiskā finansējuma turpmāka atvēlēšana hibrīdauto iegādei nav atbalstāma, tā kā konkursa mērķis ir veicināt siltumnīcefekta gāzu emisiju samazināšanu, jo praksē ir pierādījies, ka hibrīda auto nesniedz iecerēto emisiju ietaupījumu saistībā ar to, ka vairums lietotāju hibrīda auto neuzlādē, bet lieto pamatā kā iekšdedzes dzinēja auto. Pavisam nesen ir iznācis arī Eiropas Komisijas ziņojums, kurā tiek secināts: “Jaunajiem ārēji lādējamiem hibrīda transportlīdzekļiem (PHEV), kas pirmo reizi reģistrēti 2021. gadā, reālās CO2 emisijas bija vidēji 3,5 reizes (4 l/100km vai 100 g CO2/km) augstākas nekā apstiprinājuma vērtības, kas apliecina, ka šie transportlīdzekļi pašlaik neizmanto savu potenciālu, galvenokārt tāpēc, ka tie netiek uzlādēti un netiek pilnībā elektriski vadīti tik bieži, kā pieņemts.” (ziņojums pieejams: https://climate.ec.europa.eu/news-your-voice/news/first-commission-report-real-world-co2-emissions-cars-and-vans-using-data-board-fuel-consumption-2024-03-18_en)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veicamas izmaiņas arī citos noteikumu punktos, izslēdzot mazemisiju transportlīdzekļus.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Lai sasniegtu klimatneitralitātes mērķus ir svarīgi veikt dažādu pasākumu kopumu. Transporta sektora dekarbonizācija lielā mērā ir saistāma tieši ar tā elektrifikāciju, t.sk. kombinētiem (pārejas) risinājumiem tādiem kā papildu elektroenerģijas izmantošana vienlaikus ar fosilo degvielu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Pētījumos (piemēram, bet ne tikai – Prati, M.V. et al. (2021). </w:t>
            </w:r>
            <w:r w:rsidR="00000000" w:rsidRPr="00000000" w:rsidDel="00000000">
              <w:rPr>
                <w:i w:val="1"/>
                <w:rtl w:val="0"/>
              </w:rPr>
              <w:t xml:space="preserve">Emissions and energy consumption of a plug-in hybrid passenger car in Real Driving Emission (RDE) test. </w:t>
            </w:r>
            <w:r w:rsidR="00000000" w:rsidRPr="00000000" w:rsidDel="00000000">
              <w:rPr>
                <w:rtl w:val="0"/>
              </w:rPr>
              <w:t xml:space="preserve">Transportation Engineering, Volume 4, June 2021; Veza, I. et al. (2023). </w:t>
            </w:r>
            <w:r w:rsidR="00000000" w:rsidRPr="00000000" w:rsidDel="00000000">
              <w:rPr>
                <w:i w:val="1"/>
                <w:rtl w:val="0"/>
              </w:rPr>
              <w:t xml:space="preserve">Electric vehicle (EV) and driving towards sustainability: Comparison between EV, HEV, PHEV, and ICE vehicles to achieve net zero emissions by 2050 from EV. </w:t>
            </w:r>
            <w:r w:rsidR="00000000" w:rsidRPr="00000000" w:rsidDel="00000000">
              <w:rPr>
                <w:rtl w:val="0"/>
              </w:rPr>
              <w:t xml:space="preserve">Alexandria Engineering Journal, Volume 82, 1 November 2023) tiek uzsvērts, ka ārēji lādējami hibrīdauto uzrāda būtisku CO</w:t>
            </w:r>
            <w:r w:rsidR="00000000" w:rsidRPr="00000000" w:rsidDel="00000000">
              <w:rPr>
                <w:vertAlign w:val="subscript"/>
                <w:rtl w:val="0"/>
              </w:rPr>
              <w:t xml:space="preserve">2 </w:t>
            </w:r>
            <w:r w:rsidR="00000000" w:rsidRPr="00000000" w:rsidDel="00000000">
              <w:rPr>
                <w:rtl w:val="0"/>
              </w:rPr>
              <w:t xml:space="preserve">emisiju samazinājumu salīdzinājumā ar transportlīdzekļiem, kuri aprīkoti tikai ar iekšdedzes dzinējiem, kas padara tos atbilstošus nospraustajiem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2024.gada pirmajā īpašajā ziņojumā “</w:t>
            </w:r>
            <w:r w:rsidR="00000000" w:rsidRPr="00000000" w:rsidDel="00000000">
              <w:rPr>
                <w:i w:val="1"/>
                <w:rtl w:val="0"/>
              </w:rPr>
              <w:t xml:space="preserve">Vieglo automobiļu radīto oglekļa dioksīda emisiju samazināšana: temps beidzot paātrinās, taču ceļš nebūs tik gluds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 Līdz 2023. gada vidum Eiropas Komisija nebija nedz veikusi novērtējumus, nedz tos plānojusi, lai gan jaunais regulējums bija spēkā kopš 2020. gada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w:t>
            </w:r>
            <w:r w:rsidR="00000000" w:rsidRPr="00000000" w:rsidDel="00000000">
              <w:rPr>
                <w:vertAlign w:val="subscript"/>
                <w:rtl w:val="0"/>
              </w:rPr>
              <w:t xml:space="preserve">2</w:t>
            </w:r>
            <w:r w:rsidR="00000000" w:rsidRPr="00000000" w:rsidDel="00000000">
              <w:rPr>
                <w:rtl w:val="0"/>
              </w:rPr>
              <w:t xml:space="preserve"> 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w:t>
            </w:r>
            <w:r w:rsidR="00000000" w:rsidRPr="00000000" w:rsidDel="00000000">
              <w:rPr>
                <w:vertAlign w:val="subscript"/>
                <w:rtl w:val="0"/>
              </w:rPr>
              <w:t xml:space="preserve">2</w:t>
            </w:r>
            <w:r w:rsidR="00000000" w:rsidRPr="00000000" w:rsidDel="00000000">
              <w:rPr>
                <w:rtl w:val="0"/>
              </w:rPr>
              <w:t xml:space="preserve">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w:t>
            </w:r>
            <w:r w:rsidR="00000000" w:rsidRPr="00000000" w:rsidDel="00000000">
              <w:rPr>
                <w:vertAlign w:val="subscript"/>
                <w:rtl w:val="0"/>
              </w:rPr>
              <w:t xml:space="preserve">2</w:t>
            </w:r>
            <w:r w:rsidR="00000000" w:rsidRPr="00000000" w:rsidDel="00000000">
              <w:rPr>
                <w:rtl w:val="0"/>
              </w:rPr>
              <w:t xml:space="preserve"> 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w:t>
            </w:r>
            <w:r w:rsidR="00000000" w:rsidRPr="00000000" w:rsidDel="00000000">
              <w:rPr>
                <w:vertAlign w:val="subscript"/>
                <w:rtl w:val="0"/>
              </w:rPr>
              <w:t xml:space="preserve">2</w:t>
            </w:r>
            <w:r w:rsidR="00000000" w:rsidRPr="00000000" w:rsidDel="00000000">
              <w:rPr>
                <w:rtl w:val="0"/>
              </w:rPr>
              <w:t xml:space="preserve"> emisijas nav korekts. Vienlaikus, ārēji lādējamu hibrīdauto klāsts (modeļi) ir plašāks, it īpaši specifiskiem izmantošanas nolūkiem, un jaunu transportlīdzekļu t.sk.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t.sk. ņemot vērā braukšanas attālums,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3-5 gadiem, kad ir veikti pētījumi, var krasi atšķirties uz 2024. gadā saražotajiem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mehānisko dzinējspēku izmanto enerģiju no transportlīdzeklī glabātās elektroenerģijas, bet tam ir uzstādīts arī iekšdedzes dzinējs, un kopējās SEG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 (turpmāk – ārēji lādējams hibrīdauto).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minētie argumenti, kas norādīti Eiropas Revīzijas palātas 2024.gada pirmajā īpašajā ziņojumā pierāda, ka pastāv ļoti daudz problēmu ar ārējo lādējamo hibrīdtransportlīdzekļu korektām reālo izmešu vērtībām. Korektu izmešu vērtību trūkuma esamību nevar būt kā pamatojums ārēji lādējamu hibrīdtransportlīdzekļa atbalstam. Uzskatām, ka tad, kad būs zināmi konkrēti dati, tikai tad ir iespējams izvērtēt atbalsta efektvitiāti.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argumentu, ka ārēji lādējamu hibrīdtransportlīdzekļa iegāde veicina Latvijas autoparka vidējā vecuma samazināšanos, lūdzam sniegt informāciju, vai ir izvērtēta ietekme uz Latvijas autoparka vecumu saistībā ar hibrīdtransportlīdzekļu atbalstu un cik būtiska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KEM argumentu, ka inovatīvu produktu un risinājumu ieviešana transportlīdzekļos, tajā skaitā ārēji lādējamu hibrīdtransportlīdzekļu ražošanā un izmantošanā, notiek strauji, līdz ar to situācija kāda tā bija pirms, piemēram, 3-5 gadiem, kad ir veikti pētījumi, var krasi atšķirties uz 2024. gadā saražotajiem transportlīdzekļiem, nav ar pievienoto vērtību, ņemot vērā Latvijas autoparka vecumu. Tādējādi secināms, ka apšaubāma ir atbalsta nepieciešamība jaunajiem ārēji lādējamiem hibrīdtransportlīdzekļiem, par kuriem arī KEM atzīst, ka nav pietiekamu izvērtējumu par to reālo emisiju apjomu un to ietekmi uz vispārējā autoparka fona.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2024. gada 26. aprīļa atzinumā pausto iebildumu un lūdzam svītrot noteikumu 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starpministriju saskaņošanas laikā (Satiksmes ministrijas 02.07.2024.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mehānisko dzinējspēku izmanto enerģiju no transportlīdzeklī glabātās elektroenerģijas, bet tam ir uzstādīts arī iekšdedzes dzinējs, un kopējās SEG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 (turpmāk – ārēji lādējams hibrīdauto).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mehānisko dzinējspēku izmanto enerģiju no transportlīdzeklī glabātās elektroenerģijas, bet tam ir uzstādīts arī iekšdedzes dzinējs, un kopējās SEG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 (turpmāk – ārēji lādējams hibrīdauto).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(Apvienība "Pilsēta cilvēkiem"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Lai sasniegtu klimatneitralitātes mērķus ir svarīgi veikt dažādu pasākumu kopumu. Transporta sektora dekarbonizācija lielā mērā ir saistāma tieši ar tā elektrifikāciju, t.sk. kombinētiem (pārejas) risinājumiem tādiem kā papildu elektroenerģijas izmantošana vienlaikus ar fosilo degvielu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Pētījumos (piemēram, bet ne tikai – Prati, M.V. et al. (2021). </w:t>
            </w:r>
            <w:r w:rsidR="00000000" w:rsidRPr="00000000" w:rsidDel="00000000">
              <w:rPr>
                <w:i w:val="1"/>
                <w:rtl w:val="0"/>
              </w:rPr>
              <w:t xml:space="preserve">Emissions and energy consumption of a plug-in hybrid passenger car in Real Driving Emission (RDE) test. </w:t>
            </w:r>
            <w:r w:rsidR="00000000" w:rsidRPr="00000000" w:rsidDel="00000000">
              <w:rPr>
                <w:rtl w:val="0"/>
              </w:rPr>
              <w:t xml:space="preserve">Transportation Engineering, Volume 4, June 2021; Veza, I. et al. (2023).</w:t>
            </w:r>
            <w:r w:rsidR="00000000" w:rsidRPr="00000000" w:rsidDel="00000000">
              <w:rPr>
                <w:i w:val="1"/>
                <w:rtl w:val="0"/>
              </w:rPr>
              <w:t xml:space="preserve"> Electric vehicle (EV) and driving towards sustainability: Comparison between EV, HEV, PHEV, and ICE vehicles to achieve net zero emissions by 2050 from EV.</w:t>
            </w:r>
            <w:r w:rsidR="00000000" w:rsidRPr="00000000" w:rsidDel="00000000">
              <w:rPr>
                <w:rtl w:val="0"/>
              </w:rPr>
              <w:t xml:space="preserve"> Alexandria Engineering Journal, Volume 82, 1 November 2023) tiek uzsvērts, ka ārēji lādējami hibrīdauto uzrāda būtisku CO</w:t>
            </w:r>
            <w:r w:rsidR="00000000" w:rsidRPr="00000000" w:rsidDel="00000000">
              <w:rPr>
                <w:vertAlign w:val="subscript"/>
                <w:rtl w:val="0"/>
              </w:rPr>
              <w:t xml:space="preserve">2</w:t>
            </w:r>
            <w:r w:rsidR="00000000" w:rsidRPr="00000000" w:rsidDel="00000000">
              <w:rPr>
                <w:rtl w:val="0"/>
              </w:rPr>
              <w:t xml:space="preserve"> emisiju samazinājumu salīdzinājumā ar transportlīdzekļiem, kuri aprīkoti tikai ar iekšdedzes dzinējiem, kas padara tos atbilstošus nospraustajiem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2024.gada pirmajā īpašajā ziņojumā “</w:t>
            </w:r>
            <w:r w:rsidR="00000000" w:rsidRPr="00000000" w:rsidDel="00000000">
              <w:rPr>
                <w:i w:val="1"/>
                <w:rtl w:val="0"/>
              </w:rPr>
              <w:t xml:space="preserve">Vieglo automobiļu radīto oglekļa dioksīda emisiju samazināšana: temps beidzot paātrinās, taču ceļš nebūs tik gluds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 Līdz 2023. gada vidum Eiropas Komisija nebija nedz veikusi novērtējumus, nedz tos plānojusi, lai gan jaunais regulējums bija spēkā kopš 2020. gada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w:t>
            </w:r>
            <w:r w:rsidR="00000000" w:rsidRPr="00000000" w:rsidDel="00000000">
              <w:rPr>
                <w:vertAlign w:val="subscript"/>
                <w:rtl w:val="0"/>
              </w:rPr>
              <w:t xml:space="preserve">2 </w:t>
            </w:r>
            <w:r w:rsidR="00000000" w:rsidRPr="00000000" w:rsidDel="00000000">
              <w:rPr>
                <w:rtl w:val="0"/>
              </w:rPr>
              <w:t xml:space="preserve">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w:t>
            </w:r>
            <w:r w:rsidR="00000000" w:rsidRPr="00000000" w:rsidDel="00000000">
              <w:rPr>
                <w:vertAlign w:val="subscript"/>
                <w:rtl w:val="0"/>
              </w:rPr>
              <w:t xml:space="preserve">2</w:t>
            </w:r>
            <w:r w:rsidR="00000000" w:rsidRPr="00000000" w:rsidDel="00000000">
              <w:rPr>
                <w:rtl w:val="0"/>
              </w:rPr>
              <w:t xml:space="preserve">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w:t>
            </w:r>
            <w:r w:rsidR="00000000" w:rsidRPr="00000000" w:rsidDel="00000000">
              <w:rPr>
                <w:vertAlign w:val="subscript"/>
                <w:rtl w:val="0"/>
              </w:rPr>
              <w:t xml:space="preserve">2</w:t>
            </w:r>
            <w:r w:rsidR="00000000" w:rsidRPr="00000000" w:rsidDel="00000000">
              <w:rPr>
                <w:rtl w:val="0"/>
              </w:rPr>
              <w:t xml:space="preserve"> 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w:t>
            </w:r>
            <w:r w:rsidR="00000000" w:rsidRPr="00000000" w:rsidDel="00000000">
              <w:rPr>
                <w:vertAlign w:val="subscript"/>
                <w:rtl w:val="0"/>
              </w:rPr>
              <w:t xml:space="preserve">2</w:t>
            </w:r>
            <w:r w:rsidR="00000000" w:rsidRPr="00000000" w:rsidDel="00000000">
              <w:rPr>
                <w:rtl w:val="0"/>
              </w:rPr>
              <w:t xml:space="preserve"> emisijas nav korekts. Vienlaikus, ārēji lādējamu hibrīdauto klāsts (modeļi) ir plašāks, it īpaši specifiskiem izmantošanas nolūkiem, un jaunu transportlīdzekļu t.sk.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t.sk. ņemot vērā braukšanas attālums,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3-5 gadiem, kad ir veikti pētījumi, var krasi atšķirties uz 2024. gadā saražotajiem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mehānisko dzinējspēku izmanto enerģiju no transportlīdzeklī glabātās elektroenerģijas, bet tam ir uzstādīts arī iekšdedzes dzinējs, un kopējās SEG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 (turpmāk – ārēji lādējams hibrīdauto).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ietvertos argumentus un pamatojumu pie iepriekšējā iebilduma, lūdzam svītrot noteikumu 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Lai sasniegtu klimatneitralitātes mērķus ir svarīgi veikt dažādu pasākumu kopumu. Transporta sektora dekarbonizācija lielā mērā ir saistāma tieši ar tā elektrifikāciju, t.sk. kombinētiem (pārejas) risinājumiem tādiem kā papildu elektroenerģijas izmantošana vienlaikus ar fosilo degvielu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Pētījumos (piemēram, bet ne tikai – Prati, M.V. et al. (2021). </w:t>
            </w:r>
            <w:r w:rsidR="00000000" w:rsidRPr="00000000" w:rsidDel="00000000">
              <w:rPr>
                <w:i w:val="1"/>
                <w:rtl w:val="0"/>
              </w:rPr>
              <w:t xml:space="preserve">Emissions and energy consumption of a plug-in hybrid passenger car in Real Driving Emission (RDE) test. </w:t>
            </w:r>
            <w:r w:rsidR="00000000" w:rsidRPr="00000000" w:rsidDel="00000000">
              <w:rPr>
                <w:rtl w:val="0"/>
              </w:rPr>
              <w:t xml:space="preserve">Transportation Engineering, Volume 4, June 2021; Veza, I. et al. (2023). </w:t>
            </w:r>
            <w:r w:rsidR="00000000" w:rsidRPr="00000000" w:rsidDel="00000000">
              <w:rPr>
                <w:i w:val="1"/>
                <w:rtl w:val="0"/>
              </w:rPr>
              <w:t xml:space="preserve">Electric vehicle (EV) and driving towards sustainability: Comparison between EV, HEV, PHEV, and ICE vehicles to achieve net zero emissions by 2050 from EV. </w:t>
            </w:r>
            <w:r w:rsidR="00000000" w:rsidRPr="00000000" w:rsidDel="00000000">
              <w:rPr>
                <w:rtl w:val="0"/>
              </w:rPr>
              <w:t xml:space="preserve">Alexandria Engineering Journal, Volume 82, 1 November 2023) tiek uzsvērts, ka ārēji lādējami hibrīdauto uzrāda būtisku CO</w:t>
            </w:r>
            <w:r w:rsidR="00000000" w:rsidRPr="00000000" w:rsidDel="00000000">
              <w:rPr>
                <w:vertAlign w:val="subscript"/>
                <w:rtl w:val="0"/>
              </w:rPr>
              <w:t xml:space="preserve">2</w:t>
            </w:r>
            <w:r w:rsidR="00000000" w:rsidRPr="00000000" w:rsidDel="00000000">
              <w:rPr>
                <w:rtl w:val="0"/>
              </w:rPr>
              <w:t xml:space="preserve"> emisiju samazinājumu salīdzinājumā ar transportlīdzekļiem, kuri aprīkoti tikai ar iekšdedzes dzinējiem, kas padara tos atbilstošus nospraustajiem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2024.gada pirmajā īpašajā ziņojumā “</w:t>
            </w:r>
            <w:r w:rsidR="00000000" w:rsidRPr="00000000" w:rsidDel="00000000">
              <w:rPr>
                <w:i w:val="1"/>
                <w:rtl w:val="0"/>
              </w:rPr>
              <w:t xml:space="preserve">Vieglo automobiļu radīto oglekļa dioksīda emisiju samazināšana: temps beidzot paātrinās, taču ceļš nebūs tik gluds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 Līdz 2023. gada vidum Eiropas Komisija nebija nedz veikusi novērtējumus, nedz tos plānojusi, lai gan jaunais regulējums bija spēkā kopš 2020. gada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w:t>
            </w:r>
            <w:r w:rsidR="00000000" w:rsidRPr="00000000" w:rsidDel="00000000">
              <w:rPr>
                <w:vertAlign w:val="subscript"/>
                <w:rtl w:val="0"/>
              </w:rPr>
              <w:t xml:space="preserve">2</w:t>
            </w:r>
            <w:r w:rsidR="00000000" w:rsidRPr="00000000" w:rsidDel="00000000">
              <w:rPr>
                <w:rtl w:val="0"/>
              </w:rPr>
              <w:t xml:space="preserve"> 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w:t>
            </w:r>
            <w:r w:rsidR="00000000" w:rsidRPr="00000000" w:rsidDel="00000000">
              <w:rPr>
                <w:vertAlign w:val="subscript"/>
                <w:rtl w:val="0"/>
              </w:rPr>
              <w:t xml:space="preserve">2</w:t>
            </w:r>
            <w:r w:rsidR="00000000" w:rsidRPr="00000000" w:rsidDel="00000000">
              <w:rPr>
                <w:rtl w:val="0"/>
              </w:rPr>
              <w:t xml:space="preserve">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w:t>
            </w:r>
            <w:r w:rsidR="00000000" w:rsidRPr="00000000" w:rsidDel="00000000">
              <w:rPr>
                <w:vertAlign w:val="subscript"/>
                <w:rtl w:val="0"/>
              </w:rPr>
              <w:t xml:space="preserve">2 </w:t>
            </w:r>
            <w:r w:rsidR="00000000" w:rsidRPr="00000000" w:rsidDel="00000000">
              <w:rPr>
                <w:rtl w:val="0"/>
              </w:rPr>
              <w:t xml:space="preserve">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w:t>
            </w:r>
            <w:r w:rsidR="00000000" w:rsidRPr="00000000" w:rsidDel="00000000">
              <w:rPr>
                <w:vertAlign w:val="subscript"/>
                <w:rtl w:val="0"/>
              </w:rPr>
              <w:t xml:space="preserve">2</w:t>
            </w:r>
            <w:r w:rsidR="00000000" w:rsidRPr="00000000" w:rsidDel="00000000">
              <w:rPr>
                <w:rtl w:val="0"/>
              </w:rPr>
              <w:t xml:space="preserve"> emisijas nav korekts. Vienlaikus, ārēji lādējamu hibrīdauto klāsts (modeļi) ir plašāks, it īpaši specifiskiem izmantošanas nolūkiem, un jaunu transportlīdzekļu t.sk.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t.sk. ņemot vērā braukšanas attālums,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3-5 gadiem, kad ir veikti pētījumi, var krasi atšķirties uz 2024. gadā saražotajiem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(Apvienība "Pilsēta cilvēkiem"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Subsīdijas elektroautomašīnu iegādei ir ļoti neefektīvs veids, kā samazināt CO</w:t>
            </w:r>
            <w:r w:rsidR="00000000" w:rsidRPr="00000000" w:rsidDel="00000000">
              <w:rPr>
                <w:vertAlign w:val="subscript"/>
                <w:rtl w:val="0"/>
              </w:rPr>
              <w:t xml:space="preserve">2</w:t>
            </w:r>
            <w:r w:rsidR="00000000" w:rsidRPr="00000000" w:rsidDel="00000000">
              <w:rPr>
                <w:rtl w:val="0"/>
              </w:rPr>
              <w:t xml:space="preserve"> emisijas,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elektroautomašīnas enerģijas patēriņš ir vairāk nekā 10 reizes lielāks, nekā, piemēram, elektrovelosipēdam, un liela daļa elektroenerģijas tiek ražota no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elektroautomašīnas ir dārgas, un uz tā fona subsīdijas apjoms ir nepietiekams, lai būtiski ietekmētu lēmumu par tās iegādi, līdz ar to lielākā daļa pircēju arī bez atbalsta būtu to iegādājušies;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pastāv daudz lētāki veidi, kā samazinat CO</w:t>
            </w:r>
            <w:r w:rsidR="00000000" w:rsidRPr="00000000" w:rsidDel="00000000">
              <w:rPr>
                <w:vertAlign w:val="subscript"/>
                <w:rtl w:val="0"/>
              </w:rPr>
              <w:t xml:space="preserve">2</w:t>
            </w:r>
            <w:r w:rsidR="00000000" w:rsidRPr="00000000" w:rsidDel="00000000">
              <w:rPr>
                <w:rtl w:val="0"/>
              </w:rPr>
              <w:t xml:space="preserve"> daudzumu atmosfērā;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laiku samazināsies akumulatoru cenas, līdz ar to elektroautomašīnas kļūs daudz pieejamākas;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2035. gada automašīnas ar iekšdedzes dzinēju Eiropas Savienībā vairs nevarēs nopirkt, līdz ar to pāreja uz elektroautomašīnām tuvā nākotnē notiks pati par sevi arī bez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rāda, ka ar elektroautomašīnu subsīdijām CO</w:t>
            </w:r>
            <w:r w:rsidR="00000000" w:rsidRPr="00000000" w:rsidDel="00000000">
              <w:rPr>
                <w:vertAlign w:val="subscript"/>
                <w:rtl w:val="0"/>
              </w:rPr>
              <w:t xml:space="preserve">2</w:t>
            </w:r>
            <w:r w:rsidR="00000000" w:rsidRPr="00000000" w:rsidDel="00000000">
              <w:rPr>
                <w:rtl w:val="0"/>
              </w:rPr>
              <w:t xml:space="preserve"> emisiju samazināšana par 1 tonnu izmaksā vidēji 739 USD jeb 689,75 </w:t>
            </w:r>
            <w:r w:rsidR="00000000" w:rsidRPr="00000000" w:rsidDel="00000000">
              <w:rPr>
                <w:i w:val="1"/>
                <w:rtl w:val="0"/>
              </w:rPr>
              <w:t xml:space="preserve">euro</w:t>
            </w:r>
            <w:r w:rsidR="00000000" w:rsidRPr="00000000" w:rsidDel="00000000">
              <w:rPr>
                <w:vertAlign w:val="superscript"/>
                <w:rtl w:val="0"/>
              </w:rPr>
              <w:t xml:space="preserve">1</w:t>
            </w:r>
            <w:r w:rsidR="00000000" w:rsidRPr="00000000" w:rsidDel="00000000">
              <w:rPr>
                <w:rtl w:val="0"/>
              </w:rPr>
              <w:t xml:space="preserve">. Ir daudz efektīvāki veidi, kā samazināt CO</w:t>
            </w:r>
            <w:r w:rsidR="00000000" w:rsidRPr="00000000" w:rsidDel="00000000">
              <w:rPr>
                <w:vertAlign w:val="subscript"/>
                <w:rtl w:val="0"/>
              </w:rPr>
              <w:t xml:space="preserve">2</w:t>
            </w:r>
            <w:r w:rsidR="00000000" w:rsidRPr="00000000" w:rsidDel="00000000">
              <w:rPr>
                <w:rtl w:val="0"/>
              </w:rPr>
              <w:t xml:space="preserve"> emisijas,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CO</w:t>
            </w:r>
            <w:r w:rsidR="00000000" w:rsidRPr="00000000" w:rsidDel="00000000">
              <w:rPr>
                <w:vertAlign w:val="subscript"/>
                <w:rtl w:val="0"/>
              </w:rPr>
              <w:t xml:space="preserve">2</w:t>
            </w:r>
            <w:r w:rsidR="00000000" w:rsidRPr="00000000" w:rsidDel="00000000">
              <w:rPr>
                <w:rtl w:val="0"/>
              </w:rPr>
              <w:t xml:space="preserve"> uztveršanu un uzglabāšanu zemes dzīlēs CO</w:t>
            </w:r>
            <w:r w:rsidR="00000000" w:rsidRPr="00000000" w:rsidDel="00000000">
              <w:rPr>
                <w:vertAlign w:val="subscript"/>
                <w:rtl w:val="0"/>
              </w:rPr>
              <w:t xml:space="preserve">2</w:t>
            </w:r>
            <w:r w:rsidR="00000000" w:rsidRPr="00000000" w:rsidDel="00000000">
              <w:rPr>
                <w:rtl w:val="0"/>
              </w:rPr>
              <w:t xml:space="preserve"> emisiju samazināsana par 1 tonnu izmaksā 15—120 USD jeb 14—112 </w:t>
            </w:r>
            <w:r w:rsidR="00000000" w:rsidRPr="00000000" w:rsidDel="00000000">
              <w:rPr>
                <w:i w:val="1"/>
                <w:rtl w:val="0"/>
              </w:rPr>
              <w:t xml:space="preserve">euro</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vēja parkiem CO</w:t>
            </w:r>
            <w:r w:rsidR="00000000" w:rsidRPr="00000000" w:rsidDel="00000000">
              <w:rPr>
                <w:vertAlign w:val="subscript"/>
                <w:rtl w:val="0"/>
              </w:rPr>
              <w:t xml:space="preserve">2</w:t>
            </w:r>
            <w:r w:rsidR="00000000" w:rsidRPr="00000000" w:rsidDel="00000000">
              <w:rPr>
                <w:rtl w:val="0"/>
              </w:rPr>
              <w:t xml:space="preserve"> emisiju samazināsana par 1 tonnu izmaksā līdz 40 USD jeb 37,33 </w:t>
            </w:r>
            <w:r w:rsidR="00000000" w:rsidRPr="00000000" w:rsidDel="00000000">
              <w:rPr>
                <w:i w:val="1"/>
                <w:rtl w:val="0"/>
              </w:rPr>
              <w:t xml:space="preserve">euro</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apmežošanu CO</w:t>
            </w:r>
            <w:r w:rsidR="00000000" w:rsidRPr="00000000" w:rsidDel="00000000">
              <w:rPr>
                <w:vertAlign w:val="subscript"/>
                <w:rtl w:val="0"/>
              </w:rPr>
              <w:t xml:space="preserve">2</w:t>
            </w:r>
            <w:r w:rsidR="00000000" w:rsidRPr="00000000" w:rsidDel="00000000">
              <w:rPr>
                <w:rtl w:val="0"/>
              </w:rPr>
              <w:t xml:space="preserve"> emisiju samazināšana par 1 tonnu izmaksā 5—50 USD jeb 4,67—46,67 </w:t>
            </w:r>
            <w:r w:rsidR="00000000" w:rsidRPr="00000000" w:rsidDel="00000000">
              <w:rPr>
                <w:i w:val="1"/>
                <w:rtl w:val="0"/>
              </w:rPr>
              <w:t xml:space="preserve">euro</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tonnas CO</w:t>
            </w:r>
            <w:r w:rsidR="00000000" w:rsidRPr="00000000" w:rsidDel="00000000">
              <w:rPr>
                <w:vertAlign w:val="subscript"/>
                <w:rtl w:val="0"/>
              </w:rPr>
              <w:t xml:space="preserve">2</w:t>
            </w:r>
            <w:r w:rsidR="00000000" w:rsidRPr="00000000" w:rsidDel="00000000">
              <w:rPr>
                <w:rtl w:val="0"/>
              </w:rPr>
              <w:t xml:space="preserve"> sociālās izmaksas ir vien 185 USD jeb 172,67 </w:t>
            </w:r>
            <w:r w:rsidR="00000000" w:rsidRPr="00000000" w:rsidDel="00000000">
              <w:rPr>
                <w:i w:val="1"/>
                <w:rtl w:val="0"/>
              </w:rPr>
              <w:t xml:space="preserve">euro</w:t>
            </w:r>
            <w:r w:rsidR="00000000" w:rsidRPr="00000000" w:rsidDel="00000000">
              <w:rPr>
                <w:vertAlign w:val="superscript"/>
                <w:rtl w:val="0"/>
              </w:rPr>
              <w:t xml:space="preserve">5</w:t>
            </w:r>
            <w:r w:rsidR="00000000" w:rsidRPr="00000000" w:rsidDel="00000000">
              <w:rPr>
                <w:rtl w:val="0"/>
              </w:rPr>
              <w:t xml:space="preserve">, kas nozīmē, ka elektroautomašīnu subsīdijas pašas par sevi rada 4 reizes lielākas izmaksas, nekā radītu CO</w:t>
            </w:r>
            <w:r w:rsidR="00000000" w:rsidRPr="00000000" w:rsidDel="00000000">
              <w:rPr>
                <w:vertAlign w:val="subscript"/>
                <w:rtl w:val="0"/>
              </w:rPr>
              <w:t xml:space="preserve">2</w:t>
            </w:r>
            <w:r w:rsidR="00000000" w:rsidRPr="00000000" w:rsidDel="00000000">
              <w:rPr>
                <w:rtl w:val="0"/>
              </w:rPr>
              <w:t xml:space="preserve"> emisiju nesamazināšana. Ir ārkārtīgi nesaimnieciski tērēt 4 </w:t>
            </w:r>
            <w:r w:rsidR="00000000" w:rsidRPr="00000000" w:rsidDel="00000000">
              <w:rPr>
                <w:i w:val="1"/>
                <w:rtl w:val="0"/>
              </w:rPr>
              <w:t xml:space="preserve">euro</w:t>
            </w:r>
            <w:r w:rsidR="00000000" w:rsidRPr="00000000" w:rsidDel="00000000">
              <w:rPr>
                <w:rtl w:val="0"/>
              </w:rPr>
              <w:t xml:space="preserve">, lai novērstu 1 </w:t>
            </w:r>
            <w:r w:rsidR="00000000" w:rsidRPr="00000000" w:rsidDel="00000000">
              <w:rPr>
                <w:i w:val="1"/>
                <w:rtl w:val="0"/>
              </w:rPr>
              <w:t xml:space="preserve">euro</w:t>
            </w:r>
            <w:r w:rsidR="00000000" w:rsidRPr="00000000" w:rsidDel="00000000">
              <w:rPr>
                <w:rtl w:val="0"/>
              </w:rPr>
              <w:t xml:space="preserve"> vērtu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jebkādas vieglās automašīnas sabiedrībai rada ļoti augstas ārējās izmaksas</w:t>
            </w:r>
            <w:r w:rsidR="00000000" w:rsidRPr="00000000" w:rsidDel="00000000">
              <w:rPr>
                <w:vertAlign w:val="superscript"/>
                <w:rtl w:val="0"/>
              </w:rPr>
              <w:t xml:space="preserve">6</w:t>
            </w:r>
            <w:r w:rsidR="00000000" w:rsidRPr="00000000" w:rsidDel="00000000">
              <w:rPr>
                <w:rtl w:val="0"/>
              </w:rPr>
              <w:t xml:space="preserve">. Piemēram, Latvijas sabiedrībai vieglās automašīnas rada ārējās izmaksas 955 miljonu </w:t>
            </w:r>
            <w:r w:rsidR="00000000" w:rsidRPr="00000000" w:rsidDel="00000000">
              <w:rPr>
                <w:i w:val="1"/>
                <w:rtl w:val="0"/>
              </w:rPr>
              <w:t xml:space="preserve">euro</w:t>
            </w:r>
            <w:r w:rsidR="00000000" w:rsidRPr="00000000" w:rsidDel="00000000">
              <w:rPr>
                <w:rtl w:val="0"/>
              </w:rPr>
              <w:t xml:space="preserve"> gadā (2008. gada dati), kas iekļauj, piemēram, ceļu satiksmes negadījumu, gaisa un trokšņa izmaksas. Šī summa neiekļauj izmaksas, ko rada ceļu infrastruktūras izbūve, sastrēgumi, mazs fizisko aktivitāšu daudzums ikdienā u.c. Līdz ar to valstij ir ārkārtīgi svarīgi veicināt pārvietošanos kājām, ar velosipēdiem, t.sk. elektriskajiem, un sabiedrisko transportu, kur vien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pārtraukt elektroautomašīnu iegādes atbalstu, un tam paredzētos līdzekļus izmantot efektīvākām CO</w:t>
            </w:r>
            <w:r w:rsidR="00000000" w:rsidRPr="00000000" w:rsidDel="00000000">
              <w:rPr>
                <w:vertAlign w:val="subscript"/>
                <w:rtl w:val="0"/>
              </w:rPr>
              <w:t xml:space="preserve">2</w:t>
            </w:r>
            <w:r w:rsidR="00000000" w:rsidRPr="00000000" w:rsidDel="00000000">
              <w:rPr>
                <w:rtl w:val="0"/>
              </w:rPr>
              <w:t xml:space="preserve"> emisiju samazināšanas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How Cost-Effective Are Electric Vehicle Subsidies in Reducing Tailpipe-CO</w:t>
            </w:r>
            <w:r w:rsidR="00000000" w:rsidRPr="00000000" w:rsidDel="00000000">
              <w:rPr>
                <w:vertAlign w:val="subscript"/>
                <w:rtl w:val="0"/>
              </w:rPr>
              <w:t xml:space="preserve">2</w:t>
            </w:r>
            <w:r w:rsidR="00000000" w:rsidRPr="00000000" w:rsidDel="00000000">
              <w:rPr>
                <w:rtl w:val="0"/>
              </w:rPr>
              <w:t xml:space="preserve"> Emissions? An Analysis of Major Electric Vehicle Markets (https://www.kapsarc.org/wp-content/uploads/2021/06/KS-2021-DP07-How-cost-effective-are-electric-vehicle-subsides-in-reducing-tailpipe-CO2-emissions-%E2%80%93-An-analysis-for-major-electric-vehicle-markets32.pdf)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Carbon Capture and Storage in the United States (https://www.cbo.gov/publication/59832)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A Cost Curve for Greenhouse Gas Reduction (https://www.mckinsey.com/capabilities/sustainability/our-insights/a-cost-curve-for-greenhouse-gas-reduction)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Fact Sheet: Forestation &amp; Carbon Removal (https://www.american.edu/sis/centers/carbon-removal/fact-sheet-forestation.cfm)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Comprehensive Evidence Implies a Higher Social Cost of CO</w:t>
            </w:r>
            <w:r w:rsidR="00000000" w:rsidRPr="00000000" w:rsidDel="00000000">
              <w:rPr>
                <w:vertAlign w:val="subscript"/>
                <w:rtl w:val="0"/>
              </w:rPr>
              <w:t xml:space="preserve">2</w:t>
            </w:r>
            <w:r w:rsidR="00000000" w:rsidRPr="00000000" w:rsidDel="00000000">
              <w:rPr>
                <w:rtl w:val="0"/>
              </w:rPr>
              <w:t xml:space="preserve"> (https://www.rff.org/publications/journal-articles/comprehensive-evidence-implies-a-higher-social-cost-of-co2/)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The True Costs of Automobility: External Costs of Cars: Overview on existing estimates in EU-27 (https://www.greens-efa.eu/legacy/fileadmin/dam/Documents/Studies/Costs_of_cars/The_true_costs_of_cars_EN.pdf)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Transporta sektors ir viens no lielākajiem izaicinājumiem, lai Latvija sasniegtu klimatneitralitātes mērķus, tāpēc būs svarīgi veikt vairākus pasākumus situācijas uzlabošanai, un transporta sektora dekarbonizācija lielā mērā saistāma tieši ar tā elektrifikāciju. Ministru kabineta 2021. gada 21. decembra noteikumi Nr. 896 "Emisijas kvotu izsolīšanas instrumenta finansēto projektu atklāta konkursa "Siltumnīcefekta gāzu emisijas samazināšana transporta sektorā – atbalsts bezemisiju un mazemisiju transportlīdzekļu iegādei" nolikums" tika izstrādāti, balstoties uz informatīvo ziņojumu “Par atbalstu bezemisiju un mazemisiju transportlīdzekļu iegādei” (izskatīts 17.08.2021. MK sēdē), vienlaikus, ņemot vērā emisijas kvotu izsoļu ieņēmumu izmantošanas virzienus saskaņā ar likuma "Par piesārņojuma"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pirmajā punktā noteikto, kā arī Emisijas kvotu izsolīšanas instrumenta darbības stratēģijā paredzētos prioritāro investīciju virzienus.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aktualizētajā Latvijas Nacionālajā enerģētikas un klimata plāna 2021.-2030. gadam projektā ietvertajiem rīcībpolitikas virzieniem transporta nozarē, ir nepieciešams atjaunot Latvijas autoparku ar zemu emisiju līmeņa vai bezemisiju transporta līdzekļiem. Bezemisiju transportlīdzekļu palielināšanas darbības ietvaros ir plānots turpināt īstenot esošās un īstenot jaunas atbalsta programmas bezemisiju transportlīdzekļu iegādei privātpersonām, komersantiem, tiešās un pastarpinātās pārvaldes iestādēm, t.sk. pašvaldībām, un šai aktivitātei ir iezīmēti gan Emisijas kvotu izsolīšanas instrumenta, gan Modernizācijas fonda ietvaros pieejamie finanšu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publiski pieejamai informācijai, kā arī, analizējot iedzīvotāju transportlīdzekļu izvēles šī konkursa ietvaros, redzams, ka cenu amplitūda starp jaunu elektroautomobili un jaunu transportlīdzekli, kurš aprīkots ar iekšdedzes dzinēju, kļūst arvien mazāka, kas var ietekmēt iedzīvotāju izvēli par labu elektromobiļa iegādei, turklāt elektromobiļu ikgadējās izmaksas tiek vērtētas kā būtiski zemākas. Atbilstoši saņemtajam komentāram norādām, ka no 2035. gada ir aizliegta jaunu ar iekšdedzes dzinēju aprīkotu transportlīdzekļu tirdzniecība, kas neatstāj ietekmi uz transportlīdzekļu otrreizējo tirgu - rezultātā joprojām būs iespējams iegādāties lietotus transportlīdzekļus, kas aprīkoti ar iekšdedzes dzinējiem, tādēļ priekšstats, ka pāreja uz elektroautomašīnām notiks pati par sevi arī bez valsts atbalsta, var būt maldīgs.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2023. gadā globālās enerģētikas sektora radītās CO</w:t>
            </w:r>
            <w:r w:rsidR="00000000" w:rsidRPr="00000000" w:rsidDel="00000000">
              <w:rPr>
                <w:vertAlign w:val="subscript"/>
                <w:rtl w:val="0"/>
              </w:rPr>
              <w:t xml:space="preserve">2 </w:t>
            </w:r>
            <w:r w:rsidR="00000000" w:rsidRPr="00000000" w:rsidDel="00000000">
              <w:rPr>
                <w:rtl w:val="0"/>
              </w:rPr>
              <w:t xml:space="preserve">emisijas samazinājās, ko veicināja ievērojams pieaugums saules un vēja enerģijas izstrādē - kaut arī saules enerģijas ražošanas pieaugums bija lēnāks kā prognozēts, 50 valstis visā pasaulē sasniedza jaunus ikmēneša rekordus saules enerģijas ražošanā 2023. gada pirmajā pusē, un saules un vēja enerģijas saražotās jaudas pieaugums novērsa būtisku CO</w:t>
            </w:r>
            <w:r w:rsidR="00000000" w:rsidRPr="00000000" w:rsidDel="00000000">
              <w:rPr>
                <w:vertAlign w:val="subscript"/>
                <w:rtl w:val="0"/>
              </w:rPr>
              <w:t xml:space="preserve">2</w:t>
            </w:r>
            <w:r w:rsidR="00000000" w:rsidRPr="00000000" w:rsidDel="00000000">
              <w:rPr>
                <w:rtl w:val="0"/>
              </w:rPr>
              <w:t xml:space="preserve"> emisiju pieaugumu, izvairoties no CO</w:t>
            </w:r>
            <w:r w:rsidR="00000000" w:rsidRPr="00000000" w:rsidDel="00000000">
              <w:rPr>
                <w:vertAlign w:val="subscript"/>
                <w:rtl w:val="0"/>
              </w:rPr>
              <w:t xml:space="preserve">2</w:t>
            </w:r>
            <w:r w:rsidR="00000000" w:rsidRPr="00000000" w:rsidDel="00000000">
              <w:rPr>
                <w:rtl w:val="0"/>
              </w:rPr>
              <w:t xml:space="preserve"> emisijām 142 milj. tonnu apmērā 2023. gada pirmajā pusē.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punktu, norādot pienākumu konkrēto apliecinājumu iesniegt, tostarp norādot brīdi, kad šis apliecinājums iesniedzams, nevis uz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2.-4.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lietotu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(Apvienība "Pilsēta cilvēkiem"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8.1.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Transporta sektors ir viens no lielākajiem izaicinājumiem, lai Latvija sasniegtu klimatneitralitātes mērķus, tāpēc būs svarīgi veikt vairākus pasākumus situācijas uzlabošanai, un transporta sektora dekarbonizācija lielā mērā saistāma tieši ar tā elektrifikāciju. Ministru kabineta 2021. gada 21. decembra noteikumi Nr. 896 "Emisijas kvotu izsolīšanas instrumenta finansēto projektu atklāta konkursa "Siltumnīcefekta gāzu emisijas samazināšana transporta sektorā – atbalsts bezemisiju un mazemisiju transportlīdzekļu iegādei" nolikums" tika izstrādāti, balstoties uz informatīvo ziņojumu “Par atbalstu bezemisiju un mazemisiju transportlīdzekļu iegādei” (izskatīts 17.08.2021. MK sēdē), vienlaikus, ņemot vērā emisijas kvotu izsoļu ieņēmumu izmantošanas virzienus saskaņā ar likuma "Par piesārņojuma"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pirmajā punktā noteikto, kā arī Emisijas kvotu izsolīšanas instrumenta darbības stratēģijā paredzētos prioritāro investīciju virzienus.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aktualizētajā Latvijas Nacionālajā enerģētikas un klimata plāna 2021.-2030. gadam projektā ietvertajiem rīcībpolitikas virzieniem transporta nozarē, ir nepieciešams atjaunot Latvijas autoparku ar zemu emisiju līmeņa vai bezemisiju transporta līdzekļiem. Bezemisiju transportlīdzekļu palielināšanas darbības ietvaros ir plānots turpināt īstenot esošās un īstenot jaunas atbalsta programmas bezemisiju transportlīdzekļu iegādei privātpersonām, komersantiem, tiešās un pastarpinātās pārvaldes iestādēm, t.sk. pašvaldībām, un šai aktivitātei ir iezīmēti gan Emisijas kvotu izsolīšanas instrumenta, gan Modernizācijas fonda ietvaros pieejamie finanšu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publiski pieejamai informācijai, kā arī, analizējot iedzīvotāju transportlīdzekļu izvēles šī konkursa ietvaros, redzams, ka cenu amplitūda starp jaunu elektroautomobili un jaunu transportlīdzekli, kurš aprīkots ar iekšdedzes dzinēju, kļūst arvien mazāka, kas var ietekmēt iedzīvotāju izvēli par labu elektromobiļa iegādei, turklāt elektromobiļu ikgadējās izmaksas tiek vērtētas kā būtiski zemākas. Atbilstoši saņemtajam komentāram norādām, ka no 2035. gada ir aizliegta jaunu ar iekšdedzes dzinēju aprīkotu transportlīdzekļu tirdzniecība, kas neatstāj ietekmi uz transportlīdzekļu otrreizējo tirgu - rezultātā joprojām būs iespējams iegādāties lietotus transportlīdzekļus, kas aprīkoti ar iekšdedzes dzinējiem, tādēļ priekšstats, ka pāreja uz elektroautomašīnām notiks pati par sevi arī bez valsts atbalsta, var būt maldīgs.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2023. gadā globālās enerģētikas sektora radītās CO</w:t>
            </w:r>
            <w:r w:rsidR="00000000" w:rsidRPr="00000000" w:rsidDel="00000000">
              <w:rPr>
                <w:vertAlign w:val="subscript"/>
                <w:rtl w:val="0"/>
              </w:rPr>
              <w:t xml:space="preserve">2</w:t>
            </w:r>
            <w:r w:rsidR="00000000" w:rsidRPr="00000000" w:rsidDel="00000000">
              <w:rPr>
                <w:rtl w:val="0"/>
              </w:rPr>
              <w:t xml:space="preserve"> emisijas samazinājās, ko veicināja ievērojams pieaugums saules un vēja enerģijas izstrādē - kaut arī saules enerģijas ražošanas pieaugums bija lēnāks kā prognozēts, 50 valstis visā pasaulē sasniedza jaunus ikmēneša rekordus saules enerģijas ražošanā 2023. gada pirmajā pusē, un saules un vēja enerģijas saražotās jaudas pieaugums novērsa būtisku CO</w:t>
            </w:r>
            <w:r w:rsidR="00000000" w:rsidRPr="00000000" w:rsidDel="00000000">
              <w:rPr>
                <w:vertAlign w:val="subscript"/>
                <w:rtl w:val="0"/>
              </w:rPr>
              <w:t xml:space="preserve">2</w:t>
            </w:r>
            <w:r w:rsidR="00000000" w:rsidRPr="00000000" w:rsidDel="00000000">
              <w:rPr>
                <w:rtl w:val="0"/>
              </w:rPr>
              <w:t xml:space="preserve"> emisiju pieaugumu, izvairoties no CO2 emisijām 142 milj. tonnu apmērā 2023. gada pirmajā pusē.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lietotu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minētie argumenti, kas norādīti Eiropas Revīzijas palātas 2024.gada pirmajā īpašajā ziņojumā pierāda, ka pastāv ļoti daudz problēmu ar ārējo lādējamo hibrīdtransportlīdzekļu korektām reālo izmešu vērtībām. Korektu izmešu vērtību trūkuma esamību nevar būt kā pamatojums ārēji lādējamu hibrīdtransportlīdzekļa atbalstam. Uzskatām, ka tad, kad būs zināmi konkrēti dati, tikai tad ir iespējams izvērtēt atbalsta efektvitiāti.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argumentu, ka ārēji lādējamu hibrīdtransportlīdzekļa iegāde veicina Latvijas autoparka vidējā vecuma samazināšanos, lūdzam sniegt informāciju, vai ir izvērtēta ietekme uz Latvijas autoparka vecumu saistībā ar hibrīdtransportlīdzekļu atbalstu un cik būtiska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KEM argumentu, ka inovatīvu produktu un risinājumu ieviešana transportlīdzekļos, tajā skaitā ārēji lādējamu hibrīdtransportlīdzekļu ražošanā un izmantošanā, notiek strauji, līdz ar to situācija kāda tā bija pirms, piemēram, 3-5 gadiem, kad ir veikti pētījumi, var krasi atšķirties uz 2024. gadā saražotajiem transportlīdzekļiem, nav ar pievienoto vērtību, ņemot vērā Latvijas autoparka vecumu. Tādējādi secināms, ka apšaubāma ir atbalsta nepieciešamība jaunajiem ārēji lādējamiem hibrīdtransportlīdzekļiem, par kuriem arī KEM atzīst, ka nav pietiekamu izvērtējumu par to reālo emisiju apjomu un to ietekmi uz vispārējā autoparka fona.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2024. gada 26. aprīļa atzinumā pausto iebildumu un lūdzam svītrot noteikumu projekta 4.punktā ietverto 8.3.apakšpunktu, kā arī attiecīgi svītrot visā noteikumu tekstā atsauci uz 8.3.apakšpunktu.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starpministriju saskaņošanas laikā (Satiksmes ministrijas 02.07.2024.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tad nepieciešama transportlīdzekļa oficiālā dīlera izziņa ar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(Apvienība "Pilsēta cilvēkiem"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ārēji lādējamu hibrīdauto iegādei neveicinās atbalsta sistēmas galvenā mērķa sasniegšanu mazināt CO</w:t>
            </w:r>
            <w:r w:rsidR="00000000" w:rsidRPr="00000000" w:rsidDel="00000000">
              <w:rPr>
                <w:vertAlign w:val="subscript"/>
                <w:rtl w:val="0"/>
              </w:rPr>
              <w:t xml:space="preserve">2</w:t>
            </w:r>
            <w:r w:rsidR="00000000" w:rsidRPr="00000000" w:rsidDel="00000000">
              <w:rPr>
                <w:rtl w:val="0"/>
              </w:rPr>
              <w:t xml:space="preserve"> izmešus, jo tie lielākoties tiek lietoti kā parastas automašīnas ar degvielu</w:t>
            </w:r>
            <w:r w:rsidR="00000000" w:rsidRPr="00000000" w:rsidDel="00000000">
              <w:rPr>
                <w:vertAlign w:val="superscript"/>
                <w:rtl w:val="0"/>
              </w:rPr>
              <w:t xml:space="preserve">1</w:t>
            </w:r>
            <w:r w:rsidR="00000000" w:rsidRPr="00000000" w:rsidDel="00000000">
              <w:rPr>
                <w:rtl w:val="0"/>
              </w:rPr>
              <w:t xml:space="preserve">. Šī iemesla dēļ ārēji lādējamiem hibrīdauto nekad nav tikusi piemērota atkāpe no transportlīdzekļu ekspluatācijas nodokļa maksāšanas un citi atvieglojumi, kas pastāv elektroautomašīnu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First Commission report on real-world CO</w:t>
            </w:r>
            <w:r w:rsidR="00000000" w:rsidRPr="00000000" w:rsidDel="00000000">
              <w:rPr>
                <w:vertAlign w:val="subscript"/>
                <w:rtl w:val="0"/>
              </w:rPr>
              <w:t xml:space="preserve">2</w:t>
            </w:r>
            <w:r w:rsidR="00000000" w:rsidRPr="00000000" w:rsidDel="00000000">
              <w:rPr>
                <w:rtl w:val="0"/>
              </w:rPr>
              <w:t xml:space="preserve"> emissions of cars and vans using data from on-board fuel consumption monitoring devices (https://climate.ec.europa.eu/news-your-voice/news/first-commission-report-real-world-co2-emissions-cars-and-vans-using-data-board-fuel-consumption-2024-03-18_en)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Lai sasniegtu klimatneitralitātes mērķus ir svarīgi veikt dažādu pasākumu kopumu. Transporta sektora dekarbonizācija lielā mērā ir saistāma tieši ar tā elektrifikāciju, t.sk. kombinētiem (pārejas) risinājumiem tādiem kā papildu elektroenerģijas izmantošana vienlaikus ar fosilo degvielu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Pētījumos (piemēram, bet ne tikai – Prati, M.V. et al. (2021). </w:t>
            </w:r>
            <w:r w:rsidR="00000000" w:rsidRPr="00000000" w:rsidDel="00000000">
              <w:rPr>
                <w:i w:val="1"/>
                <w:rtl w:val="0"/>
              </w:rPr>
              <w:t xml:space="preserve">Emissions and energy consumption of a plug-in hybrid passenger car in Real Driving Emission (RDE) test.</w:t>
            </w:r>
            <w:r w:rsidR="00000000" w:rsidRPr="00000000" w:rsidDel="00000000">
              <w:rPr>
                <w:rtl w:val="0"/>
              </w:rPr>
              <w:t xml:space="preserve"> Transportation Engineering, Volume 4, June 2021; Veza, I. et al. (2023). </w:t>
            </w:r>
            <w:r w:rsidR="00000000" w:rsidRPr="00000000" w:rsidDel="00000000">
              <w:rPr>
                <w:i w:val="1"/>
                <w:rtl w:val="0"/>
              </w:rPr>
              <w:t xml:space="preserve">Electric vehicle (EV) and driving towards sustainability: Comparison between EV, HEV, PHEV, and ICE vehicles to achieve net zero emissions by 2050 from EV. </w:t>
            </w:r>
            <w:r w:rsidR="00000000" w:rsidRPr="00000000" w:rsidDel="00000000">
              <w:rPr>
                <w:rtl w:val="0"/>
              </w:rPr>
              <w:t xml:space="preserve">Alexandria Engineering Journal, Volume 82, 1 November 2023) tiek uzsvērts, ka ārēji lādējami hibrīdauto uzrāda būtisku CO</w:t>
            </w:r>
            <w:r w:rsidR="00000000" w:rsidRPr="00000000" w:rsidDel="00000000">
              <w:rPr>
                <w:vertAlign w:val="subscript"/>
                <w:rtl w:val="0"/>
              </w:rPr>
              <w:t xml:space="preserve">2</w:t>
            </w:r>
            <w:r w:rsidR="00000000" w:rsidRPr="00000000" w:rsidDel="00000000">
              <w:rPr>
                <w:rtl w:val="0"/>
              </w:rPr>
              <w:t xml:space="preserve"> emisiju samazinājumu salīdzinājumā ar transportlīdzekļiem, kuri aprīkoti tikai ar iekšdedzes dzinējiem, kas padara tos atbilstošus nospraustajiem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2024.gada pirmajā īpašajā ziņojumā “</w:t>
            </w:r>
            <w:r w:rsidR="00000000" w:rsidRPr="00000000" w:rsidDel="00000000">
              <w:rPr>
                <w:i w:val="1"/>
                <w:rtl w:val="0"/>
              </w:rPr>
              <w:t xml:space="preserve">Vieglo automobiļu radīto oglekļa dioksīda emisiju samazināšana: temps beidzot paātrinās, taču ceļš nebūs tik gluds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 Līdz 2023. gada vidum Eiropas Komisija nebija nedz veikusi novērtējumus, nedz tos plānojusi, lai gan jaunais regulējums bija spēkā kopš 2020. gada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w:t>
            </w:r>
            <w:r w:rsidR="00000000" w:rsidRPr="00000000" w:rsidDel="00000000">
              <w:rPr>
                <w:vertAlign w:val="subscript"/>
                <w:rtl w:val="0"/>
              </w:rPr>
              <w:t xml:space="preserve">2</w:t>
            </w:r>
            <w:r w:rsidR="00000000" w:rsidRPr="00000000" w:rsidDel="00000000">
              <w:rPr>
                <w:rtl w:val="0"/>
              </w:rPr>
              <w:t xml:space="preserve"> 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w:t>
            </w:r>
            <w:r w:rsidR="00000000" w:rsidRPr="00000000" w:rsidDel="00000000">
              <w:rPr>
                <w:vertAlign w:val="subscript"/>
                <w:rtl w:val="0"/>
              </w:rPr>
              <w:t xml:space="preserve">2</w:t>
            </w:r>
            <w:r w:rsidR="00000000" w:rsidRPr="00000000" w:rsidDel="00000000">
              <w:rPr>
                <w:rtl w:val="0"/>
              </w:rPr>
              <w:t xml:space="preserve">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w:t>
            </w:r>
            <w:r w:rsidR="00000000" w:rsidRPr="00000000" w:rsidDel="00000000">
              <w:rPr>
                <w:vertAlign w:val="subscript"/>
                <w:rtl w:val="0"/>
              </w:rPr>
              <w:t xml:space="preserve">2</w:t>
            </w:r>
            <w:r w:rsidR="00000000" w:rsidRPr="00000000" w:rsidDel="00000000">
              <w:rPr>
                <w:rtl w:val="0"/>
              </w:rPr>
              <w:t xml:space="preserve"> 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w:t>
            </w:r>
            <w:r w:rsidR="00000000" w:rsidRPr="00000000" w:rsidDel="00000000">
              <w:rPr>
                <w:vertAlign w:val="subscript"/>
                <w:rtl w:val="0"/>
              </w:rPr>
              <w:t xml:space="preserve">2</w:t>
            </w:r>
            <w:r w:rsidR="00000000" w:rsidRPr="00000000" w:rsidDel="00000000">
              <w:rPr>
                <w:rtl w:val="0"/>
              </w:rPr>
              <w:t xml:space="preserve"> emisijas nav korekts. Vienlaikus, ārēji lādējamu hibrīdauto klāsts (modeļi) ir plašāks, it īpaši specifiskiem izmantošanas nolūkiem, un jaunu transportlīdzekļu t.sk.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t.sk. ņemot vērā braukšanas attālums,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3-5 gadiem, kad ir veikti pētījumi, var krasi atšķirties uz 2024. gadā saražotajiem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tad nepieciešama transportlīdzekļa oficiālā dīlera izziņa ar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4.punktā ietverto 8.3.apakšpunktu, jo atbalsta sniegšana hidrīdauto iegādei nav atbalstāma. Klimata mērķu izpildē atbalsts sniedzams tikai elektrotransportlīdzekļiem un nulles emisiju transportlīdzekļiem. Līdz ar to, lūdzam arī attiecīgi svītrot visā noteikumu tekstā atsauci uz 8.3.apakšpunktu.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SEG emisiju avots un rada gandrīz trešo daļu no kopējām Latvijas SEG emisijām. Autotransports ir lielākais SEG emisiju avots transporta sektorā. Lai sasniegtu klimatneitralitātes mērķus ir svarīgi veikt dažādu pasākumu kopumu. Transporta sektora dekarbonizācija lielā mērā ir saistāma tieši ar tā elektrifikāciju, t.sk. kombinētiem (pārejas) risinājumiem tādiem kā papildu elektroenerģijas izmantošana vienlaikus ar fosilo degvielu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Pētījumos (piemēram, bet ne tikai – Prati, M.V. et al. (2021). </w:t>
            </w:r>
            <w:r w:rsidR="00000000" w:rsidRPr="00000000" w:rsidDel="00000000">
              <w:rPr>
                <w:i w:val="1"/>
                <w:rtl w:val="0"/>
              </w:rPr>
              <w:t xml:space="preserve">Emissions and energy consumption of a plug-in hybrid passenger car in Real Driving Emission (RDE) test. </w:t>
            </w:r>
            <w:r w:rsidR="00000000" w:rsidRPr="00000000" w:rsidDel="00000000">
              <w:rPr>
                <w:rtl w:val="0"/>
              </w:rPr>
              <w:t xml:space="preserve">Transportation Engineering, Volume 4, June 2021; Veza, I. et al. (2023). </w:t>
            </w:r>
            <w:r w:rsidR="00000000" w:rsidRPr="00000000" w:rsidDel="00000000">
              <w:rPr>
                <w:i w:val="1"/>
                <w:rtl w:val="0"/>
              </w:rPr>
              <w:t xml:space="preserve">Electric vehicle (EV) and driving towards sustainability: Comparison between EV, HEV, PHEV, and ICE vehicles to achieve net zero emissions by 2050 from EV. </w:t>
            </w:r>
            <w:r w:rsidR="00000000" w:rsidRPr="00000000" w:rsidDel="00000000">
              <w:rPr>
                <w:rtl w:val="0"/>
              </w:rPr>
              <w:t xml:space="preserve">Alexandria Engineering Journal, Volume 82, 1 November 2023) tiek uzsvērts, ka ārēji lādējami hibrīdauto uzrāda būtisku CO</w:t>
            </w:r>
            <w:r w:rsidR="00000000" w:rsidRPr="00000000" w:rsidDel="00000000">
              <w:rPr>
                <w:vertAlign w:val="subscript"/>
                <w:rtl w:val="0"/>
              </w:rPr>
              <w:t xml:space="preserve">2</w:t>
            </w:r>
            <w:r w:rsidR="00000000" w:rsidRPr="00000000" w:rsidDel="00000000">
              <w:rPr>
                <w:rtl w:val="0"/>
              </w:rPr>
              <w:t xml:space="preserve"> emisiju samazinājumu salīdzinājumā ar transportlīdzekļiem, kuri aprīkoti tikai ar iekšdedzes dzinējiem, kas padara tos atbilstošus nospraustajiem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2024.gada pirmajā īpašajā ziņojumā “</w:t>
            </w:r>
            <w:r w:rsidR="00000000" w:rsidRPr="00000000" w:rsidDel="00000000">
              <w:rPr>
                <w:i w:val="1"/>
                <w:rtl w:val="0"/>
              </w:rPr>
              <w:t xml:space="preserve">Vieglo automobiļu radīto oglekļa dioksīda emisiju samazināšana: temps beidzot paātrinās, taču ceļš nebūs tik gluds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 Līdz 2023. gada vidum Eiropas Komisija nebija nedz veikusi novērtējumus, nedz tos plānojusi, lai gan jaunais regulējums bija spēkā kopš 2020. gada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w:t>
            </w:r>
            <w:r w:rsidR="00000000" w:rsidRPr="00000000" w:rsidDel="00000000">
              <w:rPr>
                <w:vertAlign w:val="subscript"/>
                <w:rtl w:val="0"/>
              </w:rPr>
              <w:t xml:space="preserve">2 </w:t>
            </w:r>
            <w:r w:rsidR="00000000" w:rsidRPr="00000000" w:rsidDel="00000000">
              <w:rPr>
                <w:rtl w:val="0"/>
              </w:rPr>
              <w:t xml:space="preserve">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w:t>
            </w:r>
            <w:r w:rsidR="00000000" w:rsidRPr="00000000" w:rsidDel="00000000">
              <w:rPr>
                <w:vertAlign w:val="subscript"/>
                <w:rtl w:val="0"/>
              </w:rPr>
              <w:t xml:space="preserve">2</w:t>
            </w:r>
            <w:r w:rsidR="00000000" w:rsidRPr="00000000" w:rsidDel="00000000">
              <w:rPr>
                <w:rtl w:val="0"/>
              </w:rPr>
              <w:t xml:space="preserve">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w:t>
            </w:r>
            <w:r w:rsidR="00000000" w:rsidRPr="00000000" w:rsidDel="00000000">
              <w:rPr>
                <w:vertAlign w:val="subscript"/>
                <w:rtl w:val="0"/>
              </w:rPr>
              <w:t xml:space="preserve">2</w:t>
            </w:r>
            <w:r w:rsidR="00000000" w:rsidRPr="00000000" w:rsidDel="00000000">
              <w:rPr>
                <w:rtl w:val="0"/>
              </w:rPr>
              <w:t xml:space="preserve"> 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w:t>
            </w:r>
            <w:r w:rsidR="00000000" w:rsidRPr="00000000" w:rsidDel="00000000">
              <w:rPr>
                <w:vertAlign w:val="subscript"/>
                <w:rtl w:val="0"/>
              </w:rPr>
              <w:t xml:space="preserve">2 </w:t>
            </w:r>
            <w:r w:rsidR="00000000" w:rsidRPr="00000000" w:rsidDel="00000000">
              <w:rPr>
                <w:rtl w:val="0"/>
              </w:rPr>
              <w:t xml:space="preserve">emisijas nav korekts. Vienlaikus, ārēji lādējamu hibrīdauto klāsts (modeļi) ir plašāks, it īpaši specifiskiem izmantošanas nolūkiem, un jaunu transportlīdzekļu t.sk.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t.sk. ņemot vērā braukšanas attālums,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3-5 gadiem, kad ir veikti pētījumi, var krasi atšķirties uz 2024. gadā saražotajiem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 (turpmāk - reģistrs). Atbalsta saņēmējam ir tiesības iesniegt projekta īstenotājam izziņu no reģistra, kura nav izsniegta vēlāk kā vienu mēnesi pirms transportlīdzekļa iegādes.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6. punktā ietverto regulējumu varētu netikt sasniegts šī regulējuma mērķis, tādēļ lūdzam minēto punktu precizēt. Norādām, ka attiecīgās tiesības atbalsta saņēmējam iesniegt izziņu no reģistra atbalsta saņēmējam pastāv neatkarīgi no atbilstoša regulējuma iekļaušanas noteikumu projektā. Turklāt minētais regulējums neizslēdz projekta iesniedzēja tiesisko interesi pārliecināties par šo noteikumu 14.6. un 14.7. apakšpunktā ietverto prasību izpildi, līdz ar to 6. punktā paredzētais regulējums neizslēdz, ka noteikumu projekta anotācijā aprakstītajos apstākļos (kad atbalsta saņēmējam kļūdas dēļ ir uzrādīta sodāmība, bet pēc tam šīs ziņas koriģētas) tiek aizkavēts transportlīdzekļa iegādes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Atbalsta saņēmējam pieejamais finanšu instrumenta finansējums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un 17.2 punktos iekļautie nosacījumi lielāka atbalsta noteikšana daudzbērnu ģimenēm (tai skaitā personām ar audžuģimenē vai aizbildnībā esošiem bērniem un pilngadīgām personām, kuras nav sasniegušas 24 gadu vecumu, ja viņas iegūst vispārējo, profesionālo vai augstāko izglītību) ir ļoti atbalstāms solis. Taču nosacījums iegādāties vismaz 7-vietīgu bezemisiju vai mazemisiju auto, lai daudzbērnu ģimene varētu pretendēt uz lielāku atbalsta intensitāti, ir nepamatota un realitātei neatbilstoša prasība. Sabiedriskās apspriešanas procesā iesniegtajos viedokļos ir skaidri redzama šī nosacījuma problemātika, kas faktiski var padarīt šo lielāka atbalsta noteikšanu par dzīvē neizmantojamu, jo šādi septiņvietīgi bezemisiju transportlīdzekļi šobrīd ir pieejami ļoti ierobežotā modeļu skaitā un to iegādes cena šobrīd ir ļoti augsta, kas var padarīt šo atbalstu nepieejamu tām ģimenēm, kurām tas patiesi ir vajadzīgs. Turklāt, kā norāda arī vairāki viedokļa sniedzēji, praksē daudzbērnu ģimenēm var pilnīgi pietikt ar 5-vietīgu auto.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896 "Emisijas kvotu izsolīšanas instrumenta finansēto projektu atklāta konkursa "Siltumnīcefekta gāzu emisijas samazināšana transporta sektorā – atbalsts bezemisiju un mazemisiju transportlīdzekļu iegādei" nolikums" primārais mērķis ir SEG emisiju samazināšana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KEM secināja, ka, lai veicinātu jau pašlaik lietošanā esošo septiņvietīgo transportlīdzekļu, kam ir lielāks degvielas patēriņš un attiecīgi augstākas emitētās CO</w:t>
            </w:r>
            <w:r w:rsidR="00000000" w:rsidRPr="00000000" w:rsidDel="00000000">
              <w:rPr>
                <w:vertAlign w:val="subscript"/>
                <w:rtl w:val="0"/>
              </w:rPr>
              <w:t xml:space="preserve">2</w:t>
            </w:r>
            <w:r w:rsidR="00000000" w:rsidRPr="00000000" w:rsidDel="00000000">
              <w:rPr>
                <w:rtl w:val="0"/>
              </w:rPr>
              <w:t xml:space="preserve"> emisijas, nomaiņu, augstāka atbalsta intensitāte septiņvietīgu elektroauto un ārēji lādējamu hibrīdauto iegādei potenciāli varētu sekmēt iedzīvotāju interesi par šāda transportlīdzekļa iegādi, savukārt daudzbērnu ģimenes tika identificētas kā galvenā mērķauditorija, kas šādus transportlīdzekļus varētu izmantot, ņemot vērā situācijas, kurās kopā ar daudzbērnu ģimeni var pārvietoties arī kāda cita pavadošā persona. Vienlaikus ministrija izprot paustās bažas par atbalsta intensitātes nepietiekamību, ņemot vērā septiņvietīgu elektroauto un hibrīdauto pašreizējās tirgus cenas. Noteikumu projekts ir precizēts, ietverot paaugstinātu atbalsta intensitāti daudzbērnu ģimenēm visu MK noteikumu Nr. 896 atbalstīto transportlīdzekļu iegādei, vienlaikus paredzot augstāku atbalsta intensitāti tieši septiņvietīgu elektroauto un ārēji lādējamu hibrīdauto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Atbalsta saņēmējam pieejamais finanšu instrumenta finansējums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apakšpunktā minētās aktivitātes ietvaros vienam elektromobilim un ārēji lādējamam hibrīdauto – 4500 </w:t>
            </w:r>
            <w:r w:rsidR="00000000" w:rsidRPr="00000000" w:rsidDel="00000000">
              <w:rPr>
                <w:i w:val="1"/>
                <w:rtl w:val="0"/>
              </w:rPr>
              <w:t xml:space="preserve">euro </w:t>
            </w:r>
            <w:r w:rsidR="00000000" w:rsidRPr="00000000" w:rsidDel="00000000">
              <w:rPr>
                <w:rtl w:val="0"/>
              </w:rPr>
              <w:t xml:space="preserve">vai 9000 </w:t>
            </w:r>
            <w:r w:rsidR="00000000" w:rsidRPr="00000000" w:rsidDel="00000000">
              <w:rPr>
                <w:i w:val="1"/>
                <w:rtl w:val="0"/>
              </w:rPr>
              <w:t xml:space="preserve">euro</w:t>
            </w:r>
            <w:r w:rsidR="00000000" w:rsidRPr="00000000" w:rsidDel="00000000">
              <w:rPr>
                <w:rtl w:val="0"/>
              </w:rPr>
              <w:t xml:space="preserve">,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septiņām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ietvertos argumentus un pamatojumu pie iepriekšējā iebilduma par hibrīdauto izmešiem, lūdzam precizēt noteikumu projekta 7.punktā ietverto 17.1. apakšpunktu, izsakot to piedāvātā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atbalstu personām,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lūdzam svītrot nosacījumu par septiņām sēdvietām, tā vietā atļaujot iegādāties transportlīdzekli ar piecām sēdvietām, vienlaikus dodot iespēju iegādāties transportlīdzekli arī ar vairāk sēdvietām. Esošais nosacījums ir ļoti ierobežojošs, jo ģimenei ar trīs bērniem pilnīgi pietiekams var būt transportlīdzeklis ar piecām sēdvietām.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8.1. apakšpunktā minētās aktivitātes ietvaros vienam elektromobilim  – 4500 euro vai 9000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piecām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ārēji lādējamu hibrīdauto iegādei, lūdzu skatīt skaidrojumu pie iepriekšējiem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intensitāti daudzbērnu ģimenēm, Ministru kabineta 2021. gada 21. decembra noteikumu Nr. 896 "Emisijas kvotu izsolīšanas instrumenta finansēto projektu atklāta konkursa "Siltumnīcefekta gāzu emisijas samazināšana transporta sektorā – atbalsts bezemisiju un mazemisiju transportlīdzekļu iegādei" nolikums" primārais mērķis ir SEG emisiju samazināšana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noteikumu projekta izstrādes laikā KEM secināja, ka, lai veicinātu jau pašlaik lietošanā esošo septiņvietīgo transportlīdzekļu, kam ir lielāks degvielas patēriņš un attiecīgi augstākas emitētās CO</w:t>
            </w:r>
            <w:r w:rsidR="00000000" w:rsidRPr="00000000" w:rsidDel="00000000">
              <w:rPr>
                <w:vertAlign w:val="subscript"/>
                <w:rtl w:val="0"/>
              </w:rPr>
              <w:t xml:space="preserve">2</w:t>
            </w:r>
            <w:r w:rsidR="00000000" w:rsidRPr="00000000" w:rsidDel="00000000">
              <w:rPr>
                <w:rtl w:val="0"/>
              </w:rPr>
              <w:t xml:space="preserve"> emisijas, nomaiņu, augstāka atbalsta intensitāte septiņvietīgu elektroauto un ārēji lādējamu hibrīdauto iegādei potenciāli varētu sekmēt iedzīvotāju interesi par šāda transportlīdzekļa iegādi, savukārt daudzbērnu ģimenes tika identificētas kā galvenā mērķauditorija, kas šādus transportlīdzekļus varētu izmantot, ņemot vērā situācijas, kurās kopā ar daudzbērnu ģimeni var pārvietoties arī kāda cita pavadošā persona. Vienlaikus ministrija izprot paustās bažas par atbalsta intensitātes nepietiekamību, ņemot vērā septiņvietīgu elektroauto un hibrīdauto pašreizējās tirgus cenas. Noteikumu projekts ir precizēts, ietverot paaugstinātu atbalsta intensitāti daudzbērnu ģimenēm visu MK noteikumu Nr. 896 atbalstīto transportlīdzekļu iegādei, vienlaikus paredzot augstāku atbalsta intensitāti tieši septiņvietīgu elektroauto un ārēji lādējamu hibrīdauto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minētās aktivitātes ietvaros vienam elektromobilim – 4500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 apakšpunktā minētās aktivitātes ietvaros vienam elektromobilim un ārēji lādējamam hibrīdauto – 4500 </w:t>
            </w:r>
            <w:r w:rsidR="00000000" w:rsidRPr="00000000" w:rsidDel="00000000">
              <w:rPr>
                <w:i w:val="1"/>
                <w:rtl w:val="0"/>
              </w:rPr>
              <w:t xml:space="preserve">euro </w:t>
            </w:r>
            <w:r w:rsidR="00000000" w:rsidRPr="00000000" w:rsidDel="00000000">
              <w:rPr>
                <w:rtl w:val="0"/>
              </w:rPr>
              <w:t xml:space="preserve">vai 9000 </w:t>
            </w:r>
            <w:r w:rsidR="00000000" w:rsidRPr="00000000" w:rsidDel="00000000">
              <w:rPr>
                <w:i w:val="1"/>
                <w:rtl w:val="0"/>
              </w:rPr>
              <w:t xml:space="preserve">euro</w:t>
            </w:r>
            <w:r w:rsidR="00000000" w:rsidRPr="00000000" w:rsidDel="00000000">
              <w:rPr>
                <w:rtl w:val="0"/>
              </w:rPr>
              <w:t xml:space="preserve">,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septiņām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un 17.2 punktos iekļautie nosacījumi lielāka atbalsta noteikšana daudzbērnu ģimenēm (tai skaitā personām ar audžuģimenē vai aizbildnībā esošiem bērniem un pilngadīgām personām, kuras nav sasniegušas 24 gadu vecumu, ja viņas iegūst vispārējo, profesionālo vai augstāko izglītību) ir ļoti atbalstāms solis. Taču nosacījums iegādāties vismaz 7-vietīgu bezemisiju vai mazemisiju auto, lai daudzbērnu ģimene varētu pretendēt uz lielāku atbalsta intensitāti, ir nepamatota un realitātei neatbilstoša prasība. Sabiedriskās apspriešanas procesā iesniegtajos viedokļos ir skaidri redzama šī nosacījuma problemātika, kas faktiski var padarīt šo lielāka atbalsta noteikšanu par dzīvē neizmantojamu, jo šādi septiņvietīgi bezemisiju transportlīdzekļi šobrīd ir pieejami ļoti ierobežotā modeļu skaitā un to iegādes cena šobrīd ir ļoti augsta, kas var padarīt šo atbalstu nepieejamu tām ģimenēm, kurām tas patiesi ir vajadzīgs. Turklāt, kā norāda arī vairāki viedokļa sniedzēji, praksē daudzbērnu ģimenēm var pilnīgi pietikt ar 5-vietīgu auto. Tādējādi būtu atbalstāma arī piecvietīgu auto iegāde, izmantojot paaugstināto atbalsta intensitāti, neizslēdzot iespēju iegādāties arī auto ar lielāku pasažieru ietilpību.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8.1. un 8.3. apakšpunktā minētās aktivitātes ietvaros vienam elektromobilim – 4500 euro vai 9000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piecām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896 "Emisijas kvotu izsolīšanas instrumenta finansēto projektu atklāta konkursa "Siltumnīcefekta gāzu emisijas samazināšana transporta sektorā – atbalsts bezemisiju un mazemisiju transportlīdzekļu iegādei" nolikums" primārais mērķis ir SEG emisiju samazināšana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noteikumu projekta izstrādes laikā KEM secināja, ka, lai veicinātu jau pašlaik lietošanā esošo septiņvietīgo transportlīdzekļu, kam ir lielāks degvielas patēriņš un attiecīgi augstākas emitētās CO</w:t>
            </w:r>
            <w:r w:rsidR="00000000" w:rsidRPr="00000000" w:rsidDel="00000000">
              <w:rPr>
                <w:vertAlign w:val="subscript"/>
                <w:rtl w:val="0"/>
              </w:rPr>
              <w:t xml:space="preserve">2</w:t>
            </w:r>
            <w:r w:rsidR="00000000" w:rsidRPr="00000000" w:rsidDel="00000000">
              <w:rPr>
                <w:rtl w:val="0"/>
              </w:rPr>
              <w:t xml:space="preserve"> emisijas, nomaiņu, augstāka atbalsta intensitāte septiņvietīgu elektroauto un ārēji lādējamu hibrīdauto iegādei potenciāli varētu sekmēt iedzīvotāju interesi par šāda transportlīdzekļa iegādi, savukārt daudzbērnu ģimenes tika identificētas kā galvenā mērķauditorija, kas šādus transportlīdzekļus varētu izmantot, ņemot vērā situācijas, kurās kopā ar daudzbērnu ģimeni var pārvietoties arī kāda cita pavadošā persona. Vienlaikus ministrija izprot paustās bažas par atbalsta intensitātes nepietiekamību, ņemot vērā septiņvietīgu elektroauto un hibrīdauto pašreizējās tirgus cenas. Noteikumu projekts ir precizēts, ietverot paaugstinātu atbalsta intensitāti daudzbērnu ģimenēm visu MK noteikumu Nr. 896 atbalstīto transportlīdzekļu iegādei, vienlaikus paredzot augstāku atbalsta intensitāti tieši septiņvietīgu elektroauto un ārēji lādējamu hibrīdauto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šo noteikumu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minētās aktivitātes ietvaros vienam elektromobilim – 4500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šo noteikumu </w:t>
            </w:r>
            <w:r w:rsidR="00000000" w:rsidRPr="00000000" w:rsidDel="00000000">
              <w:rPr>
                <w:rtl w:val="0"/>
              </w:rPr>
              <w:t xml:space="preserve">8.2.</w:t>
            </w:r>
            <w:r w:rsidR="00000000" w:rsidRPr="00000000" w:rsidDel="00000000">
              <w:rPr>
                <w:rtl w:val="0"/>
              </w:rPr>
              <w:t xml:space="preserve"> apakšpunktā minētās aktivitātes ietvaros vienam transportlīdzeklim – 2250 </w:t>
            </w:r>
            <w:r w:rsidR="00000000" w:rsidRPr="00000000" w:rsidDel="00000000">
              <w:rPr>
                <w:i w:val="1"/>
                <w:rtl w:val="0"/>
              </w:rPr>
              <w:t xml:space="preserve">euro </w:t>
            </w:r>
            <w:r w:rsidR="00000000" w:rsidRPr="00000000" w:rsidDel="00000000">
              <w:rPr>
                <w:rtl w:val="0"/>
              </w:rPr>
              <w:t xml:space="preserve">vai 4500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septiņām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ietvertos argumentus un pamatojumu pie iepriekšējā iebilduma, lūdzam attiecīgi precizēt noteikumu projekta 8. punktā ietverto 17.2. apakšpunktu par sēdvietu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šo noteikumu 8.2. apakšpunktā minētās aktivitātes ietvaros vienam transportlīdzeklim – 2250 euro vai 4500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piecām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minētās aktivitātes ietvaros vienam transportlīdzeklim – 3350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šo noteikumu </w:t>
            </w:r>
            <w:r w:rsidR="00000000" w:rsidRPr="00000000" w:rsidDel="00000000">
              <w:rPr>
                <w:rtl w:val="0"/>
              </w:rPr>
              <w:t xml:space="preserve">8.2.</w:t>
            </w:r>
            <w:r w:rsidR="00000000" w:rsidRPr="00000000" w:rsidDel="00000000">
              <w:rPr>
                <w:rtl w:val="0"/>
              </w:rPr>
              <w:t xml:space="preserve"> apakšpunktā minētās aktivitātes ietvaros vienam transportlīdzeklim – 2250 </w:t>
            </w:r>
            <w:r w:rsidR="00000000" w:rsidRPr="00000000" w:rsidDel="00000000">
              <w:rPr>
                <w:i w:val="1"/>
                <w:rtl w:val="0"/>
              </w:rPr>
              <w:t xml:space="preserve">euro </w:t>
            </w:r>
            <w:r w:rsidR="00000000" w:rsidRPr="00000000" w:rsidDel="00000000">
              <w:rPr>
                <w:rtl w:val="0"/>
              </w:rPr>
              <w:t xml:space="preserve">vai 4500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septiņām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un 17.2 punktos iekļautie nosacījumi lielāka atbalsta noteikšana daudzbērnu ģimenēm (tai skaitā personām ar audžuģimenē vai aizbildnībā esošiem bērniem un pilngadīgām personām, kuras nav sasniegušas 24 gadu vecumu, ja viņas iegūst vispārējo, profesionālo vai augstāko izglītību) ir ļoti atbalstāms solis. Taču nosacījums iegādāties vismaz 7-vietīgu bezemisiju vai mazemisiju auto, lai daudzbērnu ģimene varētu pretendēt uz lielāku atbalsta intensitāti, ir nepamatota un realitātei neatbilstoša prasība. Sabiedriskās apspriešanas procesā iesniegtajos viedokļos ir skaidri redzama šī nosacījuma problemātika, kas faktiski var padarīt šo lielāka atbalsta noteikšanu par dzīvē neizmantojamu, jo šādi septiņvietīgi bezemisiju transportlīdzekļi šobrīd ir pieejami ļoti ierobežotā modeļu skaitā un to iegādes cena šobrīd ir ļoti augsta, kas var padarīt šo atbalstu nepieejamu tām ģimenēm, kurām tas patiesi ir vajadzīgs. Turklāt, kā norāda arī vairāki viedokļa sniedzēji, praksē daudzbērnu ģimenēm var pilnīgi pietikt ar 5-vietīgu auto. Tādējādi būtu atbalstāma arī piecvietīgu auto iegāde, izmantojot paaugstināto atbalsta intensitāti, neizslēdzot iespēju iegādāties arī auto ar lielāku pasažieru ietilpību.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8.2. apakšpunktā minētās aktivitātes ietvaros vienam transportlīdzeklim – 2250 euro vai 4500 euro, ja atbalsta saņēmējs ir persona, kuras aprūpē ir trīs bērni vai vairāk bērnu, tai skaitā audžuģimenē vai aizbildnībā esoši bērni un pilngadīgas personas, kuras nav sasniegušas 24 gadu vecumu, ja viņas iegūst vispārējo, profesionālo vai augstāko izglītību un personai ir piešķirta “Latvijas Goda ģimenes apliecība”, un tiek iegādāts transportlīdzeklis ar vismaz piecām sēdvietām;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896 "Emisijas kvotu izsolīšanas instrumenta finansēto projektu atklāta konkursa "Siltumnīcefekta gāzu emisijas samazināšana transporta sektorā – atbalsts bezemisiju un mazemisiju transportlīdzekļu iegādei" nolikums" primārais mērķis ir SEG emisiju samazināšana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noteikumu projekta izstrādes laikā KEM secināja, ka, lai veicinātu jau pašlaik lietošanā esošo septiņvietīgo transportlīdzekļu, kam ir lielāks degvielas patēriņš un attiecīgi augstākas emitētās CO</w:t>
            </w:r>
            <w:r w:rsidR="00000000" w:rsidRPr="00000000" w:rsidDel="00000000">
              <w:rPr>
                <w:vertAlign w:val="subscript"/>
                <w:rtl w:val="0"/>
              </w:rPr>
              <w:t xml:space="preserve">2</w:t>
            </w:r>
            <w:r w:rsidR="00000000" w:rsidRPr="00000000" w:rsidDel="00000000">
              <w:rPr>
                <w:rtl w:val="0"/>
              </w:rPr>
              <w:t xml:space="preserve"> emisijas, nomaiņu, augstāka atbalsta intensitāte septiņvietīgu elektroauto un ārēji lādējamu hibrīdauto iegādei potenciāli varētu sekmēt iedzīvotāju interesi par šāda transportlīdzekļa iegādi, savukārt daudzbērnu ģimenes tika identificētas kā galvenā mērķauditorija, kas šādus transportlīdzekļus varētu izmantot, ņemot vērā situācijas, kurās kopā ar daudzbērnu ģimeni var pārvietoties arī kāda cita pavadošā persona. Vienlaikus ministrija izprot paustās bažas par atbalsta intensitātes nepietiekamību, ņemot vērā septiņvietīgu elektroauto un hibrīdauto pašreizējās tirgus cenas. Noteikumu projekts ir precizēts, ietverot paaugstinātu atbalsta intensitāti daudzbērnu ģimenēm visu MK noteikumu Nr. 896 atbalstīto transportlīdzekļu iegādei, vienlaikus paredzot augstāku atbalsta intensitāti tieši septiņvietīgu elektroauto un ārēji lādējamu hibrīdauto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minētās aktivitātes ietvaros vienam transportlīdzeklim – 3350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kvotu izsolīšanas  finansēto projektu atklāta konkursa "Siltumnīcefekta gāzu emisijas samazināšana transporta sektorā – atbalsts bezemisiju un mazemisiju transportlīdzekļu iegādei"   nolikuma 5.punkts paredz, ka  "Konkursa ietvaros atbalsta saņēmējs ir fiziska persona – Latvijas Republikas pastāvīgais iedzīvotājs". Savukārt nolikuma 8.punktā  noteikts, ka konkursa ietvaros tiek atbalstītas šādas aktivitātes: jaunu un lietotu rūpnieciski ražotu M1 un N1 kategorijas elektromobiļu iegāde; jaunu rūpnieciski ražotu M1 un N1 kategorijas ārēji lādējamu hibrīdauto iegāde; atbalsta saņēmēja īpašumā esoša M1 un N1 kategorijas transportlīdzekļa norakstīšana.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kategorijas transportlīdzekļi ir paredzēti kravu pārvadāšanai, kuru maksimālā masa nepārsniedz 3.5 tonnas, bet M1 transportlīdzekļi ir paredzēti cilvēku pārvadāšanai ar ne vairāk kā deviņām sēdvietām, ieskaitot vadītāju. LDDK rīcībā diemžēl nav informācijas, cik daudz fiziskas personas nodarbojas ar kravas pārvadāšanu brīvajā laikā. Ņemot vērā, ka atbalsts  paredzēts tikai fiziskām personām, LDDK ieskatā arī taksometru nozarē šo atbalstu izmantot  nevarēs.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datiem uz ko balstīts noteikums par atbalsta saņēmēju loku. Lūgums arī paplašināt atbalsta saņēmēju loku un iekļaut arī juridiskas personas vismaz attiecībā uz kravu pārvadāšanu un taksometru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 papildus informācija anotācijas 1.3. un 1.5.sadaļā.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2021. gada 21. decembra noteikumos Nr. 896 "Emisijas kvotu izsolīšanas instrumenta finansēto projektu atklāta konkursa "Siltumnīcefekta gāzu emisijas samazināšana transporta sektorā – atbalsts bezemisiju un mazemisiju transportlīdzekļu iegādei" nolikums" (Latvijas Vēstnesis, 2021, 249. nr.; 2022, 233. nr.; 2023, 119.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20.jūnijā Saeima pieņēma likumu “Grozījumi Bērnu tiesību aizsardzības likumā” (Nr.522/Lp14), kas paredz paplašināt daudzbērnu ģimenes definīciju, proti, papildināt 1.panta 16.punktu (“daudzbērnu ģimene”) ar vārdiem un skaitli “vai pilda 11 mēnešu perioda valsts aizsardzības dienestu”. 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12., 13., 15., 16., 18. un 19.punktu.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2024.gadam ailē “saskaņā ar valsts budžetu kārtējam gadam” norādīt jau šobrīd KEM valsts pamatbudžeta apakšprogrammā 33.02.00 „Emisijas kvotu izsolīšanas instrumenta projekti” plānoto finansējumu noteikumu projektā paredzētā konkursa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anotācijas 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Konkursa ietvaros tiek atbalstītas šādas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(Apvienība "Pilsēta cilvēkiem"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atbalstu elektrisko, t.sk. elektrisko kravas velosipēdu iegādei. Kaut arī tas nav efektīvs veids, kā samazināt CO</w:t>
            </w:r>
            <w:r w:rsidR="00000000" w:rsidRPr="00000000" w:rsidDel="00000000">
              <w:rPr>
                <w:vertAlign w:val="subscript"/>
                <w:rtl w:val="0"/>
              </w:rPr>
              <w:t xml:space="preserve">2</w:t>
            </w:r>
            <w:r w:rsidR="00000000" w:rsidRPr="00000000" w:rsidDel="00000000">
              <w:rPr>
                <w:rtl w:val="0"/>
              </w:rPr>
              <w:t xml:space="preserve"> emisijas,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efektīvāks, nekā atbalsts elektroautomašīnu iegādei — ja emisiju samazināšana par 1 tonnu CO</w:t>
            </w:r>
            <w:r w:rsidR="00000000" w:rsidRPr="00000000" w:rsidDel="00000000">
              <w:rPr>
                <w:vertAlign w:val="subscript"/>
                <w:rtl w:val="0"/>
              </w:rPr>
              <w:t xml:space="preserve">2</w:t>
            </w:r>
            <w:r w:rsidR="00000000" w:rsidRPr="00000000" w:rsidDel="00000000">
              <w:rPr>
                <w:rtl w:val="0"/>
              </w:rPr>
              <w:t xml:space="preserve"> ar elektroautomašīnu iegādes subsīdijām izmaksā 739 USD jeb 689,75 </w:t>
            </w:r>
            <w:r w:rsidR="00000000" w:rsidRPr="00000000" w:rsidDel="00000000">
              <w:rPr>
                <w:i w:val="1"/>
                <w:rtl w:val="0"/>
              </w:rPr>
              <w:t xml:space="preserve">euro</w:t>
            </w:r>
            <w:r w:rsidR="00000000" w:rsidRPr="00000000" w:rsidDel="00000000">
              <w:rPr>
                <w:vertAlign w:val="superscript"/>
                <w:rtl w:val="0"/>
              </w:rPr>
              <w:t xml:space="preserve">1</w:t>
            </w:r>
            <w:r w:rsidR="00000000" w:rsidRPr="00000000" w:rsidDel="00000000">
              <w:rPr>
                <w:rtl w:val="0"/>
              </w:rPr>
              <w:t xml:space="preserve">, tad ar elektrovelosipēdu iegādes subsīdijām — vien 589 USD jeb 549,75 </w:t>
            </w:r>
            <w:r w:rsidR="00000000" w:rsidRPr="00000000" w:rsidDel="00000000">
              <w:rPr>
                <w:i w:val="1"/>
                <w:rtl w:val="0"/>
              </w:rPr>
              <w:t xml:space="preserve">euro</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CO</w:t>
            </w:r>
            <w:r w:rsidR="00000000" w:rsidRPr="00000000" w:rsidDel="00000000">
              <w:rPr>
                <w:vertAlign w:val="subscript"/>
                <w:rtl w:val="0"/>
              </w:rPr>
              <w:t xml:space="preserve">2</w:t>
            </w:r>
            <w:r w:rsidR="00000000" w:rsidRPr="00000000" w:rsidDel="00000000">
              <w:rPr>
                <w:rtl w:val="0"/>
              </w:rPr>
              <w:t xml:space="preserve"> emisiju samazinājumam arī uzlabotu sabiedrības veselību, uzlabotu mazāk turīgas iedzīvotāju daļas un iedzīvotāju, kam ir grūti staigāt, mobilitāti (sevišķi maršrutos, kur nav ērtu sabiedriskā transporta savienojumu), samazinātu iedzīvotāju transporta tēriņus, samazinātu ceļu infrastruktūras izbūves un uzturēšanas izmaksas, novērstu zaudējumus ekonomikai, ko rada sastrēgumi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How Cost-Effective Are Electric Vehicle Subsidies in Reducing Tailpipe-CO</w:t>
            </w:r>
            <w:r w:rsidR="00000000" w:rsidRPr="00000000" w:rsidDel="00000000">
              <w:rPr>
                <w:vertAlign w:val="subscript"/>
                <w:rtl w:val="0"/>
              </w:rPr>
              <w:t xml:space="preserve">2</w:t>
            </w:r>
            <w:r w:rsidR="00000000" w:rsidRPr="00000000" w:rsidDel="00000000">
              <w:rPr>
                <w:rtl w:val="0"/>
              </w:rPr>
              <w:t xml:space="preserve"> Emissions? An Analysis of Major Electric Vehicle Markets (https://www.kapsarc.org/wp-content/uploads/2021/06/KS-2021-DP07-How-cost-effective-are-electric-vehicle-subsides-in-reducing-tailpipe-CO2-emissions-%E2%80%93-An-analysis-for-major-electric-vehicle-markets32.pdf)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Welfare Implications of Electric-Bike Subsidies: Evidence From Sweden (https://www.nber.org/system/files/working_papers/w29913/w29913.pdf)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KEM atbalsta nepieciešamību Latvijā veicināt mikromobilātes attīstību, vienlaikus uzskata, ka jautājums par velosipēdu un elektrovelosipēdu iegādi risināms nodalītas atbalsta programmas ietvaros. Papildus, atbilstoši Centrālās statistikas pārvaldes 2021. gadā īstenotajai aptaujai un 2022. gadā sniegtajai informācijai par Latvijas iedzīvotāju pārvietošanās paradumiem 2021. gadā (pieejams: https://stat.gov.lv/lv/statistikas-temas/noz/pasazieru-parvadajumi/preses-relizes/14195-latvijas-iedzivotaju-mobilitate?themeCode=TP), analizējot Latvijas iedzīvotāju pārvietošanās attālumu un laiku pēc pārvietošanās attāluma, Latvijas iedzīvotājs, kurš kā auto vadītājs pārvietojas ar vieglo transportlīdzekli, dienas laikā nobrauca vidēji 46,9 km, ceļā pavadot vidēji 68 minūtes, savukārt Latvijas iedzīvotājs, kurš izmanto kādu no elektriskās mikromobilitātes risinājumiem - vidēji 13,5 km, ceļā pavadot vidēji 55,2 minūtes. Tas liecina par to, ka elektriskās mikromobilātes risinājumi var būt piemēroti tiem iedzīvotājiem, kuru ikdienā veicamā kilometrāža ir ievērojami mazāka. Turklāt, ņemot vērā to, ka kopumā vislielākais attālums mērots un visilgākais laiks pavadīts darījumu braucienos pa Latviju, savukārt pietiekami liels attālums un ceļā pavadītais laiks (vidēji 27 km un 55 minūtes), analizējot pārvietošanās iemeslus, tiek veltīts kādas citas personas pavadīšanai, kas nozīmē to, ka kā jau apvienība "Pilsēta cilvēkiem" norādījusi, tas visdrīzāk nebūtu efektīvs veids kā mazināt CO</w:t>
            </w:r>
            <w:r w:rsidR="00000000" w:rsidRPr="00000000" w:rsidDel="00000000">
              <w:rPr>
                <w:vertAlign w:val="subscript"/>
                <w:rtl w:val="0"/>
              </w:rPr>
              <w:t xml:space="preserve">2</w:t>
            </w:r>
            <w:r w:rsidR="00000000" w:rsidRPr="00000000" w:rsidDel="00000000">
              <w:rPr>
                <w:rtl w:val="0"/>
              </w:rPr>
              <w:t xml:space="preserve"> emisijas transporta sektorā, jo vieglais transportlīdzeklis tiek izmantots gan darba vajadzībām (tas nozīmē arī ceļu uz darbu), gan citu personu pārvadāšanai, attiecīgi mikromobilitātes risinājumi visdrīzāk nebūtu piemērots variants iepriekš minēto darbību veikšanai, un tas tiktu izmantots vien kā papildus transportlīdzeklis brīvā laika pavadīšanai vai īsāku distanču 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aktualizētā Latvijas Nacionālajā enerģētikas un klimata plāna 2021. – 2030. gadam projektā ietvertajām rīcībpolitikām un pasākumiem plāna noteikto mērķu sasniegšanai, palielināt bezemisiju mikromobilitātes rīku skaitu, ar mērķi veicināt SEG emisiju samazināšanu transporta nozarē, kā arī sniegt atbalstu sociāli mazāk aizsargātākajiem iedzīvotājiem un mājsaimniecībām, lai mazinātu degvielas izmaksu ietekmi uz šiem iedzīvotājiem, vienlaikus mazinot to sociālo izolētību, paredzēts Sociālā klimata fonda ietvaros un Emisijas kvotu izsolīšanas instrumenta ietvaros atbalsts šādai aktivitātei varētu tikt īstenots atsevišķa projektu iesniegumu konkursa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Konkursa ietvaros tiek atbalstītas šādas aktivitātes: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2.punktā ("normatīvajos aktos noteiktajā kārtībā ierīkojis un reģistrējis transportlīdzekļu tirdzniecības vietu") un citos līdzīgos gadījumos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sniegta anotācijas 1.3.sadaļā. Vienlaikus, ministrija nodrošina līdzšinējo praksi un pieredzi, ka konkrētu atsauču sniegšana uz Ministru kabineta izdotajiem normatīvajiem aktiem nav atbalstāma, jo piemēram, palielina administratīvo slogu veicot grozījumus, ja konkrētie tiesību akti tiek grozīti vai zaudē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norādi "izziņa ar apliecinājumu" aizstāt ar vārdu "apliecinājums", izvairoties no liekvārdības. Papildus lūdzam norādi uz oficiālo dīleri, kura ir nejuridiska, aizstāt ar norādi uz komersantiem, kas ir pilnvaroti konkrēto transportlīdzekli izplatīt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saņemtajiem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atbalsta saņēmēja īpašumā esoša M1 un N1 kategorijas transportlīdzekļa norakstīšana, nododot to apstrādes uzņēmumam, ja minētais transportlīdzeklis vismaz pēdējo gadu ir reģistrēts Latvijas Republikā, vismaz pēdējo gadu ir izmantots ceļu satiksmē, tam ir derīga pielaide ceļu satiksmei, tas ir aprīkots tikai ar iekšdedzes dzinēju un ciklā starp pēdējām divām pamatpārbaudes apskatēm ir nobraucis vismaz 5000 km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8.4 apakšpunkts noteic, ka atbalsts transportlīdzekļa norakstīšanai ir attiecināms tikai uz tādiem transportlīdzekļiem, kas aprīkoti tikai ar iekšdedzes dzinēju, neparedzot iespēju šādu kārtību piemērot arī hibrīdtransportlīdzekļiem. Ņemot vērā, ka plašāks valsts atbalsts šobrīd ir pieejams tieši elektrotransportlīdzekļu lietotājiem (sabiedriskā transporta joslas, nodokļu atvieglojumi, bezmaksas stāvvietas u.c.), tad cita starpā būtu arī jāveicina pāreja no hibrīdtransportlīdzekļiem uz pilniem elektrotransportlīdzekļiem. Jāpiebilst, ka Latvijā kopumā hibrīdtransportlīdzekļi veido ievērojami lielāku daļu kā elektrotransportlīdzekļi, kā arī tādi Latvijas lietoto un jauno auto tirgū ir pieejami jau vairāk kā 20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8.4.apakšpunkta redakciju atbilstoši piedāvātajai redakcijai, svītrojot vārdu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8.4. apakšpunktā, paredzot atvieglotas prasības (vismaz pēdējo gadu ir reģistrēts un izmantots Latvijā), pastāv bažas, ka ne visos gadījumos būs iespējams izpildīt prasības par pēdējām divām pamatpārbaudes apskatēm un nobraukumu 5000 km gadā. Ja transportlīdzeklis būs reģistrēts tikai gadu, tad informācija par tehnisko apskati Latvijā būs pieejama tikai par pēdējo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normu atbilstoši piedāvātajai redakcijai, lai situācijā, ja transportlīdzeklis būs tikai pēdējo gadu reģistrēts Latvijā, attiecināma būtu tikai pēdējā tehniskā apskate.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atbalsta saņēmēja īpašumā esoša M1 un N1 kategorijas transportlīdzekļa norakstīšana, nododot to apstrādes uzņēmumam, ja minētais transportlīdzeklis vismaz pēdējo gadu ir reģistrēts Latvijas Republikā, vismaz pēdējo gadu ir izmantots ceļu satiksmē, tam ir derīga pielaide ceļu satiksmei, tas ir aprīkots ar iekšdedzes dzinēju un ciklā starp pēdējo pamatpārbaudes apskati ir nobraucis vismaz 5000 km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atbalsta saņēmēja īpašumā esoša M1 un N1 kategorijas transportlīdzekļa norakstīšana, nododot to apstrādes uzņēmumam, ja minētais transportlīdzeklis vismaz pēdējo gadu ir reģistrēts Latvijas Republikā, vismaz pēdējo gadu ir reģistrēts atbalsta saņēmēja īpašumā, vismaz pēdējo gadu ir izmantots ceļu satiksmē, tam ir derīga pielaide ceļu satiksmei, tas ir aprīkots ar iekšdedzes dzinēju un ciklā starp pēdējām divām pamatpārbaudes apskatēm ir nobraucis vismaz 5000 km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projekta iesnieguma iesniedzējam vai atbalsta saņēmējam ar tiesas nolēmumu ir pasludināts maksātnespējas process vai tiek īstenots tiesiskās aizsardzības process, ar tiesas lēmumu tiek īstenots ārpustiesas tiesiskās aizsardzības process, ir uzsākta bankrota procedūra, piemērota sanācija vai mierizlīgums;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precizējuma veikšanu Ministru kabineta 2021. gada 21. decembra noteikumu Nr. 896 "Emisijas kvotu izsolīšanas instrumenta finansēto projektu atklāta konkursa "Siltumnīcefekta gāzu emisijas samazināšana transporta sektorā – atbalsts bezemisiju un mazemisiju transportlīdzekļu iegādei" nolikums" 14.4. apakšpunktā, aktualizējot minētajā apakšpunktā ietverto regulējumu. Norādām, ka atbilstoši spēkā esošajām tiesību normām ārpustiesas tiesiskās aizsardzības process ir tiesiskās aizsardzības procesa sastāvdaļa, līdz ar to nav nepieciešams to norādīt atsevišķi, savukārt sanācija un mierizlīgums Maksātnespējas likumā vairs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projekta iesnieguma iesniedzējam vai atbalsta saņēmējam ir pasludināts maksātnespējas process, ierosināta tiesiskās aizsardzības procesa lieta vai tiek īstenots tiesiskās aizsardzības process, apturēta vai pārtraukta projekta iesniedzēja saimnieciskā darbība vai projekta iesniedzējs tiek likvidēts;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projekta iesnieguma iesniedzējs, atbalsta saņēmējs vai persona, kura ir komersanta valdes vai padomes loceklis vai prokūrists, vai persona, kura ir pilnvarota pārstāvēt komersantu, ar tādu prokurora priekšrakstu par sodu vai tiesas spriedumu, kas stājies spēkā un kļuvis neapstrīdams un nepārsūdzams, ir atzīta par vainīgu vai tai ir piemērots piespiedu ietekmēšanas līdzeklis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Krimināllikuma 198.panta nosaukumā norādīto, papildināt projektu ar papildu grozījumu Ministru kabineta 2021.gada 21.decembra noteikumu Nr.896 “Emisijas kvotu izsolīšanas instrumenta finansēto projektu atklāta konkursa “Siltumnīcefekta gāzu emisijas samazināšana transporta sektorā - atbalsts bezemisiju un mazemisiju transportlīdzekļu iegādei” nolikums” (turpmāk – Noteikumi Nr.896) 14.6.1.apakšpunktā, aizstājot vārdus “neatļauta labuma” ar vārdiem “neatļauta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papildināt projektu ar papildu grozījumu Noteikumu Nr.896 14.6.1.apakšpunktā, aizstājot vārdus “prettiesiska labuma” ar vārdiem “prettiesiska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Krimināllikuma 218.panta nosaukumā norādīto, papildināt projektu ar papildu grozījumu Noteikumu Nr.896 14.6.3.apakšpunktā, aizstājot vārdu “samaksas” ar vārdu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Krimināllikuma 195.panta nosaukumā norādīto, papildināt projektu ar papildu grozījumu Noteikumu Nr.896 14.6.4.apakšpunktā, aizstājot vārdus “noziedzīgi iegūtu līdzekļu legalizācija vai proliferācijas finansēšana” ar vārdiem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Krimināllikuma 79.</w:t>
            </w:r>
            <w:r w:rsidR="00000000" w:rsidRPr="00000000" w:rsidDel="00000000">
              <w:rPr>
                <w:vertAlign w:val="superscript"/>
                <w:rtl w:val="0"/>
              </w:rPr>
              <w:t xml:space="preserve">4</w:t>
            </w:r>
            <w:r w:rsidR="00000000" w:rsidRPr="00000000" w:rsidDel="00000000">
              <w:rPr>
                <w:rtl w:val="0"/>
              </w:rPr>
              <w:t xml:space="preserve"> panta nosaukumā norādīto, papildināt projektu ar papildu grozījumu Noteikumu Nr.896 14.6.4.apakšpunktā, aizstājot vārdus “un apmācība terora aktu veikšanai” ar vārdiem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projekta pielikumā ietverto Noteikumu Nr.896 2.pielikumu.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saņemtajiem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projekta iesnieguma iesniedzējs, atbalsta saņēmējs vai persona, kura ir komersanta valdes vai padomes loceklis vai prokūrists, vai persona, kura ir pilnvarota pārstāvēt komersantu, ar tādu prokurora priekšrakstu par sodu vai tiesas spriedumu, kas stājies spēkā un kļuvis neapstrīdams un nepārsūdzams, ir atzīta par vainīgu vai tai ir piemērots piespiedu ietekmēšanas līdzeklis jebkurā no šādiem noziedzīgiem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14.7.2. personas nodarbināšana bez rakstiski noslēgta darba līguma, nodokļu normatīvajos aktos noteiktajā termiņā neiesniedzot par šo personu informatīvo deklarāciju par darba ņēmējiem (minētā deklarācija iesniedzama par personām, kuras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papildu grozījumu Ministru kabineta 2021.gada 21.decembra noteikumu Nr.896 “Emisijas kvotu izsolīšanas instrumenta finansēto projektu atklāta konkursa “Siltumnīcefekta gāzu emisijas samazināšana transporta sektorā - atbalsts bezemisiju un mazemisiju transportlīdzekļu iegādei” nolikums” 14.7.2.apakšpunktā, papildinot to pēc vārda “līguma”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14.7.2. apakšpunkts izteikts jaunā redakcijā atbilstoši saņemtajam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14.7.2. personas nodarbināšana bez rakstiski noslēgta darba līguma vai nodokļu normatīvajos aktos noteiktajā termiņā neiesniedzot par šo personu informatīvo deklarāciju par darba ņēmējiem (minētā deklarācija iesniedzama par personām, kuras uzsāk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 (turpmāk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izsniedzamo ziņu apjomu no valsts informācijas sistēmas "Sodu reģistrs", papildināt  projekta sākotnējās ietekmes novērtējuma ziņojumu (anotāciju), norādot konkrētus Krimināllikuma pantus sasaistē ar noteikumu 14.6. un 14.7.apakšpunktā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 (turpmāk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izvērtēt un noteikumu projekta 10. punktā svītrot vārdus "(turpmāk - reģistrs)", ņemot vērā, ka šobrīd attiecīgs saīsinājums noteikumu projekta tekstā tālāk netiek izmantots.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24-TA-512</w:t>
    </w:r>
    <w:r>
      <w:br/>
    </w:r>
    <w:r w:rsidR="00000000" w:rsidRPr="00000000" w:rsidDel="00000000">
      <w:rPr>
        <w:rtl w:val="0"/>
      </w:rPr>
      <w:t xml:space="preserve">10.07.2024. 16.18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24-TA-512</w:t>
    </w:r>
    <w:r>
      <w:br/>
    </w:r>
    <w:r w:rsidR="00000000" w:rsidRPr="00000000" w:rsidDel="00000000">
      <w:rPr>
        <w:rtl w:val="0"/>
      </w:rPr>
      <w:t xml:space="preserve">10.07.2024. 16.18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Izziņa_24-TA-512.docx</dc:title>
</cp:coreProperties>
</file>

<file path=docProps/custom.xml><?xml version="1.0" encoding="utf-8"?>
<Properties xmlns="http://schemas.openxmlformats.org/officeDocument/2006/custom-properties" xmlns:vt="http://schemas.openxmlformats.org/officeDocument/2006/docPropsVTypes"/>
</file>