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24-TA-1470: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Bezmaksas emisijas kvotu piešķiršanas kārtība stacionāro tehnoloģisko iekārtu operatoriem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28.04.2026. 17:51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izziņā ietvertos skaidrojumus par projekta atbilstību Ministru kabineta pilnvarojumam ietvert anotācijā un tos papildināt, nodrošinot pilnīgu izpratni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projekta normas izpilda likuma "Par piesārņojumu" 32.</w:t>
            </w:r>
            <w:r w:rsidR="00000000" w:rsidRPr="00000000" w:rsidDel="00000000">
              <w:rPr>
                <w:vertAlign w:val="superscript"/>
                <w:rtl w:val="0"/>
              </w:rPr>
              <w:t xml:space="preserve">24</w:t>
            </w:r>
            <w:r w:rsidR="00000000" w:rsidRPr="00000000" w:rsidDel="00000000">
              <w:rPr>
                <w:rtl w:val="0"/>
              </w:rPr>
              <w:t xml:space="preserve"> panta astotās daļas 9. punktu attiecībā uz </w:t>
            </w:r>
            <w:r w:rsidR="00000000" w:rsidRPr="00000000" w:rsidDel="00000000">
              <w:rPr>
                <w:u w:val="single"/>
                <w:rtl w:val="0"/>
              </w:rPr>
              <w:t xml:space="preserve">kārtību, kādā tiek iesniegti iesniegumi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kādu pilnvarojumu izpilda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kādu pilnvarojumu izpilda projekta VIII nodaļā ietvertās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projekta 56. punkts par pārskaitījumu termiņu izpilda likuma “Par piesārņojumu” 32.</w:t>
            </w:r>
            <w:r w:rsidR="00000000" w:rsidRPr="00000000" w:rsidDel="00000000">
              <w:rPr>
                <w:vertAlign w:val="superscript"/>
                <w:rtl w:val="0"/>
              </w:rPr>
              <w:t xml:space="preserve">29</w:t>
            </w:r>
            <w:r w:rsidR="00000000" w:rsidRPr="00000000" w:rsidDel="00000000">
              <w:rPr>
                <w:rtl w:val="0"/>
              </w:rPr>
              <w:t xml:space="preserve"> panta trešās daļas 1. un 2. punktā ietvertos pilnvarojumus, kas saistīti ar darbībām emisijas vienību reģistrā vai to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ietvertie skaidrojumi nesniedz pilnīgas atbildes uz visiem sākotnēji uzdotajiem jautājumiem pilnvarojuma pilnīgas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šo projektu tiek izpildīta tikai daļa pilnvarojuma, piemēram, ja projekts nenosaka darbības ar emisijas kvotām un Kioto vienībām, iesakām šo pilnvarojuma daļu nepārrakstīt un nenorādīt projekta 1. punktā, to pamatojot un skaidrojot, kā (ar kādu tiesību aktu) tiek vai tiks izpildīts pilnvarojums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izveidota papildu sadaļa  "Par noteikumu projektā ietverto deleģējumu īstenojumu", kurā sniegts detalizēts skaidrojums par noteikumu projektā ietvertajiem Ministru kabineta pilnvarojumiem, tai skaitā papildu skaidrojums par atsevišķiem punktiem, kas minēti priekšlikumā: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likuma "Par piesārņojumu" 32.24 panta astotās daļas 9. punktu, kas cita starpā nosaka kārtību, kādā tiek iesniegti iesniegumi bezmaksas emisijas kvotu piešķiršanai:  šis deleģējums nav saprotams kā kārtība, kādā operatori iesniedz ziņojumus Valsts vides dienestam, bet kā Latvijas ES ETS kompetentās iestādes (VVD un KEM) izvērtē operatoru iesniegto informāciju, nodrošina informācijas apriti, saskaņošanu ar Eiropas Komisiju un nonāk pie lēmuma par iekārtu saraksta izveidi, apstiprināšanu un bezmaksas emisijas kvotu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32.24 panta astotās daļas 7. punktā paredzēto pilnvarojumu attiecībā uz ES ETS iekārtu saraksta apstiprināšanas kārtību projektā izpilda galvenokārt II nodaļas 2.–4. punkts, kas nosaka ministrijas rīcību pēc Eiropas Komisijas lēmuma saņemšanas, proti, lēmuma projekta sagatavošanu, publicēšanu, sabiedrības priekšlikumu izvērtēšanu un galīgā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32.24 panta astotās daļas 9. punktā paredzēto pilnvarojumu attiecībā uz informācijas apmaiņu ES ETS ietvaros projektā izpilda galvenokārt 46., 47., 49., 50. un 52. punkts, kas nosaka Latvijas ETS kompetento iestāžu darbības, izvērtējot operatoru iesniegto informāciju, sagatavojot un iesniedzot informāciju Eiropas Komisijai ( t.i. pašu ziņojumu iesniegšana un pēc pieprasījuma  - papildus informācija, ja tāda tiek pieprasīta no Eiropas Komisijas puses), pieņemot lēmumu par bezmaksas emisijas kvotu piešķiršanu vai grozīšanu, kā arī to publicējot un paziņojot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9. punkts izpilda noteikumu projekta 1.1. apakšpunktā ietverto deleģējumu, kas izriet no likuma “Par piesārņojumu” 32.24 panta astotās daļas 1. punkta, kā arī ir skatāms kopsakarā ar projekta 1.5. apakšpunktu, kas izriet no šā paša panta astotās daļas 5. punkta. Monitoringa metodikas plāna apstiprināšana ir priekšnoteikums tam, lai operators vispār varētu sagatavot un iesniegt iekārtu saraksta izstrādei nepieciešamo informāciju un lai vēlāk varētu aprēķināt operatoram piešķiramo bezmaksas emisijas kvotu apjomu. Tādēļ projekta 9. punkts konkretizē informācijas sagatavošanas un apstiprināšanas mehānismu, kas nepieciešams bezmaksas kvotu piešķiršanas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VIII nodaļā ietvertās normas neizpilda vienu vienotu pilnvarojumu, bet aptver divus atšķirīgus deleģējuma blokus, kas noteikumu projekta 1. punktā jau ir atsevišķi nodalīti.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projekta 53. un 55. punkts pēc būtības ir saistīti ar noteikumu projekta 1.5. un 1.10. apakšpunktu, proti, tie izpilda likuma “Par piesārņojumu” 32.24 panta astotās daļas 5. punktu un 32.26 panta trešās daļas 2. punktu, ciktāl tie regulē lēmuma pieņemšanu par piešķirto bezmaksas emisijas kvotu apjoma grozīšanu, sadales apturēšanu un nepamatoti piešķirto kvotu atgriešanu jauno iekārtu rezerves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projekta 54. un 56. punkts ir saistīti ar noteikumu projekta 1.12. un 1.13. apakšpunktu, proti, tie attiecas uz likuma “Par piesārņojumu” 32.29 panta trešās daļas 1. un 2. punktu, ciktāl tiek konkretizētas atsevišķas darbības emisijas vienību reģistrā un sadarbība ar centru šo darbību izpildei. Attiecīgi VIII nodaļas normas uztveramas kā normu kopums, kur viena daļa attiecas uz kvotu apjoma grozīšanas lēmumiem, bet otra daļa — uz konkrētu reģistra darbību tehnisko izpildi. Vienlaikus norādāms, ka projekta VIII nodaļā ietvertās normas ir saglabātas arī sistemātisku apsvērumu dēļ.  Šāda sadaļa vēsturiski ir bijusi noteikumos “Emisijas kvotu piešķiršanas kārtība stacionāro tehnoloģisko iekārtu operatoriem”, un tā atvieglo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izpratni un praktisku piemērošanu. Tā nodrošina, ka ar bezmaksas emisijas kvotu piešķiršanu, sadales apturēšanu, grozīšanu, atpakaļnodošanu un ar to saistītajām darbībām emisijas vienību reģistrā saistītais regulējums operatoram un iesaistītajām iestādēm ir pieejams vienkopus. Šādi tiek veicināta regulējuma pārskatāmība, samazināts interpretācijas risks un atvieglots gan operatoru, gan kompetento iestāžu darbs, piemērojot normas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56. punkts neizpilda likuma “Par piesārņojumu” 32.29 panta trešās daļas 1. un 2. punktā ietverto deleģējumu izpilda ierobežotā daļā, kas saistīta ar nepieciešamu bezmaksas emisijas kvotu atpakaļnodošanas nodrošināšanu. Šī norma ir sasaistāma ar noteikumu projekta 1.12. un 1.13. apakšpunktu. Proti, 56. punkts nosaka termiņu, kādā centrs veic pārskaitījumu uz jauno iekārtu rezerves kontu, ja operators noteiktajā termiņā to nav izdarījis. Tādējādi 56. punkts konkretizē: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vienu konkrētu darbību emisijas vienību reģistrā — pārskaitījuma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vienu konkrētu pārraudzības un sadarbības mehānismu — ministrijas, operatora un centra savstarpējo rīcību gadījumā, ja operatora pienākums nav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šī norma neaptver visu 32.</w:t>
            </w:r>
            <w:r w:rsidR="00000000" w:rsidRPr="00000000" w:rsidDel="00000000">
              <w:rPr>
                <w:vertAlign w:val="superscript"/>
                <w:rtl w:val="0"/>
              </w:rPr>
              <w:t xml:space="preserve">29</w:t>
            </w:r>
            <w:r w:rsidR="00000000" w:rsidRPr="00000000" w:rsidDel="00000000">
              <w:rPr>
                <w:rtl w:val="0"/>
              </w:rPr>
              <w:t xml:space="preserve"> panta trešās daļas 1. un 2. punkta regulējuma tvērumu, jo pilnā apjomā darbības emisijas vienību reģistrā, piekļuves, kontu, pilnvaroto personu, uzraudzības un kontroles kārtība ir nosakāma atsevišķajos noteikumos par darbībām emisijas vienību reģistrā. To apliecina arī likuma pārejas regulējums, kas šiem noteikumiem paredz atsevišķu izdošanu.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veic pārraudzību darbībām emisijas vienību reģistrā un piekļuvi emisijas vienību reģistram, kā arī sadarbību ar citām iestādēm uzraudzības un kontroles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1.13. apakšpunktu atbilstoši likuma "Par piesārņojumu" 32.</w:t>
            </w:r>
            <w:r w:rsidR="00000000" w:rsidRPr="00000000" w:rsidDel="00000000">
              <w:rPr>
                <w:vertAlign w:val="superscript"/>
                <w:rtl w:val="0"/>
              </w:rPr>
              <w:t xml:space="preserve">29</w:t>
            </w:r>
            <w:r w:rsidR="00000000" w:rsidRPr="00000000" w:rsidDel="00000000">
              <w:rPr>
                <w:rtl w:val="0"/>
              </w:rPr>
              <w:t xml:space="preserve">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kārtību, kādā veic pārraudzību darbībām emisijas vienību reģistrā un piekļuvi emisijas vienību reģistram, kā arī sadarbību ar citām iestādēm uzraudzības un kontroles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1.13.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kārtību, kādā veic pārraudzību darbībām emisijas vienību reģistrā un piekļuvi emisijas vienību reģistram, kā arī sadarbību ar citām iestādēm uzraudzības un kontroles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apakšiekārtai tiek piemēroti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minētās regulas Nr. 2023/956 nosacījumi, tās I pielikumā uzskaitīto preču ražošanai bezmaksas emisijas kvotas piešķir samazinātā apmērā, piemērojot oglekļa ievedkorekcijas mehānisma koeficientu, atbilstoši šādai vērtībai: līdz 2025. gada beigām – 100 procenti, 2026. gadā – 97,5 procenti, 2027. gadā – 95,0 procenti, 2028. gadā – 90,0 procenti, 2029. gadā – 77,5 procenti, 2030. gadā – 51,5 procenti, 2031. gadā – 39,0 procenti, 2032. gadā – 26,5 procenti, 2033. gadā – 14,0 procenti. No 2034. gada minēto koeficientu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7.punktā ir lietderīgi saglabāt bezmaksas emisiju kvotas oglekļa ievedkorekcijas mehānisma koeficientu regulas Nr. 2023/956 I pielikumā uzskaitīto preču ražošanai līdz 2025.gada beigām, ņemot vērā, ka šobrīd noteikumu saskaņošanas termiņā ir 2026.gada maija mēnesis.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noteikumu projekta 7. punktā ir lietderīgi saglabāt atsauci uz bezmaksas emisijas kvotu oglekļa ievedkorekcijas mehānisma koeficienta piemērošanu regulas Nr. 2023/956 I pielikumā uzskaitīto preču ražošanai līdz 2025. gada beigām. Minētā norma pēc būtības nostiprina vispārējo principu bezmaksas emisijas kvotu piešķiršanai oglekļa ievedkorekcijas mehānismā ietverto nozaru operatoriem pārejas periodā. Šī principa saglabāšana ir nepieciešama arī gadījumiem, kad operatoram pēc 2025. gada ir jāveic bezmaksas emisijas kvotu apjoma pārrēķins vai precizējums par iepriekšēju periodu. Līdz ar to normas saglabāšana nodrošina tiesisko skaidrību un konsekventu regulējuma piemērošanu arī attiecībā uz pagātnes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apakšiekārtai tiek piemēroti regulas Nr. 2023/956 nosacījumi, tās I pielikumā uzskaitīto preču ražošanai bezmaksas emisijas kvotas piešķir samazinātā apmērā, piemērojot oglekļa ievedkorekcijas mehānisma koeficientu, atbilstoši šādai vērtībai: līdz 2025. gada beigām – 100 procenti, 2026. gadā – 97,5 procenti, 2027. gadā – 95,0 procenti, 2028. gadā – 90,0 procenti, 2029. gadā – 77,5 procenti, 2030. gadā – 51,5 procenti, 2031. gadā – 39,0 procenti, 2032. gadā – 26,5 procenti, 2033. gadā – 14,0 procenti. No 2034. gada minēto koeficientu nepiemēro.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klimatneitralitātes plānā norādīto starpposma mērķu un atskaites punktu sasniegšanu attiecībā uz laikposmu līdz 2025. gada 31. decembrim un pēc tam attiecībā uz katru laikposmu, kas beidzas katra piektā gada 31. decembrī, verificē saskaņā ar Komisijas 2018. gada 19. decembra Īstenošanas regulu (ES) 2018/2067 par datu verifikāciju un verificētāju akreditāciju saskaņā ar Eiropas Parlamenta un Padomes Direktīvu 2003/87/EK un Komisijas 2019. gada 31. oktobra Īstenošanas regulas (ES) 2019/1842  (turpmāk – regula 2019/1842) Nr. 3.b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skaidrības nolūkos, iesakām redakcionāli precizēt projekta 14.2.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klimatneitralitātes plānā norādīto starpposma mērķu un atskaites punktu sasniegšanu attiecībā uz laikposmu līdz 2025. gada 31. decembrim un pēc tam attiecībā uz katru laikposmu, kas beidzas katra piektā gada 31. decembrī, verificē saskaņā ar Komisijas 2018. gada 19. decembra Īstenošanas regulu (ES) 2018/2067 par datu verifikāciju un verificētāju akreditāciju saskaņā ar Eiropas Parlamenta un Padomes Direktīvu 2003/87/EK un Komisijas 2019. gada 31. oktobra Īstenošanas regulas (ES) 2019/1842, </w:t>
            </w:r>
            <w:r w:rsidR="00000000" w:rsidRPr="00000000" w:rsidDel="00000000">
              <w:rPr>
                <w:u w:val="single"/>
                <w:rtl w:val="0"/>
              </w:rPr>
              <w:t xml:space="preserve">ar ko nosaka noteikumus Eiropas Parlamenta un Padomes Direktīvas 2003/87/EK piemērošanai attiecībā uz sīkāku kārtību, kā izdarāmi bezmaksas emisijas kvotu iedales pielāgojumi sakarā ar darbības līmeņa izmaiņām (turpmāk – regula Nr. 2019/1842) 3.b pantu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14.2. punkts izteikts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operators nodrošina klimatneitralitātes plānā norādīto starpposma mērķu un atskaites punktu sasniegšanas verifikāciju attiecībā uz laikposmu līdz 2025. gada 31. decembrim un pēc tam attiecībā uz katru laikposmu, kas beidzas katra piektā gada 31. decembrī, saskaņā ar Komisijas 2018. gada 19. decembra Īstenošanas regulu (ES) 2018/2067 par datu verifikāciju un verificētāju akreditāciju saskaņā ar Eiropas Parlamenta un Padomes Direktīvu 2003/87/EK un regulas Nr. 2019/1842, ar ko nosaka noteikumus Eiropas Parlamenta un Padomes Direktīvas 2003/87/EK piemērošanai attiecībā uz sīkāku kārtību, kā izdarāmi bezmaksas emisijas kvotu iedales pielāgojumi sakarā ar darbības līmeņa izmaiņām (turpmāk – regula Nr. 2019/1842) 3.b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šo noteikumu spēkā stāšanos spēku zaudē Ministru kabineta 2021. gada 29. jūnija noteikumi Nr. 449 "Emisijas kvotu piešķiršanas kārtība stacionāro tehnoloģisko iekārtu operatoriem" (Latvijas Vēstnesis, 2021, 124.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59. punktu šādu apsvērumu dēļ. Ministru kabineta 2021. gada 29. jūnija noteikumu Nr. 449 "Emisijas kvotu piešķiršanas kārtība stacionāro tehnoloģisko iekārtu operatoriem" izdošanas tiesiskais pamats ir likuma "Par piesārņojumu" 32.</w:t>
            </w:r>
            <w:r w:rsidR="00000000" w:rsidRPr="00000000" w:rsidDel="00000000">
              <w:rPr>
                <w:vertAlign w:val="superscript"/>
                <w:rtl w:val="0"/>
              </w:rPr>
              <w:t xml:space="preserve">2</w:t>
            </w:r>
            <w:r w:rsidR="00000000" w:rsidRPr="00000000" w:rsidDel="00000000">
              <w:rPr>
                <w:rtl w:val="0"/>
              </w:rPr>
              <w:t xml:space="preserve"> panta astotā daļa (minētais pants iekļauts likuma "Par piesārņojumu" V</w:t>
            </w:r>
            <w:r w:rsidR="00000000" w:rsidRPr="00000000" w:rsidDel="00000000">
              <w:rPr>
                <w:vertAlign w:val="superscript"/>
                <w:rtl w:val="0"/>
              </w:rPr>
              <w:t xml:space="preserve">1</w:t>
            </w:r>
            <w:r w:rsidR="00000000" w:rsidRPr="00000000" w:rsidDel="00000000">
              <w:rPr>
                <w:rtl w:val="0"/>
              </w:rPr>
              <w:t xml:space="preserve"> nodaļā). Likuma "Par piesārņojumu" pārejas noteikumu 83. punkts paredz, ka šā likuma 1. panta pirmās daļas 3.</w:t>
            </w:r>
            <w:r w:rsidR="00000000" w:rsidRPr="00000000" w:rsidDel="00000000">
              <w:rPr>
                <w:vertAlign w:val="superscript"/>
                <w:rtl w:val="0"/>
              </w:rPr>
              <w:t xml:space="preserve">4</w:t>
            </w:r>
            <w:r w:rsidR="00000000" w:rsidRPr="00000000" w:rsidDel="00000000">
              <w:rPr>
                <w:rtl w:val="0"/>
              </w:rPr>
              <w:t xml:space="preserve">, 10.</w:t>
            </w:r>
            <w:r w:rsidR="00000000" w:rsidRPr="00000000" w:rsidDel="00000000">
              <w:rPr>
                <w:vertAlign w:val="superscript"/>
                <w:rtl w:val="0"/>
              </w:rPr>
              <w:t xml:space="preserve">4 </w:t>
            </w:r>
            <w:r w:rsidR="00000000" w:rsidRPr="00000000" w:rsidDel="00000000">
              <w:rPr>
                <w:rtl w:val="0"/>
              </w:rPr>
              <w:t xml:space="preserve">un 10.</w:t>
            </w:r>
            <w:r w:rsidR="00000000" w:rsidRPr="00000000" w:rsidDel="00000000">
              <w:rPr>
                <w:vertAlign w:val="superscript"/>
                <w:rtl w:val="0"/>
              </w:rPr>
              <w:t xml:space="preserve">5</w:t>
            </w:r>
            <w:r w:rsidR="00000000" w:rsidRPr="00000000" w:rsidDel="00000000">
              <w:rPr>
                <w:rtl w:val="0"/>
              </w:rPr>
              <w:t xml:space="preserve"> punkts, 32.</w:t>
            </w:r>
            <w:r w:rsidR="00000000" w:rsidRPr="00000000" w:rsidDel="00000000">
              <w:rPr>
                <w:vertAlign w:val="superscript"/>
                <w:rtl w:val="0"/>
              </w:rPr>
              <w:t xml:space="preserve">27</w:t>
            </w:r>
            <w:r w:rsidR="00000000" w:rsidRPr="00000000" w:rsidDel="00000000">
              <w:rPr>
                <w:rtl w:val="0"/>
              </w:rPr>
              <w:t xml:space="preserve"> panta septītā un astotā daļa, kā arī </w:t>
            </w:r>
            <w:r w:rsidR="00000000" w:rsidRPr="00000000" w:rsidDel="00000000">
              <w:rPr>
                <w:u w:val="single"/>
                <w:rtl w:val="0"/>
              </w:rPr>
              <w:t xml:space="preserve">V</w:t>
            </w:r>
            <w:r w:rsidR="00000000" w:rsidRPr="00000000" w:rsidDel="00000000">
              <w:rPr>
                <w:u w:val="single"/>
                <w:vertAlign w:val="superscript"/>
                <w:rtl w:val="0"/>
              </w:rPr>
              <w:t xml:space="preserve">1</w:t>
            </w:r>
            <w:r w:rsidR="00000000" w:rsidRPr="00000000" w:rsidDel="00000000">
              <w:rPr>
                <w:rtl w:val="0"/>
              </w:rPr>
              <w:t xml:space="preserve">, V</w:t>
            </w:r>
            <w:r w:rsidR="00000000" w:rsidRPr="00000000" w:rsidDel="00000000">
              <w:rPr>
                <w:vertAlign w:val="superscript"/>
                <w:rtl w:val="0"/>
              </w:rPr>
              <w:t xml:space="preserve">3</w:t>
            </w:r>
            <w:r w:rsidR="00000000" w:rsidRPr="00000000" w:rsidDel="00000000">
              <w:rPr>
                <w:rtl w:val="0"/>
              </w:rPr>
              <w:t xml:space="preserve"> un X </w:t>
            </w:r>
            <w:r w:rsidR="00000000" w:rsidRPr="00000000" w:rsidDel="00000000">
              <w:rPr>
                <w:u w:val="single"/>
                <w:rtl w:val="0"/>
              </w:rPr>
              <w:t xml:space="preserve">nodaļa</w:t>
            </w:r>
            <w:r w:rsidR="00000000" w:rsidRPr="00000000" w:rsidDel="00000000">
              <w:rPr>
                <w:rtl w:val="0"/>
              </w:rPr>
              <w:t xml:space="preserve"> un šā likuma 4. pielikums zaudē spēku vienlaikus ar Klimatnoturības un ekonomiskās ilgtspējas likuma spēkā stāšanos. Klimatnoturības un ekonomiskās ilgtspējas likums stājās spēkā 2025. gada 12. decembrī. Oficiālo publikāciju un tiesiskās informācijas likuma 9. panta piektā daļa paredz,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59. punkts un atbilstoši - X.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apkašsdaļā Cita informācija ir norādīts: “Ietekme uz valsts budžetu ir analizēta likumprojekta ‘Grozījumi likumā “Par piesārņojumu”’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piesārņojumu” ir grozīts vairākkārt (kopumā 23 reizes), lūdzam precizēt anotācijas 3. sadaļu, skaidri norādot, kuru grozījumu anotācijā ir analizēta ietekme uz valsts budžetu, piemēram, norādot datumu, kad attiecīgie grozījumi stājās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norādot, ka  minētie grozījumi likumā "Par piesārņojumu"  stājušies spēkā 18.10.2025.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4.1. apakšsadaļas skaidrojumu, ievērojot, ka šajā sadaļā skaidro konkrētā projekta ietekmi uz spēkā esošo tiesību normu sistēmu. Savukārt no sniegtā skaidrojuma netop viennozīmīgi skaidrs, kā šis projekts ietekmē un ir saistīts ar projektu 25-TA-241.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4.1. apakšsadaļā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informācija anotācijas 4.1. apakšadaļā, ņemot vērā, ka projekts neietekmē spēkā esošo tiesību normu sistēmu, nesatur pilnvarojumus citu tiesību aktu izstrādei vai grozīšanai.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projekta atbilstību Eiropas Savienības tiesību aktiem un sniegt pilnīgu, precīzu atbilstības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1.3. apakšsadaļas un projektā ietvertajām atsaucēm uz regulu normām saprotama to prasību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r w:rsidR="00000000" w:rsidRPr="00000000" w:rsidDel="00000000">
              <w:rPr>
                <w:rtl w:val="0"/>
              </w:rPr>
              <w:t xml:space="preserve"> (turpmāk - Direktīva 2023/959) 1. panta 13. punkta “a” apakšpunktā izteiktā </w:t>
            </w:r>
            <w:r w:rsidR="00000000" w:rsidRPr="00000000" w:rsidDel="00000000">
              <w:rPr>
                <w:i w:val="1"/>
                <w:rtl w:val="0"/>
              </w:rPr>
              <w:t xml:space="preserve">Eiropas Parlamenta un Padomes 2003. gada 13. oktobra direktīvas 2003/87/EK, ar kuru nosaka sistēmu siltumnīcas efektu izraisošo gāzu emisijas kvotu tirdzniecībai Savienībā un groza Padomes Direktīvu 96/61/EK,</w:t>
            </w:r>
            <w:r w:rsidR="00000000" w:rsidRPr="00000000" w:rsidDel="00000000">
              <w:rPr>
                <w:rtl w:val="0"/>
              </w:rPr>
              <w:t xml:space="preserve"> (turpmāk - Direktīva 2003/87) 10.a panta 1. punkta sestā daļa neattiecas tikai uz Eiropas Komisiju (piemēram, nosacījumi par ieņēmumu izmantošanu). Savukārt, "</w:t>
            </w:r>
            <w:r w:rsidR="00000000" w:rsidRPr="00000000" w:rsidDel="00000000">
              <w:rPr>
                <w:i w:val="1"/>
                <w:rtl w:val="0"/>
              </w:rPr>
              <w:t xml:space="preserve">1. panta 23. punktā izteiktā 15. panta ceturtā daļa</w:t>
            </w:r>
            <w:r w:rsidR="00000000" w:rsidRPr="00000000" w:rsidDel="00000000">
              <w:rPr>
                <w:rtl w:val="0"/>
              </w:rPr>
              <w:t xml:space="preserve">" attiecas tikai uz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norādot uz direktīvas normu pārņemšanu, jānorāda, kurā projekta vienībā tā pārņemta, piemēram, skaidrots, ka "</w:t>
            </w:r>
            <w:r w:rsidR="00000000" w:rsidRPr="00000000" w:rsidDel="00000000">
              <w:rPr>
                <w:i w:val="1"/>
                <w:u w:val="single"/>
                <w:rtl w:val="0"/>
              </w:rPr>
              <w:t xml:space="preserve">1. panta </w:t>
            </w:r>
            <w:r w:rsidR="00000000" w:rsidRPr="00000000" w:rsidDel="00000000">
              <w:rPr>
                <w:i w:val="1"/>
                <w:rtl w:val="0"/>
              </w:rPr>
              <w:t xml:space="preserve">13. punktā izteiktais 11. panta 2. punkts</w:t>
            </w:r>
            <w:r w:rsidR="00000000" w:rsidRPr="00000000" w:rsidDel="00000000">
              <w:rPr>
                <w:rtl w:val="0"/>
              </w:rPr>
              <w:t xml:space="preserve">" pārņemts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ieviešot, pārņemot tiesību normas, kas paredz rīcības brīvību (piemēram, regulas 2019/1842 3b.panta 5. punkts), ir jāskaidro to izmantošanu un izmantošanas vai neizmantošanas apsvērumus.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 sadaļā ietvertas atsauces uz regulu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2023/959) 1. panta 13. punkta “a” apakšpunktā izteiktā Eiropas Parlamenta un Padomes 2003. gada 13. oktobra direktīvas 2003/87/EK, ar kuru nosaka sistēmu siltumnīcas efektu izraisošo gāzu emisijas kvotu tirdzniecībai Savienībā un groza Padomes Direktīvu 96/61/EK, (turpmāk - Direktīva 2003/87) 10.a panta 1. punkta sesto daļu - 10.a panta 1. punkta sestā daļas pārņemšana dalībvalstīm netiek prasīta, līdz ar to tā nav pārņemta Latvijas tiesību aktos. Kopumā Emisijas kvotu izsolīšanas instruments attiecināms uz  "Klimatnoturības un ekonomiskās ilgtspējas likuma" 13. pantu. Anotācijas 5.4.1. tabula papildināta ar šo informāciju attiecīgas direktīvas sadaļā "Cita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"1. panta 13. punktā izteiktais 11. panta 2. punkts" pārņemts likumā “Par piesārņojumu"" svītrota, jo netiek pārņemta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Papildināta informācija par rīcības brīvības izmantošanu un neizmantošanu.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izvērtējot, vai tiek korekti atspoguļota direktīvu pārņemšana, piemēram,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Eiropas Komisijas 2019. gada 15. februāra Deleģētā</w:t>
            </w:r>
            <w:r w:rsidR="00000000" w:rsidRPr="00000000" w:rsidDel="00000000">
              <w:rPr>
                <w:i w:val="1"/>
                <w:u w:val="single"/>
                <w:rtl w:val="0"/>
              </w:rPr>
              <w:t xml:space="preserve"> lēmuma 2019/708,</w:t>
            </w:r>
            <w:r w:rsidR="00000000" w:rsidRPr="00000000" w:rsidDel="00000000">
              <w:rPr>
                <w:i w:val="1"/>
                <w:rtl w:val="0"/>
              </w:rPr>
              <w:t xml:space="preserve"> ar ko papildina Eiropas Parlamenta un Padomes Direktīvu 2003/87/EK, 2021.–2030. gada periodam nosakot sarakstu ar nozarēm un apakšnozarēm, kuras uzskatāmas par pakļautām oglekļa emisiju pārvirzes riskam</w:t>
            </w:r>
            <w:r w:rsidR="00000000" w:rsidRPr="00000000" w:rsidDel="00000000">
              <w:rPr>
                <w:rtl w:val="0"/>
              </w:rPr>
              <w:t xml:space="preserve"> </w:t>
            </w:r>
            <w:r w:rsidR="00000000" w:rsidRPr="00000000" w:rsidDel="00000000">
              <w:rPr>
                <w:u w:val="single"/>
                <w:rtl w:val="0"/>
              </w:rPr>
              <w:t xml:space="preserve">1. pants </w:t>
            </w:r>
            <w:r w:rsidR="00000000" w:rsidRPr="00000000" w:rsidDel="00000000">
              <w:rPr>
                <w:rtl w:val="0"/>
              </w:rPr>
              <w:t xml:space="preserve">par 2021.–2030. gadā oglekļa emisiju pārvirzes riskam pakļautām nozarēm un apakšnozarēm </w:t>
            </w:r>
            <w:r w:rsidR="00000000" w:rsidRPr="00000000" w:rsidDel="00000000">
              <w:rPr>
                <w:u w:val="single"/>
                <w:rtl w:val="0"/>
              </w:rPr>
              <w:t xml:space="preserve">tiek pārņemts projekta II nodaļā un 5. 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Eiropas Parlamenta un Padomes 2009.gada 23.aprīļa </w:t>
            </w:r>
            <w:r w:rsidR="00000000" w:rsidRPr="00000000" w:rsidDel="00000000">
              <w:rPr>
                <w:i w:val="1"/>
                <w:u w:val="single"/>
                <w:rtl w:val="0"/>
              </w:rPr>
              <w:t xml:space="preserve">Direktīvas 2009/29</w:t>
            </w:r>
            <w:r w:rsidR="00000000" w:rsidRPr="00000000" w:rsidDel="00000000">
              <w:rPr>
                <w:i w:val="1"/>
                <w:rtl w:val="0"/>
              </w:rPr>
              <w:t xml:space="preserve">/EK, ar ko Direktīvu 2003/87/EK groza, lai uzlabotu un paplašinātu Kopienas siltumnīcas efektu izraisošo gāzu emisiju kvotu tirdzniecības sistēmu,</w:t>
            </w:r>
            <w:r w:rsidR="00000000" w:rsidRPr="00000000" w:rsidDel="00000000">
              <w:rPr>
                <w:rtl w:val="0"/>
              </w:rPr>
              <w:t xml:space="preserve"> </w:t>
            </w:r>
            <w:r w:rsidR="00000000" w:rsidRPr="00000000" w:rsidDel="00000000">
              <w:rPr>
                <w:u w:val="single"/>
                <w:rtl w:val="0"/>
              </w:rPr>
              <w:t xml:space="preserve">1. panta 13. punktā izteiktais Direktīvas 2003/87 11.panta 3.punkts</w:t>
            </w:r>
            <w:r w:rsidR="00000000" w:rsidRPr="00000000" w:rsidDel="00000000">
              <w:rPr>
                <w:rtl w:val="0"/>
              </w:rPr>
              <w:t xml:space="preserve"> (aizliegums piešķirt bezmaksas kvotas iekārtām, kuru iekļaušanu noraidījusi Komisija),</w:t>
            </w:r>
            <w:r w:rsidR="00000000" w:rsidRPr="00000000" w:rsidDel="00000000">
              <w:rPr>
                <w:u w:val="single"/>
                <w:rtl w:val="0"/>
              </w:rPr>
              <w:t xml:space="preserve"> tiek pārņemts projekta 33. punktā (</w:t>
            </w:r>
            <w:r w:rsidR="00000000" w:rsidRPr="00000000" w:rsidDel="00000000">
              <w:rPr>
                <w:rtl w:val="0"/>
              </w:rPr>
              <w:t xml:space="preserve">operatora pienākums Valsts vides dienestam iesniegt verificēto klimatneitralitātes ziņojumu un tā verifikācijas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w:t>
            </w:r>
            <w:r w:rsidR="00000000" w:rsidRPr="00000000" w:rsidDel="00000000">
              <w:rPr>
                <w:i w:val="1"/>
                <w:rtl w:val="0"/>
              </w:rPr>
              <w:t xml:space="preserve">Eiropas Parlamenta un Padomes 2018. gada 14. marta </w:t>
            </w:r>
            <w:r w:rsidR="00000000" w:rsidRPr="00000000" w:rsidDel="00000000">
              <w:rPr>
                <w:i w:val="1"/>
                <w:u w:val="single"/>
                <w:rtl w:val="0"/>
              </w:rPr>
              <w:t xml:space="preserve">Direktīvas (ES) 2018/410</w:t>
            </w:r>
            <w:r w:rsidR="00000000" w:rsidRPr="00000000" w:rsidDel="00000000">
              <w:rPr>
                <w:i w:val="1"/>
                <w:rtl w:val="0"/>
              </w:rPr>
              <w:t xml:space="preserve">, ar ko groza Direktīvu 2003/87/EK, lai sekmētu emisiju izmaksefektīvu samazināšanu un investīcijas mazoglekļa risinājumos, un Lēmumu (ES) 2015/1814,</w:t>
            </w:r>
            <w:r w:rsidR="00000000" w:rsidRPr="00000000" w:rsidDel="00000000">
              <w:rPr>
                <w:rtl w:val="0"/>
              </w:rPr>
              <w:t xml:space="preserve"> (turpmāk - Direktīva 2018/410) </w:t>
            </w:r>
            <w:r w:rsidR="00000000" w:rsidRPr="00000000" w:rsidDel="00000000">
              <w:rPr>
                <w:u w:val="single"/>
                <w:rtl w:val="0"/>
              </w:rPr>
              <w:t xml:space="preserve">pārņemšana atspoguļota pilnīgi</w:t>
            </w:r>
            <w:r w:rsidR="00000000" w:rsidRPr="00000000" w:rsidDel="00000000">
              <w:rPr>
                <w:rtl w:val="0"/>
              </w:rPr>
              <w:t xml:space="preserve">. Piemēram, secināms, ka "1. panta 14. punkta “m” apakšpunktā izteiktais 10.a panta 20. apakšpunkts" tiek pilnībā pārņemts tikai ar projekta 37. punktu, jo saturiski domājams saistīts arī ar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veicot izmaiņas anotācijas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Deleģētā lēmuma (ES) 2019/708 1. pants, kas nosaka 2021.–2030. gada periodā oglekļa emisiju pārvirzes riskam pakļauto nozaru un apakšnozaru sarakstu, projektā </w:t>
            </w:r>
            <w:r w:rsidR="00000000" w:rsidRPr="00000000" w:rsidDel="00000000">
              <w:rPr>
                <w:u w:val="single"/>
                <w:rtl w:val="0"/>
              </w:rPr>
              <w:t xml:space="preserve">netiek pārņemts ar atsevišķu nacionālu normu</w:t>
            </w:r>
            <w:r w:rsidR="00000000" w:rsidRPr="00000000" w:rsidDel="00000000">
              <w:rPr>
                <w:rtl w:val="0"/>
              </w:rPr>
              <w:t xml:space="preserve">. Attiecīgi atsauce uz Deleģēto lēmumu (ES) 2019/708 svītrota no 5.4.1. tabulas un atbilstoši precizēta arī 5.1. sadaļā. 5.3. sadaļā informācija attiecībā uz šo lēmumu saglabāta vispārīgam ES ETS tiesiskā regulējuma kontekstam.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 Projekta 33. punkts attiecas uz operatora pienākumu iesniegt dienestam verificēto klimatneitralitātes ziņojumu un tā verifikācijas ziņojumu, un tas nav saistāms ar Direktīvas 2003/87/EK 11. panta 3. punktu par aizliegumu piešķirt bezmaksas kvotas iekārtām, kuru iekļaušanu sarakstā Komisija ir noraidījusi. Minētā direktīvas norma pēc būtības tiek pārņemta likuma “Par piesārņojumu” 32.</w:t>
            </w:r>
            <w:r w:rsidR="00000000" w:rsidRPr="00000000" w:rsidDel="00000000">
              <w:rPr>
                <w:vertAlign w:val="superscript"/>
                <w:rtl w:val="0"/>
              </w:rPr>
              <w:t xml:space="preserve">24</w:t>
            </w:r>
            <w:r w:rsidR="00000000" w:rsidRPr="00000000" w:rsidDel="00000000">
              <w:rPr>
                <w:rtl w:val="0"/>
              </w:rPr>
              <w:t xml:space="preserve"> panta pirmajā, otrajā un septītajā daļā un 32.</w:t>
            </w:r>
            <w:r w:rsidR="00000000" w:rsidRPr="00000000" w:rsidDel="00000000">
              <w:rPr>
                <w:vertAlign w:val="superscript"/>
                <w:rtl w:val="0"/>
              </w:rPr>
              <w:t xml:space="preserve">26</w:t>
            </w:r>
            <w:r w:rsidR="00000000" w:rsidRPr="00000000" w:rsidDel="00000000">
              <w:rPr>
                <w:rtl w:val="0"/>
              </w:rPr>
              <w:t xml:space="preserve"> panta otrajā daļā, savukārt projekta līmenī – ar 5. punktu un II nodaļas 2.–4. punktu, kas nosaka informācijas sagatavošanu iekārtu saraksta izstrādei, lēmuma projekta sagatavošanu, publicēšanu un galīgā lēmuma pieņemšanu, balstoties uz Eiropas Komisijas saskaņoto iekārtu sarakstu. Attiecīgi 5.4. tabulā atsauce uz projekta 33. punktu aizstāta ar korektu atsauci uz projekta 5. punktu un II. nodaļas 2.–4.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Direktīvas 2003/87/EK 10.a panta 20. apakšpunkta saturs projektā tiek īstenots plašākā normu kopumā, proti, projekta 35.–41. punktā un 44.–45. punktā, kas kopumā nosaka bezmaksas emisijas kvotu apjoma pielāgošanas priekšnoteikumus, piemērošanas sliekšņus, aprēķina mehānismu un piemērošanas laiku pēc darbības līmeņa izmaiņām. Attiecīgi anotācijas 5.4.1. tabulā minētā atsauce precizēta, neierobežojot to tikai ar projekta 37.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18. punkts kopumā attiecas uz jaunas iekārtas tvērumu bezmaksas emisijas kvotu piešķiršanas kontekstā, tomēr projekta 18.4. apakšpunktā ietvertais formulējums par apakšiekārtas darbības atsākšanu pārsniedz Direktīvas 2003/87/EK 3. panta “h” apakšpunkta definīcijas kodolu. Minētā definīcija pēc būtības ir pārņemta projekta 18.1.–18.3. punktā kopsakarā ar 19.–23. punktu, jo projekts nosaka, ka jauna iekārta nav iekļauta iekārtu sarakstā, tā veic likuma “Par piesārņojumu” 2. pielikuma I sadaļā minētās darbības, un siltumnīcefekta gāzu emisijas atļauja tās operatoram pirmo reizi ir izsniegta attiecīgajam piecu gadu periodam noteiktajā laika posmā. Savukārt 18.4. apakšpunkts ir ar šīs definīcijas praktisko piemērošanu saistīts papildu precizējums. Precizēta 5.4.1. tabula un skaidrots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08:41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Klimata un enerģētikas ministrija (turpmāk – ministrija), izvērtējot sabiedrības viedokli un ņemot vērā Eiropas Komisijas apstiprināto, likuma "Par piesārņojumu" 32.²⁴ pantā minētā Latvijas iekārtu saraksta bezmaksas emisijas kvotu sadalei (turpmāk – iekārtu saraksts) un tā grozījumus, pieņem lēmumu par emisijas kvotu piešķiršanu stacionāras tehnoloģiskās iekārtas operatoram, kurš ir saņēmis siltumnīcefekta gāzu emisijas atļauju (turpmāk – operators), ne vēlāk kā divu mēnešu laikā pēc tam, kad saņemts Eiropas Komisijas apstiprinājums par iekārtu sarakstu vai tā grozījumiem, attiecībā uz likuma "Par piesārņojumu" 32.</w:t>
            </w:r>
            <w:r w:rsidR="00000000" w:rsidRPr="00000000" w:rsidDel="00000000">
              <w:rPr>
                <w:vertAlign w:val="superscript"/>
                <w:rtl w:val="0"/>
              </w:rPr>
              <w:t xml:space="preserve">18</w:t>
            </w:r>
            <w:r w:rsidR="00000000" w:rsidRPr="00000000" w:rsidDel="00000000">
              <w:rPr>
                <w:rtl w:val="0"/>
              </w:rPr>
              <w:t xml:space="preserve"> panta ceturtajā daļā noteikto periodu piecu gadu laika cikliem, kas noteikti  sākot ar 2021. gada 1. janvāri (turpmāk - iedales periods), tai skaitā kārtību kādā: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 punkts noteic, ka noteikumu projekta pirmajā punktā secīgi raksta vārdus "noteikumi nosaka" un likumā noteikto pilnvarojumu Ministru kabinetam. Ievērojot minēto, lūdzam precizēt projekta 1. punktu, precīzi pārrakstot Ministru kabinetam likumā doto pilnvarojumu (sk., piemēram, bet ne tikai, 1. punkta ievaddaļu, 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projekta normas izpilda likuma "Par piesārņojumu" 32.</w:t>
            </w:r>
            <w:r w:rsidR="00000000" w:rsidRPr="00000000" w:rsidDel="00000000">
              <w:rPr>
                <w:vertAlign w:val="superscript"/>
                <w:rtl w:val="0"/>
              </w:rPr>
              <w:t xml:space="preserve">24</w:t>
            </w:r>
            <w:r w:rsidR="00000000" w:rsidRPr="00000000" w:rsidDel="00000000">
              <w:rPr>
                <w:rtl w:val="0"/>
              </w:rPr>
              <w:t xml:space="preserve"> panta astotās daļas 7. punktā paredzēto pilnvarojumu, kā arī 9. punktu attiecībā uz kārtību, kādā tiek iesniegti iesniegumi bezmaksas emisijas kvotu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kādu pilnvarojumu izpilda projekta II. nodaļā ietvertās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kādu pilnvarojumu izpilda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kādu pilnvarojumu izpilda projekta VIII. nodaļā ietvertās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ņemot vērā Ministru kabineta 2009. gada 3. februāra noteikumu Nr. 108 "Normatīvo aktu projektu sagatavošanas noteikumi" 100. punktu, veikti precizējumi projekta 1. punktā. Vienlaicīgi skaidrojam noteikumu projektā ietvertos deleģējumus: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1. punktu par kārtību, kādā operatori sagatavo un iesniedz informāciju iekārtu saraksta izstrādei. Šis pilnvarojums projektā konkretizēts galvenokārt 5. punktā, kas nosaka iekārtas iedalīšanu apakšiekārtās, kā arī 9. punktā, kas paredz monitoringa metodikas plāna apstiprināšanu, un kopsakarā ar 10.–15. punktu, kas nosaka, kāda informācija ņemama vērā, aprēķinot piešķiramo bezmaksas emisijas kvotu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2. punktu par kārtību, kādā operatori, kuriem ir pienākums veikt uzņēmuma energoauditu vai ieviest energopārvaldības vai papildinātu vides pārvaldības sistēmu, iesniedz informāciju par energoefektivitātes paaugstināšanas ieteikumu īstenošanu. Tas konkretizēts 10. punktā, kas nosaka attiecīgās informācijas iesniegšanu dienestā, kā arī 11. punktā, kas nosaka sekas bezmaksas emisijas kvotu apjoma samazinājuma veidā, kā arī 30.–31. punktā, kas paredz samazinātā apjoma atgūšanas mehānismu, ja ieteikumu īstenošana notikusi pēc iekārtu saraksta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3. punktu par kārtību, kādā operatori iesniedz klimatneitralitātes plānu iekārtas darbībām. Tas atspoguļots 12.–14. punktā, kuros noteikti gadījumi, kad klimatneitralitātes plāns ir nepieciešams, prasības tā saturam un pārbaudei, kā arī 33.–34. punktā, kas nosaka klimatneitralitātes ziņojuma iesniegšanu un uz tā pamata pieņemamu lēmumu par papildu kvotu iedali, pārtraukšanu vai atgriešanu.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4. punktu par kārtību, kādā sadalāmas bezmaksas emisijas kvotas nozarēs un apakšnozarēs, ciktāl tās aptver oglekļa ievedkorekcijas mehānisms. Tas konkretizēts 6.–8. punktā, kas nosaka, ka attiecīgajām apakšiekārtām kvotas nepiešķir vai tās piešķir samazinātā apmērā, piemērojot oglekļa ievedkorekcijas mehānisma koeficientu, kā arī paredz šīs sadales pielāgošanu.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5. punktu par kārtību, kādā izstrādājams iekārtu saraksts, aprēķināms operatoram piešķiramo bezmaksas emisijas kvotu apjoms, kā arī nodrošināma šo kvotu piešķiršana un atpakaļnodošana. Pilnvarojums īstenots galvenokārt III–VIII nodaļā, proti, 5.–17. punktā par aprēķina pamatiem un nosacījumiem, 18.–29. punktā par bezmaksas kvotu sadali jaunām un esošām iekārtām, 30.–34. punktā par samazinājuma atgūšanu, papildu kvotu iedali un atjaunošanu, 35.–45. punktā par piešķirto kvotu apjoma pielāgošanu darbības līmeņa izmaiņu dēļ, kā arī 46.–56. punktā par lēmumu pieņemšanu, sadales uzraudzību un nepamatoti piešķirto kvotu atgriešanu jauno iekārtu rezerves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7. punktā paredzēto pilnvarojumu attiecībā uz ES ETS iekārtu saraksta apstiprināšanas kārtību. Šis deleģējums projektā īstenots galvenokārt 5. punktā un II nodaļas 2.–4. punktā, kas nosaka informācijas sagatavošanu iekārtu saraksta izstrādei, lēmuma projekta sagatavošanu, publicēšanu, sabiedrības priekšlikumu izvērtēšanu un galīgā lēmuma pieņemšanu pēc Eiropas Komisijas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32.24 panta astotās daļas 7. punktā minētais ES ETS 10 gadu perioda piecu gadu cikls nav tikai automātiski izrietošs no regulējuma būtības. Tas izriet no Direktīvas 2003/87/EK 11. panta 1. punkta otrās rindkopas, regulas Nr. 2019/331 2. panta 15. punkta un likuma “Par piesārņojumu” 32.18 panta ceturtās daļas, un noteikumu projektā ir tieši atspoguļots 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apakšpunkts īsteno likuma “Par piesārņojumu” 32.</w:t>
            </w:r>
            <w:r w:rsidR="00000000" w:rsidRPr="00000000" w:rsidDel="00000000">
              <w:rPr>
                <w:vertAlign w:val="superscript"/>
                <w:rtl w:val="0"/>
              </w:rPr>
              <w:t xml:space="preserve">24</w:t>
            </w:r>
            <w:r w:rsidR="00000000" w:rsidRPr="00000000" w:rsidDel="00000000">
              <w:rPr>
                <w:rtl w:val="0"/>
              </w:rPr>
              <w:t xml:space="preserve"> panta astotās daļas 8. punktu par kārtību, kādā Klimata un enerģētikas ministrija pieņem lēmumu par bezmaksas emisijas kvotu piešķīruma atcelšanu (pielāgojot kvotu daudzumu atbilstoši kā tas norādīts operatora iesniegtajā pēdējā darbības līmeņa ziņojumā) operatoram un iekārtas izslēgšanu no ES ETS. Šis pilnvarojums atspoguļots 17. punktā, kas nosaka gadījumus, kad iekārta uzskatāma par darbību pārtraukušu, kā arī 42.–43. punktā, kas paredz iekārtas darbības izbeigšanas datuma noteikšanu un kvotu nepiešķiršanu atlikušajā kalendārajā gadā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1.8. apakšpunkts īsteno likuma “Par piesārņojumu” 32.24 panta astotās daļas 9. punktā paredzēto pilnvarojumu attiecībā uz informācijas apmaiņu ES ETS ietvaros, tai skaitā informācijas iesniegšanu Eiropas Komisijai un lēmumu pieņemšanu par bezmaksas emisijas kvotu piešķiršanu vai grozīšanu. Šis deleģējums projektā īstenots galvenokārt 46., 47., 49., 50. un 52. punktā, kas nosaka kompetento iestāžu darbības, izvērtējot operatoru iesniegto informāciju, sagatavojot un iesniedzot informāciju Eiropas Komisijai, kā arī pieņemot, publicējot un paziņojot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apakšpunkts īsteno likuma “Par piesārņojumu” 32.26 panta trešās daļas 1. punktu par kārtību, kādā jaunas iekārtas operators sagatavo un iesniedz iesniegumu bezmaksas emisijas kvotu piešķiršanai. Šis pilnvarojums projektā atspoguļots IV nodaļā, īpaši 18.–23. punktā, kas nosaka, kas ir jauna iekārta, kā nosakāms tai piešķiramais sākotnējais un galīgais kvotu daudzums un ka kvotas piešķir no jauno iekārtu rezerves, kā arī 46.–50. punktā, kas nosaka lēmuma projekta sagatavošanu, datu iesniegšanu Eiropas Komisijai, tai skaitā lēmuma pieņemšanu par bezmaksas emisijas kvotu piešķiršanu jaunai iekārtai.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1.10. apakšpunkts īsteno likuma “Par piesārņojumu” 32.</w:t>
            </w:r>
            <w:r w:rsidR="00000000" w:rsidRPr="00000000" w:rsidDel="00000000">
              <w:rPr>
                <w:vertAlign w:val="superscript"/>
                <w:rtl w:val="0"/>
              </w:rPr>
              <w:t xml:space="preserve">26</w:t>
            </w:r>
            <w:r w:rsidR="00000000" w:rsidRPr="00000000" w:rsidDel="00000000">
              <w:rPr>
                <w:rtl w:val="0"/>
              </w:rPr>
              <w:t xml:space="preserve"> panta trešās daļas 2. punktu par nosacījumiem operatoram piešķiramo bezmaksas emisijas kvotu apjoma grozīšanai un lēmumu pieņemšanai. Tas konkretizēts 30.–34. punktā attiecībā uz samazinājuma atgūšanu, sākotnējā apjoma atjaunošanu un papildu kvotu iedali, kā arī 35.–56. punktā, kas nosaka bezmaksas kvotu daudzuma pielāgošanu pēc darbības līmeņa izmaiņām, ministrijas un dienesta darbības, lēmuma pieņemšanu un nepamatoti piešķirto kvotu atgriešanu.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1.11. apakšpunkts īsteno likuma “Par piesārņojumu” 32.</w:t>
            </w:r>
            <w:r w:rsidR="00000000" w:rsidRPr="00000000" w:rsidDel="00000000">
              <w:rPr>
                <w:vertAlign w:val="superscript"/>
                <w:rtl w:val="0"/>
              </w:rPr>
              <w:t xml:space="preserve">28</w:t>
            </w:r>
            <w:r w:rsidR="00000000" w:rsidRPr="00000000" w:rsidDel="00000000">
              <w:rPr>
                <w:rtl w:val="0"/>
              </w:rPr>
              <w:t xml:space="preserve"> panta astoto daļu par kārtību, kādā veicams neizmantoto finanšu līdzekļu aprēķins. Tas atspoguļots 57.–58. punktā, kas nosaka, ka aprēķins veicams saskaņā ar projekta pielikumā ietverto metodiku un uzskaita aprēķinā ņemamos elementus, kā arī projekta pielikumā, kur detalizēti noteikta pamatsummas, korekcijas summas un kopējā atmaksājamā apmēra aprēķina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1.12. apakšpunkts īsteno likuma “Par piesārņojumu” 32.</w:t>
            </w:r>
            <w:r w:rsidR="00000000" w:rsidRPr="00000000" w:rsidDel="00000000">
              <w:rPr>
                <w:vertAlign w:val="superscript"/>
                <w:rtl w:val="0"/>
              </w:rPr>
              <w:t xml:space="preserve">29</w:t>
            </w:r>
            <w:r w:rsidR="00000000" w:rsidRPr="00000000" w:rsidDel="00000000">
              <w:rPr>
                <w:rtl w:val="0"/>
              </w:rPr>
              <w:t xml:space="preserve"> panta trešās daļas 1. punktu par kārtību, kādā veic darbības emisijas vienību reģistrā. Projektā šis pilnvarojums atspoguļots 53.–56. punktā, ciktāl tas attiecas uz bezmaksas emisijas kvotu sadales apturēšanu, atzīmju izdarīšanu kvotu sadales tabulā un operatoram vai centram veicamo pārskaitījumu uz jauno iekārtu rezerves kontu. Vienlaikus norādāms, ka 32.</w:t>
            </w:r>
            <w:r w:rsidR="00000000" w:rsidRPr="00000000" w:rsidDel="00000000">
              <w:rPr>
                <w:vertAlign w:val="superscript"/>
                <w:rtl w:val="0"/>
              </w:rPr>
              <w:t xml:space="preserve">29</w:t>
            </w:r>
            <w:r w:rsidR="00000000" w:rsidRPr="00000000" w:rsidDel="00000000">
              <w:rPr>
                <w:rtl w:val="0"/>
              </w:rPr>
              <w:t xml:space="preserve"> panta trešās daļas deleģējums kopumā ir plašāks un sistemātiski tiek pārņemts arī noteikumos "Noteikumi par darbībām emisijas vienību reģistrā", kas šobrīd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1.13. apakšpunkts īsteno likuma “Par piesārņojumu” 32.</w:t>
            </w:r>
            <w:r w:rsidR="00000000" w:rsidRPr="00000000" w:rsidDel="00000000">
              <w:rPr>
                <w:vertAlign w:val="superscript"/>
                <w:rtl w:val="0"/>
              </w:rPr>
              <w:t xml:space="preserve">29</w:t>
            </w:r>
            <w:r w:rsidR="00000000" w:rsidRPr="00000000" w:rsidDel="00000000">
              <w:rPr>
                <w:rtl w:val="0"/>
              </w:rPr>
              <w:t xml:space="preserve"> panta trešās daļas 2. punktu par pārraudzību darbībām emisijas vienību reģistrā un sadarbību ar citām iestādēm uzraudzības un kontroles nodrošināšanai. Projektā tas atspoguļots 53.–56. punktā, ciktāl ministrija informē centru par sadales apturēšanu, centrs izdara atzīmi sadales tabulā, kā arī tiek nodrošināta nepamatoti piešķirto kvotu atgriešana. Arī šajā daļā jāņem vērā, ka pilnvarojums kopumā ir plašāks un sistemātiski īstenojams arī noteikumos "Noteikumi par darbībām emisijas vienību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atbildot uz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kas izpilda likuma “Par piesārņojumu” 32.24 panta astotās daļas 7. un 9. punktā paredzēto pilnvarojumu, ir projekta 5. punkts, II nodaļas 2.–4. punkts, kā arī 46., 47., 49., 50. un 52. punkts. Savukārt IV nodaļas 18.–23. punkts ir saistāms ar projekta 1.9. apakšpunktu un īsteno likuma “Par piesārņojumu” 32.26 panta trešās daļas 1. punktu, tai skaitā par jaunas iekārtas operatora iesnieguma sagatavošanu un iesniegšanu. Attiecībā uz likuma "Par piesārņojumu" 32.24 panta astotās daļas 9. punktu, kas cita starpā nosaka kārtību, kādā tiek iesniegti iesniegumi bezmaksas emisijas kvotu piešķiršanai:  šis deleģējums nav saprotams kā kārtība, kādā operatori iesniedz ziņojumus Valsts vides dienestam, bet kā Latvijas ES ETS kompetentās iestādes (VVD un KEM) izvērtē operatoru iesniegto informāciju, nodrošina informācijas apriti, saskaņošanu ar Eiropas Komisiju un nonāk pie lēmuma par iekārtu saraksta izveidi, apstiprināšanu un bezmaksas emisijas kvotu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w:t>
            </w:r>
            <w:r w:rsidR="00000000" w:rsidRPr="00000000" w:rsidDel="00000000">
              <w:rPr>
                <w:vertAlign w:val="superscript"/>
                <w:rtl w:val="0"/>
              </w:rPr>
              <w:t xml:space="preserve">24</w:t>
            </w:r>
            <w:r w:rsidR="00000000" w:rsidRPr="00000000" w:rsidDel="00000000">
              <w:rPr>
                <w:rtl w:val="0"/>
              </w:rPr>
              <w:t xml:space="preserve"> panta astotās daļas 7. punktā paredzēto pilnvarojumu attiecībā uz ES ETS iekārtu saraksta apstiprināšanas kārtību projektā izpilda galvenokārt II nodaļas 2.–4. punkts, kas nosaka ministrijas rīcību pēc Eiropas Komisijas lēmuma saņemšanas, proti, lēmuma projekta sagatavošanu, publicēšanu, sabiedrības priekšlikumu izvērtēšanu un galīgā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w:t>
            </w:r>
            <w:r w:rsidR="00000000" w:rsidRPr="00000000" w:rsidDel="00000000">
              <w:rPr>
                <w:vertAlign w:val="superscript"/>
                <w:rtl w:val="0"/>
              </w:rPr>
              <w:t xml:space="preserve">24</w:t>
            </w:r>
            <w:r w:rsidR="00000000" w:rsidRPr="00000000" w:rsidDel="00000000">
              <w:rPr>
                <w:rtl w:val="0"/>
              </w:rPr>
              <w:t xml:space="preserve"> panta astotās daļas 9. punktā paredzēto pilnvarojumu attiecībā uz informācijas apmaiņu ES ETS ietvaros projektā izpilda galvenokārt 46., 47., 49., 50. un 52. punkts, kas nosaka Latvijas ETS kompetento iestāžu darbības, izvērtējot operatoru iesniegto informāciju, sagatavojot un iesniedzot informāciju Eiropas Komisijai ( t.i. pašu ziņojumu iesniegšana un pēc pieprasījuma  - papildus informācija, ja tāda tiek pieprasīta no Eiropas Komisijas puses), pieņemot lēmumu par bezmaksas emisijas kvotu piešķiršanu vai grozīšanu, kā arī to publicējot un paziņojot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9. punkts izpilda noteikumu projekta 1.1. apakšpunktā ietverto deleģējumu, kas izriet no likuma “Par piesārņojumu” 32.24 panta astotās daļas 1. punkta, kā arī ir skatāms kopsakarā ar projekta 1.5. apakšpunktu, kas izriet no šā paša panta astotās daļas 5. punkta. Monitoringa metodikas plāna apstiprināšana ir priekšnoteikums tam, lai operators vispār varētu sagatavot un iesniegt iekārtu saraksta izstrādei nepieciešamo informāciju un lai vēlāk varētu aprēķināt operatoram piešķiramo bezmaksas emisijas kvotu apjomu. Tādēļ projekta 9. punkts konkretizē informācijas sagatavošanas un apstiprināšanas mehānismu, kas nepieciešams bezmaksas kvotu piešķiršanas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VIII nodaļā ietvertās normas neizpilda vienu vienotu pilnvarojumu, bet aptver divus atšķirīgus deleģējuma blokus, kas noteikumu projekta 1. punktā jau ir atsevišķi nodalīti.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projekta 53. un 55. punkts pēc būtības ir saistīti ar noteikumu projekta 1.5. un 1.10. apakšpunktu, proti, tie izpilda likuma “Par piesārņojumu” 32.</w:t>
            </w:r>
            <w:r w:rsidR="00000000" w:rsidRPr="00000000" w:rsidDel="00000000">
              <w:rPr>
                <w:vertAlign w:val="superscript"/>
                <w:rtl w:val="0"/>
              </w:rPr>
              <w:t xml:space="preserve">24</w:t>
            </w:r>
            <w:r w:rsidR="00000000" w:rsidRPr="00000000" w:rsidDel="00000000">
              <w:rPr>
                <w:rtl w:val="0"/>
              </w:rPr>
              <w:t xml:space="preserve"> panta astotās daļas 5. punktu un 32.</w:t>
            </w:r>
            <w:r w:rsidR="00000000" w:rsidRPr="00000000" w:rsidDel="00000000">
              <w:rPr>
                <w:vertAlign w:val="superscript"/>
                <w:rtl w:val="0"/>
              </w:rPr>
              <w:t xml:space="preserve">26</w:t>
            </w:r>
            <w:r w:rsidR="00000000" w:rsidRPr="00000000" w:rsidDel="00000000">
              <w:rPr>
                <w:rtl w:val="0"/>
              </w:rPr>
              <w:t xml:space="preserve"> panta trešās daļas 2. punktu, ciktāl tie regulē lēmuma pieņemšanu par piešķirto bezmaksas emisijas kvotu apjoma grozīšanu, sadales apturēšanu un nepamatoti piešķirto kvotu atgriešanu jauno iekārtu rezerves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projekta 54. un 56. punkts ir saistīti ar noteikumu projekta 1.12. un 1.13. apakšpunktu, proti, tie attiecas uz likuma “Par piesārņojumu” 32.</w:t>
            </w:r>
            <w:r w:rsidR="00000000" w:rsidRPr="00000000" w:rsidDel="00000000">
              <w:rPr>
                <w:vertAlign w:val="superscript"/>
                <w:rtl w:val="0"/>
              </w:rPr>
              <w:t xml:space="preserve">29 </w:t>
            </w:r>
            <w:r w:rsidR="00000000" w:rsidRPr="00000000" w:rsidDel="00000000">
              <w:rPr>
                <w:rtl w:val="0"/>
              </w:rPr>
              <w:t xml:space="preserve">panta trešās daļas 1. un 2. punktu, ciktāl tiek konkretizētas atsevišķas darbības emisijas vienību reģistrā un sadarbība ar centru šo darbību izpildei. Attiecīgi VIII nodaļas normas uztveramas kā normu kopums, kur viena daļa attiecas uz kvotu apjoma grozīšanas lēmumiem, bet otra daļa — uz konkrētu reģistra darbību tehnisko izpildi. Vienlaikus norādāms, ka projekta VIII nodaļā ietvertās normas ir saglabātas arī sistemātisku apsvērumu dēļ.  Šāda sadaļa vēsturiski ir bijusi noteikumos “Emisijas kvotu piešķiršanas kārtība stacionāro tehnoloģisko iekārtu operatoriem”, un tā atvieglo noteikumu izpratni un praktisku piemērošanu. Tā nodrošina, ka ar bezmaksas emisijas kvotu piešķiršanu, sadales apturēšanu, grozīšanu, atpakaļnodošanu un ar to saistītajām darbībām emisijas vienību reģistrā saistītais regulējums operatoram un iesaistītajām iestādēm ir pieejams vienkopus. Šādi tiek veicināta regulējuma pārskatāmība, samazināts interpretācijas risks un atvieglots gan operatoru, gan kompetento iestāžu darbs, piemērojot normas praksē.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Ministrija piecu darbdienu laikā pēc tam, kad saņemts Eiropas Komisijas lēmums par iekārtu saraksta apstiprināšanu, sagatavo lēmuma projektu par emisijas kvotu piešķiršanu iekārtu sarakstā iekļauto iekārtu operatoriem iedales periodā un publicē to savā tīmekļvietnē (www.kem.gov.lv).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kādas no projekta II. un VII. nodaļā ietvertajām normām attiecībā uz ministrijas lēmumiem un to publicēšanu tīmekļvietnē pilnībā vai daļēji dublē likumā jau ietverto regulējumu (sk. likuma "Par piesārņojumu" 32.</w:t>
            </w:r>
            <w:r w:rsidR="00000000" w:rsidRPr="00000000" w:rsidDel="00000000">
              <w:rPr>
                <w:vertAlign w:val="superscript"/>
                <w:rtl w:val="0"/>
              </w:rPr>
              <w:t xml:space="preserve">32</w:t>
            </w:r>
            <w:r w:rsidR="00000000" w:rsidRPr="00000000" w:rsidDel="00000000">
              <w:rPr>
                <w:rtl w:val="0"/>
              </w:rPr>
              <w:t xml:space="preserve"> piekto un septīto daļu), veikt attiecīgus precizējumus projektā. Alternatīvi lūdzam sniegt skaidrojumu, vai un kā projektā ietvertais regulējums nedublē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izvērtējusi iebildumu un secinājusi, ka projekta II. un VII. nodaļā ietvertās normas nedublē likuma “Par piesārņojumu” 32.</w:t>
            </w:r>
            <w:r w:rsidR="00000000" w:rsidRPr="00000000" w:rsidDel="00000000">
              <w:rPr>
                <w:vertAlign w:val="superscript"/>
                <w:rtl w:val="0"/>
              </w:rPr>
              <w:t xml:space="preserve">32</w:t>
            </w:r>
            <w:r w:rsidR="00000000" w:rsidRPr="00000000" w:rsidDel="00000000">
              <w:rPr>
                <w:rtl w:val="0"/>
              </w:rPr>
              <w:t xml:space="preserve"> panta piekto un septīto daļu, bet konkretizē likumā noteiktā publicēšanas un sabiedrības līdzdalības pienākuma īstenošanas kārtību, nosakot procesuālo secību un termiņus lēmumu projektu sagatavošanai, publicēšanai, priekšlikumu izvērtēšanai un galīgo lēmumu pieņemšanai. Iepriekš minētās likuma normas nosaka vispārējo pienākumu publicēt informāciju un nodrošināt sabiedrības viedokļa noskaidrošanu, savukārt projekts nosaka, kā šis pienākums praktiski īstenojams bezmaksas emisijas kvotu piešķiršanas un grozīšanas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2. punkts nosaka termiņu, kādā pēc Eiropas Komisijas lēmuma saņemšanas ministrija sagatavo un publicē 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3. punkts nosaka termiņu, kādā pēc priekšlikumu iesniegšanas termiņa beigām ministrija pieņem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46.2. punkts konkretizē to pašu kārtību gadījumos, kad tiek gatavoti grozījumi jau pieņemtam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49. punkts paredz lēmuma pieņemšanu pēc Eiropas Komisijas apstiprinājuma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50. punkts nosaka termiņu, kādā pieņemtais lēmums publicējams, nosūtāms adresātam un paziņojams valsts administratoram.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piecu darbdienu laikā pēc tam, kad Eiropas Komisija ir apstiprinājusi iekārtu sarakstā iekļautos datus, sagatavo lēmuma projektu par bezmaksas emisijas kvotu piešķiršanu iekārtu sarakstā iekļauto iekārtu operatoriem attiecīgajā iedales periodā un publicē to savā tīmekļvietnē (www.kem.gov.lv).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Centralizētās siltumapgādes iekārtai bezmaksas emisijas kvotu apjomu palielina par 30 procentiem, jā tās operators līdz 2024. gada 1. maijam ir iesniedzis dienestā klimatneitralitātes plānu katrai iekārtai vai uzņēmumam kopumā un ir izpildījis visas uz to attiecinātās prasības papildu bezmaksas emisijas kvotu piešķiršanai saskaņā ar Komisijas deleģētās regulas Nr. 2019/331 22.b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Oficiālo publikāciju un tiesiskās informācijas likuma 9. panta ceturtā daļa noteic, ka normatīvajiem aktiem nav atpakaļejoša spēka, </w:t>
            </w:r>
            <w:r w:rsidR="00000000" w:rsidRPr="00000000" w:rsidDel="00000000">
              <w:rPr>
                <w:u w:val="single"/>
                <w:rtl w:val="0"/>
              </w:rPr>
              <w:t xml:space="preserve">izņemot likumā īpaši paredzētus gadījumus</w:t>
            </w:r>
            <w:r w:rsidR="00000000" w:rsidRPr="00000000" w:rsidDel="00000000">
              <w:rPr>
                <w:rtl w:val="0"/>
              </w:rPr>
              <w:t xml:space="preserve">. Lūdzam izvērtēt un nepieciešamības gadījumā attiecīgi precizēt projektu vai sniegt atbilstošu skaidrojumu projekta anotācijā par minēto regulējumu, skaidrojot arī, vai un kā projektā ietvertās normas, kas attiecas uz darbībām pagātnē, atbilst iepriekš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redakcija ir precizēta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Centralizētās siltumapgādes iekārtai bezmaksas emisijas kvotu apjomu palielina par 30 procentiem, jā tās operators saskaņā ar Komisijas deleģētās regulas Nr. 2019/331 22.b panta 3. punktu ir iesniedzis dienestā klimatneitralitātes plānu katrai iekārtai vai uzņēmumam kopumā, un ir izpildījis visas uz to attiecinātās prasības papildu bezmaksas emisijas kvotu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Ministrija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lēmumu divu darbdienu laikā pēc tā pieņemšanas publicē savā tīmekļvietnē, nosūta attiecīgajam operatoram, kuram lēmums adresēts, kā arī informē par to valsts administratoru – valsts sabiedrību ar ierobežotu atbildību "Latvijas Vides, ģeoloģijas un meteoroloģijas centrs" (turpmāk -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un otrā daļa noteic, ka,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 Turklāt </w:t>
            </w:r>
            <w:r w:rsidR="00000000" w:rsidRPr="00000000" w:rsidDel="00000000">
              <w:rPr>
                <w:u w:val="single"/>
                <w:rtl w:val="0"/>
              </w:rPr>
              <w:t xml:space="preserve">administratīvo aktu paziņo adresātam atbilstoši Paziņošanas likumam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likuma 11. panta pirmā daļa noteic, ka dokumentu publiski paziņo: 1) ja tas ir lietderīgi resursu izlietojuma vai steidzamības dēļ un dokuments skar individuāli nenoteiktu adresātu loku; 2) ja adresāta dzīvesvieta nav deklarēta, atrašanās vieta nav zināma un nav iespējams dokumentu paziņot adresāta pilnvarotajam pārstāvim; 3) ārējā normatīvajā aktā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Paziņošanas likuma 11. panta trešajā un piektajā daļā noteiktajam </w:t>
            </w:r>
            <w:r w:rsidR="00000000" w:rsidRPr="00000000" w:rsidDel="00000000">
              <w:rPr>
                <w:u w:val="single"/>
                <w:rtl w:val="0"/>
              </w:rPr>
              <w:t xml:space="preserve">iestāde dokumentu paziņo ar publikāciju savā mājaslapā internetā ārējos normatīvajos aktos noteiktajos gadījumos un kārtībā, un dokuments uzskatāms par paziņotu nākamajā darba dienā pēc tā publiskas paziņošanas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piemēram, Paziņošanas likuma 8. panta otrā un trešā daļa noteic, ka </w:t>
            </w:r>
            <w:r w:rsidR="00000000" w:rsidRPr="00000000" w:rsidDel="00000000">
              <w:rPr>
                <w:u w:val="single"/>
                <w:rtl w:val="0"/>
              </w:rPr>
              <w:t xml:space="preserve">dokuments, kas paziņots kā vienkāršs pasta sūtījums, uzskatāms par paziņotu astotajā dienā no dienas, kad tas iestādē reģistrēts kā nosūtāmais dokuments, un dokuments, kas paziņots kā ierakstīts pasta sūtījums, uzskatāms par paziņotu septītajā dienā pēc tā nodošanas pastā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dokumentu paziņo uz oficiālo elektronisko adresi Oficiālās elektroniskās adreses likumā noteiktajos gadījumos un kārtībā un adresātam ir aktivizēts oficiālās elektroniskās adreses konts, atbilstoši Paziņošanas likuma 9. panta 1.</w:t>
            </w:r>
            <w:r w:rsidR="00000000" w:rsidRPr="00000000" w:rsidDel="00000000">
              <w:rPr>
                <w:vertAlign w:val="superscript"/>
                <w:rtl w:val="0"/>
              </w:rPr>
              <w:t xml:space="preserve">1</w:t>
            </w:r>
            <w:r w:rsidR="00000000" w:rsidRPr="00000000" w:rsidDel="00000000">
              <w:rPr>
                <w:rtl w:val="0"/>
              </w:rPr>
              <w:t xml:space="preserve"> daļā noteiktajam </w:t>
            </w:r>
            <w:r w:rsidR="00000000" w:rsidRPr="00000000" w:rsidDel="00000000">
              <w:rPr>
                <w:u w:val="single"/>
                <w:rtl w:val="0"/>
              </w:rPr>
              <w:t xml:space="preserve">dokuments, kas nosūtīts uz oficiālo elektronisko adresi, uzskatāms par paziņotu otrajā darba dienā pēc tā nosūtīšanas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50. punktā ietverto regulējumu, kas attiecas uz dokumenta paziņošanu, un precizēt to, lai novērstu dažādas interpretācijas iespējas par to, kad dokuments uzskatāms par paziņotu.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dažādas interpretācijas iespējas par brīdi, kad lēmums uzskatāms par paziņotu adresātam, projekta 50. punkts precizēts, skaidri nodalot lēmuma publicēšanu ministrijas tīmekļvietnē no tā paziņošanas adresātam. Proti, publicēšana ministrijas tīmekļvietnē ir paredzēta informācijas pieejamībai un pārskatāmībai, savukārt lēmuma paziņošana operatoram notiek atbilstoši Administratīvā procesa likumam un Paziņošanas likumam. Projekta pašreizējā redakcija paredz lēmuma publicēšanu, nosūtīšanu adresātam un informēšanu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Ministrija šo noteikumu </w:t>
            </w:r>
            <w:r w:rsidR="00000000" w:rsidRPr="00000000" w:rsidDel="00000000">
              <w:rPr>
                <w:rtl w:val="0"/>
              </w:rPr>
              <w:t xml:space="preserve">49. </w:t>
            </w:r>
            <w:r w:rsidR="00000000" w:rsidRPr="00000000" w:rsidDel="00000000">
              <w:rPr>
                <w:rtl w:val="0"/>
              </w:rPr>
              <w:t xml:space="preserve">punktā</w:t>
            </w:r>
            <w:r w:rsidR="00000000" w:rsidRPr="00000000" w:rsidDel="00000000">
              <w:rPr>
                <w:rtl w:val="0"/>
              </w:rPr>
              <w:t xml:space="preserve"> minēto lēmumu divu darbdienu laikā pēc tā pieņemšanas publicē savā tīmekļvietnē, paziņo attiecīgajam operatoram Paziņošanas likumā noteiktajā kārtībā, kā arī informē par to valsts administratoru – valsts sabiedrību ar ierobežotu atbildību "Latvijas Vides, ģeoloģijas un meteoroloģijas centrs" (turpmāk – centrs).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ministrija pieņem lēmumu saskaņā ar likuma "Par piesārņojumu" 32.²⁸ panta sesto daļu, tā par šo lēmumu informē Valsts kasi.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neietvert normas, kas neskar privātpersonas (sk., piemēram, 59. punktu) un attiecīgi neatbilst ārējā normatīvā aktā ietveramas tiesību normas statusam. Papildus norādām, ka projekta 59. punkts neatbilst likuma 32.</w:t>
            </w:r>
            <w:r w:rsidR="00000000" w:rsidRPr="00000000" w:rsidDel="00000000">
              <w:rPr>
                <w:vertAlign w:val="superscript"/>
                <w:rtl w:val="0"/>
              </w:rPr>
              <w:t xml:space="preserve">28 </w:t>
            </w:r>
            <w:r w:rsidR="00000000" w:rsidRPr="00000000" w:rsidDel="00000000">
              <w:rPr>
                <w:rtl w:val="0"/>
              </w:rPr>
              <w:t xml:space="preserve">panta astotajā daļā paredzētajam pilnvarojumam ("Ministru kabinets nosaka </w:t>
            </w:r>
            <w:r w:rsidR="00000000" w:rsidRPr="00000000" w:rsidDel="00000000">
              <w:rPr>
                <w:u w:val="single"/>
                <w:rtl w:val="0"/>
              </w:rPr>
              <w:t xml:space="preserve">kārtību, kādā veicams šā panta sestajā daļā minēto neizmantoto finanšu līdzekļu aprēķins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59. punkts svītrots no projekta. Papildus, informācija par Valsts kases informēšanu pievienota anotācijas 1.2.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 noteikumu projekta 12.–14. un 31.–34. punkts ievieš KNP iesniegšanas, </w:t>
            </w:r>
            <w:r w:rsidR="00000000" w:rsidRPr="00000000" w:rsidDel="00000000">
              <w:rPr>
                <w:i w:val="1"/>
                <w:u w:val="single"/>
                <w:rtl w:val="0"/>
              </w:rPr>
              <w:t xml:space="preserve">satura un pārbaudes</w:t>
            </w:r>
            <w:r w:rsidR="00000000" w:rsidRPr="00000000" w:rsidDel="00000000">
              <w:rPr>
                <w:i w:val="1"/>
                <w:rtl w:val="0"/>
              </w:rPr>
              <w:t xml:space="preserve"> kārtību [..].</w:t>
            </w:r>
            <w:r w:rsidR="00000000" w:rsidRPr="00000000" w:rsidDel="00000000">
              <w:rPr>
                <w:rtl w:val="0"/>
              </w:rPr>
              <w:t xml:space="preserve">" Aicinām izvērtēt un skaidrot, kā projektā ietvertās normas atbilst likuma likuma "Par piesārņojumu" 32.</w:t>
            </w:r>
            <w:r w:rsidR="00000000" w:rsidRPr="00000000" w:rsidDel="00000000">
              <w:rPr>
                <w:vertAlign w:val="superscript"/>
                <w:rtl w:val="0"/>
              </w:rPr>
              <w:t xml:space="preserve">24 </w:t>
            </w:r>
            <w:r w:rsidR="00000000" w:rsidRPr="00000000" w:rsidDel="00000000">
              <w:rPr>
                <w:rtl w:val="0"/>
              </w:rPr>
              <w:t xml:space="preserve">panta astotās daļas 3. punktā  paredzētajam pilnvarojumam ("Ministru kabinets nosaka kārtību, kādā [..] operatori </w:t>
            </w:r>
            <w:r w:rsidR="00000000" w:rsidRPr="00000000" w:rsidDel="00000000">
              <w:rPr>
                <w:u w:val="single"/>
                <w:rtl w:val="0"/>
              </w:rPr>
              <w:t xml:space="preserve">iesniedz</w:t>
            </w:r>
            <w:r w:rsidR="00000000" w:rsidRPr="00000000" w:rsidDel="00000000">
              <w:rPr>
                <w:rtl w:val="0"/>
              </w:rPr>
              <w:t xml:space="preserve"> klimatneitralitātes plānu iekārtas darbībām"). Ja nepieciešams,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w:t>
            </w:r>
            <w:r w:rsidR="00000000" w:rsidRPr="00000000" w:rsidDel="00000000">
              <w:rPr>
                <w:vertAlign w:val="superscript"/>
                <w:rtl w:val="0"/>
              </w:rPr>
              <w:t xml:space="preserve">24 </w:t>
            </w:r>
            <w:r w:rsidR="00000000" w:rsidRPr="00000000" w:rsidDel="00000000">
              <w:rPr>
                <w:rtl w:val="0"/>
              </w:rPr>
              <w:t xml:space="preserve">panta astotās daļas 3. punktā paredzēto pilnvarojumu īsteno noteikumu projekta 12.–14. punkts, kas nosaka gadījumus, kad operatoram ir pienākums iesniegt klimatneitralitātes plānu, kā arī prasības tā saturam un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33. un 34. punkts neparedz jaunu patstāvīgu pienākumu iesniegt klimatneitralitātes ziņojumu, jo šāds pienākums tieši izriet no Komisijas 2019. gada 31. oktobra Īstenošanas regulas (ES) 2019/1842 3.b panta, kas ir tieši piemērojams Eiropas Savienības tiesību akts. Minētie projekta punkti nosaka nacionālo procesuālo kārtību, kādā regulā Nr. 2019/1842 paredzētais klimatneitralitātes ziņojums tiek iesniegts kompetentajai iestādei un izmantots lēmuma pieņemšanai par bezmaksas emisijas kvotu iedali, papildu iedali, pārtraukšanu vai atgriešanu. Tādējādi šīs normas ir skatāmas kopsakarā ar likuma “Par piesārņojumu” 32.</w:t>
            </w:r>
            <w:r w:rsidR="00000000" w:rsidRPr="00000000" w:rsidDel="00000000">
              <w:rPr>
                <w:vertAlign w:val="superscript"/>
                <w:rtl w:val="0"/>
              </w:rPr>
              <w:t xml:space="preserve">24</w:t>
            </w:r>
            <w:r w:rsidR="00000000" w:rsidRPr="00000000" w:rsidDel="00000000">
              <w:rPr>
                <w:rtl w:val="0"/>
              </w:rPr>
              <w:t xml:space="preserve"> panta astotās daļas 5. punktu par bezmaksas emisijas kvotu apjoma aprēķināšanu, piešķiršanu un atpakaļnodošanu. Attiecīgi precizēta redakcija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labākai izpartnei, projekta 33. 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 ministrija varētu pieņemt šo noteikumu 32. vai 34. punktā minēto lēmumu, operators, kurš iesniedzis šo noteikumu 12. vai 13. punktā minēto klimatneitralitātes plānu, iesniedz dienestam apstiprināšanai regulas Nr. 2019/1842 3.b pantā minēto verificēto klimatneitralitātes ziņojumu un tā verifikācijas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aprēķinu skaidrojumā, par kuriem šī tiesību akta punktiem aprēķins ir veikts. Vienlaikus lūdzam pārliecināties, vai aprēķinā iekļautas visas šajā tiesību aktā paredzētās informācijas sniegšanas prasības. Valsts kancelejas ieskatā informācijas sniegšanas prasības operatoriem noteiktas šādos MK noteikumu projekta punktos: 1.1., 1.2., 1.3., 5., 10., 13., 31., 33.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sadaļa precizēta, norādot, par kurām projekta vienībām veikts administratīvo izmaksu aprēķins. Projekta 1.1., 1.2. un 1.3. apakšpunkts ir vispārīgās normas par noteikumu tvērumu un paši par sevi neveido patstāvīgas informācijas sniegšanas prasības. Administratīvo izmaksu monetārais novērtējums ir veikts par operatora pienākumiem sagatavot un iesniegt projekta 5. punktā paredzēto ziņojumu iekārtu saraksta izstrādei, projekta 10. punktā paredzēto informāciju par energoefektivitātes paaugstināšanas ieteikumu īstenošanu, projekta 13. punktā paredzēto klimatneitralitātes plānu, kā arī projekta 33. punktā paredzēto verificēto klimatneitralitātes ziņojumu. Projekta 31. punktā paredzētais pieprasījums par samazinātā bezmaksas emisijas kvotu apjoma atgūšanu ir operatora tiesība, nevis pienākums, tādēļ tas nav iekļauts obligāto administratīvo izmaksu aprēķinā.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informatīvajā atsaucē uz Eiropas Savienības direktīvām ietverta atsauce uz vēl divām direktīvām, attiecīgi lūdzam papildināt anotācijas 5.1. apakšsadaļu un 5.4. apakšsadaļas 1. tabulu ar informāciju par direktīvās paredzēto prasību pārņemšanu projektā vai precizēt projektu. Vienlaikus vēršam uzmanību, ka no anotācijas 1.3. apakšsadaļā ietvertās informācijas izriet, ka projektā ir ieviestas Eiropas Savienības regulu prasības (sk. arī projektā ietvertās atsauces uz regulu normām), attiecīgi lūdzam papildināt notācijas 5.1. apakšsadaļu un 5.4. apakšsadaļas 1. tabulu ar informāciju par to, kādas regulu normas ir ieviestas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papildināt vai precizēt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kur ir pārņemts Eiropas Parlamenta un Padomes 2023. gada 10. maija direktīvas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(turpmāk - Direktīva 2023/959) 1. panta 13. punkta “a” apakšpunktā izteiktais Direktīvas 2003/87/EK 10.a panta 1. punkta piektās daļas otrais un tālākie teikumi, jo tie pirmšķietami nav pārņemti projekta 12.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kur pārņemta Direktīvas 2023/959 1. panta 13. punkta “a” apakšpunktā izteiktā Direktīvas 2003/87/EK 10.a panta 1. punkta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norādot, kur pārņemts Direktīvas 2023/959 1. panta 13. punkta “a” apakšpunktā izteiktais Direktīvas 2003/87/EK 10.a panta 1. punkta septītās daļas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norādot, kur pārņemts Direktīvas 2023/95 1. panta 14. punktais izteiktā Direktīvas 2003/87/EK 10.b panta 4. punkta ceturtās daļas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tabulā norādītās informācijas pilnīgumu. Piemēram, projekta 14. punkta apakšpunktos, ņemot vērā tajos ietverto tiesisko regulējumu, varētu būt pārņemtas vai ieviestas Eiropas Savienības tiesiskā regulējuma prasības. Attiecīgi aicinām izvērtēt un precizēt tabulu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izvērtēt un sniegt skaidrojumu par Eiropas Savienības tiesību aktos, kuru prasības pārņemtas vai ieviestas ar projektu, paredzētās rīcības brīvības izmantošanu un tās izmantošanas vai neizmantošanas apsvērumiem. Piemēram, aicinām sniegt skaidrojumu par Eiropas Komisijas 2019. gada 31. oktobra Īstenošanas regulas (ES) 2019/1842, ar ko nosaka noteikumus Eiropas Parlamenta un Padomes Direktīvas 2003/87/EK piemērošanai attiecībā uz sīkāku kārtību, kā izdarāmi bezmaksas emisijas kvotu iedales pielāgojumi sakarā ar darbības līmeņa izmaiņām, 2. punkta otro daļu un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Anotācijas 5.1. apakšsadaļa un 5.4. apakšsadaļas 1. tabula ir precizēta un papildināta ar informāciju par projektā pārņemtajām Eiropas Savienības direktīvu prasībām, kā arī ar informāciju par tām Eiropas Savienības regulu normām, kuru piemērošanai projekts nosaka nacionālo procesuālo kārtību. Vienlaikus izvērtēts tabulas pilnīgums un 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(ES) 2023/959 1. panta 13. punkta “a” apakšpunktā izteiktās Direktīvas 2003/87/EK 10.a panta 1. punkta piektās daļas otrā un turpmāko teikumu pārņemšanu 5.4. tabula ir papildināta ar atsauci arī uz projekta 14. punktu. Savukārt attiecībā uz Direktīvas 2003/87/EK 10.a panta 1. punkta sesto daļu izvērtēts, ka minētā norma nav atsevišķi pārņemama nacionālajā regulējumā, jo tā attiecas uz Eiropas Komisijas darbībām attiecībā uz neizmantoto kvotu izmantošanu un izsolīšanu, nevis uz dalībvalsts nacionāli nosakāmu kārtību. Attiecībā uz 10.a panta 1. punkta septītās daļas otrā teikuma pārņemšanu tabula ir papildināta ar atsauci uz projekta 7. punktu. Attiecībā uz Direktīvas 2023/959 1. panta 14. punktā izteiktā Direktīvas 2003/87/EK 10.b panta 4. punkta ceturtās daļas otrā teikuma pārņemšanu tabula ir papildināta ar atsauci uz projekta 14. punktu. Tāpat ir izvērtēta tabulas pilnīgums attiecībā uz projekta 14. punktu un veikti attiecīgi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tiesību aktos paredzētās rīcības brīvības izmantošanu anotācija ir precizēta, norādot, ka rīcības brīvība netiek izmantota, paredzot stingrākas vai mazāk stingras prasības. Projekts nosaka nacionālo procesuālo kārtību regulās paredzēto prasību piemērošanai, tostarp attiecībā uz klimatneitralitātes plāna saturu un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administratīvā sloga monetāru aprēķinu šādiem MK noteikumu projekta punktiem - 2. punkts (prasība ministrijai - publicēt informāciju tīmekļvietnē), 42.punkts (prasība dienestam informēt ministriju); 46.punkts (prasība ministrijai publicēt informāciju, iesniegt EK), 50. punkts (prasība ministrijai publicēt informāciju, un informēt operatoru), 52. punkts (prasība ministrijai iesniegt informāciju EK un publicēt to tīmekļvietnē), 53.punkts (prasība ministrijai informēt centru). Veicot aprēķinu, lūdzam skaidrojumu sadaļā atsaukties uz konkrētajiem MK noteikumu projekta punktiem, par kuriem aprēķins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7.2. sadaļa tiks precizēta, monetāri novērtējot projekta 42. punktā paredzēto Valsts vides dienesta pienākumu informēt ministriju. Vienlaikus izvērtēts, ka projekta 2., 46., 50., 52. un 53. punktā paredzētās darbības ministrijai nerada jaunu administratīvo slogu, jo tās ir saistītas ar jau esošo funkciju izpildi un tiek nodrošinātas esošo resursu ietvaros. Aprēķinu skaidrojumā tiks tieši norādīts, ka monetārais novērtējums veikts par projekta 42. punktu. Vienlaicīgi administratīvās izmaksas aprēķinātas par projekta 33. punktā paredzēto Valsts vides dienesta pienākumu apstiprināt operatora iesniegto verificēto klimatneitralitātes ziņojumu un tā verifikācijas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notiek operatoram piešķiramo bezmaksas emisijas kvotu apjoma grozīšana un lēmumu pieņemšana.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1.10. apakšpunktu atbilstoši likuma "Par piesārņojumu" 32.</w:t>
            </w:r>
            <w:r w:rsidR="00000000" w:rsidRPr="00000000" w:rsidDel="00000000">
              <w:rPr>
                <w:vertAlign w:val="superscript"/>
                <w:rtl w:val="0"/>
              </w:rPr>
              <w:t xml:space="preserve">26</w:t>
            </w:r>
            <w:r w:rsidR="00000000" w:rsidRPr="00000000" w:rsidDel="00000000">
              <w:rPr>
                <w:rtl w:val="0"/>
              </w:rPr>
              <w:t xml:space="preserve"> panta trešās daļas 2.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projekta saturu atbilstoši likuma "Par piesārņojumu" 32.</w:t>
            </w:r>
            <w:r w:rsidR="00000000" w:rsidRPr="00000000" w:rsidDel="00000000">
              <w:rPr>
                <w:vertAlign w:val="superscript"/>
                <w:rtl w:val="0"/>
              </w:rPr>
              <w:t xml:space="preserve">26</w:t>
            </w:r>
            <w:r w:rsidR="00000000" w:rsidRPr="00000000" w:rsidDel="00000000">
              <w:rPr>
                <w:rtl w:val="0"/>
              </w:rPr>
              <w:t xml:space="preserve"> panta trešās daļas 2. punktā noteiktajam pilnvarojumam Ministru kabinetam un nepieciešamības gadījumā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minētais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nosacījumus operatoram piešķiramo bezmaksas emisijas kvotu apjoma grozīšanai un lēmumu pieņemšanai;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Bezmaksas emisijas kvotas nepiešķir apakšiekārtām, kas darbojas nozarēs vai apakšnozarēs, kuras ir iekļautas oglekļa ievedkorekcijas mehānisma tvērumā saskaņā ar regulu Nr. 2023/956, ja tiek piemērota minētā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frāze "ja tiek piemērota minētā regula" nav lieka un svītrojama, ņemot vērā norādi "kuras ir iekļautas oglekļa ievedkorekcijas mehānisma tvērumā saskaņā ar regulu Nr. 2023/956". Alternatīvi aicinām sniegt skaidrojumu anotācijā par regulas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projekta 6. punktā frāze "ja tiek piemērota minētā regula"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Bezmaksas emisijas kvotas nepiešķir apakšiekārtām, kas darbojas nozarēs vai apakšnozarēs, kuras ir iekļautas oglekļa ievedkorekcijas mehānisma tvērumā saskaņā ar regulu Nr. 2023/956.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Operators, kuram ir pienākums veikt pirmo vai kārtējo uzņēmuma energoauditu vai ieviest sertificētu vai pārsertificētu energopārvaldības sistēmu, vai papildinātu vides pārvaldības sistēmu, sagatavojot un iesniedzot informāciju iekārtu saraksta izstrādei, papildus iesniedz dienestā informāciju par energoefektivitātes paaugstināšanas ieteikumu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konkretizēt vai anotācijā sniegt skaidrojumu, kur (kādā normatīvajā aktā un tā vienībā) un kādos gadījumos paredzēts, ka operators veic pirmo vai kārtējo uzņēmuma energoauditu vai ievieš sertificētu vai pārsertificētu energopārvaldības sistēmu, vai papildinātu vides pārvaldības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anotāciju. Projekta 10. punkts paredz tikai papildu informācijas iesniegšanu dienestā, lai nodrošinātu regulas Nr. 2019/331 22.a panta piemērošanu attiecībā uz bezmaksas emisijas kvotu apjomu. Anotācija tiks papildināta ar skaidrojumu, ka projekta 10. punktā minētais pienākums veikt pirmo vai kārtējo uzņēmuma energoauditu vai ieviest sertificētu vai pārsertificētu energopārvaldības sistēmu, vai papildinātu vides pārvaldības sistēmu neizriet no noteikumu projekta, bet ir noteikts Energoefektivitātes likuma 10. un 12. pantā. Vienlaikus anotācijā tiks norādīts, ka uzņēmumu energoaudita veikšanas kārtību nosaka Ministru kabineta 2016. gada 26. jūlija noteikumi Nr. 487 "Uzņēmumu energoaudita noteikumi", savukārt ziņošanas kārtību par energoauditu, energopārvaldības sistēmu un papildinātu vides pārvaldības sistēmu ieviešanu un pārsertificēšanu nosaka Ministru kabineta 2022. gada 18. oktobra noteikumi Nr. 660 "Energoefektivitātes monitoringa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Operators, kuram ir pienākums veikt pirmo vai kārtējo uzņēmuma energoauditu vai ieviest sertificētu vai pārsertificētu energopārvaldības sistēmu, vai papildinātu vides pārvaldības sistēmu, sagatavojot un iesniedzot informāciju iekārtu saraksta izstrādei, papildus iesniedz dienestā informāciju par energoefektivitātes paaugstināšanas ieteikumu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Centralizētās siltumapgādes iekārtai bezmaksas emisijas kvotu apjomu palielina par 30 procentiem, jā tās operators līdz 2024. gada 1. maijam ir iesniedzis dienestā klimatneitralitātes plānu katrai iekārtai vai uzņēmumam kopumā un ir izpildījis visas uz to attiecinātās prasības papildu bezmaksas emisijas kvotu piešķiršanai saskaņā ar Komisijas deleģētās regulas Nr. 2019/331 22.b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kas notiek gadījumos, ja operators nav iesniedzis šādu plānu noteiktajā termiņā, bet iesniedz to vēlāk. Vai šādā gadījumā operators tomēr nevarātu pretendēt uz 30% apjoma palielinājumu turpmākajos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punkta redakcija pēc Tieslietu ministrijas iebilduma ir precizēta, atsakoties no nepilnīga nosacījumu uzskaitījuma un paredzot atsauci uz visām attiecināmajām prasībām papildu 30 procentu bezmaksas emisijas kvotu piešķiršanai saskaņā ar Komisijas deleģētās regulas (ES) Nr. 2019/331 22.b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Centralizētās siltumapgādes iekārtai bezmaksas emisijas kvotu apjomu palielina par 30 procentiem, jā tās operators saskaņā ar Komisijas deleģētās regulas Nr. 2019/331 22.b panta 3. punktu ir iesniedzis dienestā klimatneitralitātes plānu katrai iekārtai vai uzņēmumam kopumā, un ir izpildījis visas uz to attiecinātās prasības papildu bezmaksas emisijas kvotu piešķiršanai.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klimatneitralitātes plānā norādīto starpposma mērķu un atskaites punktu sasniegšanu attiecībā uz laikposmu līdz 2025. gada 31. decembrim un pēc tam attiecībā uz katru laikposmu, kas beidzas katra piektā gada 31. decembrī, verificē saskaņā ar Eiropas Savienības tiesību aktos paredzētajām verifikācijas un akreditācijas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uz Eiropas Savienības </w:t>
            </w:r>
            <w:r w:rsidR="00000000" w:rsidRPr="00000000" w:rsidDel="00000000">
              <w:rPr>
                <w:u w:val="single"/>
                <w:rtl w:val="0"/>
              </w:rPr>
              <w:t xml:space="preserve">tieši piemērojamiem</w:t>
            </w:r>
            <w:r w:rsidR="00000000" w:rsidRPr="00000000" w:rsidDel="00000000">
              <w:rPr>
                <w:rtl w:val="0"/>
              </w:rPr>
              <w:t xml:space="preserve"> tiesību aktiem, attiecīgi precizējot projektā ietvertās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14.2.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operators nodrošina klimatneitralitātes plānā norādīto starpposma mērķu un atskaites punktu sasniegšanas verifikāciju attiecībā uz laikposmu līdz 2025. gada 31. decembrim un pēc tam attiecībā uz katru laikposmu, kas beidzas katra piektā gada 31. decembrī, saskaņā ar Komisijas 2018. gada 19. decembra Īstenošanas regulu (ES) 2018/2067 par datu verifikāciju un verificētāju akreditāciju saskaņā ar Eiropas Parlamenta un Padomes Direktīvu 2003/87/EK un regulas Nr. 2019/1842, ar ko nosaka noteikumus Eiropas Parlamenta un Padomes Direktīvas 2003/87/EK piemērošanai attiecībā uz sīkāku kārtību, kā izdarāmi bezmaksas emisijas kvotu iedales pielāgojumi sakarā ar darbības līmeņa izmaiņām (turpmāk – regula Nr. 2019/1842) 3.b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Iekārtas, kurām siltumnīcefekta gāzu emisijas atļauja termiņš ir beidzies vai atļauja ir anulēta, un iekārtas, kuru darbība vai darbības atsākšana nav tehniski iespējama, uzskata par tādām, kas pārtraukušas darbību un bezmaksas emisijas kvotas tām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attiecīgās kvotas piešķir vai nepiešķir un atļaujas izsniedz, atceļ v.tml. attiecīgo iekārtu operatoriem (proti, attiecīgajām personām, nevis iekārtām), lūdzam izvērtēt projekta 17. punktā ietverto regulējumu un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piemēram, no likuma "Par piesārņojumu" 32.</w:t>
            </w:r>
            <w:r w:rsidR="00000000" w:rsidRPr="00000000" w:rsidDel="00000000">
              <w:rPr>
                <w:vertAlign w:val="superscript"/>
                <w:rtl w:val="0"/>
              </w:rPr>
              <w:t xml:space="preserve">18</w:t>
            </w:r>
            <w:r w:rsidR="00000000" w:rsidRPr="00000000" w:rsidDel="00000000">
              <w:rPr>
                <w:rtl w:val="0"/>
              </w:rPr>
              <w:t xml:space="preserve"> panta otrajā daļā minētā izriet, ka siltumnīcefekta gāzu emisijas atļaujas iekārtas darbībai izsniedz, groza un </w:t>
            </w:r>
            <w:r w:rsidR="00000000" w:rsidRPr="00000000" w:rsidDel="00000000">
              <w:rPr>
                <w:u w:val="single"/>
                <w:rtl w:val="0"/>
              </w:rPr>
              <w:t xml:space="preserve">atceļ</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citās projekta vienībās (piemēram, projekta 18.4. apakšpunktā, 23., 25. un 26. punktā) ietverto regulējumu un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punkts un citi attiecīgi projekta punkti tiks precizēti, lai nodalītu iekārtu kā tehnisku objektu no operatora kā tiesību subjekta. Atbilstoši likuma “Par piesārņojumu” 32.</w:t>
            </w:r>
            <w:r w:rsidR="00000000" w:rsidRPr="00000000" w:rsidDel="00000000">
              <w:rPr>
                <w:vertAlign w:val="superscript"/>
                <w:rtl w:val="0"/>
              </w:rPr>
              <w:t xml:space="preserve">18</w:t>
            </w:r>
            <w:r w:rsidR="00000000" w:rsidRPr="00000000" w:rsidDel="00000000">
              <w:rPr>
                <w:rtl w:val="0"/>
              </w:rPr>
              <w:t xml:space="preserve"> panta otrajai daļai siltumnīcefekta gāzu emisijas atļauju iekārtas darbībai izsniedz, groza un atceļ Valsts vides dienests, savukārt bezmaksas emisijas kvotas tiek piešķirtas operatoram attiecībā uz konkrēto iekārtu. Tādēļ projektā precizēti formulējumi, lai tie atbilstu likuma terminoloģijai un neradītu interpretācijas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Iekārtu uzskata par tādu, kas pārtraukusi darbību, ja iekārtas darbībai izsniegtās siltumnīcefekta gāzu emisijas atļaujas termiņš ir beidzies vai dienests ir atcēlis iekārtas darbībai izsniegto siltumnīcefekta gāzu emisijas atļauju, kā arī ja iekārtas darbība vai darbības atsākšana nav tehniski iespējama. Šādos gadījumos operatoram bezmaksas emisijas kvotas attiecībā uz attiecīgo iekārtu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Iekārtas, kurām siltumnīcefekta gāzu emisijas atļauja termiņš ir beidzies vai atļauja ir anulēta, un iekārtas, kuru darbība vai darbības atsākšana nav tehniski iespējama, uzskata par tādām, kas pārtraukušas darbību un bezmaksas emisijas kvotas tām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normas "kuru darbība vai darbības atsākšana nav tehniski iespējama" būtību un nepieciešamību. Proti, katras iekārtas darbības atsākšana pamatā var būt tehniski iespējama, veicot noteikta apjoma investīcijas.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punkts ir precizēts, ievērojot Tieslietu ministrijas iepriekš izteikto priekšlikumu par iekārtas un operatora nošķīrumu. Vienlaikus norma “ja iekārtas darbība vai darbības atsākšana nav tehniski iespējama” ir saglabāta, jo tā izriet no Eiropas Parlamenta un Padomes Direktīvas 2003/87/EK 10.a panta 19.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Iekārtu uzskata par tādu, kas pārtraukusi darbību, ja iekārtas darbībai izsniegtās siltumnīcefekta gāzu emisijas atļaujas termiņš ir beidzies vai dienests ir atcēlis iekārtas darbībai izsniegto siltumnīcefekta gāzu emisijas atļauju, kā arī ja iekārtas darbība vai darbības atsākšana nav tehniski iespējama. Šādos gadījumos operatoram bezmaksas emisijas kvotas attiecībā uz attiecīgo iekārtu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Operators pieprasījumu par samazināto emisijas kvotu atgūšanu iesniedz kopā ar verifikācijas ziņojumu, kas sagatavots saskaņā ar normatīvajiem aktiem par Eiropas Savienības emisijas kvotu tirdzniecības sistēmas darbību Latvijā. Ministrija pieņem lēmumu par samazinātā emisijas kvotu apjoma atgūšanu pēc Eiropas Komisijas lēmuma par attiecīgās iekārtas emisijas kvotu bezmaksas iedales apjoma pielāgojumu.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kādu Eiropas Komisijas lēmumu ir runa projekta 31.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projekta 31. punktā vārdu "lēmums" aizvietojot ar vārdu "apstiprinājums", kuru dalībvalsts minētajā gadījumā saņem ES ETS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Operators pieprasījumu par samazināto bezmaksas emisijas kvotu atgūšanu iesniedz kopā ar verifikācijas ziņojumu, kas sagatavots saskaņā ar normatīvajiem aktiem par Eiropas Savienības emisijas kvotu tirdzniecības sistēmas darbību Latvijā. Ministrija pieņem lēmumu par samazinātā bezmaksas emisijas kvotu apjoma atgūšanu pēc Eiropas Komisijas apstiprinājuma par attiecīgās iekārtas emisijas kvotu bezmaksas iedales apjoma pielāgojumu.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ministrija pēc dienesta apstiprinātā operatora darbības līmeņa ziņojuma izvērtēšanas konstatē, ka ievērojami samazinājies vai palielinājies apakšiekārtas vidējais vai vidējais paredzamais darbības līmenis, kas noteikts atbilstoši regulas Nr. 2019/1842 2. panta 1. vai 1.a punktam, tad apakšiekārtai noteikto emisijas kvotu daudzumu pielāgo šo noteikumu </w:t>
            </w:r>
            <w:r w:rsidR="00000000" w:rsidRPr="00000000" w:rsidDel="00000000">
              <w:rPr>
                <w:rtl w:val="0"/>
              </w:rPr>
              <w:t xml:space="preserve">38.</w:t>
            </w:r>
            <w:r w:rsidR="00000000" w:rsidRPr="00000000" w:rsidDel="00000000">
              <w:rPr>
                <w:rtl w:val="0"/>
              </w:rPr>
              <w:t xml:space="preserve"> vai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minētajā kārtībā, kvotu iedales apjomu palielinot vai samazinot par precīzi tik procentiem, par cik procentiem vidējais vai vidējais paredzamais darbības līmenis mainījies salīdzinājumā ar vēsturisko darbības līmeni, sākot ar nākamā gada 1. janvāri, kas seko diviem kalendāra gadiem, kuri izmantoti šī līmeņa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"precīzi" kā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projekta 37. punktā svītrots vārds "precīzi".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ministrija pēc dienesta apstiprinātā operatora darbības līmeņa ziņojuma izvērtēšanas konstatē, ka ievērojami samazinājies vai palielinājies apakšiekārtas vidējais vai vidējais paredzamais darbības līmenis, kas noteikts atbilstoši regulas Nr. 2019/1842 2. panta 1. vai 1.a punktam, tad apakšiekārtai noteikto bezmaksas emisijas kvotu daudzumu pielāgo šo noteikumu </w:t>
            </w:r>
            <w:r w:rsidR="00000000" w:rsidRPr="00000000" w:rsidDel="00000000">
              <w:rPr>
                <w:rtl w:val="0"/>
              </w:rPr>
              <w:t xml:space="preserve">38.</w:t>
            </w:r>
            <w:r w:rsidR="00000000" w:rsidRPr="00000000" w:rsidDel="00000000">
              <w:rPr>
                <w:rtl w:val="0"/>
              </w:rPr>
              <w:t xml:space="preserve"> vai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minētajā kārtībā, kvotu iedales apjomu palielinot vai samazinot par tik procentiem, par cik procentiem vidējais vai vidējais paredzamais darbības līmenis mainījies salīdzinājumā ar vēsturisko darbības līmeni, sākot ar nākamā gada 1. janvāri, kas seko diviem kalendāra gadiem, kuri izmantoti šī līmeņa noteikšanai.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ministrija pieņem lēmumu par likuma "Par piesārņojumu" 32.</w:t>
            </w:r>
            <w:r w:rsidR="00000000" w:rsidRPr="00000000" w:rsidDel="00000000">
              <w:rPr>
                <w:vertAlign w:val="superscript"/>
                <w:rtl w:val="0"/>
              </w:rPr>
              <w:t xml:space="preserve">26</w:t>
            </w:r>
            <w:r w:rsidR="00000000" w:rsidRPr="00000000" w:rsidDel="00000000">
              <w:rPr>
                <w:rtl w:val="0"/>
              </w:rPr>
              <w:t xml:space="preserve"> panta otrajā daļā minētās emisijas kvotu sadales apturēšanu operatoram saskaņā ar regulas Nr. 2019/1842 3. panta 3. punkta trešo daļu, tā par šo lēmumu nekavējoties informē centru. Ministrija, pieņemot attiecīgo lēmumu, nodrošina, ka netiek būtiski samazinātas operatora iespējas veikt normatīvajos aktos par piesārņojumu noteikto emisijas kvotu nodošanu.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ir saprotams, ko nozīmē "netiek būtiski samazinātas" - proti, cik lielā mērā iespējas var būt samazinātas?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svītrots 53. punkta otrais teikums. Skaidrojam, ka ministrija nevar ietekmēt konta bloķēšanu, kas notiek automātiski laicīgas kvotu nenodošanas gadījumā un attiecas uz kvotu pārvietošanu uz citu kontu, vienlaicīgi operatoram ir nodrošināta iespēja nodot kvotas (t.i. šī funkcija nav ietekmēta).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ministrija saskaņā ar regulas Nr. 2019/1842 3. panta 3. punkta trešo daļu pieņem lēmumu par bezmaksas emisijas kvotu sadales apturēšanu operatoram, tā par šo lēmumu nekavējoties informē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ministrija pieņem lēmumu par likuma "Par piesārņojumu" 32.</w:t>
            </w:r>
            <w:r w:rsidR="00000000" w:rsidRPr="00000000" w:rsidDel="00000000">
              <w:rPr>
                <w:vertAlign w:val="superscript"/>
                <w:rtl w:val="0"/>
              </w:rPr>
              <w:t xml:space="preserve">26</w:t>
            </w:r>
            <w:r w:rsidR="00000000" w:rsidRPr="00000000" w:rsidDel="00000000">
              <w:rPr>
                <w:rtl w:val="0"/>
              </w:rPr>
              <w:t xml:space="preserve"> panta otrajā daļā minētās emisijas kvotu sadales apturēšanu operatoram saskaņā ar regulas Nr. 2019/1842 3. panta 3. punkta trešo daļu, tā par šo lēmumu nekavējoties informē centru. Ministrija, pieņemot attiecīgo lēmumu, nodrošina, ka netiek būtiski samazinātas operatora iespējas veikt normatīvajos aktos par piesārņojumu noteikto emisijas kvotu nodošanu.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atsauci uz likuma vienību, jo atsauce nav korekta (proti, likuma "Par piesārņojumu" 32.</w:t>
            </w:r>
            <w:r w:rsidR="00000000" w:rsidRPr="00000000" w:rsidDel="00000000">
              <w:rPr>
                <w:vertAlign w:val="superscript"/>
                <w:rtl w:val="0"/>
              </w:rPr>
              <w:t xml:space="preserve">26</w:t>
            </w:r>
            <w:r w:rsidR="00000000" w:rsidRPr="00000000" w:rsidDel="00000000">
              <w:rPr>
                <w:rtl w:val="0"/>
              </w:rPr>
              <w:t xml:space="preserve"> panta otrajā daļā netiek regulēta emisijas kvotu sadales apturēšana).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53. punktā atsauce uz likuma "Par piesārņojumu" 32.</w:t>
            </w:r>
            <w:r w:rsidR="00000000" w:rsidRPr="00000000" w:rsidDel="00000000">
              <w:rPr>
                <w:vertAlign w:val="superscript"/>
                <w:rtl w:val="0"/>
              </w:rPr>
              <w:t xml:space="preserve">26</w:t>
            </w:r>
            <w:r w:rsidR="00000000" w:rsidRPr="00000000" w:rsidDel="00000000">
              <w:rPr>
                <w:rtl w:val="0"/>
              </w:rPr>
              <w:t xml:space="preserve"> panta otro daļu svītrota, jo rada nepareizu izpratni un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ministrija saskaņā ar regulas Nr. 2019/1842 3. panta 3. punkta trešo daļu pieņem lēmumu par bezmaksas emisijas kvotu sadales apturēšanu operatoram, tā par šo lēmumu nekavējoties informē centru.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projekts ir jaunu Ministru kabineta noteikumu projekts, nevis grozījumu Ministru kabineta noteikumos projekts. Attiecīgi aicinām izvērtēt un pēc iespējas papildināt anotāciju, sniedzot pamatojumu projektā paredzētā tiesiskā regulējuma nepieciešamībai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Anotācijai papildināta 1.1. sadaļa, sniedzot plašāku pamatojumu jaunā tiesiskā regulējuma nepieciešamībai kopumā. Precizēts, ka projekts ir jauns Ministru kabineta noteikumu projekts, nevis grozījumi spēkā esošajos noteikumos, jo līdz ar izmaiņām Eiropas Savienības tiesību aktos un likumā “Par piesārņojumu” ir būtiski paplašināts regulējuma tvērums, tostarp attiecībā uz klimatneitralitātes plāniem un ziņojumiem, energoefektivitātes ieteikumu īstenošanas izvērtēšanu, oglekļa ievedkorekcijas mehānisma piemērošanu un neizmantoto finanšu līdzekļu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skaidri norādot, kura likuma “Grozījumi likumā “Par piesārņojumu””, kas stājies spēkā 18.10.2025., anotācijas 3.sadaļā norādītā informācija ir attiecināma uz šo noteikumu projektu, kā arī norādot, kuras Klimata un enerģētikas ministrijas budžeta programmas vai apakšprogrammas ietvaros attiecīgais finansējums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Anotācijas 3. sadaļas punkts “Cita informācija” tiks precizēts, skaidri norādot, ka uz noteikumu projektu ir attiecināma likuma “Grozījumi likumā “Par piesārņojumu”” anotācijas 3. sadaļā ietvertā informācija par esošās ETS administrēšanas finansēšanu, ciktāl tā attiecas uz stacionāro tehnoloģisko iekārtu operatoru bezmaksas emisijas kvotu piešķiršanas, pielāgošanas un uzraudzības funkciju nodrošināšanu. Vienlaikus tiks norādīts, ka uz šo noteikumu projektu nav attiecināma likuma anotācijas 3. sadaļā ietvertā informācija par ETS2, aviācijas, kuģniecības un oglekļa ievedkorekcijas mehānisma ieviešanas finansējumu. Noteikumu projekta īstenošana tiks nodrošināta no Klimata un enerģētikas ministrijas budžeta programmas 33.00.00 “Emisijas kvotu izsoļu ieņēmumu instrumenti” apakšprogrammas 33.01.00 “Emisijas kvotu izsolīšanas instrumenta administrācija”, un papildu finansējums šā noteikumu projekta īstenošanai nav nepieciešams. Pašreizējā noteikumu projekta anotācijā 3. sadaļā ir tikai vispārīga atsauce uz likuma anotācijas 3. sadaļu, savukārt likuma anotācijā tieši norādīts, ka citi ETS administrēšanas pasākumi tiek nodrošināti no minētās programmas un apakšprogrammas.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4.1. apakšsadaļā ietverto informāciju norādīt tikai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apakšsadaļā ietvertā informācija norādīta anotācijas 1.3. apakšsadaļā. 4.1 apakšadaļā papildināta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24-TA-1470</w:t>
    </w:r>
    <w:r>
      <w:br/>
    </w:r>
    <w:r w:rsidR="00000000" w:rsidRPr="00000000" w:rsidDel="00000000">
      <w:rPr>
        <w:rtl w:val="0"/>
      </w:rPr>
      <w:t xml:space="preserve">13.07.2026. 13.36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24-TA-1470</w:t>
    </w:r>
    <w:r>
      <w:br/>
    </w:r>
    <w:r w:rsidR="00000000" w:rsidRPr="00000000" w:rsidDel="00000000">
      <w:rPr>
        <w:rtl w:val="0"/>
      </w:rPr>
      <w:t xml:space="preserve">13.07.2026. 13.36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Izziņa_24-TA-1470.docx</dc:title>
</cp:coreProperties>
</file>

<file path=docProps/custom.xml><?xml version="1.0" encoding="utf-8"?>
<Properties xmlns="http://schemas.openxmlformats.org/officeDocument/2006/custom-properties" xmlns:vt="http://schemas.openxmlformats.org/officeDocument/2006/docPropsVTypes"/>
</file>