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6B3A1D" w:rsidRPr="00E91418" w:rsidRDefault="006B3A1D">
      <w:pPr>
        <w:spacing w:before="180"/>
        <w:rPr>
          <w:color w:val="auto"/>
        </w:rPr>
      </w:pPr>
      <w:r w:rsidRPr="004903D1">
        <w:rPr>
          <w:b/>
          <w:color w:val="auto"/>
          <w:sz w:val="32"/>
          <w:szCs w:val="32"/>
        </w:rPr>
        <w:t>Piezīmes</w:t>
      </w:r>
      <w:r w:rsidRPr="00E91418">
        <w:rPr>
          <w:color w:val="auto"/>
        </w:rPr>
        <w:t>.</w:t>
      </w:r>
    </w:p>
    <w:p w:rsidR="006B3A1D" w:rsidRDefault="006B3A1D">
      <w:pPr>
        <w:spacing w:before="180"/>
        <w:rPr>
          <w:color w:val="auto"/>
        </w:rPr>
      </w:pPr>
      <w:r w:rsidRPr="00E91418">
        <w:rPr>
          <w:color w:val="auto"/>
        </w:rPr>
        <w:t xml:space="preserve">Projekta “Nodokļu informācijas pakalpojumu modernizācija (Maksājumu uzskaites un uzkrājuma princips)” apraksta </w:t>
      </w:r>
      <w:r w:rsidR="00B04EB9">
        <w:rPr>
          <w:color w:val="auto"/>
        </w:rPr>
        <w:t xml:space="preserve">(kopsavilkuma) </w:t>
      </w:r>
      <w:r w:rsidRPr="00E91418">
        <w:rPr>
          <w:color w:val="auto"/>
        </w:rPr>
        <w:t>daļa "Projekta iznākuma rādītāji" papildināta ar vārdiem un skaitļiem "Projektu plānots īstenot līdz 2023. gada  </w:t>
      </w:r>
      <w:r w:rsidR="0013588D">
        <w:rPr>
          <w:color w:val="auto"/>
        </w:rPr>
        <w:t>15.decembrim</w:t>
      </w:r>
      <w:r w:rsidRPr="00E91418">
        <w:rPr>
          <w:color w:val="auto"/>
        </w:rPr>
        <w:t xml:space="preserve">" (pielikumā datne : </w:t>
      </w:r>
      <w:r w:rsidRPr="00B04EB9">
        <w:rPr>
          <w:i/>
          <w:color w:val="auto"/>
        </w:rPr>
        <w:t>“FMRikP_04102018_MA_40</w:t>
      </w:r>
      <w:r w:rsidR="00B04EB9" w:rsidRPr="00B04EB9">
        <w:rPr>
          <w:i/>
          <w:color w:val="auto"/>
        </w:rPr>
        <w:t>_</w:t>
      </w:r>
      <w:r w:rsidRPr="00B04EB9">
        <w:rPr>
          <w:i/>
          <w:color w:val="auto"/>
        </w:rPr>
        <w:t>0.2053</w:t>
      </w:r>
      <w:r w:rsidRPr="00E91418">
        <w:rPr>
          <w:color w:val="auto"/>
        </w:rPr>
        <w:t>”</w:t>
      </w:r>
      <w:r w:rsidR="00B32DF2">
        <w:rPr>
          <w:color w:val="auto"/>
        </w:rPr>
        <w:t>)</w:t>
      </w:r>
      <w:r w:rsidRPr="00E91418">
        <w:rPr>
          <w:color w:val="auto"/>
        </w:rPr>
        <w:t>.</w:t>
      </w:r>
    </w:p>
    <w:p w:rsidR="006B3A1D" w:rsidRDefault="00B04EB9">
      <w:pPr>
        <w:spacing w:before="180"/>
        <w:rPr>
          <w:szCs w:val="28"/>
        </w:rPr>
      </w:pPr>
      <w:r w:rsidRPr="00E91418">
        <w:rPr>
          <w:color w:val="auto"/>
        </w:rPr>
        <w:t>Projekta “Nodokļu informācijas pakalpojumu modernizācija (Maksājumu uzskaites un uzkrājuma princips)”</w:t>
      </w:r>
      <w:r>
        <w:rPr>
          <w:color w:val="auto"/>
        </w:rPr>
        <w:t xml:space="preserve"> </w:t>
      </w:r>
      <w:r w:rsidR="00BC43A6">
        <w:rPr>
          <w:color w:val="auto"/>
        </w:rPr>
        <w:t>detalizētā proj</w:t>
      </w:r>
      <w:r w:rsidR="004139DA">
        <w:rPr>
          <w:color w:val="auto"/>
        </w:rPr>
        <w:t>ek</w:t>
      </w:r>
      <w:r w:rsidR="00BC43A6">
        <w:rPr>
          <w:color w:val="auto"/>
        </w:rPr>
        <w:t xml:space="preserve">ta </w:t>
      </w:r>
      <w:r w:rsidR="00705D98" w:rsidRPr="00E91418">
        <w:rPr>
          <w:color w:val="auto"/>
        </w:rPr>
        <w:t xml:space="preserve">apraksta </w:t>
      </w:r>
      <w:r w:rsidR="00705D98">
        <w:rPr>
          <w:color w:val="auto"/>
        </w:rPr>
        <w:t xml:space="preserve">(kopsavilkuma) </w:t>
      </w:r>
      <w:r w:rsidR="00705D98" w:rsidRPr="00E91418">
        <w:rPr>
          <w:color w:val="auto"/>
        </w:rPr>
        <w:t>daļa</w:t>
      </w:r>
      <w:r>
        <w:rPr>
          <w:color w:val="auto"/>
        </w:rPr>
        <w:t xml:space="preserve"> “Proj</w:t>
      </w:r>
      <w:r w:rsidR="004903D1">
        <w:rPr>
          <w:color w:val="auto"/>
        </w:rPr>
        <w:t>ek</w:t>
      </w:r>
      <w:r>
        <w:rPr>
          <w:color w:val="auto"/>
        </w:rPr>
        <w:t>ta darbības, laika plāns un izmaksas” apa</w:t>
      </w:r>
      <w:r w:rsidR="004903D1">
        <w:rPr>
          <w:color w:val="auto"/>
        </w:rPr>
        <w:t>k</w:t>
      </w:r>
      <w:r>
        <w:rPr>
          <w:color w:val="auto"/>
        </w:rPr>
        <w:t xml:space="preserve">šdaļa “Projekta darbību īstenošanas laika grafiks” papildināts ar kolonnu “2023”, </w:t>
      </w:r>
      <w:r w:rsidR="004903D1">
        <w:rPr>
          <w:color w:val="auto"/>
        </w:rPr>
        <w:t>un papildinātas</w:t>
      </w:r>
      <w:r>
        <w:rPr>
          <w:color w:val="auto"/>
        </w:rPr>
        <w:t xml:space="preserve"> darbības </w:t>
      </w:r>
      <w:r w:rsidR="004903D1">
        <w:rPr>
          <w:color w:val="auto"/>
        </w:rPr>
        <w:t>2022.gada 3.un</w:t>
      </w:r>
      <w:r w:rsidR="00705D98">
        <w:rPr>
          <w:color w:val="auto"/>
        </w:rPr>
        <w:t xml:space="preserve"> </w:t>
      </w:r>
      <w:r w:rsidR="004903D1">
        <w:rPr>
          <w:color w:val="auto"/>
        </w:rPr>
        <w:t xml:space="preserve">4.ceturksnī un 2023.gada </w:t>
      </w:r>
      <w:r>
        <w:rPr>
          <w:color w:val="auto"/>
        </w:rPr>
        <w:t>1.</w:t>
      </w:r>
      <w:r w:rsidR="00705D98">
        <w:rPr>
          <w:color w:val="auto"/>
        </w:rPr>
        <w:t>, 2., 3.un 4.cetu</w:t>
      </w:r>
      <w:r>
        <w:rPr>
          <w:color w:val="auto"/>
        </w:rPr>
        <w:t>rksn</w:t>
      </w:r>
      <w:r w:rsidR="004903D1">
        <w:rPr>
          <w:color w:val="auto"/>
        </w:rPr>
        <w:t>ī (datne: “</w:t>
      </w:r>
      <w:r w:rsidR="00BC43A6" w:rsidRPr="00BC43A6">
        <w:rPr>
          <w:i/>
          <w:color w:val="auto"/>
        </w:rPr>
        <w:t>Projekta_det_apraksts_7v_27042022</w:t>
      </w:r>
      <w:r w:rsidR="004903D1">
        <w:rPr>
          <w:color w:val="auto"/>
        </w:rPr>
        <w:t>”)</w:t>
      </w:r>
      <w:r w:rsidR="0023622E">
        <w:rPr>
          <w:color w:val="auto"/>
        </w:rPr>
        <w:t xml:space="preserve">. Termiņa pagarinājumam 2022.gada </w:t>
      </w:r>
      <w:r w:rsidR="00BC43A6">
        <w:rPr>
          <w:color w:val="auto"/>
        </w:rPr>
        <w:t>2</w:t>
      </w:r>
      <w:r w:rsidR="004139DA">
        <w:rPr>
          <w:color w:val="auto"/>
        </w:rPr>
        <w:t>5</w:t>
      </w:r>
      <w:r w:rsidR="00BC43A6">
        <w:rPr>
          <w:color w:val="auto"/>
        </w:rPr>
        <w:t>.aprī</w:t>
      </w:r>
      <w:r w:rsidR="004139DA">
        <w:rPr>
          <w:color w:val="auto"/>
        </w:rPr>
        <w:t xml:space="preserve">ļa vēstulē Nr.11-2/3049 </w:t>
      </w:r>
      <w:r w:rsidR="0023622E">
        <w:rPr>
          <w:color w:val="auto"/>
        </w:rPr>
        <w:t>saņemts Vides aizsardzības un reģionālās attīstības ministrijas atbalsts.</w:t>
      </w:r>
    </w:p>
    <w:p w:rsidR="00B04EB9" w:rsidRPr="00B04EB9" w:rsidRDefault="00B04EB9">
      <w:pPr>
        <w:spacing w:before="180"/>
        <w:rPr>
          <w:szCs w:val="28"/>
        </w:rPr>
      </w:pPr>
    </w:p>
    <w:p w:rsidR="00800AB0" w:rsidRDefault="0023622E" w:rsidP="00B04EB9">
      <w:pPr>
        <w:spacing w:before="180"/>
      </w:pPr>
      <w:r>
        <w:rPr>
          <w:b/>
          <w:sz w:val="32"/>
        </w:rPr>
        <w:t>D</w:t>
      </w:r>
      <w:r w:rsidR="00B04EB9">
        <w:rPr>
          <w:b/>
          <w:sz w:val="32"/>
        </w:rPr>
        <w:t xml:space="preserve">etalizēts skaidrojums </w:t>
      </w:r>
    </w:p>
    <w:p w:rsidR="00800AB0" w:rsidRDefault="009A2B66">
      <w:pPr>
        <w:spacing w:before="90" w:after="90"/>
      </w:pPr>
      <w:r>
        <w:rPr>
          <w:b/>
        </w:rPr>
        <w:t>Apraksts</w:t>
      </w:r>
    </w:p>
    <w:p w:rsidR="00800AB0" w:rsidRDefault="009A2B66">
      <w:r>
        <w:t xml:space="preserve">Saskaņā ar Ministru kabineta 2015. gada 17. novembra noteikumu Nr. 653 "Darbības programmas "Izaugsme un nodarbinātība" 2.2.1. specifiskā atbalsta mērķa "Nodrošināt publisko datu </w:t>
      </w:r>
      <w:proofErr w:type="spellStart"/>
      <w:r>
        <w:t>atkalizmantošanas</w:t>
      </w:r>
      <w:proofErr w:type="spellEnd"/>
      <w:r>
        <w:t xml:space="preserve"> pieaugumu un efektīvu publiskās pārvaldes un privātā sektora mijiedarbību" 2.2.1.1. pasākuma "Centralizētu publiskās pārvaldes IKT platformu izveide, publiskās pārvaldes procesu optimizēšana un attīstība" īstenošanas noteikumi" 13.2. </w:t>
      </w:r>
      <w:proofErr w:type="spellStart"/>
      <w:r>
        <w:t>apakšpunku</w:t>
      </w:r>
      <w:proofErr w:type="spellEnd"/>
      <w:r>
        <w:t xml:space="preserve"> projektam jāatbilst informācijas un komunikācijas tehnoloģiju </w:t>
      </w:r>
      <w:proofErr w:type="spellStart"/>
      <w:r>
        <w:t>mērķarhitektūrā</w:t>
      </w:r>
      <w:proofErr w:type="spellEnd"/>
      <w:r>
        <w:t xml:space="preserve"> iekļautajam projekta aprakstam, kas apstiprināts Ministru kabinetā.</w:t>
      </w:r>
    </w:p>
    <w:p w:rsidR="00800AB0" w:rsidRPr="004139DA" w:rsidRDefault="009A2B66" w:rsidP="004139DA">
      <w:pPr>
        <w:rPr>
          <w:szCs w:val="28"/>
        </w:rPr>
      </w:pPr>
      <w:r>
        <w:t xml:space="preserve">Projekts tiek īstenots Eiropas Reģionālās attīstības fonda (turpmāk – ERAF) darbības programmas "Izaugsme un nodarbinātība" 2.2.1. specifiskā atbalsta mērķa "Nodrošināt publisko datu </w:t>
      </w:r>
      <w:proofErr w:type="spellStart"/>
      <w:r>
        <w:t>atkalizmantošanas</w:t>
      </w:r>
      <w:proofErr w:type="spellEnd"/>
      <w:r>
        <w:t xml:space="preserve"> pieaugumu un efektīvu publiskās pārvaldes un privātā sektora mijiedarbību" 2.2.1.1. pasākuma "Centralizētu publiskās pārvaldes IKT </w:t>
      </w:r>
      <w:r w:rsidRPr="004139DA">
        <w:rPr>
          <w:szCs w:val="28"/>
        </w:rPr>
        <w:t>platformu izveide, publiskās pārvaldes procesu optimizēšana un attīstība" ietvaros.</w:t>
      </w:r>
    </w:p>
    <w:p w:rsidR="00800AB0" w:rsidRPr="004139DA" w:rsidRDefault="004139DA" w:rsidP="004139DA">
      <w:pPr>
        <w:rPr>
          <w:szCs w:val="28"/>
        </w:rPr>
      </w:pPr>
      <w:r w:rsidRPr="004139DA">
        <w:rPr>
          <w:szCs w:val="28"/>
        </w:rPr>
        <w:t xml:space="preserve">Tā kā nav </w:t>
      </w:r>
      <w:r w:rsidRPr="004139DA">
        <w:rPr>
          <w:szCs w:val="28"/>
        </w:rPr>
        <w:t>pieļaujama tikai daļēja iznākuma rādītāju sasniegšana, k</w:t>
      </w:r>
      <w:r w:rsidRPr="004139DA">
        <w:rPr>
          <w:szCs w:val="28"/>
        </w:rPr>
        <w:t>ā arī</w:t>
      </w:r>
      <w:r w:rsidRPr="004139DA">
        <w:rPr>
          <w:szCs w:val="28"/>
        </w:rPr>
        <w:t xml:space="preserve"> </w:t>
      </w:r>
      <w:r w:rsidRPr="004139DA">
        <w:rPr>
          <w:szCs w:val="28"/>
        </w:rPr>
        <w:t>p</w:t>
      </w:r>
      <w:r w:rsidRPr="004139DA">
        <w:rPr>
          <w:szCs w:val="28"/>
        </w:rPr>
        <w:t>rojekta īstenošanas laikā bija būtiskas izmaiņas nodokļu jomas normatīvajā regulējumā</w:t>
      </w:r>
      <w:r w:rsidRPr="004139DA">
        <w:rPr>
          <w:szCs w:val="28"/>
        </w:rPr>
        <w:t>, l</w:t>
      </w:r>
      <w:r w:rsidR="009A2B66" w:rsidRPr="004139DA">
        <w:rPr>
          <w:szCs w:val="28"/>
        </w:rPr>
        <w:t xml:space="preserve">ai </w:t>
      </w:r>
      <w:r w:rsidRPr="004139DA">
        <w:rPr>
          <w:szCs w:val="28"/>
        </w:rPr>
        <w:t xml:space="preserve">pilnībā </w:t>
      </w:r>
      <w:r w:rsidR="009A2B66" w:rsidRPr="004139DA">
        <w:rPr>
          <w:szCs w:val="28"/>
        </w:rPr>
        <w:t xml:space="preserve">sasniegtu projekta noteiktos rezultātus, apgūstot Eiropas Savienības fondu finansējumu, VID projekta īstenošana ir jāpagarina līdz 2023. gada </w:t>
      </w:r>
      <w:r w:rsidRPr="004139DA">
        <w:rPr>
          <w:szCs w:val="28"/>
        </w:rPr>
        <w:t>15</w:t>
      </w:r>
      <w:r w:rsidR="009A2B66" w:rsidRPr="004139DA">
        <w:rPr>
          <w:szCs w:val="28"/>
        </w:rPr>
        <w:t xml:space="preserve">. </w:t>
      </w:r>
      <w:r w:rsidRPr="004139DA">
        <w:rPr>
          <w:szCs w:val="28"/>
        </w:rPr>
        <w:t>decembrim</w:t>
      </w:r>
      <w:r w:rsidR="009A2B66" w:rsidRPr="004139DA">
        <w:rPr>
          <w:szCs w:val="28"/>
        </w:rPr>
        <w:t>.</w:t>
      </w:r>
    </w:p>
    <w:p w:rsidR="00800AB0" w:rsidRDefault="009A2B66">
      <w:pPr>
        <w:spacing w:before="270" w:after="180"/>
      </w:pPr>
      <w:r>
        <w:rPr>
          <w:b/>
          <w:sz w:val="30"/>
        </w:rPr>
        <w:t>1.2. Mērķis</w:t>
      </w:r>
    </w:p>
    <w:p w:rsidR="00800AB0" w:rsidRDefault="009A2B66">
      <w:pPr>
        <w:spacing w:before="90" w:after="90"/>
      </w:pPr>
      <w:r>
        <w:rPr>
          <w:b/>
        </w:rPr>
        <w:t>Mērķa apraksts</w:t>
      </w:r>
    </w:p>
    <w:p w:rsidR="00800AB0" w:rsidRDefault="009A2B66">
      <w:r>
        <w:lastRenderedPageBreak/>
        <w:t>Pagarināt projekta “Nodokļu informācijas pakalpojumu modernizācija (Maksājumu uzskaites un uzkrājuma princips)” īstenošanas laiku, lai sasniegtu projekta ietvaros īstenojamos rezultātus.</w:t>
      </w:r>
    </w:p>
    <w:p w:rsidR="00800AB0" w:rsidRDefault="009A2B66">
      <w:pPr>
        <w:spacing w:before="90" w:after="90"/>
      </w:pPr>
      <w:r>
        <w:rPr>
          <w:b/>
        </w:rPr>
        <w:t>Spēkā stāšanās termiņš</w:t>
      </w:r>
    </w:p>
    <w:p w:rsidR="00800AB0" w:rsidRDefault="009A2B66">
      <w:r>
        <w:t>Vispārējā kārtība</w:t>
      </w:r>
    </w:p>
    <w:p w:rsidR="00800AB0" w:rsidRDefault="009A2B66">
      <w:pPr>
        <w:spacing w:before="270" w:after="180"/>
      </w:pPr>
      <w:r>
        <w:rPr>
          <w:b/>
          <w:sz w:val="30"/>
        </w:rPr>
        <w:t>1.3. Pašreizējā situācija, problēmas un risinājumi</w:t>
      </w:r>
    </w:p>
    <w:p w:rsidR="00800AB0" w:rsidRDefault="009A2B66">
      <w:pPr>
        <w:spacing w:before="90" w:after="90"/>
      </w:pPr>
      <w:r>
        <w:rPr>
          <w:b/>
        </w:rPr>
        <w:t>Pašreizējā situācija</w:t>
      </w:r>
    </w:p>
    <w:p w:rsidR="00800AB0" w:rsidRDefault="009A2B66">
      <w:r>
        <w:t>Valsts ieņēmumu dienesta (turpmāk – VID) projekts “Nodokļu informācijas pakalpojumu modernizācija (Maksājumu uzskaites un uzkrājuma princips)” (turpmāk – VID projekts) tika apstiprināts ar Ministru kabineta 2018. gada 17. oktobra rīkojumu Nr. 532 “Par informācijas sabiedrības attīstības pamatnostādņu ieviešanu publiskās pārvaldes informācijas sistēmu jomā (</w:t>
      </w:r>
      <w:proofErr w:type="spellStart"/>
      <w:r>
        <w:t>mērķarhitektūras</w:t>
      </w:r>
      <w:proofErr w:type="spellEnd"/>
      <w:r>
        <w:t xml:space="preserve"> 40.0 versija)” (turpmāk – MK rīkojums Nr. 532).</w:t>
      </w:r>
    </w:p>
    <w:p w:rsidR="00800AB0" w:rsidRDefault="009A2B66">
      <w:r>
        <w:t>VID projekta īstenošana tika uzsākta  2019. gada 9.aprīlī un to bija plānots īstenot 36 mēnešu laikā – līdz 2022. gada 08. aprīlim. Šobrīd turpinās projekta īstenošana, vienlaikus, ņemot vērā problēmas aprakstā minētos faktorus, nav iespējams šo projektu īstenot plānotajā apjomā noteiktajā termiņā.</w:t>
      </w:r>
    </w:p>
    <w:p w:rsidR="00800AB0" w:rsidRDefault="00800AB0"/>
    <w:p w:rsidR="00800AB0" w:rsidRDefault="009A2B66">
      <w:r>
        <w:t xml:space="preserve">VID ar 2021. gada 29. jūnija vēstuli Nr. 33.1.2-1/2/619 vērsa Vides aizsardzības un reģionālās attīstības ministrijas (turpmāk – VARAM) uzmanību uz VID projekta termiņa pagarinājuma nepieciešamību. Saskaņā ar veikto risku analīzi VARAM ar 2022. gada 02. februāra vēstulē Nr. 11-2/861 " Par ERAF projekta Nr. 2.2.1.1/18/I/002 īstenošanas pagarinājumu" atzina kā atbilstošāko risinājumu </w:t>
      </w:r>
      <w:r w:rsidR="002F5CF2">
        <w:t>un p</w:t>
      </w:r>
      <w:r>
        <w:t>rojekta pilnvērtīgai turpināšanai atbalstī</w:t>
      </w:r>
      <w:r w:rsidR="00C31FEF">
        <w:t>ja</w:t>
      </w:r>
      <w:r>
        <w:t xml:space="preserve"> Projekta īstenošanas termiņa pagarinājumu par 12 mēnešiem</w:t>
      </w:r>
      <w:r w:rsidR="002F5CF2">
        <w:t xml:space="preserve">, kam atbilstoši ir iesniegti grozījumu pieteikums </w:t>
      </w:r>
      <w:r w:rsidR="002F5CF2" w:rsidRPr="002F5CF2">
        <w:t>CFLA.</w:t>
      </w:r>
      <w:r w:rsidR="002F5CF2">
        <w:t xml:space="preserve"> </w:t>
      </w:r>
      <w:r w:rsidR="00C31FEF">
        <w:t>Atbilstoši Finanšu ministrijas ieteikumam</w:t>
      </w:r>
      <w:r w:rsidR="006D498C">
        <w:t xml:space="preserve"> un aktuālajai situācijai tika </w:t>
      </w:r>
      <w:r w:rsidR="00C31FEF">
        <w:t>pārvērtē</w:t>
      </w:r>
      <w:r w:rsidR="006D498C">
        <w:t>ts</w:t>
      </w:r>
      <w:r w:rsidR="00C31FEF">
        <w:t xml:space="preserve"> </w:t>
      </w:r>
      <w:r w:rsidR="006D498C">
        <w:t xml:space="preserve">un aktualizēts </w:t>
      </w:r>
      <w:r w:rsidR="00C31FEF">
        <w:t>nepieciešam</w:t>
      </w:r>
      <w:r w:rsidR="006D498C">
        <w:t>ais</w:t>
      </w:r>
      <w:r w:rsidR="00C31FEF">
        <w:t xml:space="preserve"> pagarināšanas termiņ</w:t>
      </w:r>
      <w:r w:rsidR="006D498C">
        <w:t>š</w:t>
      </w:r>
      <w:r w:rsidR="00C31FEF">
        <w:t>. Atbildot uz VID 2022.gada 8.aprīļa pieprasījumu, 2022.gada 25.aprīlī VARAM atbalstīja termiņa pagarinājumu līdz 202</w:t>
      </w:r>
      <w:r w:rsidR="006D498C">
        <w:t>3</w:t>
      </w:r>
      <w:r w:rsidR="00C31FEF">
        <w:t xml:space="preserve">.gada 15.decembrim.  </w:t>
      </w:r>
    </w:p>
    <w:p w:rsidR="00800AB0" w:rsidRDefault="009A2B66">
      <w:r>
        <w:t> </w:t>
      </w:r>
    </w:p>
    <w:p w:rsidR="00800AB0" w:rsidRDefault="009A2B66">
      <w:pPr>
        <w:spacing w:before="90" w:after="90"/>
      </w:pPr>
      <w:r>
        <w:rPr>
          <w:b/>
        </w:rPr>
        <w:t>Problēmas un risinājumi</w:t>
      </w:r>
    </w:p>
    <w:p w:rsidR="00800AB0" w:rsidRDefault="009A2B66">
      <w:pPr>
        <w:spacing w:before="90" w:after="90"/>
      </w:pPr>
      <w:r>
        <w:rPr>
          <w:b/>
        </w:rPr>
        <w:t>Problēmas apraksts</w:t>
      </w:r>
    </w:p>
    <w:p w:rsidR="00800AB0" w:rsidRDefault="009A2B66">
      <w:r>
        <w:t xml:space="preserve">VID ar 2021. gada 29. jūnija vēstuli Nr. 33.1.2-1/2/619 vērsa Vides aizsardzības un reģionālās attīstības ministrijas (turpmāk – VARAM) uzmanību uz VID projekta termiņa pagarinājuma nepieciešamību, cita starpā norādot šādus būtiskākos apstākļus, kuri padara neiespējamu projekta īstenošanu tam paredzētajā termiņā – VID veicis izmaiņas VID informācijas sistēmās (turpmāk – IS) ne tikai plānoto normatīvo aktu grozījumu ieviešanai, bet arī iepriekš neparedzētus un prioritārus darbus gan saistībā ar Covid-19 izsludināto ārkārtējo situāciju valstī un VID IS pielāgošanu atbalsta sniegšanai Covid-19 ietekmētajiem nodokļu maksātājiem, gan VID IS pielāgošanu sakarā ar </w:t>
      </w:r>
      <w:proofErr w:type="spellStart"/>
      <w:r>
        <w:t>Brexit</w:t>
      </w:r>
      <w:proofErr w:type="spellEnd"/>
      <w:r>
        <w:t xml:space="preserve"> un e-komercijas ieviešanu. Ilgstoša neziņa par </w:t>
      </w:r>
      <w:proofErr w:type="spellStart"/>
      <w:r>
        <w:t>Brexit</w:t>
      </w:r>
      <w:proofErr w:type="spellEnd"/>
      <w:r>
        <w:t xml:space="preserve"> vienošanās gala noteikumiem, </w:t>
      </w:r>
    </w:p>
    <w:p w:rsidR="00800AB0" w:rsidRDefault="009A2B66">
      <w:r>
        <w:lastRenderedPageBreak/>
        <w:t xml:space="preserve">e-komercijas noteikumiem un to ieviešanas termiņu ir atstājusi būtisku iespaidu uz veicamo darbu apjomu 2020. un 2021. gadā. Šo darbu īstenošanai papildus ikdienas darbiem gan VID, gan IS izstrādātājs 2020. gadā patērēja par 20 % un 2021. gadā - par 40 % vairāk resursu, prioritāri strādājot pie VID IS izstrādēm, kas saistītas ar operatīvu izmaiņu veikšanu atbalsta pasākumu nodrošināšanai nodokļu maksātājiem sakarā ar </w:t>
      </w:r>
      <w:proofErr w:type="spellStart"/>
      <w:r>
        <w:t>Covid</w:t>
      </w:r>
      <w:proofErr w:type="spellEnd"/>
      <w:r>
        <w:t>–19 pandēmiju.</w:t>
      </w:r>
    </w:p>
    <w:p w:rsidR="00800AB0" w:rsidRDefault="009A2B66">
      <w:r>
        <w:t>Ņemot vērā minēto 2020. gada un 2021. gada resursu novirzi, tai skaitā Maksājumu administrēšanas informācijas sistēmas (turpmāk – MAIS) izstrādes darbiem, kas nebija paredzēti MAIS izstrādes līguma tehniskajā specifikācijā, VID projekta “Nodokļu informācijas pakalpojumu modernizācija” ietvaros īpaša vērība ir pievērsta ar MAIS izstrādi saistītiem riskiem. Ir analizēta arī līdzšinējā MAIS izstrādes pieredze, uzklausīti ekspertu viedokļi, analizēta MAIS izstrādes līguma izpildes gaita un izstrādātāja sniegtā informācija par MAIS izstrādes darbu plānošanu. MAIS izstrādes kontekstā, vērtējot darbu gaitu, īpaša vērība tika veltīta ERAF projekta mērķu un rezultatīvo rādītāju sasniegšanai, tai skaitā analizējot tos faktorus, kas var atstāt negatīvu ietekmi uz MAIS izstrādes darbu veikšanu MAIS izstrādes līgumā paredzētajā termiņā.</w:t>
      </w:r>
    </w:p>
    <w:p w:rsidR="00800AB0" w:rsidRDefault="009A2B66">
      <w:r>
        <w:t>Tā kā VID projekta rezultatīvie rādītāji vienlaikus ir iekļauti MAIS izstrādes līguma tvērumā, faktori, kas ietekmē MAIS izstrādi, ietekmē arī VID projekta izpildi noteiktajos termiņos un apjomā.</w:t>
      </w:r>
    </w:p>
    <w:p w:rsidR="00800AB0" w:rsidRDefault="009A2B66">
      <w:r>
        <w:t> </w:t>
      </w:r>
    </w:p>
    <w:p w:rsidR="00800AB0" w:rsidRDefault="009A2B66">
      <w:pPr>
        <w:spacing w:before="90" w:after="90"/>
      </w:pPr>
      <w:r>
        <w:rPr>
          <w:b/>
        </w:rPr>
        <w:t>Risinājuma apraksts</w:t>
      </w:r>
    </w:p>
    <w:p w:rsidR="00800AB0" w:rsidRDefault="009A2B66">
      <w:r>
        <w:t xml:space="preserve">Termiņa pagarināšana būtu samērīga minēto iepriekš neparedzēto darbu  (Covid-19, </w:t>
      </w:r>
      <w:proofErr w:type="spellStart"/>
      <w:r>
        <w:t>Bexit</w:t>
      </w:r>
      <w:proofErr w:type="spellEnd"/>
      <w:r>
        <w:t>, e-komercija u.c.) dēļ, jo to prioritārā īstenošana ietekmēja un šobrīd joprojām ietekmē VID projekta un MAIS izstrādes līguma darbu tvērumu.</w:t>
      </w:r>
    </w:p>
    <w:p w:rsidR="00800AB0" w:rsidRDefault="009A2B66">
      <w:r>
        <w:t>Atbilstoši veiktajai risku analīzei, VARAM ar 2022. gada 02. februāra vēstuli Nr. 11-2/861 " Par ERAF projekta Nr. 2.2.1.1/18/I/002 īstenošanas pagarinājumu" kā atbilstošāko risinājumu VID proj</w:t>
      </w:r>
      <w:r w:rsidR="00B36AE8">
        <w:t>ek</w:t>
      </w:r>
      <w:r>
        <w:t>ta pilnvērtīgai turpināšanai atbalsta Projekta īstenošanas termiņa pagarinājumu par 12 mēnešiem. Vienlaikus VARAM aicina uzsākt grozījumu 2018. gada 17.oktobra  Ministru kabineta rīkojumā Nr. 532 “Par informācijas sabiedrības attīstības pamatnostādņu ieviešanu publiskās pārvaldes informācijas sistēmu jomā (</w:t>
      </w:r>
      <w:proofErr w:type="spellStart"/>
      <w:r>
        <w:t>mērķarhitektūras</w:t>
      </w:r>
      <w:proofErr w:type="spellEnd"/>
      <w:r>
        <w:t xml:space="preserve"> 40.0 versija)” izstrādi, precizējot Projekta īstenošanas termiņu.</w:t>
      </w:r>
    </w:p>
    <w:p w:rsidR="00800AB0" w:rsidRDefault="009A2B66">
      <w:r>
        <w:t>VID sagatavoj</w:t>
      </w:r>
      <w:r w:rsidR="00B36AE8">
        <w:t>a</w:t>
      </w:r>
      <w:r>
        <w:t xml:space="preserve"> grozījumus detalizētajā VID projekta aprakstā un pielikumā, kuri ar 2022. gada 10. februāra vēstuli Nr. 11-2/1265 “Par grozījumiem projekta “Nodokļu informācijas pakalpojumu modernizācija (Maksājumu uzskaites un uzkrājuma princips)” detalizētajā aprakstā un pielikumā”  ir saskaņoti ar VARAM, t.sk. VID projekta aprakstā precizēts īstenošanas termiņš līdz 2023. gada 08. aprīlim.</w:t>
      </w:r>
    </w:p>
    <w:p w:rsidR="00800AB0" w:rsidRDefault="009A2B66">
      <w:r>
        <w:t>Pēc Ministru kabineta rīkojuma projekta par īstenošanas termiņa noteikšanu līdz 2023. gada  8.aprīlim stāšanās spēkā, VID vērsīsies sadarbības iestādē ar lūgumu veikt grozījumus VID projekta līgumā.</w:t>
      </w:r>
    </w:p>
    <w:p w:rsidR="00B36AE8" w:rsidRDefault="00B36AE8" w:rsidP="00B36AE8">
      <w:r>
        <w:t xml:space="preserve">Virzot </w:t>
      </w:r>
      <w:r>
        <w:t xml:space="preserve">grozījumu 2018. gada 17.oktobra  Ministru kabineta rīkojumā Nr. 532 “Par informācijas sabiedrības attīstības pamatnostādņu ieviešanu publiskās pārvaldes </w:t>
      </w:r>
      <w:r>
        <w:lastRenderedPageBreak/>
        <w:t>informācijas sistēmu jomā (</w:t>
      </w:r>
      <w:proofErr w:type="spellStart"/>
      <w:r>
        <w:t>mērķarhitektūras</w:t>
      </w:r>
      <w:proofErr w:type="spellEnd"/>
      <w:r>
        <w:t xml:space="preserve"> 40.0 versija)” izstrādi, precizējot Projekta īstenošanas termiņu</w:t>
      </w:r>
      <w:r>
        <w:t>, Finanšu ministrija lūdza precizēt termiņu</w:t>
      </w:r>
      <w:r>
        <w:t>.</w:t>
      </w:r>
      <w:r>
        <w:t xml:space="preserve"> </w:t>
      </w:r>
    </w:p>
    <w:p w:rsidR="006F1436" w:rsidRPr="00D04A4C" w:rsidRDefault="00B36AE8" w:rsidP="00B36AE8">
      <w:pPr>
        <w:rPr>
          <w:szCs w:val="28"/>
        </w:rPr>
      </w:pPr>
      <w:r w:rsidRPr="006F1436">
        <w:rPr>
          <w:szCs w:val="28"/>
        </w:rPr>
        <w:t xml:space="preserve">VID </w:t>
      </w:r>
      <w:r w:rsidRPr="006F1436">
        <w:rPr>
          <w:szCs w:val="28"/>
        </w:rPr>
        <w:t>2022.gada 8.aprīļa vēstulē Nr.</w:t>
      </w:r>
      <w:r w:rsidRPr="006F1436">
        <w:rPr>
          <w:szCs w:val="28"/>
        </w:rPr>
        <w:t>33.1.2-1/2/361</w:t>
      </w:r>
      <w:r w:rsidRPr="006F1436">
        <w:rPr>
          <w:szCs w:val="28"/>
        </w:rPr>
        <w:t xml:space="preserve"> sniedza VARAM</w:t>
      </w:r>
      <w:r w:rsidRPr="006F1436">
        <w:rPr>
          <w:szCs w:val="28"/>
        </w:rPr>
        <w:t xml:space="preserve"> informāciju un pamatojumu projekta īstenošanas termiņa pagarināšanai</w:t>
      </w:r>
      <w:r w:rsidRPr="006F1436">
        <w:rPr>
          <w:szCs w:val="28"/>
        </w:rPr>
        <w:t xml:space="preserve"> līdz </w:t>
      </w:r>
      <w:r w:rsidR="00A67800" w:rsidRPr="006F1436">
        <w:rPr>
          <w:szCs w:val="28"/>
        </w:rPr>
        <w:t>30</w:t>
      </w:r>
      <w:r w:rsidRPr="006F1436">
        <w:rPr>
          <w:szCs w:val="28"/>
        </w:rPr>
        <w:t>.decembrim</w:t>
      </w:r>
      <w:r w:rsidR="006F1436">
        <w:rPr>
          <w:szCs w:val="28"/>
        </w:rPr>
        <w:t xml:space="preserve">. </w:t>
      </w:r>
      <w:r w:rsidRPr="006F1436">
        <w:rPr>
          <w:szCs w:val="28"/>
        </w:rPr>
        <w:t xml:space="preserve"> uz ko 2022.gada 25.aprīļī VARAM vēstulē Nr.</w:t>
      </w:r>
      <w:r w:rsidRPr="006F1436">
        <w:rPr>
          <w:noProof/>
          <w:szCs w:val="28"/>
        </w:rPr>
        <w:t>11-2/3049</w:t>
      </w:r>
      <w:r w:rsidR="00A67800" w:rsidRPr="006F1436">
        <w:rPr>
          <w:noProof/>
          <w:szCs w:val="28"/>
        </w:rPr>
        <w:t xml:space="preserve"> </w:t>
      </w:r>
      <w:r w:rsidR="006F1436">
        <w:rPr>
          <w:szCs w:val="28"/>
        </w:rPr>
        <w:t xml:space="preserve">VARAM, </w:t>
      </w:r>
      <w:r w:rsidR="006F1436" w:rsidRPr="00D04A4C">
        <w:rPr>
          <w:szCs w:val="28"/>
        </w:rPr>
        <w:t>ņ</w:t>
      </w:r>
      <w:r w:rsidR="006F1436" w:rsidRPr="00D04A4C">
        <w:rPr>
          <w:szCs w:val="28"/>
        </w:rPr>
        <w:t xml:space="preserve">emot vērā, ka, tuvojoties ERAF plānošanas perioda 2014-2020 noslēgumam, izšķiroša nozīme ir Ministru kabineta (turpmāk – MK) 2018.gada 17.oktobra rīkojumā Nr. 532 </w:t>
      </w:r>
      <w:r w:rsidR="006F1436" w:rsidRPr="00D04A4C">
        <w:rPr>
          <w:i/>
          <w:szCs w:val="28"/>
        </w:rPr>
        <w:t>“Par informācijas sabiedrības attīstības pamatnostādņu ieviešanu publiskās pārvaldes informācijas sistēmu jomā (</w:t>
      </w:r>
      <w:proofErr w:type="spellStart"/>
      <w:r w:rsidR="006F1436" w:rsidRPr="00D04A4C">
        <w:rPr>
          <w:i/>
          <w:szCs w:val="28"/>
        </w:rPr>
        <w:t>mērķarhitektūras</w:t>
      </w:r>
      <w:proofErr w:type="spellEnd"/>
      <w:r w:rsidR="006F1436" w:rsidRPr="00D04A4C">
        <w:rPr>
          <w:i/>
          <w:szCs w:val="28"/>
        </w:rPr>
        <w:t xml:space="preserve"> 40.0 versija)” </w:t>
      </w:r>
      <w:r w:rsidR="006F1436" w:rsidRPr="00D04A4C">
        <w:rPr>
          <w:szCs w:val="28"/>
        </w:rPr>
        <w:t>noteikto Projekta mērķu sasniegšanai un nav pieļaujama tikai daļēja iznākuma rādītāju sasniegšana, ka Projekta īstenošanas laikā bija būtiskas izmaiņas nodokļu jomas normatīvajā regulējumā, kā arī ilgo saskaņošanas posmu MK 2022.gada 29.marta  rīkojumam Nr. 225</w:t>
      </w:r>
      <w:r w:rsidR="006F1436" w:rsidRPr="00D04A4C">
        <w:rPr>
          <w:rStyle w:val="FootnoteReference"/>
          <w:szCs w:val="28"/>
        </w:rPr>
        <w:footnoteReference w:id="1"/>
      </w:r>
      <w:r w:rsidR="006F1436" w:rsidRPr="00D04A4C">
        <w:rPr>
          <w:szCs w:val="28"/>
        </w:rPr>
        <w:t>, kura anotācijā ietvertā informācija par nepieciešamo Projekta termiņu pilnvērtīgai mērķu sasniegšanai mainījās, VARAM piekr</w:t>
      </w:r>
      <w:r w:rsidR="00D04A4C" w:rsidRPr="00D04A4C">
        <w:rPr>
          <w:szCs w:val="28"/>
        </w:rPr>
        <w:t>ita</w:t>
      </w:r>
      <w:r w:rsidR="006F1436" w:rsidRPr="00D04A4C">
        <w:rPr>
          <w:szCs w:val="28"/>
        </w:rPr>
        <w:t xml:space="preserve"> Projekta termiņa pagarināšanai līdz 2023.gada 15.decembrim</w:t>
      </w:r>
      <w:r w:rsidR="00A67800" w:rsidRPr="00D04A4C">
        <w:rPr>
          <w:szCs w:val="28"/>
        </w:rPr>
        <w:t xml:space="preserve">. </w:t>
      </w:r>
    </w:p>
    <w:p w:rsidR="00B36AE8" w:rsidRPr="006F1436" w:rsidRDefault="00A67800" w:rsidP="00B36AE8">
      <w:pPr>
        <w:rPr>
          <w:szCs w:val="28"/>
        </w:rPr>
      </w:pPr>
      <w:r w:rsidRPr="006F1436">
        <w:rPr>
          <w:szCs w:val="28"/>
        </w:rPr>
        <w:t>VID sagatavoja gr</w:t>
      </w:r>
      <w:bookmarkStart w:id="0" w:name="_GoBack"/>
      <w:bookmarkEnd w:id="0"/>
      <w:r w:rsidRPr="006F1436">
        <w:rPr>
          <w:szCs w:val="28"/>
        </w:rPr>
        <w:t xml:space="preserve">ozījumus detalizētajā VID projekta aprakstā un pielikumā, kuri ar 2022. gada </w:t>
      </w:r>
      <w:r w:rsidR="00B12B1F" w:rsidRPr="006F1436">
        <w:rPr>
          <w:szCs w:val="28"/>
        </w:rPr>
        <w:t xml:space="preserve">27.aprīļa </w:t>
      </w:r>
      <w:r w:rsidRPr="006F1436">
        <w:rPr>
          <w:szCs w:val="28"/>
        </w:rPr>
        <w:t>vēstuli Nr. </w:t>
      </w:r>
      <w:r w:rsidR="00B12B1F" w:rsidRPr="006F1436">
        <w:rPr>
          <w:szCs w:val="28"/>
        </w:rPr>
        <w:t xml:space="preserve">33.1.2-2/417 </w:t>
      </w:r>
      <w:r w:rsidRPr="006F1436">
        <w:rPr>
          <w:szCs w:val="28"/>
        </w:rPr>
        <w:t xml:space="preserve"> “</w:t>
      </w:r>
      <w:r w:rsidR="00B12B1F" w:rsidRPr="006F1436">
        <w:rPr>
          <w:noProof/>
          <w:szCs w:val="28"/>
        </w:rPr>
        <w:t>Par projektu Nr. 2.2.1.1/18/I/002 “Nodokļu informācijas pakalpojumu modernizācija (Maksājumu uzskaites un uzkrājuma princips)”</w:t>
      </w:r>
      <w:r w:rsidRPr="006F1436">
        <w:rPr>
          <w:szCs w:val="28"/>
        </w:rPr>
        <w:t xml:space="preserve">  ir </w:t>
      </w:r>
      <w:r w:rsidR="00B12B1F" w:rsidRPr="006F1436">
        <w:rPr>
          <w:szCs w:val="28"/>
        </w:rPr>
        <w:t xml:space="preserve">iesniegti </w:t>
      </w:r>
      <w:r w:rsidRPr="006F1436">
        <w:rPr>
          <w:szCs w:val="28"/>
        </w:rPr>
        <w:t>VARAM</w:t>
      </w:r>
      <w:r w:rsidRPr="006F1436">
        <w:rPr>
          <w:szCs w:val="28"/>
        </w:rPr>
        <w:t xml:space="preserve">, </w:t>
      </w:r>
      <w:r w:rsidRPr="006F1436">
        <w:rPr>
          <w:szCs w:val="28"/>
        </w:rPr>
        <w:t xml:space="preserve">t.sk. VID projekta aprakstā precizēts īstenošanas termiņš līdz 2023. gada </w:t>
      </w:r>
      <w:r w:rsidRPr="006F1436">
        <w:rPr>
          <w:szCs w:val="28"/>
        </w:rPr>
        <w:t>15</w:t>
      </w:r>
      <w:r w:rsidRPr="006F1436">
        <w:rPr>
          <w:szCs w:val="28"/>
        </w:rPr>
        <w:t>. </w:t>
      </w:r>
      <w:r w:rsidRPr="006F1436">
        <w:rPr>
          <w:szCs w:val="28"/>
        </w:rPr>
        <w:t>decembrim</w:t>
      </w:r>
      <w:r w:rsidRPr="006F1436">
        <w:rPr>
          <w:szCs w:val="28"/>
        </w:rPr>
        <w:t>.</w:t>
      </w:r>
      <w:r w:rsidR="006719A1" w:rsidRPr="006F1436">
        <w:rPr>
          <w:szCs w:val="28"/>
        </w:rPr>
        <w:t xml:space="preserve"> Paralēli tiek virzīti šie atbilstošie grozījumi </w:t>
      </w:r>
      <w:r w:rsidR="006719A1" w:rsidRPr="006F1436">
        <w:rPr>
          <w:szCs w:val="28"/>
        </w:rPr>
        <w:t>MK rīkojum</w:t>
      </w:r>
      <w:r w:rsidR="006719A1" w:rsidRPr="006F1436">
        <w:rPr>
          <w:szCs w:val="28"/>
        </w:rPr>
        <w:t>ā</w:t>
      </w:r>
      <w:r w:rsidR="006719A1" w:rsidRPr="006F1436">
        <w:rPr>
          <w:szCs w:val="28"/>
        </w:rPr>
        <w:t xml:space="preserve"> Nr. 532</w:t>
      </w:r>
      <w:r w:rsidR="006719A1" w:rsidRPr="006F1436">
        <w:rPr>
          <w:szCs w:val="28"/>
        </w:rPr>
        <w:t>.</w:t>
      </w:r>
    </w:p>
    <w:p w:rsidR="00800AB0" w:rsidRDefault="00800AB0"/>
    <w:p w:rsidR="00800AB0" w:rsidRDefault="009A2B66">
      <w:pPr>
        <w:spacing w:before="90" w:after="90"/>
      </w:pPr>
      <w:r>
        <w:rPr>
          <w:b/>
        </w:rPr>
        <w:t>Vai ir izvērtēti alternatīvie risinājumi?</w:t>
      </w:r>
    </w:p>
    <w:p w:rsidR="00800AB0" w:rsidRDefault="009A2B66">
      <w:r>
        <w:t>Jā</w:t>
      </w:r>
    </w:p>
    <w:p w:rsidR="00800AB0" w:rsidRDefault="009A2B66">
      <w:pPr>
        <w:spacing w:before="90" w:after="90"/>
      </w:pPr>
      <w:r>
        <w:rPr>
          <w:b/>
        </w:rPr>
        <w:t>Apraksts</w:t>
      </w:r>
    </w:p>
    <w:p w:rsidR="00800AB0" w:rsidRDefault="009A2B66">
      <w:r>
        <w:t>VID 2021. gada 29. jūnija vēstulē Nr. 33.1.2-1/2/619 cita starpā informēja VARAM,  ka lai sekmīgu pabeigtu ERAF 2. kārtas projektu, ņemot vērā ierobežoto laika resursu un prognozētās izstrādes jaudas un līgumisko ietvaru, VID izvērtēja iespējamos risku mazināšanas pasākumu variantus, t.sk.:</w:t>
      </w:r>
    </w:p>
    <w:p w:rsidR="00800AB0" w:rsidRDefault="009A2B66">
      <w:r>
        <w:t>-VID projekta termiņa pagarinājumu. Secināts, ka šim variantam ir salīdzinoši zemi riski un nav paredzamas papildu resursi; </w:t>
      </w:r>
    </w:p>
    <w:p w:rsidR="00800AB0" w:rsidRDefault="009A2B66">
      <w:r>
        <w:t xml:space="preserve">- daļu procesu pārcelt no 2. kārtas projekta (VID projekts) uz VID MAIS izstrādes 3. kārtas ERAF projektu “Nodokļu pakalpojumu automatizācija”. Secināts, ka šis variants ir saistīts ar būtiskiem riskiem, papildus resursu nepieciešamību un var </w:t>
      </w:r>
      <w:proofErr w:type="spellStart"/>
      <w:r>
        <w:t>negatīvui</w:t>
      </w:r>
      <w:proofErr w:type="spellEnd"/>
      <w:r>
        <w:t xml:space="preserve"> ietekmēt abu projektu rezultātus un termiņus. </w:t>
      </w:r>
    </w:p>
    <w:p w:rsidR="00800AB0" w:rsidRDefault="009A2B66">
      <w:r>
        <w:t xml:space="preserve">Ņemot vērā minēto, VID lūdza VARAM sniegt saskaņojumu VID </w:t>
      </w:r>
      <w:proofErr w:type="spellStart"/>
      <w:r>
        <w:t>projketa</w:t>
      </w:r>
      <w:proofErr w:type="spellEnd"/>
      <w:r>
        <w:t xml:space="preserve"> termiņa pagarinājumam.</w:t>
      </w:r>
    </w:p>
    <w:p w:rsidR="00800AB0" w:rsidRDefault="00800AB0"/>
    <w:p w:rsidR="00800AB0" w:rsidRDefault="009A2B66">
      <w:r>
        <w:lastRenderedPageBreak/>
        <w:t xml:space="preserve">VARAM 2022. gada 02. februāra vēstulē Nr. 11-2/861 "Par ERAF projekta Nr. 2.2.1.1/18/I/002 īstenošanas pagarinājumu" informēja VID un </w:t>
      </w:r>
      <w:r w:rsidR="002F5CF2">
        <w:t>Centrālo finanšu un līgumu aģentūru (turpmāk – CFLA)</w:t>
      </w:r>
      <w:r>
        <w:t>, ka VARAM ir veikusi risku analīzi, izskatot iespējamos scenārijus VID projekta īstenošanas laikā identificēto risku novēršanai un katra scenārija ietekmi uz Projekta rezultātu sasniegšanu, saistītajiem projektiem, kopējiem SAM 2.2.1[1] mērķiem, kā administratīvo slogu iesaistītajām institūcijām.</w:t>
      </w:r>
    </w:p>
    <w:p w:rsidR="00800AB0" w:rsidRDefault="009A2B66">
      <w:r>
        <w:t> </w:t>
      </w:r>
    </w:p>
    <w:p w:rsidR="00800AB0" w:rsidRDefault="009A2B66">
      <w:pPr>
        <w:spacing w:before="270" w:after="180"/>
      </w:pPr>
      <w:r>
        <w:rPr>
          <w:b/>
          <w:sz w:val="30"/>
        </w:rPr>
        <w:t>1.6. Cita informācija</w:t>
      </w:r>
    </w:p>
    <w:p w:rsidR="00800AB0" w:rsidRDefault="009A2B66">
      <w:r>
        <w:t>VID projekta grozījumi nav uzskatāmi par būtiskiem Eiropas Parlamenta un Padomes Regulas (ES) Nr. 1303/2013 1. panta izpratnē.</w:t>
      </w:r>
    </w:p>
    <w:p w:rsidR="00800AB0" w:rsidRDefault="009A2B66">
      <w:r>
        <w:t> </w:t>
      </w:r>
    </w:p>
    <w:p w:rsidR="00800AB0" w:rsidRDefault="009A2B66">
      <w:pPr>
        <w:spacing w:before="180"/>
      </w:pPr>
      <w:r>
        <w:rPr>
          <w:b/>
          <w:sz w:val="32"/>
        </w:rPr>
        <w:t>2. Tiesību akta projekta ietekmējamās sabiedrības grupas, ietekme uz tautsaimniecības attīstību un administratīvo slogu</w:t>
      </w:r>
    </w:p>
    <w:p w:rsidR="00800AB0" w:rsidRDefault="009A2B66">
      <w:pPr>
        <w:spacing w:before="90" w:after="90"/>
      </w:pPr>
      <w:r>
        <w:rPr>
          <w:b/>
        </w:rPr>
        <w:t>Vai projekts skar šo jomu?</w:t>
      </w:r>
    </w:p>
    <w:p w:rsidR="00800AB0" w:rsidRDefault="009A2B66">
      <w:r>
        <w:t>Nē</w:t>
      </w:r>
    </w:p>
    <w:p w:rsidR="00800AB0" w:rsidRDefault="009A2B66">
      <w:pPr>
        <w:spacing w:before="180"/>
      </w:pPr>
      <w:r>
        <w:rPr>
          <w:b/>
          <w:sz w:val="32"/>
        </w:rPr>
        <w:t>3. Tiesību akta projekta ietekme uz valsts budžetu un pašvaldību budžetiem</w:t>
      </w:r>
    </w:p>
    <w:p w:rsidR="00800AB0" w:rsidRDefault="009A2B66">
      <w:pPr>
        <w:spacing w:before="90" w:after="90"/>
      </w:pPr>
      <w:r>
        <w:rPr>
          <w:b/>
        </w:rPr>
        <w:t>Vai projekts skar šo jomu?</w:t>
      </w:r>
    </w:p>
    <w:p w:rsidR="00800AB0" w:rsidRDefault="009A2B66">
      <w:r>
        <w:t>Jā</w:t>
      </w:r>
    </w:p>
    <w:p w:rsidR="00800AB0" w:rsidRDefault="00800AB0"/>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206"/>
        <w:gridCol w:w="1206"/>
        <w:gridCol w:w="1205"/>
        <w:gridCol w:w="1205"/>
        <w:gridCol w:w="1205"/>
        <w:gridCol w:w="1205"/>
        <w:gridCol w:w="1205"/>
        <w:gridCol w:w="1205"/>
      </w:tblGrid>
      <w:tr w:rsidR="00800AB0">
        <w:tc>
          <w:tcPr>
            <w:tcW w:w="1205" w:type="dxa"/>
            <w:vMerge w:val="restart"/>
            <w:shd w:val="clear" w:color="auto" w:fill="FFFFFF"/>
            <w:noWrap/>
            <w:tcMar>
              <w:top w:w="75" w:type="dxa"/>
              <w:left w:w="75" w:type="dxa"/>
              <w:bottom w:w="75" w:type="dxa"/>
              <w:right w:w="75" w:type="dxa"/>
            </w:tcMar>
            <w:vAlign w:val="bottom"/>
          </w:tcPr>
          <w:p w:rsidR="00800AB0" w:rsidRDefault="009A2B66">
            <w:pPr>
              <w:jc w:val="left"/>
            </w:pPr>
            <w:r>
              <w:rPr>
                <w:b/>
                <w:sz w:val="24"/>
              </w:rPr>
              <w:t>Rādītājs</w:t>
            </w:r>
          </w:p>
        </w:tc>
        <w:tc>
          <w:tcPr>
            <w:tcW w:w="2410" w:type="dxa"/>
            <w:gridSpan w:val="2"/>
            <w:vMerge w:val="restart"/>
            <w:shd w:val="clear" w:color="auto" w:fill="FFFFFF"/>
            <w:noWrap/>
            <w:tcMar>
              <w:top w:w="75" w:type="dxa"/>
              <w:left w:w="75" w:type="dxa"/>
              <w:bottom w:w="75" w:type="dxa"/>
              <w:right w:w="75" w:type="dxa"/>
            </w:tcMar>
            <w:vAlign w:val="center"/>
          </w:tcPr>
          <w:p w:rsidR="00800AB0" w:rsidRDefault="009A2B66">
            <w:pPr>
              <w:jc w:val="center"/>
            </w:pPr>
            <w:r>
              <w:rPr>
                <w:b/>
                <w:sz w:val="24"/>
              </w:rPr>
              <w:t>2022</w:t>
            </w:r>
          </w:p>
        </w:tc>
        <w:tc>
          <w:tcPr>
            <w:tcW w:w="6025" w:type="dxa"/>
            <w:gridSpan w:val="5"/>
            <w:shd w:val="clear" w:color="auto" w:fill="FFFFFF"/>
            <w:noWrap/>
            <w:tcMar>
              <w:top w:w="75" w:type="dxa"/>
              <w:left w:w="75" w:type="dxa"/>
              <w:bottom w:w="75" w:type="dxa"/>
              <w:right w:w="75" w:type="dxa"/>
            </w:tcMar>
            <w:vAlign w:val="center"/>
          </w:tcPr>
          <w:p w:rsidR="00800AB0" w:rsidRDefault="009A2B66">
            <w:pPr>
              <w:jc w:val="center"/>
            </w:pPr>
            <w:r>
              <w:rPr>
                <w:b/>
                <w:sz w:val="24"/>
              </w:rPr>
              <w:t>Turpmākie trīs gadi (</w:t>
            </w:r>
            <w:proofErr w:type="spellStart"/>
            <w:r>
              <w:rPr>
                <w:b/>
                <w:i/>
                <w:sz w:val="24"/>
              </w:rPr>
              <w:t>euro</w:t>
            </w:r>
            <w:proofErr w:type="spellEnd"/>
            <w:r>
              <w:rPr>
                <w:b/>
                <w:sz w:val="24"/>
              </w:rPr>
              <w:t>)</w:t>
            </w:r>
          </w:p>
        </w:tc>
      </w:tr>
      <w:tr w:rsidR="00800AB0">
        <w:tc>
          <w:tcPr>
            <w:tcW w:w="1205" w:type="dxa"/>
            <w:vMerge/>
            <w:shd w:val="clear" w:color="auto" w:fill="FFFFFF"/>
            <w:noWrap/>
            <w:tcMar>
              <w:top w:w="75" w:type="dxa"/>
              <w:left w:w="75" w:type="dxa"/>
              <w:bottom w:w="75" w:type="dxa"/>
              <w:right w:w="75" w:type="dxa"/>
            </w:tcMar>
            <w:vAlign w:val="center"/>
          </w:tcPr>
          <w:p w:rsidR="00800AB0" w:rsidRDefault="00800AB0"/>
        </w:tc>
        <w:tc>
          <w:tcPr>
            <w:tcW w:w="2410" w:type="dxa"/>
            <w:gridSpan w:val="2"/>
            <w:vMerge/>
            <w:shd w:val="clear" w:color="auto" w:fill="FFFFFF"/>
            <w:noWrap/>
            <w:tcMar>
              <w:top w:w="75" w:type="dxa"/>
              <w:left w:w="75" w:type="dxa"/>
              <w:bottom w:w="75" w:type="dxa"/>
              <w:right w:w="75" w:type="dxa"/>
            </w:tcMar>
            <w:vAlign w:val="center"/>
          </w:tcPr>
          <w:p w:rsidR="00800AB0" w:rsidRDefault="00800AB0"/>
        </w:tc>
        <w:tc>
          <w:tcPr>
            <w:tcW w:w="2410" w:type="dxa"/>
            <w:gridSpan w:val="2"/>
            <w:shd w:val="clear" w:color="auto" w:fill="FFFFFF"/>
            <w:noWrap/>
            <w:tcMar>
              <w:top w:w="75" w:type="dxa"/>
              <w:left w:w="75" w:type="dxa"/>
              <w:bottom w:w="75" w:type="dxa"/>
              <w:right w:w="75" w:type="dxa"/>
            </w:tcMar>
            <w:vAlign w:val="center"/>
          </w:tcPr>
          <w:p w:rsidR="00800AB0" w:rsidRDefault="009A2B66">
            <w:pPr>
              <w:jc w:val="center"/>
            </w:pPr>
            <w:r>
              <w:rPr>
                <w:b/>
                <w:sz w:val="24"/>
              </w:rPr>
              <w:t>2023</w:t>
            </w:r>
          </w:p>
        </w:tc>
        <w:tc>
          <w:tcPr>
            <w:tcW w:w="2410" w:type="dxa"/>
            <w:gridSpan w:val="2"/>
            <w:shd w:val="clear" w:color="auto" w:fill="FFFFFF"/>
            <w:noWrap/>
            <w:tcMar>
              <w:top w:w="75" w:type="dxa"/>
              <w:left w:w="75" w:type="dxa"/>
              <w:bottom w:w="75" w:type="dxa"/>
              <w:right w:w="75" w:type="dxa"/>
            </w:tcMar>
            <w:vAlign w:val="center"/>
          </w:tcPr>
          <w:p w:rsidR="00800AB0" w:rsidRDefault="009A2B66">
            <w:pPr>
              <w:jc w:val="center"/>
            </w:pPr>
            <w:r>
              <w:rPr>
                <w:b/>
                <w:sz w:val="24"/>
              </w:rPr>
              <w:t>2024</w:t>
            </w:r>
          </w:p>
        </w:tc>
        <w:tc>
          <w:tcPr>
            <w:tcW w:w="1205" w:type="dxa"/>
            <w:shd w:val="clear" w:color="auto" w:fill="FFFFFF"/>
            <w:noWrap/>
            <w:tcMar>
              <w:top w:w="75" w:type="dxa"/>
              <w:left w:w="75" w:type="dxa"/>
              <w:bottom w:w="75" w:type="dxa"/>
              <w:right w:w="75" w:type="dxa"/>
            </w:tcMar>
            <w:vAlign w:val="center"/>
          </w:tcPr>
          <w:p w:rsidR="00800AB0" w:rsidRDefault="009A2B66">
            <w:pPr>
              <w:jc w:val="center"/>
            </w:pPr>
            <w:r>
              <w:rPr>
                <w:b/>
                <w:sz w:val="24"/>
              </w:rPr>
              <w:t>2025</w:t>
            </w:r>
          </w:p>
        </w:tc>
      </w:tr>
      <w:tr w:rsidR="00800AB0">
        <w:tc>
          <w:tcPr>
            <w:tcW w:w="1205" w:type="dxa"/>
            <w:vMerge/>
            <w:shd w:val="clear" w:color="auto" w:fill="FFFFFF"/>
            <w:noWrap/>
            <w:tcMar>
              <w:top w:w="75" w:type="dxa"/>
              <w:left w:w="75" w:type="dxa"/>
              <w:bottom w:w="75" w:type="dxa"/>
              <w:right w:w="75" w:type="dxa"/>
            </w:tcMar>
            <w:vAlign w:val="center"/>
          </w:tcPr>
          <w:p w:rsidR="00800AB0" w:rsidRDefault="00800AB0"/>
        </w:tc>
        <w:tc>
          <w:tcPr>
            <w:tcW w:w="1205" w:type="dxa"/>
            <w:shd w:val="clear" w:color="auto" w:fill="FFFFFF"/>
            <w:noWrap/>
            <w:tcMar>
              <w:top w:w="75" w:type="dxa"/>
              <w:left w:w="75" w:type="dxa"/>
              <w:bottom w:w="75" w:type="dxa"/>
              <w:right w:w="75" w:type="dxa"/>
            </w:tcMar>
            <w:vAlign w:val="center"/>
          </w:tcPr>
          <w:p w:rsidR="00800AB0" w:rsidRDefault="009A2B66">
            <w:pPr>
              <w:jc w:val="left"/>
            </w:pPr>
            <w:r>
              <w:rPr>
                <w:b/>
                <w:sz w:val="24"/>
              </w:rPr>
              <w:t>saskaņā ar valsts budžetu kārtējam gadam</w:t>
            </w:r>
          </w:p>
        </w:tc>
        <w:tc>
          <w:tcPr>
            <w:tcW w:w="1205" w:type="dxa"/>
            <w:shd w:val="clear" w:color="auto" w:fill="FFFFFF"/>
            <w:noWrap/>
            <w:tcMar>
              <w:top w:w="75" w:type="dxa"/>
              <w:left w:w="75" w:type="dxa"/>
              <w:bottom w:w="75" w:type="dxa"/>
              <w:right w:w="75" w:type="dxa"/>
            </w:tcMar>
            <w:vAlign w:val="center"/>
          </w:tcPr>
          <w:p w:rsidR="00800AB0" w:rsidRDefault="009A2B66">
            <w:pPr>
              <w:jc w:val="left"/>
            </w:pPr>
            <w:r>
              <w:rPr>
                <w:b/>
                <w:sz w:val="24"/>
              </w:rPr>
              <w:t>izmaiņas kārtējā gadā, salīdzinot ar valsts budžetu kārtējam gadam</w:t>
            </w:r>
          </w:p>
        </w:tc>
        <w:tc>
          <w:tcPr>
            <w:tcW w:w="1205" w:type="dxa"/>
            <w:shd w:val="clear" w:color="auto" w:fill="FFFFFF"/>
            <w:noWrap/>
            <w:tcMar>
              <w:top w:w="75" w:type="dxa"/>
              <w:left w:w="75" w:type="dxa"/>
              <w:bottom w:w="75" w:type="dxa"/>
              <w:right w:w="75" w:type="dxa"/>
            </w:tcMar>
            <w:vAlign w:val="center"/>
          </w:tcPr>
          <w:p w:rsidR="00800AB0" w:rsidRDefault="009A2B66">
            <w:pPr>
              <w:jc w:val="left"/>
            </w:pPr>
            <w:r>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rsidR="00800AB0" w:rsidRDefault="009A2B66">
            <w:pPr>
              <w:jc w:val="left"/>
            </w:pPr>
            <w:r>
              <w:rPr>
                <w:b/>
                <w:sz w:val="24"/>
              </w:rPr>
              <w:t>izmaiņas, salīdzinot ar vidēja termiņa budžeta ietvaru</w:t>
            </w:r>
          </w:p>
        </w:tc>
        <w:tc>
          <w:tcPr>
            <w:tcW w:w="1205" w:type="dxa"/>
            <w:shd w:val="clear" w:color="auto" w:fill="FFFFFF"/>
            <w:noWrap/>
            <w:tcMar>
              <w:top w:w="75" w:type="dxa"/>
              <w:left w:w="75" w:type="dxa"/>
              <w:bottom w:w="75" w:type="dxa"/>
              <w:right w:w="75" w:type="dxa"/>
            </w:tcMar>
            <w:vAlign w:val="center"/>
          </w:tcPr>
          <w:p w:rsidR="00800AB0" w:rsidRDefault="009A2B66">
            <w:pPr>
              <w:jc w:val="left"/>
            </w:pPr>
            <w:r>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rsidR="00800AB0" w:rsidRDefault="009A2B66">
            <w:pPr>
              <w:jc w:val="left"/>
            </w:pPr>
            <w:r>
              <w:rPr>
                <w:b/>
                <w:sz w:val="24"/>
              </w:rPr>
              <w:t>izmaiņas, salīdzinot ar vidēja termiņa budžeta ietvaru</w:t>
            </w:r>
          </w:p>
        </w:tc>
        <w:tc>
          <w:tcPr>
            <w:tcW w:w="1205" w:type="dxa"/>
            <w:shd w:val="clear" w:color="auto" w:fill="FFFFFF"/>
            <w:noWrap/>
            <w:tcMar>
              <w:top w:w="75" w:type="dxa"/>
              <w:left w:w="75" w:type="dxa"/>
              <w:bottom w:w="75" w:type="dxa"/>
              <w:right w:w="75" w:type="dxa"/>
            </w:tcMar>
            <w:vAlign w:val="center"/>
          </w:tcPr>
          <w:p w:rsidR="00800AB0" w:rsidRDefault="009A2B66">
            <w:pPr>
              <w:jc w:val="left"/>
            </w:pPr>
            <w:r>
              <w:rPr>
                <w:b/>
                <w:sz w:val="24"/>
              </w:rPr>
              <w:t>izmaiņas, salīdzinot ar vidēja termiņa budžeta ietvaru</w:t>
            </w:r>
          </w:p>
        </w:tc>
      </w:tr>
      <w:tr w:rsidR="00800AB0">
        <w:tc>
          <w:tcPr>
            <w:tcW w:w="1205" w:type="dxa"/>
            <w:shd w:val="clear" w:color="auto" w:fill="FFFFFF"/>
            <w:noWrap/>
            <w:tcMar>
              <w:top w:w="75" w:type="dxa"/>
              <w:left w:w="75" w:type="dxa"/>
              <w:bottom w:w="75" w:type="dxa"/>
              <w:right w:w="75" w:type="dxa"/>
            </w:tcMar>
            <w:vAlign w:val="center"/>
          </w:tcPr>
          <w:p w:rsidR="00800AB0" w:rsidRDefault="009A2B66">
            <w:r>
              <w:rPr>
                <w:b/>
                <w:sz w:val="24"/>
              </w:rPr>
              <w:t>1</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b/>
                <w:sz w:val="24"/>
              </w:rPr>
              <w:t>2</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b/>
                <w:sz w:val="24"/>
              </w:rPr>
              <w:t>3</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b/>
                <w:sz w:val="24"/>
              </w:rPr>
              <w:t>4</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b/>
                <w:sz w:val="24"/>
              </w:rPr>
              <w:t>5</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b/>
                <w:sz w:val="24"/>
              </w:rPr>
              <w:t>6</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b/>
                <w:sz w:val="24"/>
              </w:rPr>
              <w:t>7</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b/>
                <w:sz w:val="24"/>
              </w:rPr>
              <w:t>8</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1. Budžeta ieņēmumi</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328 573</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736 871</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355 148</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1.1. valsts pamatbudžets, tai skaitā ieņēmumi no maksas pakalpoju</w:t>
            </w:r>
            <w:r>
              <w:rPr>
                <w:sz w:val="24"/>
              </w:rPr>
              <w:lastRenderedPageBreak/>
              <w:t>miem un citi pašu ieņēmumi</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lastRenderedPageBreak/>
              <w:t>328 573</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736 871</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355 148</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1.2. valsts speciālais budžets</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1.3. pašvaldību budžets</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2. Budžeta izdevumi</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386 557</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866 907</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417 821</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2.1. valsts pamatbudžets</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386 557</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866 907</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417 821</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2.2. valsts speciālais budžets</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2.3. pašvaldību budžets</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3. Finansiālā ietekme</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-57 984</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-130 036</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-62 673</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3.1. valsts pamatbudžets</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-57 984</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-130 036</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-62 673</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3.2. speciālais budžets</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3.3. pašvaldību budžets</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4. Finanšu līdzekļi papildu izdevumu finansēšanai (kompensējošu izdevumu palielinājumu norāda ar "-" zīmi)</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lastRenderedPageBreak/>
              <w:t>5. Precizēta finansiālā ietekme</w:t>
            </w:r>
          </w:p>
        </w:tc>
        <w:tc>
          <w:tcPr>
            <w:tcW w:w="1205" w:type="dxa"/>
            <w:shd w:val="clear" w:color="auto" w:fill="FFFFFF"/>
            <w:noWrap/>
            <w:tcMar>
              <w:top w:w="75" w:type="dxa"/>
              <w:left w:w="75" w:type="dxa"/>
              <w:bottom w:w="75" w:type="dxa"/>
              <w:right w:w="75" w:type="dxa"/>
            </w:tcMar>
            <w:vAlign w:val="center"/>
          </w:tcPr>
          <w:p w:rsidR="00800AB0" w:rsidRDefault="00800AB0"/>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-130 036</w:t>
            </w:r>
          </w:p>
        </w:tc>
        <w:tc>
          <w:tcPr>
            <w:tcW w:w="1205" w:type="dxa"/>
            <w:shd w:val="clear" w:color="auto" w:fill="FFFFFF"/>
            <w:noWrap/>
            <w:tcMar>
              <w:top w:w="75" w:type="dxa"/>
              <w:left w:w="75" w:type="dxa"/>
              <w:bottom w:w="75" w:type="dxa"/>
              <w:right w:w="75" w:type="dxa"/>
            </w:tcMar>
            <w:vAlign w:val="center"/>
          </w:tcPr>
          <w:p w:rsidR="00800AB0" w:rsidRDefault="00800AB0"/>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-62 673</w:t>
            </w:r>
          </w:p>
        </w:tc>
        <w:tc>
          <w:tcPr>
            <w:tcW w:w="1205" w:type="dxa"/>
            <w:shd w:val="clear" w:color="auto" w:fill="FFFFFF"/>
            <w:noWrap/>
            <w:tcMar>
              <w:top w:w="75" w:type="dxa"/>
              <w:left w:w="75" w:type="dxa"/>
              <w:bottom w:w="75" w:type="dxa"/>
              <w:right w:w="75" w:type="dxa"/>
            </w:tcMar>
            <w:vAlign w:val="center"/>
          </w:tcPr>
          <w:p w:rsidR="00800AB0" w:rsidRDefault="00800AB0"/>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5.1. valsts pamatbudžets</w:t>
            </w:r>
          </w:p>
        </w:tc>
        <w:tc>
          <w:tcPr>
            <w:tcW w:w="1205" w:type="dxa"/>
            <w:shd w:val="clear" w:color="auto" w:fill="FFFFFF"/>
            <w:noWrap/>
            <w:tcMar>
              <w:top w:w="75" w:type="dxa"/>
              <w:left w:w="75" w:type="dxa"/>
              <w:bottom w:w="75" w:type="dxa"/>
              <w:right w:w="75" w:type="dxa"/>
            </w:tcMar>
            <w:vAlign w:val="center"/>
          </w:tcPr>
          <w:p w:rsidR="00800AB0" w:rsidRDefault="00800AB0"/>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-130 036</w:t>
            </w:r>
          </w:p>
        </w:tc>
        <w:tc>
          <w:tcPr>
            <w:tcW w:w="1205" w:type="dxa"/>
            <w:shd w:val="clear" w:color="auto" w:fill="FFFFFF"/>
            <w:noWrap/>
            <w:tcMar>
              <w:top w:w="75" w:type="dxa"/>
              <w:left w:w="75" w:type="dxa"/>
              <w:bottom w:w="75" w:type="dxa"/>
              <w:right w:w="75" w:type="dxa"/>
            </w:tcMar>
            <w:vAlign w:val="center"/>
          </w:tcPr>
          <w:p w:rsidR="00800AB0" w:rsidRDefault="00800AB0"/>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-62 673</w:t>
            </w:r>
          </w:p>
        </w:tc>
        <w:tc>
          <w:tcPr>
            <w:tcW w:w="1205" w:type="dxa"/>
            <w:shd w:val="clear" w:color="auto" w:fill="FFFFFF"/>
            <w:noWrap/>
            <w:tcMar>
              <w:top w:w="75" w:type="dxa"/>
              <w:left w:w="75" w:type="dxa"/>
              <w:bottom w:w="75" w:type="dxa"/>
              <w:right w:w="75" w:type="dxa"/>
            </w:tcMar>
            <w:vAlign w:val="center"/>
          </w:tcPr>
          <w:p w:rsidR="00800AB0" w:rsidRDefault="00800AB0"/>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5.2. speciālais budžets</w:t>
            </w:r>
          </w:p>
        </w:tc>
        <w:tc>
          <w:tcPr>
            <w:tcW w:w="1205" w:type="dxa"/>
            <w:shd w:val="clear" w:color="auto" w:fill="FFFFFF"/>
            <w:noWrap/>
            <w:tcMar>
              <w:top w:w="75" w:type="dxa"/>
              <w:left w:w="75" w:type="dxa"/>
              <w:bottom w:w="75" w:type="dxa"/>
              <w:right w:w="75" w:type="dxa"/>
            </w:tcMar>
            <w:vAlign w:val="center"/>
          </w:tcPr>
          <w:p w:rsidR="00800AB0" w:rsidRDefault="00800AB0"/>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800AB0"/>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800AB0"/>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5.3. pašvaldību budžets</w:t>
            </w:r>
          </w:p>
        </w:tc>
        <w:tc>
          <w:tcPr>
            <w:tcW w:w="1205" w:type="dxa"/>
            <w:shd w:val="clear" w:color="auto" w:fill="FFFFFF"/>
            <w:noWrap/>
            <w:tcMar>
              <w:top w:w="75" w:type="dxa"/>
              <w:left w:w="75" w:type="dxa"/>
              <w:bottom w:w="75" w:type="dxa"/>
              <w:right w:w="75" w:type="dxa"/>
            </w:tcMar>
            <w:vAlign w:val="center"/>
          </w:tcPr>
          <w:p w:rsidR="00800AB0" w:rsidRDefault="00800AB0"/>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800AB0"/>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800AB0"/>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c>
          <w:tcPr>
            <w:tcW w:w="1205" w:type="dxa"/>
            <w:shd w:val="clear" w:color="auto" w:fill="FFFFFF"/>
            <w:noWrap/>
            <w:tcMar>
              <w:top w:w="75" w:type="dxa"/>
              <w:left w:w="75" w:type="dxa"/>
              <w:bottom w:w="75" w:type="dxa"/>
              <w:right w:w="75" w:type="dxa"/>
            </w:tcMar>
            <w:vAlign w:val="center"/>
          </w:tcPr>
          <w:p w:rsidR="00800AB0" w:rsidRDefault="009A2B66">
            <w:pPr>
              <w:jc w:val="right"/>
            </w:pPr>
            <w:r>
              <w:rPr>
                <w:sz w:val="24"/>
              </w:rPr>
              <w:t>0</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6. Detalizēts ieņēmumu un izdevumu aprēķins (ja nepieciešams, detalizētu ieņēmumu un izdevumu aprēķinu var pievienot anotācijas (</w:t>
            </w:r>
            <w:proofErr w:type="spellStart"/>
            <w:r>
              <w:rPr>
                <w:sz w:val="24"/>
              </w:rPr>
              <w:t>ex-ante</w:t>
            </w:r>
            <w:proofErr w:type="spellEnd"/>
            <w:r>
              <w:rPr>
                <w:sz w:val="24"/>
              </w:rPr>
              <w:t>) pielikumā)</w:t>
            </w:r>
          </w:p>
        </w:tc>
        <w:tc>
          <w:tcPr>
            <w:tcW w:w="8435" w:type="dxa"/>
            <w:gridSpan w:val="7"/>
            <w:shd w:val="clear" w:color="auto" w:fill="FFFFFF"/>
            <w:noWrap/>
            <w:tcMar>
              <w:top w:w="75" w:type="dxa"/>
              <w:left w:w="75" w:type="dxa"/>
              <w:bottom w:w="75" w:type="dxa"/>
              <w:right w:w="75" w:type="dxa"/>
            </w:tcMar>
            <w:vAlign w:val="center"/>
          </w:tcPr>
          <w:p w:rsidR="00800AB0" w:rsidRDefault="009A2B66">
            <w:r>
              <w:rPr>
                <w:sz w:val="24"/>
              </w:rPr>
              <w:t>VID projekts “Nodokļu informācijas pakalpojumu modernizācija (Maksājumu uzskaites un uzkrājuma princips)” tiks līdzfinansēts no Eiropas Reģionālās attīstības fonda (ERAF) līdzekļiem un tā kopējais finansējuma apjoms ir 4 530 000 </w:t>
            </w:r>
            <w:proofErr w:type="spellStart"/>
            <w:r>
              <w:rPr>
                <w:sz w:val="24"/>
              </w:rPr>
              <w:t>euro</w:t>
            </w:r>
            <w:proofErr w:type="spellEnd"/>
            <w:r>
              <w:rPr>
                <w:sz w:val="24"/>
              </w:rPr>
              <w:t xml:space="preserve">. No tiem 2019.gadā – 54 239 </w:t>
            </w:r>
            <w:proofErr w:type="spellStart"/>
            <w:r>
              <w:rPr>
                <w:sz w:val="24"/>
              </w:rPr>
              <w:t>euro</w:t>
            </w:r>
            <w:proofErr w:type="spellEnd"/>
            <w:r>
              <w:rPr>
                <w:sz w:val="24"/>
              </w:rPr>
              <w:t xml:space="preserve">, 2020.gadā – 1 589 155 </w:t>
            </w:r>
            <w:proofErr w:type="spellStart"/>
            <w:r>
              <w:rPr>
                <w:sz w:val="24"/>
              </w:rPr>
              <w:t>euro</w:t>
            </w:r>
            <w:proofErr w:type="spellEnd"/>
            <w:r>
              <w:rPr>
                <w:sz w:val="24"/>
              </w:rPr>
              <w:t xml:space="preserve">, 2021.gadā – 1 215 321 </w:t>
            </w:r>
            <w:proofErr w:type="spellStart"/>
            <w:r>
              <w:rPr>
                <w:sz w:val="24"/>
              </w:rPr>
              <w:t>euro</w:t>
            </w:r>
            <w:proofErr w:type="spellEnd"/>
            <w:r>
              <w:rPr>
                <w:sz w:val="24"/>
              </w:rPr>
              <w:t xml:space="preserve">, 2022.gadā – 1 253 464 </w:t>
            </w:r>
            <w:proofErr w:type="spellStart"/>
            <w:r>
              <w:rPr>
                <w:sz w:val="24"/>
              </w:rPr>
              <w:t>euro</w:t>
            </w:r>
            <w:proofErr w:type="spellEnd"/>
            <w:r>
              <w:rPr>
                <w:sz w:val="24"/>
              </w:rPr>
              <w:t xml:space="preserve">, 2023.gadā – 417 821 </w:t>
            </w:r>
            <w:proofErr w:type="spellStart"/>
            <w:r>
              <w:rPr>
                <w:sz w:val="24"/>
              </w:rPr>
              <w:t>euro</w:t>
            </w:r>
            <w:proofErr w:type="spellEnd"/>
            <w:r>
              <w:rPr>
                <w:sz w:val="24"/>
              </w:rPr>
              <w:t>, sadalījumā pa finansējuma avotiem:</w:t>
            </w:r>
          </w:p>
          <w:p w:rsidR="00800AB0" w:rsidRDefault="00800AB0"/>
          <w:p w:rsidR="00800AB0" w:rsidRDefault="00800AB0"/>
          <w:p w:rsidR="00800AB0" w:rsidRDefault="00800AB0"/>
          <w:p w:rsidR="00800AB0" w:rsidRDefault="009A2B66">
            <w:r>
              <w:rPr>
                <w:sz w:val="24"/>
              </w:rPr>
              <w:t> </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6.1. detalizēts ieņēmumu aprēķins</w:t>
            </w:r>
          </w:p>
        </w:tc>
        <w:tc>
          <w:tcPr>
            <w:tcW w:w="8435" w:type="dxa"/>
            <w:gridSpan w:val="7"/>
            <w:shd w:val="clear" w:color="auto" w:fill="FFFFFF"/>
            <w:noWrap/>
            <w:tcMar>
              <w:top w:w="75" w:type="dxa"/>
              <w:left w:w="75" w:type="dxa"/>
              <w:bottom w:w="75" w:type="dxa"/>
              <w:right w:w="75" w:type="dxa"/>
            </w:tcMar>
            <w:vAlign w:val="center"/>
          </w:tcPr>
          <w:p w:rsidR="00800AB0" w:rsidRDefault="009A2B66">
            <w:r>
              <w:rPr>
                <w:sz w:val="24"/>
              </w:rPr>
              <w:t>-</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t>6.2. detalizēts izdevumu aprēķins</w:t>
            </w:r>
          </w:p>
        </w:tc>
        <w:tc>
          <w:tcPr>
            <w:tcW w:w="8435" w:type="dxa"/>
            <w:gridSpan w:val="7"/>
            <w:shd w:val="clear" w:color="auto" w:fill="FFFFFF"/>
            <w:noWrap/>
            <w:tcMar>
              <w:top w:w="75" w:type="dxa"/>
              <w:left w:w="75" w:type="dxa"/>
              <w:bottom w:w="75" w:type="dxa"/>
              <w:right w:w="75" w:type="dxa"/>
            </w:tcMar>
            <w:vAlign w:val="center"/>
          </w:tcPr>
          <w:p w:rsidR="00800AB0" w:rsidRDefault="009A2B66">
            <w:r>
              <w:rPr>
                <w:sz w:val="24"/>
              </w:rPr>
              <w:t>Finansējuma avots</w:t>
            </w:r>
          </w:p>
          <w:p w:rsidR="00800AB0" w:rsidRDefault="009A2B66">
            <w:r>
              <w:rPr>
                <w:sz w:val="24"/>
              </w:rPr>
              <w:t>2019.gads</w:t>
            </w:r>
          </w:p>
          <w:p w:rsidR="00800AB0" w:rsidRDefault="009A2B66">
            <w:r>
              <w:rPr>
                <w:sz w:val="24"/>
              </w:rPr>
              <w:t>2020.gads</w:t>
            </w:r>
          </w:p>
          <w:p w:rsidR="00800AB0" w:rsidRDefault="009A2B66">
            <w:r>
              <w:rPr>
                <w:sz w:val="24"/>
              </w:rPr>
              <w:t>2021.gads</w:t>
            </w:r>
          </w:p>
          <w:p w:rsidR="00800AB0" w:rsidRDefault="009A2B66">
            <w:r>
              <w:rPr>
                <w:sz w:val="24"/>
              </w:rPr>
              <w:t>2022.gads</w:t>
            </w:r>
          </w:p>
          <w:p w:rsidR="00800AB0" w:rsidRDefault="009A2B66">
            <w:r>
              <w:rPr>
                <w:sz w:val="24"/>
              </w:rPr>
              <w:t>2023.gads</w:t>
            </w:r>
          </w:p>
          <w:p w:rsidR="00800AB0" w:rsidRDefault="009A2B66">
            <w:r>
              <w:rPr>
                <w:sz w:val="24"/>
              </w:rPr>
              <w:t>KOPĀ</w:t>
            </w:r>
          </w:p>
          <w:p w:rsidR="00800AB0" w:rsidRDefault="00800AB0"/>
          <w:p w:rsidR="00800AB0" w:rsidRDefault="009A2B66">
            <w:r>
              <w:rPr>
                <w:sz w:val="24"/>
              </w:rPr>
              <w:t>ERAF finansējums (85%)</w:t>
            </w:r>
          </w:p>
          <w:p w:rsidR="00800AB0" w:rsidRDefault="009A2B66">
            <w:r>
              <w:rPr>
                <w:sz w:val="24"/>
              </w:rPr>
              <w:t>46 103</w:t>
            </w:r>
          </w:p>
          <w:p w:rsidR="00800AB0" w:rsidRDefault="009A2B66">
            <w:r>
              <w:rPr>
                <w:sz w:val="24"/>
              </w:rPr>
              <w:t>1 350 782</w:t>
            </w:r>
          </w:p>
          <w:p w:rsidR="00800AB0" w:rsidRDefault="009A2B66">
            <w:r>
              <w:rPr>
                <w:sz w:val="24"/>
              </w:rPr>
              <w:lastRenderedPageBreak/>
              <w:t>1 033 023</w:t>
            </w:r>
          </w:p>
          <w:p w:rsidR="00800AB0" w:rsidRDefault="009A2B66">
            <w:r>
              <w:rPr>
                <w:sz w:val="24"/>
              </w:rPr>
              <w:t>1 065 444</w:t>
            </w:r>
          </w:p>
          <w:p w:rsidR="00800AB0" w:rsidRDefault="009A2B66">
            <w:r>
              <w:rPr>
                <w:sz w:val="24"/>
              </w:rPr>
              <w:t>355 148</w:t>
            </w:r>
          </w:p>
          <w:p w:rsidR="00800AB0" w:rsidRDefault="009A2B66">
            <w:r>
              <w:rPr>
                <w:sz w:val="24"/>
              </w:rPr>
              <w:t>3 850 500</w:t>
            </w:r>
          </w:p>
          <w:p w:rsidR="00800AB0" w:rsidRDefault="00800AB0"/>
          <w:p w:rsidR="00800AB0" w:rsidRDefault="009A2B66">
            <w:r>
              <w:rPr>
                <w:sz w:val="24"/>
              </w:rPr>
              <w:t>Attiecināmais valsts budžeta finansējums (15%)</w:t>
            </w:r>
          </w:p>
          <w:p w:rsidR="00800AB0" w:rsidRDefault="009A2B66">
            <w:r>
              <w:rPr>
                <w:sz w:val="24"/>
              </w:rPr>
              <w:t>8 136</w:t>
            </w:r>
          </w:p>
          <w:p w:rsidR="00800AB0" w:rsidRDefault="009A2B66">
            <w:r>
              <w:rPr>
                <w:sz w:val="24"/>
              </w:rPr>
              <w:t>238 373</w:t>
            </w:r>
          </w:p>
          <w:p w:rsidR="00800AB0" w:rsidRDefault="009A2B66">
            <w:r>
              <w:rPr>
                <w:sz w:val="24"/>
              </w:rPr>
              <w:t>182 298</w:t>
            </w:r>
          </w:p>
          <w:p w:rsidR="00800AB0" w:rsidRDefault="009A2B66">
            <w:r>
              <w:rPr>
                <w:sz w:val="24"/>
              </w:rPr>
              <w:t>188 020</w:t>
            </w:r>
          </w:p>
          <w:p w:rsidR="00800AB0" w:rsidRDefault="009A2B66">
            <w:r>
              <w:rPr>
                <w:sz w:val="24"/>
              </w:rPr>
              <w:t>62 673</w:t>
            </w:r>
          </w:p>
          <w:p w:rsidR="00800AB0" w:rsidRDefault="009A2B66">
            <w:r>
              <w:rPr>
                <w:sz w:val="24"/>
              </w:rPr>
              <w:t>679 500</w:t>
            </w:r>
          </w:p>
          <w:p w:rsidR="00800AB0" w:rsidRDefault="00800AB0"/>
          <w:p w:rsidR="00800AB0" w:rsidRDefault="009A2B66">
            <w:r>
              <w:rPr>
                <w:sz w:val="24"/>
              </w:rPr>
              <w:t>Kopējās izmaksas (100%)</w:t>
            </w:r>
          </w:p>
          <w:p w:rsidR="00800AB0" w:rsidRDefault="009A2B66">
            <w:r>
              <w:rPr>
                <w:sz w:val="24"/>
              </w:rPr>
              <w:t>54 239</w:t>
            </w:r>
          </w:p>
          <w:p w:rsidR="00800AB0" w:rsidRDefault="009A2B66">
            <w:r>
              <w:rPr>
                <w:sz w:val="24"/>
              </w:rPr>
              <w:t>1 589 155</w:t>
            </w:r>
          </w:p>
          <w:p w:rsidR="00800AB0" w:rsidRDefault="009A2B66">
            <w:r>
              <w:rPr>
                <w:sz w:val="24"/>
              </w:rPr>
              <w:t>1 215 321</w:t>
            </w:r>
          </w:p>
          <w:p w:rsidR="00800AB0" w:rsidRDefault="009A2B66">
            <w:r>
              <w:rPr>
                <w:sz w:val="24"/>
              </w:rPr>
              <w:t>1 253 464</w:t>
            </w:r>
          </w:p>
          <w:p w:rsidR="00800AB0" w:rsidRDefault="009A2B66">
            <w:r>
              <w:rPr>
                <w:sz w:val="24"/>
              </w:rPr>
              <w:t>417 821</w:t>
            </w:r>
          </w:p>
          <w:p w:rsidR="00800AB0" w:rsidRDefault="009A2B66">
            <w:r>
              <w:rPr>
                <w:sz w:val="24"/>
              </w:rPr>
              <w:t>4 530 000</w:t>
            </w:r>
          </w:p>
          <w:p w:rsidR="00800AB0" w:rsidRDefault="00800AB0"/>
          <w:p w:rsidR="00800AB0" w:rsidRDefault="009A2B66">
            <w:r>
              <w:rPr>
                <w:sz w:val="24"/>
              </w:rPr>
              <w:t>IKT risinājumu uzturēšanas izmaksas sākot ar 2023.gadu plānotas 453 000 </w:t>
            </w:r>
            <w:proofErr w:type="spellStart"/>
            <w:r>
              <w:rPr>
                <w:sz w:val="24"/>
              </w:rPr>
              <w:t>euro</w:t>
            </w:r>
            <w:proofErr w:type="spellEnd"/>
            <w:r>
              <w:rPr>
                <w:sz w:val="24"/>
              </w:rPr>
              <w:t xml:space="preserve"> gadā (10% no projekta apjoma 4 530 000 </w:t>
            </w:r>
            <w:proofErr w:type="spellStart"/>
            <w:r>
              <w:rPr>
                <w:sz w:val="24"/>
              </w:rPr>
              <w:t>euro</w:t>
            </w:r>
            <w:proofErr w:type="spellEnd"/>
            <w:r>
              <w:rPr>
                <w:sz w:val="24"/>
              </w:rPr>
              <w:t>).</w:t>
            </w:r>
          </w:p>
        </w:tc>
      </w:tr>
      <w:tr w:rsidR="00800AB0">
        <w:tc>
          <w:tcPr>
            <w:tcW w:w="1205" w:type="dxa"/>
            <w:shd w:val="clear" w:color="auto" w:fill="FFFFFF"/>
            <w:noWrap/>
            <w:tcMar>
              <w:top w:w="75" w:type="dxa"/>
              <w:left w:w="75" w:type="dxa"/>
              <w:bottom w:w="75" w:type="dxa"/>
              <w:right w:w="75" w:type="dxa"/>
            </w:tcMar>
            <w:vAlign w:val="center"/>
          </w:tcPr>
          <w:p w:rsidR="00800AB0" w:rsidRDefault="009A2B66">
            <w:pPr>
              <w:rPr>
                <w:sz w:val="24"/>
              </w:rPr>
            </w:pPr>
            <w:r>
              <w:rPr>
                <w:sz w:val="24"/>
              </w:rPr>
              <w:lastRenderedPageBreak/>
              <w:t>7. Amata vietu skaita izmaiņas (palielinājuma gadījumā: izvērsts pamatojums, izvērtējums par esošo resursu pārskatīšanas iespējām, t.sk. vakanto štata vietu, ilgstošo vakanču izmantošanu u.c.)</w:t>
            </w:r>
          </w:p>
        </w:tc>
        <w:tc>
          <w:tcPr>
            <w:tcW w:w="8435" w:type="dxa"/>
            <w:gridSpan w:val="7"/>
            <w:shd w:val="clear" w:color="auto" w:fill="FFFFFF"/>
            <w:noWrap/>
            <w:tcMar>
              <w:top w:w="75" w:type="dxa"/>
              <w:left w:w="75" w:type="dxa"/>
              <w:bottom w:w="75" w:type="dxa"/>
              <w:right w:w="75" w:type="dxa"/>
            </w:tcMar>
            <w:vAlign w:val="center"/>
          </w:tcPr>
          <w:p w:rsidR="00800AB0" w:rsidRDefault="009A2B66">
            <w:r>
              <w:rPr>
                <w:sz w:val="24"/>
              </w:rPr>
              <w:t>Nav paredzēts samazināt amata vietas, ietaupītais darba laiks tiks novirzīts citu uzdevumu izpildei.</w:t>
            </w:r>
          </w:p>
        </w:tc>
      </w:tr>
    </w:tbl>
    <w:p w:rsidR="00800AB0" w:rsidRDefault="00800AB0"/>
    <w:p w:rsidR="00800AB0" w:rsidRDefault="009A2B66">
      <w:pPr>
        <w:spacing w:before="90" w:after="90"/>
      </w:pPr>
      <w:r>
        <w:rPr>
          <w:b/>
        </w:rPr>
        <w:t>Cita informācija</w:t>
      </w:r>
    </w:p>
    <w:p w:rsidR="00800AB0" w:rsidRDefault="009A2B66">
      <w:r>
        <w:lastRenderedPageBreak/>
        <w:t>Projekta īstenošanai nepieciešamos valsts budžeta līdzekļus pēc projekta apstiprināšanas sedz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R="00800AB0" w:rsidRDefault="009A2B66">
      <w:r>
        <w:t>Sākot ar 2023.gadu daļa no kopējām IKT risinājumu uzturēšanas izmaksām 271 800 </w:t>
      </w:r>
      <w:proofErr w:type="spellStart"/>
      <w:r>
        <w:t>euro</w:t>
      </w:r>
      <w:proofErr w:type="spellEnd"/>
      <w:r>
        <w:t xml:space="preserve"> apmērā tiks segtas no VID budžeta programmas 33.00.00 “Valsts ieņēmumu un muitas politikas nodrošināšana” budžeta līdzekļiem (veicot iekšēju līdzekļu pārdali), savukārt jautājums par papildu valsts budžeta līdzekļu pieprasīšanu atlikušajai IKT risinājumu uzturēšanas izmaksu daļai 181 200 </w:t>
      </w:r>
      <w:proofErr w:type="spellStart"/>
      <w:r>
        <w:t>euro</w:t>
      </w:r>
      <w:proofErr w:type="spellEnd"/>
      <w:r>
        <w:t xml:space="preserve"> apmērā tiks virzīts normatīvajos aktos noteiktajā kārtībā.</w:t>
      </w:r>
    </w:p>
    <w:p w:rsidR="00800AB0" w:rsidRDefault="009A2B66">
      <w:pPr>
        <w:spacing w:before="180"/>
      </w:pPr>
      <w:r>
        <w:rPr>
          <w:b/>
          <w:sz w:val="32"/>
        </w:rPr>
        <w:t>4. Tiesību akta projekta ietekme uz spēkā esošo tiesību normu sistēmu</w:t>
      </w:r>
    </w:p>
    <w:p w:rsidR="00800AB0" w:rsidRDefault="009A2B66">
      <w:pPr>
        <w:spacing w:before="90" w:after="90"/>
      </w:pPr>
      <w:r>
        <w:rPr>
          <w:b/>
        </w:rPr>
        <w:t>Vai projekts skar šo jomu?</w:t>
      </w:r>
    </w:p>
    <w:p w:rsidR="00800AB0" w:rsidRDefault="009A2B66">
      <w:r>
        <w:t>Nē</w:t>
      </w:r>
    </w:p>
    <w:p w:rsidR="00800AB0" w:rsidRDefault="009A2B66">
      <w:pPr>
        <w:spacing w:before="180"/>
      </w:pPr>
      <w:r>
        <w:rPr>
          <w:b/>
          <w:sz w:val="32"/>
        </w:rPr>
        <w:t>5. Tiesību akta projekta atbilstība Latvijas Republikas starptautiskajām saistībām</w:t>
      </w:r>
    </w:p>
    <w:p w:rsidR="00800AB0" w:rsidRDefault="009A2B66">
      <w:pPr>
        <w:spacing w:before="90" w:after="90"/>
      </w:pPr>
      <w:r>
        <w:rPr>
          <w:b/>
        </w:rPr>
        <w:t>Vai projekts skar šo jomu?</w:t>
      </w:r>
    </w:p>
    <w:p w:rsidR="00800AB0" w:rsidRDefault="009A2B66">
      <w:r>
        <w:t>Nē</w:t>
      </w:r>
    </w:p>
    <w:p w:rsidR="00800AB0" w:rsidRDefault="009A2B66">
      <w:pPr>
        <w:spacing w:before="180"/>
      </w:pPr>
      <w:r>
        <w:rPr>
          <w:b/>
          <w:sz w:val="32"/>
        </w:rPr>
        <w:t>6. Projekta izstrādē iesaistītās institūcijas un sabiedrības līdzdalības process</w:t>
      </w:r>
    </w:p>
    <w:p w:rsidR="00800AB0" w:rsidRDefault="009A2B66">
      <w:pPr>
        <w:spacing w:before="90" w:after="90"/>
      </w:pPr>
      <w:r>
        <w:rPr>
          <w:b/>
        </w:rPr>
        <w:t>Sabiedrības līdzdalība uz šo tiesību akta projektu neattiecas</w:t>
      </w:r>
    </w:p>
    <w:p w:rsidR="00800AB0" w:rsidRDefault="009A2B66">
      <w:r>
        <w:t>Nē</w:t>
      </w:r>
    </w:p>
    <w:p w:rsidR="00800AB0" w:rsidRDefault="009A2B66">
      <w:pPr>
        <w:spacing w:before="270" w:after="180"/>
      </w:pPr>
      <w:r>
        <w:rPr>
          <w:b/>
          <w:sz w:val="30"/>
        </w:rPr>
        <w:t>6.1. Projekta izstrādē iesaistītās institūcijas</w:t>
      </w:r>
    </w:p>
    <w:p w:rsidR="00800AB0" w:rsidRDefault="009A2B66">
      <w:pPr>
        <w:spacing w:before="90" w:after="90"/>
      </w:pPr>
      <w:r>
        <w:rPr>
          <w:b/>
        </w:rPr>
        <w:t>Valsts un pašvaldību institūcijas</w:t>
      </w:r>
    </w:p>
    <w:p w:rsidR="00800AB0" w:rsidRDefault="009A2B66">
      <w:r>
        <w:t>Nē</w:t>
      </w:r>
    </w:p>
    <w:p w:rsidR="00800AB0" w:rsidRDefault="009A2B66">
      <w:pPr>
        <w:spacing w:before="90" w:after="90"/>
      </w:pPr>
      <w:r>
        <w:rPr>
          <w:b/>
        </w:rPr>
        <w:t>Nevalstiskās organizācijas</w:t>
      </w:r>
    </w:p>
    <w:p w:rsidR="00800AB0" w:rsidRDefault="009A2B66">
      <w:r>
        <w:t>Nē</w:t>
      </w:r>
    </w:p>
    <w:p w:rsidR="00800AB0" w:rsidRDefault="009A2B66">
      <w:pPr>
        <w:spacing w:before="90" w:after="90"/>
      </w:pPr>
      <w:r>
        <w:rPr>
          <w:b/>
        </w:rPr>
        <w:t>Cits</w:t>
      </w:r>
    </w:p>
    <w:p w:rsidR="00800AB0" w:rsidRDefault="009A2B66" w:rsidP="00B04EB9">
      <w:r>
        <w:t>Nē</w:t>
      </w:r>
    </w:p>
    <w:p w:rsidR="00B04EB9" w:rsidRDefault="00B04EB9" w:rsidP="00B04EB9"/>
    <w:p w:rsidR="00800AB0" w:rsidRDefault="009A2B66">
      <w:pPr>
        <w:spacing w:before="180"/>
      </w:pPr>
      <w:r>
        <w:rPr>
          <w:b/>
          <w:sz w:val="32"/>
        </w:rPr>
        <w:t>7. Tiesību akta projekta izpildes nodrošināšana un tās ietekme uz institūcijām</w:t>
      </w:r>
    </w:p>
    <w:p w:rsidR="00800AB0" w:rsidRDefault="009A2B66">
      <w:pPr>
        <w:spacing w:before="90" w:after="90"/>
      </w:pPr>
      <w:r>
        <w:rPr>
          <w:b/>
        </w:rPr>
        <w:t>Vai projekts skar šo jomu?</w:t>
      </w:r>
    </w:p>
    <w:p w:rsidR="00800AB0" w:rsidRDefault="009A2B66">
      <w:r>
        <w:t>Nē</w:t>
      </w:r>
    </w:p>
    <w:p w:rsidR="00800AB0" w:rsidRDefault="009A2B66">
      <w:pPr>
        <w:spacing w:before="180"/>
      </w:pPr>
      <w:r>
        <w:rPr>
          <w:b/>
          <w:sz w:val="32"/>
        </w:rPr>
        <w:t>8. Horizontālās ietekmes</w:t>
      </w:r>
    </w:p>
    <w:p w:rsidR="00800AB0" w:rsidRDefault="009A2B66">
      <w:pPr>
        <w:spacing w:before="270" w:after="180"/>
      </w:pPr>
      <w:r>
        <w:rPr>
          <w:b/>
          <w:sz w:val="30"/>
        </w:rPr>
        <w:lastRenderedPageBreak/>
        <w:t>8.1. Projekta tiesiskā regulējuma ietekme</w:t>
      </w:r>
    </w:p>
    <w:p w:rsidR="00800AB0" w:rsidRDefault="009A2B66">
      <w:pPr>
        <w:spacing w:before="270" w:after="180"/>
      </w:pPr>
      <w:r>
        <w:rPr>
          <w:b/>
          <w:sz w:val="30"/>
        </w:rPr>
        <w:t>8.1.1. uz publisku pakalpojumu attīstību</w:t>
      </w:r>
    </w:p>
    <w:p w:rsidR="00800AB0" w:rsidRDefault="009A2B66">
      <w:pPr>
        <w:spacing w:before="90" w:after="90"/>
      </w:pPr>
      <w:r>
        <w:rPr>
          <w:b/>
        </w:rPr>
        <w:t>Vai projekts skar šo jomu?</w:t>
      </w:r>
    </w:p>
    <w:p w:rsidR="00800AB0" w:rsidRDefault="009A2B66">
      <w:r>
        <w:t>Nē</w:t>
      </w:r>
    </w:p>
    <w:p w:rsidR="00800AB0" w:rsidRDefault="009A2B66">
      <w:pPr>
        <w:spacing w:before="270" w:after="180"/>
      </w:pPr>
      <w:r>
        <w:rPr>
          <w:b/>
          <w:sz w:val="30"/>
        </w:rPr>
        <w:t>8.1.2. uz valsts un pašvaldību informācijas un komunikācijas tehnoloģiju attīstību</w:t>
      </w:r>
    </w:p>
    <w:p w:rsidR="00800AB0" w:rsidRDefault="009A2B66">
      <w:pPr>
        <w:spacing w:before="90" w:after="90"/>
      </w:pPr>
      <w:r>
        <w:rPr>
          <w:b/>
        </w:rPr>
        <w:t>Vai projekts skar šo jomu?</w:t>
      </w:r>
    </w:p>
    <w:p w:rsidR="00800AB0" w:rsidRDefault="009A2B66">
      <w:r>
        <w:t>Nē</w:t>
      </w:r>
    </w:p>
    <w:p w:rsidR="00800AB0" w:rsidRDefault="009A2B66">
      <w:pPr>
        <w:spacing w:before="270" w:after="180"/>
      </w:pPr>
      <w:r>
        <w:rPr>
          <w:b/>
          <w:sz w:val="30"/>
        </w:rPr>
        <w:t>8.1.3. uz informācijas sabiedrības politikas īstenošanu</w:t>
      </w:r>
    </w:p>
    <w:p w:rsidR="00800AB0" w:rsidRDefault="009A2B66">
      <w:pPr>
        <w:spacing w:before="90" w:after="90"/>
      </w:pPr>
      <w:r>
        <w:rPr>
          <w:b/>
        </w:rPr>
        <w:t>Vai projekts skar šo jomu?</w:t>
      </w:r>
    </w:p>
    <w:p w:rsidR="00800AB0" w:rsidRDefault="009A2B66">
      <w:r>
        <w:t>Nē</w:t>
      </w:r>
    </w:p>
    <w:p w:rsidR="00800AB0" w:rsidRDefault="009A2B66">
      <w:pPr>
        <w:spacing w:before="270" w:after="180"/>
      </w:pPr>
      <w:r>
        <w:rPr>
          <w:b/>
          <w:sz w:val="30"/>
        </w:rPr>
        <w:t>8.1.4. uz Nacionālā attīstības plāna rādītājiem</w:t>
      </w:r>
    </w:p>
    <w:p w:rsidR="00800AB0" w:rsidRDefault="009A2B66">
      <w:pPr>
        <w:spacing w:before="90" w:after="90"/>
      </w:pPr>
      <w:r>
        <w:rPr>
          <w:b/>
        </w:rPr>
        <w:t>Vai projekts skar šo jomu?</w:t>
      </w:r>
    </w:p>
    <w:p w:rsidR="00800AB0" w:rsidRDefault="009A2B66">
      <w:r>
        <w:t>Nē</w:t>
      </w:r>
    </w:p>
    <w:p w:rsidR="00800AB0" w:rsidRDefault="009A2B66">
      <w:pPr>
        <w:spacing w:before="270" w:after="180"/>
      </w:pPr>
      <w:r>
        <w:rPr>
          <w:b/>
          <w:sz w:val="30"/>
        </w:rPr>
        <w:t>8.1.5. uz teritoriju attīstību</w:t>
      </w:r>
    </w:p>
    <w:p w:rsidR="00800AB0" w:rsidRDefault="009A2B66">
      <w:pPr>
        <w:spacing w:before="90" w:after="90"/>
      </w:pPr>
      <w:r>
        <w:rPr>
          <w:b/>
        </w:rPr>
        <w:t>Vai projekts skar šo jomu?</w:t>
      </w:r>
    </w:p>
    <w:p w:rsidR="00800AB0" w:rsidRDefault="009A2B66">
      <w:r>
        <w:t>Nē</w:t>
      </w:r>
    </w:p>
    <w:p w:rsidR="00800AB0" w:rsidRDefault="009A2B66">
      <w:pPr>
        <w:spacing w:before="270" w:after="180"/>
      </w:pPr>
      <w:r>
        <w:rPr>
          <w:b/>
          <w:sz w:val="30"/>
        </w:rPr>
        <w:t>8.1.6. uz vidi</w:t>
      </w:r>
    </w:p>
    <w:p w:rsidR="00800AB0" w:rsidRDefault="009A2B66">
      <w:pPr>
        <w:spacing w:before="90" w:after="90"/>
      </w:pPr>
      <w:r>
        <w:rPr>
          <w:b/>
        </w:rPr>
        <w:t>Vai projekts skar šo jomu?</w:t>
      </w:r>
    </w:p>
    <w:p w:rsidR="00800AB0" w:rsidRDefault="009A2B66">
      <w:r>
        <w:t>Nē</w:t>
      </w:r>
    </w:p>
    <w:p w:rsidR="00800AB0" w:rsidRDefault="009A2B66">
      <w:pPr>
        <w:spacing w:before="270" w:after="180"/>
      </w:pPr>
      <w:r>
        <w:rPr>
          <w:b/>
          <w:sz w:val="30"/>
        </w:rPr>
        <w:t xml:space="preserve">8.1.7. uz </w:t>
      </w:r>
      <w:proofErr w:type="spellStart"/>
      <w:r>
        <w:rPr>
          <w:b/>
          <w:sz w:val="30"/>
        </w:rPr>
        <w:t>klimatneitralitāti</w:t>
      </w:r>
      <w:proofErr w:type="spellEnd"/>
    </w:p>
    <w:p w:rsidR="00800AB0" w:rsidRDefault="009A2B66">
      <w:pPr>
        <w:spacing w:before="90" w:after="90"/>
      </w:pPr>
      <w:r>
        <w:rPr>
          <w:b/>
        </w:rPr>
        <w:t>Vai projekts skar šo jomu?</w:t>
      </w:r>
    </w:p>
    <w:p w:rsidR="00800AB0" w:rsidRDefault="009A2B66">
      <w:r>
        <w:t>Nē</w:t>
      </w:r>
    </w:p>
    <w:p w:rsidR="00800AB0" w:rsidRDefault="009A2B66">
      <w:pPr>
        <w:spacing w:before="270" w:after="180"/>
      </w:pPr>
      <w:r>
        <w:rPr>
          <w:b/>
          <w:sz w:val="30"/>
        </w:rPr>
        <w:t>8.1.8. uz iedzīvotāju sociālo situāciju</w:t>
      </w:r>
    </w:p>
    <w:p w:rsidR="00800AB0" w:rsidRDefault="009A2B66">
      <w:pPr>
        <w:spacing w:before="90" w:after="90"/>
      </w:pPr>
      <w:r>
        <w:rPr>
          <w:b/>
        </w:rPr>
        <w:t>Vai projekts skar šo jomu?</w:t>
      </w:r>
    </w:p>
    <w:p w:rsidR="00800AB0" w:rsidRDefault="009A2B66">
      <w:r>
        <w:t>Nē</w:t>
      </w:r>
    </w:p>
    <w:p w:rsidR="00800AB0" w:rsidRDefault="009A2B66">
      <w:pPr>
        <w:spacing w:before="270" w:after="180"/>
      </w:pPr>
      <w:r>
        <w:rPr>
          <w:b/>
          <w:sz w:val="30"/>
        </w:rPr>
        <w:t>8.1.9. uz personu ar invaliditāti vienlīdzīgām iespējām un tiesībām</w:t>
      </w:r>
    </w:p>
    <w:p w:rsidR="00800AB0" w:rsidRDefault="009A2B66">
      <w:pPr>
        <w:spacing w:before="90" w:after="90"/>
      </w:pPr>
      <w:r>
        <w:rPr>
          <w:b/>
        </w:rPr>
        <w:t>Vai projekts skar šo jomu?</w:t>
      </w:r>
    </w:p>
    <w:p w:rsidR="00800AB0" w:rsidRDefault="009A2B66">
      <w:r>
        <w:lastRenderedPageBreak/>
        <w:t>Nē</w:t>
      </w:r>
    </w:p>
    <w:p w:rsidR="00800AB0" w:rsidRDefault="009A2B66">
      <w:pPr>
        <w:spacing w:before="270" w:after="180"/>
      </w:pPr>
      <w:r>
        <w:rPr>
          <w:b/>
          <w:sz w:val="30"/>
        </w:rPr>
        <w:t>8.1.10. uz dzimumu līdztiesību</w:t>
      </w:r>
    </w:p>
    <w:p w:rsidR="00800AB0" w:rsidRDefault="009A2B66">
      <w:pPr>
        <w:spacing w:before="90" w:after="90"/>
      </w:pPr>
      <w:r>
        <w:rPr>
          <w:b/>
        </w:rPr>
        <w:t>Vai projekts skar šo jomu?</w:t>
      </w:r>
    </w:p>
    <w:p w:rsidR="00800AB0" w:rsidRDefault="009A2B66">
      <w:r>
        <w:t>Nē</w:t>
      </w:r>
    </w:p>
    <w:p w:rsidR="00800AB0" w:rsidRDefault="009A2B66">
      <w:pPr>
        <w:spacing w:before="270" w:after="180"/>
      </w:pPr>
      <w:r>
        <w:rPr>
          <w:b/>
          <w:sz w:val="30"/>
        </w:rPr>
        <w:t>8.1.11. uz veselību</w:t>
      </w:r>
    </w:p>
    <w:p w:rsidR="00800AB0" w:rsidRDefault="009A2B66">
      <w:pPr>
        <w:spacing w:before="90" w:after="90"/>
      </w:pPr>
      <w:r>
        <w:rPr>
          <w:b/>
        </w:rPr>
        <w:t>Vai projekts skar šo jomu?</w:t>
      </w:r>
    </w:p>
    <w:p w:rsidR="00800AB0" w:rsidRDefault="009A2B66">
      <w:r>
        <w:t>Nē</w:t>
      </w:r>
    </w:p>
    <w:p w:rsidR="00800AB0" w:rsidRDefault="009A2B66">
      <w:pPr>
        <w:spacing w:before="270" w:after="180"/>
      </w:pPr>
      <w:r>
        <w:rPr>
          <w:b/>
          <w:sz w:val="30"/>
        </w:rPr>
        <w:t>8.1.12. uz cilvēktiesībām, demokrātiskām vērtībām un pilsoniskās sabiedrības attīstību</w:t>
      </w:r>
    </w:p>
    <w:p w:rsidR="00800AB0" w:rsidRDefault="009A2B66">
      <w:pPr>
        <w:spacing w:before="90" w:after="90"/>
      </w:pPr>
      <w:r>
        <w:rPr>
          <w:b/>
        </w:rPr>
        <w:t>Vai projekts skar šo jomu?</w:t>
      </w:r>
    </w:p>
    <w:p w:rsidR="00800AB0" w:rsidRDefault="009A2B66">
      <w:r>
        <w:t>Nē</w:t>
      </w:r>
    </w:p>
    <w:p w:rsidR="00800AB0" w:rsidRDefault="009A2B66">
      <w:pPr>
        <w:spacing w:before="270" w:after="180"/>
      </w:pPr>
      <w:r>
        <w:rPr>
          <w:b/>
          <w:sz w:val="30"/>
        </w:rPr>
        <w:t>8.1.13. uz datu aizsardzību</w:t>
      </w:r>
    </w:p>
    <w:p w:rsidR="00800AB0" w:rsidRDefault="009A2B66">
      <w:pPr>
        <w:spacing w:before="90" w:after="90"/>
      </w:pPr>
      <w:r>
        <w:rPr>
          <w:b/>
        </w:rPr>
        <w:t>Vai projekts skar šo jomu?</w:t>
      </w:r>
    </w:p>
    <w:p w:rsidR="00800AB0" w:rsidRDefault="009A2B66">
      <w:r>
        <w:t>Nē</w:t>
      </w:r>
    </w:p>
    <w:p w:rsidR="00800AB0" w:rsidRDefault="009A2B66">
      <w:pPr>
        <w:spacing w:before="270" w:after="180"/>
      </w:pPr>
      <w:r>
        <w:rPr>
          <w:b/>
          <w:sz w:val="30"/>
        </w:rPr>
        <w:t>8.1.14. uz diasporu</w:t>
      </w:r>
    </w:p>
    <w:p w:rsidR="00800AB0" w:rsidRDefault="009A2B66">
      <w:pPr>
        <w:spacing w:before="90" w:after="90"/>
      </w:pPr>
      <w:r>
        <w:rPr>
          <w:b/>
        </w:rPr>
        <w:t>Vai projekts skar šo jomu?</w:t>
      </w:r>
    </w:p>
    <w:p w:rsidR="00800AB0" w:rsidRDefault="009A2B66">
      <w:r>
        <w:t>Nē</w:t>
      </w:r>
    </w:p>
    <w:p w:rsidR="00800AB0" w:rsidRDefault="009A2B66">
      <w:pPr>
        <w:spacing w:before="270" w:after="180"/>
      </w:pPr>
      <w:r>
        <w:rPr>
          <w:b/>
          <w:sz w:val="30"/>
        </w:rPr>
        <w:t>8.1.15. uz profesiju reglamentāciju</w:t>
      </w:r>
    </w:p>
    <w:p w:rsidR="00800AB0" w:rsidRDefault="009A2B66">
      <w:pPr>
        <w:spacing w:before="90" w:after="90"/>
      </w:pPr>
      <w:r>
        <w:rPr>
          <w:b/>
        </w:rPr>
        <w:t>Vai projekts skar šo jomu?</w:t>
      </w:r>
    </w:p>
    <w:p w:rsidR="00800AB0" w:rsidRDefault="009A2B66">
      <w:r>
        <w:t>Nē</w:t>
      </w:r>
    </w:p>
    <w:sectPr w:rsidR="00800AB0">
      <w:headerReference w:type="even" r:id="rId6"/>
      <w:headerReference w:type="default" r:id="rId7"/>
      <w:footerReference w:type="even" r:id="rId8"/>
      <w:footerReference w:type="default" r:id="rId9"/>
      <w:headerReference w:type="first" r:id="rId10"/>
      <w:footerReference w:type="first" r:id="rId11"/>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6609" w:rsidRDefault="002B6609">
      <w:r>
        <w:separator/>
      </w:r>
    </w:p>
  </w:endnote>
  <w:endnote w:type="continuationSeparator" w:id="0">
    <w:p w:rsidR="002B6609" w:rsidRDefault="002B6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5E4" w:rsidRDefault="004625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AB0" w:rsidRDefault="009A2B66">
    <w:pPr>
      <w:jc w:val="right"/>
    </w:pPr>
    <w:r>
      <w:rPr>
        <w:sz w:val="24"/>
        <w:szCs w:val="24"/>
      </w:rPr>
      <w:fldChar w:fldCharType="begin"/>
    </w:r>
    <w:r>
      <w:rPr>
        <w:sz w:val="24"/>
        <w:szCs w:val="24"/>
      </w:rPr>
      <w:instrText>PAGE</w:instrText>
    </w:r>
    <w:r>
      <w:rPr>
        <w:sz w:val="24"/>
        <w:szCs w:val="24"/>
      </w:rPr>
      <w:fldChar w:fldCharType="separate"/>
    </w:r>
    <w:r w:rsidR="008E5A34">
      <w:rPr>
        <w:noProof/>
        <w:sz w:val="24"/>
        <w:szCs w:val="24"/>
      </w:rPr>
      <w:t>2</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7DE" w:rsidRDefault="009A2B6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6609" w:rsidRDefault="002B6609">
      <w:r>
        <w:separator/>
      </w:r>
    </w:p>
  </w:footnote>
  <w:footnote w:type="continuationSeparator" w:id="0">
    <w:p w:rsidR="002B6609" w:rsidRDefault="002B6609">
      <w:r>
        <w:continuationSeparator/>
      </w:r>
    </w:p>
  </w:footnote>
  <w:footnote w:id="1">
    <w:p w:rsidR="006F1436" w:rsidRDefault="006F1436" w:rsidP="006F1436">
      <w:pPr>
        <w:pStyle w:val="FootnoteText"/>
        <w:jc w:val="both"/>
      </w:pPr>
      <w:r>
        <w:rPr>
          <w:rStyle w:val="FootnoteReference"/>
        </w:rPr>
        <w:footnoteRef/>
      </w:r>
      <w:r>
        <w:t xml:space="preserve"> </w:t>
      </w:r>
      <w:r w:rsidRPr="00D04995">
        <w:rPr>
          <w:rFonts w:ascii="Times New Roman" w:hAnsi="Times New Roman"/>
        </w:rPr>
        <w:t xml:space="preserve">Grozījumi Ministru kabineta 2020. gada 15. jūlija rīkojumā Nr. 374 "Par darbības programmas "Izaugsme un nodarbinātība" 2.2.1. specifiskā atbalsta mērķa "Nodrošināt publisko datu </w:t>
      </w:r>
      <w:proofErr w:type="spellStart"/>
      <w:r w:rsidRPr="00D04995">
        <w:rPr>
          <w:rFonts w:ascii="Times New Roman" w:hAnsi="Times New Roman"/>
        </w:rPr>
        <w:t>atkalizmantošanas</w:t>
      </w:r>
      <w:proofErr w:type="spellEnd"/>
      <w:r w:rsidRPr="00D04995">
        <w:rPr>
          <w:rFonts w:ascii="Times New Roman" w:hAnsi="Times New Roman"/>
        </w:rPr>
        <w:t xml:space="preserve"> pieaugumu un efektīvu publiskās pārvaldes un privātā sektora mijiedarbību" 2.2.1.1. pasākuma "Centralizētu publiskās pārvaldes IKT platformu izveide, publiskās pārvaldes procesu optimizēšana un attīstība" un 2.2.1.2. pasākuma "Kultūras mantojuma </w:t>
      </w:r>
      <w:proofErr w:type="spellStart"/>
      <w:r w:rsidRPr="00D04995">
        <w:rPr>
          <w:rFonts w:ascii="Times New Roman" w:hAnsi="Times New Roman"/>
        </w:rPr>
        <w:t>digitalizācija</w:t>
      </w:r>
      <w:proofErr w:type="spellEnd"/>
      <w:r w:rsidRPr="00D04995">
        <w:rPr>
          <w:rFonts w:ascii="Times New Roman" w:hAnsi="Times New Roman"/>
        </w:rPr>
        <w:t>" projektu iesniegumu atlases 1. un 2. kārtas projektu sarakstu Eiropas Savienības fondu 2014.-2020. gada plānošanas periodam"”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5E4" w:rsidRDefault="004625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AB0" w:rsidRPr="004625E4" w:rsidRDefault="00800AB0" w:rsidP="004625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AB0" w:rsidRPr="004625E4" w:rsidRDefault="00800AB0" w:rsidP="004625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B0"/>
    <w:rsid w:val="0013588D"/>
    <w:rsid w:val="0023622E"/>
    <w:rsid w:val="002B6609"/>
    <w:rsid w:val="002F3AC7"/>
    <w:rsid w:val="002F5CF2"/>
    <w:rsid w:val="004139DA"/>
    <w:rsid w:val="004625E4"/>
    <w:rsid w:val="004903D1"/>
    <w:rsid w:val="004E484A"/>
    <w:rsid w:val="006719A1"/>
    <w:rsid w:val="00681BEA"/>
    <w:rsid w:val="00683B2D"/>
    <w:rsid w:val="006B3A1D"/>
    <w:rsid w:val="006D498C"/>
    <w:rsid w:val="006F1436"/>
    <w:rsid w:val="00705D98"/>
    <w:rsid w:val="00800AB0"/>
    <w:rsid w:val="008E5A34"/>
    <w:rsid w:val="009A2B66"/>
    <w:rsid w:val="00A67800"/>
    <w:rsid w:val="00B04EB9"/>
    <w:rsid w:val="00B12B1F"/>
    <w:rsid w:val="00B32DF2"/>
    <w:rsid w:val="00B36AE8"/>
    <w:rsid w:val="00BA0A95"/>
    <w:rsid w:val="00BC43A6"/>
    <w:rsid w:val="00C31FEF"/>
    <w:rsid w:val="00CC4051"/>
    <w:rsid w:val="00D04A4C"/>
    <w:rsid w:val="00DD3C61"/>
    <w:rsid w:val="00E91418"/>
    <w:rsid w:val="00F43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4955C"/>
  <w15:docId w15:val="{BE239FBC-8E5D-48AD-9B71-AAD50CBE1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4625E4"/>
    <w:pPr>
      <w:tabs>
        <w:tab w:val="center" w:pos="4153"/>
        <w:tab w:val="right" w:pos="8306"/>
      </w:tabs>
    </w:pPr>
  </w:style>
  <w:style w:type="character" w:customStyle="1" w:styleId="FooterChar">
    <w:name w:val="Footer Char"/>
    <w:basedOn w:val="DefaultParagraphFont"/>
    <w:link w:val="Footer"/>
    <w:uiPriority w:val="99"/>
    <w:rsid w:val="004625E4"/>
  </w:style>
  <w:style w:type="paragraph" w:styleId="FootnoteText">
    <w:name w:val="footnote text"/>
    <w:basedOn w:val="Normal"/>
    <w:link w:val="FootnoteTextChar"/>
    <w:uiPriority w:val="99"/>
    <w:semiHidden/>
    <w:unhideWhenUsed/>
    <w:rsid w:val="006F1436"/>
    <w:pPr>
      <w:widowControl w:val="0"/>
      <w:jc w:val="left"/>
    </w:pPr>
    <w:rPr>
      <w:rFonts w:ascii="Calibri" w:eastAsia="Calibri" w:hAnsi="Calibri"/>
      <w:color w:val="auto"/>
      <w:sz w:val="20"/>
      <w:lang w:eastAsia="en-US"/>
    </w:rPr>
  </w:style>
  <w:style w:type="character" w:customStyle="1" w:styleId="FootnoteTextChar">
    <w:name w:val="Footnote Text Char"/>
    <w:basedOn w:val="DefaultParagraphFont"/>
    <w:link w:val="FootnoteText"/>
    <w:uiPriority w:val="99"/>
    <w:semiHidden/>
    <w:rsid w:val="006F1436"/>
    <w:rPr>
      <w:rFonts w:ascii="Calibri" w:eastAsia="Calibri" w:hAnsi="Calibri"/>
      <w:color w:val="auto"/>
      <w:sz w:val="20"/>
      <w:lang w:eastAsia="en-US"/>
    </w:rPr>
  </w:style>
  <w:style w:type="character" w:styleId="FootnoteReference">
    <w:name w:val="footnote reference"/>
    <w:basedOn w:val="DefaultParagraphFont"/>
    <w:uiPriority w:val="99"/>
    <w:semiHidden/>
    <w:unhideWhenUsed/>
    <w:rsid w:val="006F14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11</Pages>
  <Words>10584</Words>
  <Characters>6034</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anotācija_(ex_ante)_22-TA-815.docx</vt:lpstr>
    </vt:vector>
  </TitlesOfParts>
  <Company>Valsts ieņēmumu dienests</Company>
  <LinksUpToDate>false</LinksUpToDate>
  <CharactersWithSpaces>16585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anotācija_(ex_ante)_22-TA-815.docx</dc:title>
  <dc:creator>Zane Siliņa</dc:creator>
  <cp:lastModifiedBy>Zane Siliņa</cp:lastModifiedBy>
  <cp:revision>13</cp:revision>
  <dcterms:created xsi:type="dcterms:W3CDTF">2022-04-27T13:12:00Z</dcterms:created>
  <dcterms:modified xsi:type="dcterms:W3CDTF">2022-04-27T14:26:00Z</dcterms:modified>
</cp:coreProperties>
</file>