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22-TA-2225: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Ierobežoto radiofrekvenču joslu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ierobežotām radiofrekvenču joslām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nosaukums neatbilst Ministru kabineta 2009. gada 3. februāra noteikumu Nr. 108 „Normatīvo aktu projektu sagatavošanas noteikumi” (turpmāk - Noteikumi Nr. 108) 90., 91. un 92. punktam, kas noteic, ka noteikumu projekta nosaukumu veido iespējami īsu un atbilstošu likumā noteiktajam pilnvarojumam Ministru kabinetam un noteikumu saturam, vārdus “kārtība”, “noteikumi” v.tml. rakstot kā nosaukuma pēdējo vārdu un ka nosaukumu ar vārdiem “Noteikumi par” iesāk tikai retos izņēmuma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nosaukums.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Ierobežoto radiofrekvenču joslu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radiofrekvenču spektra joslas, kuru efektīvas izmantošanas labad ir nepieciešams ierobežot radiofrekvenču spektra lietošanas tiesību piešķiršanu komercdarbībai elektronisko sakaru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Noteikumu Nr. 108 100.2. apakšpunktu noteikumu projekta pirmajā punktā secīgi raksta (</w:t>
            </w:r>
            <w:r w:rsidR="00000000" w:rsidRPr="00000000" w:rsidDel="00000000">
              <w:rPr>
                <w:u w:val="single"/>
                <w:rtl w:val="0"/>
              </w:rPr>
              <w:t xml:space="preserve">pārraksta</w:t>
            </w:r>
            <w:r w:rsidR="00000000" w:rsidRPr="00000000" w:rsidDel="00000000">
              <w:rPr>
                <w:rtl w:val="0"/>
              </w:rPr>
              <w:t xml:space="preserve">) likumā noteikto pilnvarojumu Ministru kabinetam. Elektronisko sakaru likuma (turpmāk - likums) 45. panta pirmā daļa noteic, ka Ministru kabinets nosaka ierobežotas radiofrekvenču joslas. Attiecīgi lūdzam precizēt noteikumu projekta 1. punktu, kā arī izvērtēt, vai nav nepieciešami precizējumi 2. punktā. Papildus norādām, ka ierobežotas radiofrekvenču joslas skaidrojums jau ir ietverts likuma 1. panta pirmās daļas 26.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ierobežotas radiofrekvenču joslas.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nav paredzēts speciāls noteikumu spēkā stāšanās termiņš, lūdzam precizēt anotācijas 1.2. sadaļas spēkā stāšanās termiņu un tā pamatojumu, norādot, ka projekts stājas spēkā vispārējā kārtībā. Papildus lūdzam arī norādīt informāciju par noteikumu projekta 4. punktā paredzēto noteikumu 2.17. apakšpunkta spēkā stāšanos 2024.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1.2. sadaļas (Mērķis) spēkā stāšanās termiņš un tā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punktā paredzēto noteikumu 2.17. apakšpunkts stājas spēkā 2024.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 sadaļu, ņemot vērā to, ka likums jau ir stājies spēkā 2022. gada 29. jūlijā (piemāram, nav korekta norāde, ka "[..] stājoties spēkā ESL, zaudēs spēku Ministru kabineta 2010.gada 16.februāra noteikumi Nr.143").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1.3. sadaļā aizstājot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Oficiālo publikāciju un tiesiskās informācijas likuma 9. panta piekto daļu, stājoties spēkā ESL, zaudēs spēku Ministru kabineta 2010.gada 16.februāra noteikumi Nr.143 “Noteikumi par radiofrekvenču spektra joslām, kuru efektīvas izmantošanas labad ir nepieciešams ierobežot radiofrekvenču spektra lietošanas tiesību piešķiršanu komercdarbībai elektronisko sakaru nozarē” (turpmāk – Noteikumi Nr. 143), kas izdoti uz ESL (pieņemts 2004. gada 28. oktobrī, spēkā līdz 2022. gada 29. jūlijam) pamata.” Ar rindkopu: “Ministru kabineta 2010. gada 16. februāra noteikumi Nr.143 “Noteikumi par radiofrekvenču spektra joslām, kuru efektīvas izmantošanas labad ir nepieciešams ierobežot radiofrekvenču spektra lietošanas tiesību piešķiršanu komercdarbībai elektronisko sakaru nozarē” (turpmāk – Noteikumi Nr. 143) ir spēkā līdz 2022. gada 30.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skaidrot anotācijas 1.3. sadaļā ietvertās norādes par atsevišķām radiofrekvenču spektra joslām un to saistību ar noteikumu projektā paredzēto regulējumu. Piemēram, lūdzam detalizētāk skaidrot vai precizēt norādi par radiofrekvenču spektra joslu 791,0–821,0 MHz/832,0–862,0 MHz (proti, anotācijā norādīts, ka tā bija spēkā līdz 2015. gada 30. jūnijam, taču noteikumos Nr. 143 2.1.2 apakšpunktā tā joprojām ir iekļauta, turklāt Ministru kabineta 2009. gada 6. oktobra noteikumu Nr.1151 “Noteikumi par radiofrekvenču spektra joslu sadalījumu radiosakaru veidiem un iedalījumu radiosakaru sistēmām, kā arī par radiofrekvenču spektra joslu izmantošanas vispārīgajiem nosacījumiem (Nacionālais radiofrekvenču plāns)” noslēguma jautājumu 37. punkts noteic, ka: "Šo noteikumu 1.pielikuma 241.punktā noteiktais 791–821 MHz un 832–862 MHz radiofrekvenču joslas iedalījums zemes sistēmām, kas spēj nodrošināt elektronisko sakaru pakalpojumus ES, stājas spēkā no 2015.gada 1.jūlija."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detalizētāk skaidrot jau ietverto informāciju un tās saistību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"Radiofrekvenču spektra joslā 791,0–821,0 MHz/832,0–862,0 MHz no 2015.gada 1.jūlija noteikta radiosakaru dienesta maiņa. Šī josla joprojām paliek kā ierobežota radiofrekvenču josla, bet ar parametriem atbilstoši Ministru kabineta 2009. gada 6. oktobra noteikumiem Nr. 1151 Noteikumi par radiofrekvenču spektra joslu sadalījumu radiosakaru veidiem un iedalījumu radiosakaru sistēmām, kā arī par radiofrekvenču spektra joslu izmantošanas vispārīgajiem nosacījumiem (Nacionālais radiofrekvenču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ir jaunu Ministru kabineta noteikumu projekts, nevis grozījumu Noteikumos Nr. 143 projekts, lūdzam attiecīgi precizēt un papildināt risinājuma aprakstu, skaidrojot visu noteikumu projektā paredzēto regulējumu un tā nepieciešamību, tostarp arī kontekstam vispārīgi skaidrojot projekta nepieciešamību un saistību ar citiem tiesību aktiem. Vēršam uzmanību, ka, piemēram, attiecībā uz noteikumu projekta 3. un 4. punktu nepieciešamību skaidrojums anotācijā nav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anotācijas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punktā paredzēto noteikumu 2.17. apakšpunkts (ierobežotā radiofrekvenču josla 25,1-27,5 GHz) stājas spēkā 2024. gada 1. janvārī. Savukārt, Noteikumu projekta 3. punktā: 2.16. apakšpunkts (ierobežotā radiofrekvenču josla 24,773-25,445 GHz/25,781-26,453 GHz) ir spēkā līdz 2024. gada 1. janvārim. Pārejas periods noteiks ņemot vērā faktisko pieprasījuma pēc spektra bezvadu platjoslas elektronisko sakaru pakalpojumiem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aizpildīt anotācijas 2. sadaļu ar tajā prasīto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komersanti, kuri ir ieinteresēti piedalīties ierobežotas radiofrekvenču joslas lietošanas tiesību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cilvēkresursi un finanšu līdzekļi nav nepieciešami, jaunas institūcijas netiek veidotas, kā arī netiek likvidētas esošās.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 ir jaunu Ministru kabineta noteikumu projekts, nevis grozījumu noteikumos Nr. 143 projekts. Attiecīgi lūdzam izvērtēt šobrīd anotācijas 5. sadaļā ietvertās informācijas par projekta atbilstību Latvijas starptautiskajām saistībām pareizību. Norādām, ka, ja projektā ir ieviestas vai pārņemtas kādas Latvijas starptautiskās saistības, tostarp Eiropas Savienības prasības, tās nepieciešams korekti norādīt anotācijas 5. sadaļā. Vēršam uzmanību, ka noteikumos Nr. 143, ņemot vērā pašu noteikumu un to grozījumu anotācijas (sk., piemēram, Ministru kabineta 2020. gada 14. jūlija noteikumu Nr. 446 "Grozījumi Ministru kabineta 2010. gada 16. februāra noteikumos Nr. 143 "Noteikumi par radiofrekvenču spektra joslām, kuru efektīvas izmantošanas labad ir nepieciešams ierobežot radiofrekvenču spektra lietošanas tiesību piešķiršanu komercdarbībai elektronisko sakaru nozarē"" anotāciju), ir tikušas ieviestas starptautiskās vai Eiropas Savienības prasības. Attiecīgi lūdzam vai nu precizēt anotācijas 5. sadaļu vai sniegt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sadaļā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ietverto radiofrekvenču spektra joslu izmantošana elektronisko sakaru pakalpojumiem noteikta Nacionālajā radiofrekvenču plānā, kur tiek pārņemti Eiropas Parlamenta un Padomes lēmumi, un Eiropas Komisijas Īstenošanas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6.1. sadaļu, norādot projekta izstrādē iesaistītās institūcijas.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6.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“Elektroniskie sakari””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noteikumu projekts ir jaunu Ministru kabineta noteikumu projekts, nevis grozījumu Noteikumos Nr. 143 projekts, un tas ir jāņem vērā, sagatavojot anotāciju, tostarp tās 1.3. sadaļu. Proti, anotācijā jāietver pilnīgs skaidrojums par aktuālo regulējumu, kas iekļauts noteikumu projektā. Nav pieļaujams, ka anotācijas lasītājam nepieciešams meklēt spēku zaudējušus noteikumus, to grozījumus un to anotācijas, cenšoties saprast, kādēļ noteikumos paredzēts attiecīgs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šobrīd anotācijā ietvertās informācijas nav skaidrs, kāpēc noteikumu projektā iekļauts tieši tāds regulējums, proti, kāpēc konkrētās joslas un ne citas noteiktas kā ierobežotas radiofrekvenču joslas, kā arī, vai tas izriet no kādiem starptautiskajiem dokumentiem vai, piemēram, Nacionālā radiofrekvenču plāna. Attiecīgi lūdzam iekļaut izvērstāku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izvairīties no tādām norādēm kā "Noteikumu projekta 3. un 4. punkts atbilst Noteikumos Nr. 143 ar grozījumiem (nākotnes) redakcijai." Tā vietā lūdzam skaidrot, kāds regulējums un kādēļ attiecīgajos punktos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Noteikumu projektā ietverto ierobežoto radiofrekvenču joslu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Atzīt par spēku zaudējušiem Ministru kabineta 2010. gada 16. februāra noteikumus Nr. 143 “Noteikumi par radiofrekvenču spektra joslām, kuru efektīvas izmantošanas labad ir nepieciešams ierobežot radiofrekvenču spektra lietošanas tiesību piešķiršanu komercdarbībai elektronisko sakaru nozarē” (Latvijas Vēstnesis, 2010, 29. nr.; 2013, 31. nr.; 2016, 189. nr.; 2018, 251. nr.; 2019, 119. nr.; 2020, 137.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pārejas noteikumu 2. punkta 6. apakšpunkts paredz, ka līdz likumā paredzēto Ministru kabineta noteikumu spēkā stāšanās dienai, bet ne ilgāk kā līdz 2022. gada 30. septembrim, ciktāl tie nav pretrunā ar šo likumu, piemērojami citastarp noteikumi Nr. 143. Attiecīgi jau ar likumu paredzēts, ka noteikumi Nr. 143 zaudēs spēku 2022. gada 1. oktobrī (sk. arī norādi pie noteikumiem Nr. 143 portālā www.likumi.lv).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projekta virzības laikā sekot līdzi, vai projekta spēkā stāšanās paredzama pirms vai pēc 1. oktobra. Ja paredzama projekta stāšanās spēkā pēc 1.oktobra, aicinām svītrot projekta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informāciju par likuma pārejas noteikumu 2. punkta 6. apakšpunktu kā pamatojumu projekta izstrādei, aicinām precizēt anotācijas 1.1. sadaļas izstrādes pamatojumu, konkrēti norādot kā pamatojumu "Tiesību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1.1. sadaļas izstrādes pamatojums, norādot kā pamatojumu “Tiesību akts”.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1.2. sadaļā ietverto teikumu "Noteikumu projekta 4. punktā paredzēto noteikumu 2.17. apakšpunkts stājas spēkā 2024. gada 1. janvārī." pārvietot uz anotācijas 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 sadaļu. Norādām, ka komersants atbilstoši Komerclikuma regulējumam var būt arī juridiska persona (tikai individuālais komersants ir fiziska persona). Papildus norādām, ka informācija par cilvēkresursiem un finanšu līdzekļu nepieciešamību, kā arī jaunu institūciju veidošanu norādāma nevis anotācijas 2. sadaļā, bet gan 7.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 sadaļa un 7.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projekts ir jaunu Ministru kabineta noteikumu projekts, nevis grozījumu noteikumos Nr. 143 projekts. Attiecīgi anotācijas 5. sadaļā ir jānorāda projektā ieviestās vai pārņemtās starptautiskās vai Eiropas Savienības saistības un nav pietiekami ar norādi, ka jaunas starptautiskās vai Eiropas Savienības saistības, salīdzinot ar noteikumiem Nr. 143, projektā netiek ieviestas vai pārņemtas.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 noteikumu Nr. 143 anotācijas, kā arī vairāku noteikumu Nr. 143 grozījumu anotācijām (sk., piemēram, </w:t>
            </w:r>
            <w:r w:rsidR="00000000" w:rsidRPr="00000000" w:rsidDel="00000000">
              <w:rPr>
                <w:i w:val="1"/>
                <w:rtl w:val="0"/>
              </w:rPr>
              <w:t xml:space="preserve">Ministru kabineta 2020. gada 14. jūlija noteikumu Nr. 446 "Grozījumi Ministru kabineta 2010. gada 16. februāra noteikumos Nr. 143 "Noteikumi par radiofrekvenču spektra joslām, kuru efektīvas izmantošanas labad ir nepieciešams ierobežot radiofrekvenču spektra lietošanas tiesību piešķiršanu komercdarbībai elektronisko sakaru nozarē""</w:t>
            </w:r>
            <w:r w:rsidR="00000000" w:rsidRPr="00000000" w:rsidDel="00000000">
              <w:rPr>
                <w:rtl w:val="0"/>
              </w:rPr>
              <w:t xml:space="preserve"> anotācijas 5. sadaļā minēto </w:t>
            </w:r>
            <w:r w:rsidR="00000000" w:rsidRPr="00000000" w:rsidDel="00000000">
              <w:rPr>
                <w:i w:val="1"/>
                <w:rtl w:val="0"/>
              </w:rPr>
              <w:t xml:space="preserve">Komisijas 2019. gada 14. maija Īstenošanas Lēmumu (ES) 2019/784 par 24,25-27,5 GHz frekvenču joslas harmonizāciju tādu zemes sistēmu vajadzībām, kas Savienībā spēj nodrošināt bezvadu platjoslas elektronisko sakaru pakalpojumus</w:t>
            </w:r>
            <w:r w:rsidR="00000000" w:rsidRPr="00000000" w:rsidDel="00000000">
              <w:rPr>
                <w:rtl w:val="0"/>
              </w:rPr>
              <w:t xml:space="preserve">) izriet, ka noteikumos Nr. 143 </w:t>
            </w:r>
            <w:r w:rsidR="00000000" w:rsidRPr="00000000" w:rsidDel="00000000">
              <w:rPr>
                <w:u w:val="single"/>
                <w:rtl w:val="0"/>
              </w:rPr>
              <w:t xml:space="preserve">ir ieviestas vai pārņemtas</w:t>
            </w:r>
            <w:r w:rsidR="00000000" w:rsidRPr="00000000" w:rsidDel="00000000">
              <w:rPr>
                <w:rtl w:val="0"/>
              </w:rPr>
              <w:t xml:space="preserve"> starptautisku dokumentu vai Eiropas Savienības tiesību aktu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anotācijā jāietver informācija par aktuālo noteikumu projektu un tajā paredzēto regulējumu, tostarp sniedzot arī pilnīgu informāciju par tajā ieviestajām vai pārņemtajām starptautiskajām vai Eiropas Savienības prasībām. Ja attiecīgas prasības ir ieviestas vai pārņemtas pagātnē noteikumos Nr. 143 un ja noteikumu projekts būtībā atkārto to pašu regulējumu, tas nozīmē, ka attiecīgās prasības ir ieviestas vai pārņemtas arī noteikumu projektā. Papildus atgādinām, ka anotācijas tiek iesniegtas arī Eiropas Komisijai, sniedzot informāciju par attiecīgā Eiropas Savienības tiesību akta ieviešana nacionālajā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Radiofrekvenču spektra joslas saistošās starptautiskajās vai Eiropas Savienības prasības tiek pārņemtas Nacionālajā radiofrekvenču plānā (22-TA-1822) 4.pielikuma 1. tabulas "Eiropas Parlamenta un Padomes, Eiropas Komisijas lēmumi", proti, 1.33. apakšpunkts "Komisijas 2019. gada 14. maija Īstenošanas lēmums (ES) 2019/784 par 24,25–27,5 GHz frekvenču joslas harmonizāciju tādu zemes sistēmu vajadzībām, kas Savienībā spēj nodrošināt bezvadu platjoslas elektronisko sakaru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sadaļā ietvertais ierobežotu radiofrekvenču joslu skaidrojums ir neprecīzs. Skat. Elektronisko sakaru likuma 1. panta 26. punktā ietverto skaidrojumu: "ierobežota radiofrekvenču josla — radiofrekvenču spektra josla, kuras lietošanas tiesību piešķiršanu un izmantošanu elektronisko sakaru nozarē nepieciešams ierobežot, lai nodrošinātu tās efektīvu izmantošanu". Attiecīgi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1.2. sadaļa: "ierobežota radiofrekvenču josla — radiofrekvenču spektra josla, kuras lietošanas tiesību piešķiršanu un izmantošanu elektronisko sakaru nozarē nepieciešams ierobežot, lai nodrošinātu tās efektīvu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22-TA-2225</w:t>
    </w:r>
    <w:r>
      <w:br/>
    </w:r>
    <w:r w:rsidR="00000000" w:rsidRPr="00000000" w:rsidDel="00000000">
      <w:rPr>
        <w:rtl w:val="0"/>
      </w:rPr>
      <w:t xml:space="preserve">05.10.2022. 12.00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22-TA-2225</w:t>
    </w:r>
    <w:r>
      <w:br/>
    </w:r>
    <w:r w:rsidR="00000000" w:rsidRPr="00000000" w:rsidDel="00000000">
      <w:rPr>
        <w:rtl w:val="0"/>
      </w:rPr>
      <w:t xml:space="preserve">05.10.2022. 12.00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Izziņa_22-TA-2225.docx</dc:title>
</cp:coreProperties>
</file>

<file path=docProps/custom.xml><?xml version="1.0" encoding="utf-8"?>
<Properties xmlns="http://schemas.openxmlformats.org/officeDocument/2006/custom-properties" xmlns:vt="http://schemas.openxmlformats.org/officeDocument/2006/docPropsVTypes"/>
</file>