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FF705" w14:textId="77777777" w:rsidR="004B1E93" w:rsidRDefault="004B1E93" w:rsidP="00B64C6F"/>
    <w:p w14:paraId="2B344645" w14:textId="77777777" w:rsidR="002678E7" w:rsidRPr="002678E7" w:rsidRDefault="002678E7" w:rsidP="002678E7"/>
    <w:p w14:paraId="0F789B89" w14:textId="77777777" w:rsidR="002678E7" w:rsidRDefault="002678E7" w:rsidP="002678E7"/>
    <w:p w14:paraId="20F3A1C6" w14:textId="77777777" w:rsidR="003A419F" w:rsidRDefault="003A419F" w:rsidP="006926FF">
      <w:pPr>
        <w:spacing w:after="0"/>
        <w:rPr>
          <w:rFonts w:ascii="Book Antiqua" w:hAnsi="Book Antiqua"/>
        </w:rPr>
      </w:pPr>
    </w:p>
    <w:p w14:paraId="3D91FBF3" w14:textId="77777777" w:rsidR="006926FF" w:rsidRDefault="006926FF" w:rsidP="006926FF">
      <w:pPr>
        <w:spacing w:after="0"/>
        <w:rPr>
          <w:rFonts w:ascii="Book Antiqua" w:hAnsi="Book Antiqua"/>
        </w:rPr>
      </w:pPr>
      <w:r w:rsidRPr="00B778A8">
        <w:rPr>
          <w:rFonts w:ascii="Book Antiqua" w:hAnsi="Book Antiqua"/>
        </w:rPr>
        <w:t>Rīgā</w:t>
      </w:r>
      <w:r w:rsidR="00E308BE">
        <w:rPr>
          <w:rFonts w:ascii="Book Antiqua" w:hAnsi="Book Antiqua"/>
        </w:rPr>
        <w:t xml:space="preserve"> , </w:t>
      </w:r>
      <w:r w:rsidR="003A419F">
        <w:rPr>
          <w:rFonts w:ascii="Book Antiqua" w:hAnsi="Book Antiqua"/>
        </w:rPr>
        <w:t>0</w:t>
      </w:r>
      <w:r w:rsidR="00105671">
        <w:rPr>
          <w:rFonts w:ascii="Book Antiqua" w:hAnsi="Book Antiqua"/>
        </w:rPr>
        <w:t>1</w:t>
      </w:r>
      <w:r>
        <w:rPr>
          <w:rFonts w:ascii="Book Antiqua" w:hAnsi="Book Antiqua"/>
        </w:rPr>
        <w:t>.</w:t>
      </w:r>
      <w:r w:rsidR="00105671">
        <w:rPr>
          <w:rFonts w:ascii="Book Antiqua" w:hAnsi="Book Antiqua"/>
        </w:rPr>
        <w:t>0</w:t>
      </w:r>
      <w:r w:rsidR="003A419F">
        <w:rPr>
          <w:rFonts w:ascii="Book Antiqua" w:hAnsi="Book Antiqua"/>
        </w:rPr>
        <w:t>4</w:t>
      </w:r>
      <w:r>
        <w:rPr>
          <w:rFonts w:ascii="Book Antiqua" w:hAnsi="Book Antiqua"/>
        </w:rPr>
        <w:t>.202</w:t>
      </w:r>
      <w:r w:rsidR="00105671">
        <w:rPr>
          <w:rFonts w:ascii="Book Antiqua" w:hAnsi="Book Antiqua"/>
        </w:rPr>
        <w:t>1</w:t>
      </w:r>
      <w:r>
        <w:rPr>
          <w:rFonts w:ascii="Book Antiqua" w:hAnsi="Book Antiqua"/>
        </w:rPr>
        <w:t>.</w:t>
      </w:r>
    </w:p>
    <w:p w14:paraId="247B7D02" w14:textId="77777777" w:rsidR="006926FF" w:rsidRDefault="006926FF" w:rsidP="006926FF">
      <w:pPr>
        <w:spacing w:after="0"/>
        <w:rPr>
          <w:rFonts w:ascii="Book Antiqua" w:hAnsi="Book Antiqua"/>
        </w:rPr>
      </w:pPr>
      <w:r>
        <w:rPr>
          <w:rFonts w:ascii="Book Antiqua" w:hAnsi="Book Antiqua"/>
        </w:rPr>
        <w:t>Nr.</w:t>
      </w:r>
      <w:r w:rsidR="003A419F">
        <w:rPr>
          <w:rFonts w:ascii="Book Antiqua" w:hAnsi="Book Antiqua"/>
        </w:rPr>
        <w:t>14</w:t>
      </w:r>
      <w:r>
        <w:rPr>
          <w:rFonts w:ascii="Book Antiqua" w:hAnsi="Book Antiqua"/>
        </w:rPr>
        <w:t>/</w:t>
      </w:r>
      <w:r w:rsidR="00105671">
        <w:rPr>
          <w:rFonts w:ascii="Book Antiqua" w:hAnsi="Book Antiqua"/>
        </w:rPr>
        <w:t>0</w:t>
      </w:r>
      <w:r w:rsidR="003A419F">
        <w:rPr>
          <w:rFonts w:ascii="Book Antiqua" w:hAnsi="Book Antiqua"/>
        </w:rPr>
        <w:t>4</w:t>
      </w:r>
      <w:r>
        <w:rPr>
          <w:rFonts w:ascii="Book Antiqua" w:hAnsi="Book Antiqua"/>
        </w:rPr>
        <w:t>-2</w:t>
      </w:r>
      <w:r w:rsidR="00105671">
        <w:rPr>
          <w:rFonts w:ascii="Book Antiqua" w:hAnsi="Book Antiqua"/>
        </w:rPr>
        <w:t>1</w:t>
      </w:r>
    </w:p>
    <w:p w14:paraId="30778680" w14:textId="77777777" w:rsidR="003A419F" w:rsidRPr="007C0644" w:rsidRDefault="003A419F" w:rsidP="003A419F">
      <w:pPr>
        <w:spacing w:after="0" w:line="240" w:lineRule="auto"/>
        <w:jc w:val="right"/>
        <w:rPr>
          <w:rFonts w:ascii="Book Antiqua" w:hAnsi="Book Antiqua"/>
          <w:b/>
          <w:bCs/>
        </w:rPr>
      </w:pPr>
      <w:r w:rsidRPr="007C0644">
        <w:rPr>
          <w:rFonts w:ascii="Book Antiqua" w:hAnsi="Book Antiqua"/>
          <w:b/>
          <w:bCs/>
        </w:rPr>
        <w:t>Vides aizsardzības un reģionālās attīstības ministrijai</w:t>
      </w:r>
    </w:p>
    <w:p w14:paraId="746FAEFE" w14:textId="77777777" w:rsidR="003A419F" w:rsidRPr="007C0644" w:rsidRDefault="003A419F" w:rsidP="003A419F">
      <w:pPr>
        <w:spacing w:after="0" w:line="240" w:lineRule="auto"/>
        <w:jc w:val="right"/>
        <w:rPr>
          <w:rFonts w:ascii="Book Antiqua" w:hAnsi="Book Antiqua"/>
        </w:rPr>
      </w:pPr>
      <w:r w:rsidRPr="007C0644">
        <w:rPr>
          <w:rFonts w:ascii="Book Antiqua" w:hAnsi="Book Antiqua"/>
        </w:rPr>
        <w:t>Peldu iela 25, Rīga, LV-1494</w:t>
      </w:r>
    </w:p>
    <w:p w14:paraId="7B9945F3" w14:textId="77777777" w:rsidR="003A419F" w:rsidRPr="007C0644" w:rsidRDefault="003A419F" w:rsidP="003A419F">
      <w:pPr>
        <w:spacing w:after="0" w:line="240" w:lineRule="auto"/>
        <w:jc w:val="right"/>
        <w:rPr>
          <w:rFonts w:ascii="Book Antiqua" w:hAnsi="Book Antiqua"/>
        </w:rPr>
      </w:pPr>
      <w:r w:rsidRPr="007C0644">
        <w:rPr>
          <w:rFonts w:ascii="Book Antiqua" w:hAnsi="Book Antiqua"/>
        </w:rPr>
        <w:t xml:space="preserve">e-pasts: </w:t>
      </w:r>
      <w:hyperlink r:id="rId7" w:history="1">
        <w:r w:rsidRPr="007C0644">
          <w:rPr>
            <w:rStyle w:val="Hyperlink"/>
            <w:rFonts w:ascii="Book Antiqua" w:hAnsi="Book Antiqua"/>
          </w:rPr>
          <w:t>pasts@varam.gov.lv</w:t>
        </w:r>
      </w:hyperlink>
    </w:p>
    <w:p w14:paraId="421D68E6" w14:textId="77777777" w:rsidR="003A419F" w:rsidRDefault="003A419F" w:rsidP="003A419F">
      <w:pPr>
        <w:spacing w:after="0" w:line="240" w:lineRule="auto"/>
        <w:rPr>
          <w:rFonts w:ascii="Book Antiqua" w:hAnsi="Book Antiqua"/>
        </w:rPr>
      </w:pPr>
    </w:p>
    <w:p w14:paraId="7D4E0F80" w14:textId="77777777" w:rsidR="003A419F" w:rsidRPr="007C0644" w:rsidRDefault="003A419F" w:rsidP="003A419F">
      <w:pPr>
        <w:spacing w:after="0" w:line="240" w:lineRule="auto"/>
        <w:rPr>
          <w:rFonts w:ascii="Book Antiqua" w:hAnsi="Book Antiqua"/>
        </w:rPr>
      </w:pPr>
    </w:p>
    <w:p w14:paraId="36B59A6F" w14:textId="77777777" w:rsidR="003A419F" w:rsidRPr="003A419F" w:rsidRDefault="003A419F" w:rsidP="003A419F">
      <w:pPr>
        <w:spacing w:after="0" w:line="240" w:lineRule="auto"/>
        <w:rPr>
          <w:rFonts w:ascii="Book Antiqua" w:hAnsi="Book Antiqua"/>
          <w:b/>
          <w:i/>
          <w:iCs/>
          <w:sz w:val="24"/>
          <w:szCs w:val="24"/>
        </w:rPr>
      </w:pPr>
      <w:r w:rsidRPr="003A419F">
        <w:rPr>
          <w:rFonts w:ascii="Book Antiqua" w:hAnsi="Book Antiqua"/>
          <w:b/>
          <w:i/>
          <w:iCs/>
          <w:sz w:val="24"/>
          <w:szCs w:val="24"/>
        </w:rPr>
        <w:t>Par Ministru kabineta noteikumu „Atkritumu dalītas savākšanas,</w:t>
      </w:r>
    </w:p>
    <w:p w14:paraId="6FF274C1" w14:textId="77777777" w:rsidR="003A419F" w:rsidRPr="003A419F" w:rsidRDefault="003A419F" w:rsidP="003A419F">
      <w:pPr>
        <w:spacing w:after="0" w:line="240" w:lineRule="auto"/>
        <w:rPr>
          <w:rFonts w:ascii="Book Antiqua" w:hAnsi="Book Antiqua"/>
          <w:b/>
          <w:i/>
          <w:iCs/>
          <w:sz w:val="24"/>
          <w:szCs w:val="24"/>
        </w:rPr>
      </w:pPr>
      <w:r w:rsidRPr="003A419F">
        <w:rPr>
          <w:rFonts w:ascii="Book Antiqua" w:hAnsi="Book Antiqua"/>
          <w:b/>
          <w:i/>
          <w:iCs/>
          <w:sz w:val="24"/>
          <w:szCs w:val="24"/>
        </w:rPr>
        <w:t>sagatavošanas atkārtotai izmantošanai, pārstrādes un materiālu</w:t>
      </w:r>
    </w:p>
    <w:p w14:paraId="4376078D" w14:textId="77777777" w:rsidR="003A419F" w:rsidRPr="003A419F" w:rsidRDefault="003A419F" w:rsidP="003A419F">
      <w:pPr>
        <w:spacing w:after="0" w:line="240" w:lineRule="auto"/>
        <w:rPr>
          <w:rFonts w:ascii="Book Antiqua" w:hAnsi="Book Antiqua"/>
          <w:b/>
          <w:i/>
          <w:iCs/>
          <w:sz w:val="24"/>
          <w:szCs w:val="24"/>
        </w:rPr>
      </w:pPr>
      <w:r w:rsidRPr="003A419F">
        <w:rPr>
          <w:rFonts w:ascii="Book Antiqua" w:hAnsi="Book Antiqua"/>
          <w:b/>
          <w:i/>
          <w:iCs/>
          <w:sz w:val="24"/>
          <w:szCs w:val="24"/>
        </w:rPr>
        <w:t>reģenerācijas noteikumi” projektu (VSS-1061)</w:t>
      </w:r>
    </w:p>
    <w:p w14:paraId="220C7461" w14:textId="77777777" w:rsidR="003A419F" w:rsidRPr="007C0644" w:rsidRDefault="003A419F" w:rsidP="003A419F">
      <w:pPr>
        <w:spacing w:after="0" w:line="240" w:lineRule="auto"/>
        <w:rPr>
          <w:rFonts w:ascii="Book Antiqua" w:hAnsi="Book Antiqua"/>
        </w:rPr>
      </w:pPr>
    </w:p>
    <w:p w14:paraId="52D98401" w14:textId="77777777" w:rsidR="003A419F" w:rsidRDefault="003A419F" w:rsidP="003A419F">
      <w:pPr>
        <w:spacing w:after="0" w:line="240" w:lineRule="auto"/>
        <w:ind w:firstLine="720"/>
        <w:jc w:val="both"/>
        <w:rPr>
          <w:rFonts w:ascii="Book Antiqua" w:hAnsi="Book Antiqua"/>
        </w:rPr>
      </w:pPr>
      <w:r w:rsidRPr="00D543EE">
        <w:rPr>
          <w:rFonts w:ascii="Book Antiqua" w:hAnsi="Book Antiqua"/>
        </w:rPr>
        <w:t xml:space="preserve">Biedrība „LATVIJAS ATKRITUMU SAIMNIECĪBAS UZŅĒMUMU ASOCIĀCIJA”, </w:t>
      </w:r>
      <w:r w:rsidRPr="001340B7">
        <w:rPr>
          <w:rFonts w:ascii="Book Antiqua" w:hAnsi="Book Antiqua"/>
        </w:rPr>
        <w:t xml:space="preserve">reģistrācijas Nr. 40008013925, turpmāk – </w:t>
      </w:r>
      <w:r w:rsidRPr="001340B7">
        <w:rPr>
          <w:rFonts w:ascii="Book Antiqua" w:hAnsi="Book Antiqua"/>
          <w:b/>
          <w:bCs/>
        </w:rPr>
        <w:t>LASUA</w:t>
      </w:r>
      <w:r w:rsidRPr="001340B7">
        <w:rPr>
          <w:rFonts w:ascii="Book Antiqua" w:hAnsi="Book Antiqua"/>
        </w:rPr>
        <w:t>, ir iepazinusies ar Ministru kabineta noteikumu „</w:t>
      </w:r>
      <w:r w:rsidRPr="001340B7">
        <w:rPr>
          <w:rFonts w:ascii="Book Antiqua" w:hAnsi="Book Antiqua"/>
          <w:iCs/>
        </w:rPr>
        <w:t>Atkritumu dalītas savākšanas, sagatavošanas atkārtotai izmantošanai, pārstrādes un materiālu reģenerācijas noteikumi</w:t>
      </w:r>
      <w:r w:rsidRPr="001340B7">
        <w:rPr>
          <w:rFonts w:ascii="Book Antiqua" w:hAnsi="Book Antiqua"/>
        </w:rPr>
        <w:t xml:space="preserve">” projektu (VSS-1061), turpmāk – </w:t>
      </w:r>
      <w:r w:rsidRPr="001340B7">
        <w:rPr>
          <w:rFonts w:ascii="Book Antiqua" w:hAnsi="Book Antiqua"/>
          <w:b/>
          <w:bCs/>
        </w:rPr>
        <w:t>Projekts</w:t>
      </w:r>
      <w:r w:rsidRPr="001340B7">
        <w:rPr>
          <w:rFonts w:ascii="Book Antiqua" w:hAnsi="Book Antiqua"/>
        </w:rPr>
        <w:t>, un izsaka turpmāk norādītos iebildumus par to.</w:t>
      </w:r>
    </w:p>
    <w:p w14:paraId="7DAA013D" w14:textId="77777777" w:rsidR="003A419F" w:rsidRPr="00DE427B" w:rsidRDefault="003A419F" w:rsidP="003A419F">
      <w:pPr>
        <w:spacing w:after="0" w:line="240" w:lineRule="auto"/>
        <w:ind w:firstLine="720"/>
        <w:jc w:val="both"/>
        <w:rPr>
          <w:rFonts w:ascii="Book Antiqua" w:hAnsi="Book Antiqua"/>
        </w:rPr>
      </w:pPr>
      <w:r w:rsidRPr="001B2474">
        <w:rPr>
          <w:rFonts w:ascii="Book Antiqua" w:hAnsi="Book Antiqua"/>
          <w:b/>
        </w:rPr>
        <w:t xml:space="preserve">[1] </w:t>
      </w:r>
      <w:r>
        <w:rPr>
          <w:rFonts w:ascii="Book Antiqua" w:hAnsi="Book Antiqua"/>
        </w:rPr>
        <w:t xml:space="preserve">Projekta anotācijas VI </w:t>
      </w:r>
      <w:r w:rsidRPr="001B2474">
        <w:rPr>
          <w:rFonts w:ascii="Book Antiqua" w:hAnsi="Book Antiqua"/>
        </w:rPr>
        <w:t>sadaļā „Sabiedrības līdzdalība un komunikācijas aktivitātes” norādīts</w:t>
      </w:r>
      <w:r>
        <w:rPr>
          <w:rFonts w:ascii="Book Antiqua" w:hAnsi="Book Antiqua"/>
        </w:rPr>
        <w:t xml:space="preserve">: </w:t>
      </w:r>
      <w:r w:rsidRPr="001B2474">
        <w:rPr>
          <w:rFonts w:ascii="Book Antiqua" w:hAnsi="Book Antiqua"/>
        </w:rPr>
        <w:t>„</w:t>
      </w:r>
      <w:r w:rsidRPr="001B2474">
        <w:rPr>
          <w:rFonts w:ascii="Book Antiqua" w:hAnsi="Book Antiqua"/>
          <w:bCs/>
        </w:rPr>
        <w:t xml:space="preserve">VARAM viedoklis: kritēriji būvniecības atkritumu izmantošanai izrakto </w:t>
      </w:r>
      <w:proofErr w:type="spellStart"/>
      <w:r w:rsidRPr="001B2474">
        <w:rPr>
          <w:rFonts w:ascii="Book Antiqua" w:hAnsi="Book Antiqua"/>
          <w:bCs/>
        </w:rPr>
        <w:t>tilpju</w:t>
      </w:r>
      <w:proofErr w:type="spellEnd"/>
      <w:r w:rsidRPr="001B2474">
        <w:rPr>
          <w:rFonts w:ascii="Book Antiqua" w:hAnsi="Book Antiqua"/>
          <w:bCs/>
        </w:rPr>
        <w:t xml:space="preserve"> aizpildīšanai ir noteikti noteikumu projekta 6.punktā, precizēts noteikumu projekta 6.2.apakšpunkts, nosakot, ka izrakto </w:t>
      </w:r>
      <w:proofErr w:type="spellStart"/>
      <w:r w:rsidRPr="001B2474">
        <w:rPr>
          <w:rFonts w:ascii="Book Antiqua" w:hAnsi="Book Antiqua"/>
          <w:bCs/>
        </w:rPr>
        <w:t>tilpju</w:t>
      </w:r>
      <w:proofErr w:type="spellEnd"/>
      <w:r w:rsidRPr="001B2474">
        <w:rPr>
          <w:rFonts w:ascii="Book Antiqua" w:hAnsi="Book Antiqua"/>
          <w:bCs/>
        </w:rPr>
        <w:t xml:space="preserve"> aizpildīšanai izmantotajiem atkritumiem ir jāatbilst Ministru kabineta 2005.gada 25.oktobra noteikumiem Nr.804 “Noteikumi par augsnes un grunts kvalitātes normatīviem””.</w:t>
      </w:r>
      <w:r>
        <w:rPr>
          <w:rFonts w:ascii="Book Antiqua" w:hAnsi="Book Antiqua"/>
          <w:bCs/>
        </w:rPr>
        <w:t xml:space="preserve"> Tomēr iepriekš norādītie precizējumi Projekta tekstā nav iestrādāti. Ievērojot iepriekš minēto, </w:t>
      </w:r>
      <w:r w:rsidRPr="000A113F">
        <w:rPr>
          <w:rFonts w:ascii="Book Antiqua" w:hAnsi="Book Antiqua"/>
          <w:b/>
          <w:bCs/>
        </w:rPr>
        <w:t>būtu nepieciešams</w:t>
      </w:r>
      <w:r>
        <w:rPr>
          <w:rFonts w:ascii="Book Antiqua" w:hAnsi="Book Antiqua"/>
          <w:b/>
          <w:bCs/>
        </w:rPr>
        <w:t xml:space="preserve"> veikt izmaiņas Projektā, lai tā</w:t>
      </w:r>
      <w:r w:rsidRPr="000A113F">
        <w:rPr>
          <w:rFonts w:ascii="Book Antiqua" w:hAnsi="Book Antiqua"/>
          <w:b/>
          <w:bCs/>
        </w:rPr>
        <w:t>s atbilstu ar Projektā anotācijā norādīto</w:t>
      </w:r>
      <w:r>
        <w:rPr>
          <w:rFonts w:ascii="Book Antiqua" w:hAnsi="Book Antiqua"/>
          <w:bCs/>
        </w:rPr>
        <w:t>.</w:t>
      </w:r>
    </w:p>
    <w:p w14:paraId="7DFE6A0E" w14:textId="77777777" w:rsidR="003A419F" w:rsidRPr="008B272A" w:rsidRDefault="003A419F" w:rsidP="003A419F">
      <w:pPr>
        <w:spacing w:after="0" w:line="240" w:lineRule="auto"/>
        <w:ind w:firstLine="720"/>
        <w:jc w:val="both"/>
        <w:rPr>
          <w:rFonts w:ascii="Book Antiqua" w:hAnsi="Book Antiqua"/>
        </w:rPr>
      </w:pPr>
      <w:r w:rsidRPr="008B272A">
        <w:rPr>
          <w:rFonts w:ascii="Book Antiqua" w:hAnsi="Book Antiqua"/>
        </w:rPr>
        <w:t xml:space="preserve">Vienlaikus būtu nepieciešams kopumā pārskatīt Projektā esošās tiesību normas attiecībā uz </w:t>
      </w:r>
      <w:r w:rsidRPr="008B272A">
        <w:rPr>
          <w:rFonts w:ascii="Book Antiqua" w:hAnsi="Book Antiqua"/>
          <w:color w:val="000000"/>
        </w:rPr>
        <w:t xml:space="preserve">atkārtotai izmantošanai, pārstrādāto un materiālu reģenerācijai paredzēto būvniecības atkritumu apjomu mērķiem un to sasniegšanas iespējām, jo, LASUA ieskatā, esošajā Projekta redakcijā trūkst skaidra </w:t>
      </w:r>
      <w:r w:rsidRPr="008B272A">
        <w:rPr>
          <w:rFonts w:ascii="Book Antiqua" w:hAnsi="Book Antiqua"/>
        </w:rPr>
        <w:t>un saprotama regulējuma</w:t>
      </w:r>
      <w:r>
        <w:rPr>
          <w:rFonts w:ascii="Book Antiqua" w:hAnsi="Book Antiqua"/>
        </w:rPr>
        <w:t>, lai veiksmīgi tiktu īstenoti paredzētie būvniecības atkritumu reģenerācijas mērķi.</w:t>
      </w:r>
    </w:p>
    <w:p w14:paraId="2437A6AE" w14:textId="77777777" w:rsidR="003A419F" w:rsidRPr="001340B7" w:rsidRDefault="003A419F" w:rsidP="003A419F">
      <w:pPr>
        <w:spacing w:after="0" w:line="240" w:lineRule="auto"/>
        <w:ind w:firstLine="720"/>
        <w:jc w:val="both"/>
        <w:rPr>
          <w:rFonts w:ascii="Book Antiqua" w:hAnsi="Book Antiqua"/>
          <w:shd w:val="clear" w:color="auto" w:fill="FFFFFF"/>
        </w:rPr>
      </w:pPr>
      <w:r>
        <w:rPr>
          <w:rFonts w:ascii="Book Antiqua" w:hAnsi="Book Antiqua"/>
          <w:b/>
        </w:rPr>
        <w:t>[2</w:t>
      </w:r>
      <w:r w:rsidRPr="001340B7">
        <w:rPr>
          <w:rFonts w:ascii="Book Antiqua" w:hAnsi="Book Antiqua"/>
          <w:b/>
        </w:rPr>
        <w:t>]</w:t>
      </w:r>
      <w:r w:rsidRPr="001340B7">
        <w:rPr>
          <w:rFonts w:ascii="Book Antiqua" w:hAnsi="Book Antiqua"/>
        </w:rPr>
        <w:t xml:space="preserve"> Projekta 8. punktā norādīts, ka </w:t>
      </w:r>
      <w:r w:rsidRPr="001340B7">
        <w:rPr>
          <w:rFonts w:ascii="Book Antiqua" w:hAnsi="Book Antiqua"/>
          <w:shd w:val="clear" w:color="auto" w:fill="FFFFFF"/>
        </w:rPr>
        <w:t xml:space="preserve">šo noteikumu izpratnē materiālu reģenerācija ir jebkura atkritumu reģenerācijas darbība, tajā skaitā, atkritumu sagatavošana atkārtotai izmantošanai, pārstrāde un izmantošana izraktu </w:t>
      </w:r>
      <w:proofErr w:type="spellStart"/>
      <w:r w:rsidRPr="001340B7">
        <w:rPr>
          <w:rFonts w:ascii="Book Antiqua" w:hAnsi="Book Antiqua"/>
          <w:shd w:val="clear" w:color="auto" w:fill="FFFFFF"/>
        </w:rPr>
        <w:t>tilpju</w:t>
      </w:r>
      <w:proofErr w:type="spellEnd"/>
      <w:r w:rsidRPr="001340B7">
        <w:rPr>
          <w:rFonts w:ascii="Book Antiqua" w:hAnsi="Book Antiqua"/>
          <w:shd w:val="clear" w:color="auto" w:fill="FFFFFF"/>
        </w:rPr>
        <w:t xml:space="preserve"> aizpildīšanai. Par materiālu reģenerāciju neuzskata enerģijas reģenerāciju un atkritumu pārstrādi materiālos, kurus izmanto kā kurināmo vai citiem enerģijas reģenerācijas veidiem.</w:t>
      </w:r>
    </w:p>
    <w:p w14:paraId="060223FA" w14:textId="77777777" w:rsidR="003A419F" w:rsidRDefault="003A419F" w:rsidP="003A419F">
      <w:pPr>
        <w:spacing w:after="0" w:line="240" w:lineRule="auto"/>
        <w:ind w:firstLine="720"/>
        <w:jc w:val="both"/>
        <w:rPr>
          <w:rFonts w:ascii="Book Antiqua" w:hAnsi="Book Antiqua"/>
          <w:szCs w:val="28"/>
        </w:rPr>
      </w:pPr>
      <w:r w:rsidRPr="001340B7">
        <w:rPr>
          <w:rFonts w:ascii="Book Antiqua" w:hAnsi="Book Antiqua"/>
          <w:shd w:val="clear" w:color="auto" w:fill="FFFFFF"/>
        </w:rPr>
        <w:t xml:space="preserve">Savukārt, Projekta </w:t>
      </w:r>
      <w:r>
        <w:rPr>
          <w:rFonts w:ascii="Book Antiqua" w:hAnsi="Book Antiqua"/>
          <w:shd w:val="clear" w:color="auto" w:fill="FFFFFF"/>
        </w:rPr>
        <w:t>5</w:t>
      </w:r>
      <w:r w:rsidRPr="001340B7">
        <w:rPr>
          <w:rFonts w:ascii="Book Antiqua" w:hAnsi="Book Antiqua"/>
          <w:shd w:val="clear" w:color="auto" w:fill="FFFFFF"/>
        </w:rPr>
        <w:t xml:space="preserve">. punktā ir norādīti termiņi un sasniedzamie apjomi attiecībā uz </w:t>
      </w:r>
      <w:r w:rsidRPr="001340B7">
        <w:rPr>
          <w:rFonts w:ascii="Book Antiqua" w:hAnsi="Book Antiqua"/>
          <w:szCs w:val="28"/>
        </w:rPr>
        <w:t>sadzīves atkritumu, tai skaitā vismaz papīra, metāla, plastmasas, stikla, tekstilmateriālu, sadzīvē radušos bīstamo atkritumu un bioloģisko atkritumu, sagatav</w:t>
      </w:r>
      <w:r>
        <w:rPr>
          <w:rFonts w:ascii="Book Antiqua" w:hAnsi="Book Antiqua"/>
          <w:szCs w:val="28"/>
        </w:rPr>
        <w:t xml:space="preserve">ošanu atkārtotai izmantošanai, </w:t>
      </w:r>
      <w:r w:rsidRPr="001340B7">
        <w:rPr>
          <w:rFonts w:ascii="Book Antiqua" w:hAnsi="Book Antiqua"/>
          <w:szCs w:val="28"/>
        </w:rPr>
        <w:t>pārstrādi vai materiālu reģenerāciju (izņemot enerģijas reģenerāciju un atkritumu pārstrādi materiālos, kurus paredzēts izmantot kā degvielu).</w:t>
      </w:r>
    </w:p>
    <w:p w14:paraId="1B2ADB3B" w14:textId="77777777" w:rsidR="003A419F" w:rsidRDefault="003A419F" w:rsidP="003A419F">
      <w:pPr>
        <w:spacing w:after="0" w:line="240" w:lineRule="auto"/>
        <w:ind w:firstLine="720"/>
        <w:jc w:val="both"/>
        <w:rPr>
          <w:rFonts w:ascii="Book Antiqua" w:hAnsi="Book Antiqua"/>
          <w:szCs w:val="28"/>
        </w:rPr>
      </w:pPr>
      <w:r>
        <w:rPr>
          <w:rFonts w:ascii="Book Antiqua" w:hAnsi="Book Antiqua"/>
          <w:szCs w:val="28"/>
        </w:rPr>
        <w:t xml:space="preserve">LASUA pilnībā atbalsta, ka normatīvajos aktos ir jānosaka mērķi, kas vērsti uz pārstrādāto vai reģenerēto atkritumu apjoma palielināšanos, lai tādējādi sekmēto </w:t>
      </w:r>
    </w:p>
    <w:p w14:paraId="56291CC1" w14:textId="77777777" w:rsidR="003A419F" w:rsidRDefault="003A419F" w:rsidP="003A419F">
      <w:pPr>
        <w:spacing w:after="0" w:line="240" w:lineRule="auto"/>
        <w:ind w:firstLine="720"/>
        <w:jc w:val="both"/>
        <w:rPr>
          <w:rFonts w:ascii="Book Antiqua" w:hAnsi="Book Antiqua"/>
          <w:szCs w:val="28"/>
        </w:rPr>
      </w:pPr>
    </w:p>
    <w:p w14:paraId="02410C68" w14:textId="77777777" w:rsidR="003A419F" w:rsidRDefault="003A419F" w:rsidP="003A419F">
      <w:pPr>
        <w:spacing w:after="0" w:line="240" w:lineRule="auto"/>
        <w:ind w:firstLine="720"/>
        <w:jc w:val="both"/>
        <w:rPr>
          <w:rFonts w:ascii="Book Antiqua" w:hAnsi="Book Antiqua"/>
          <w:szCs w:val="28"/>
        </w:rPr>
      </w:pPr>
    </w:p>
    <w:p w14:paraId="1485A1AA" w14:textId="77777777" w:rsidR="003A419F" w:rsidRDefault="003A419F" w:rsidP="003A419F">
      <w:pPr>
        <w:spacing w:after="0" w:line="240" w:lineRule="auto"/>
        <w:ind w:firstLine="720"/>
        <w:jc w:val="both"/>
        <w:rPr>
          <w:rFonts w:ascii="Book Antiqua" w:hAnsi="Book Antiqua"/>
          <w:szCs w:val="28"/>
        </w:rPr>
      </w:pPr>
    </w:p>
    <w:p w14:paraId="6597ACDB" w14:textId="77777777" w:rsidR="003A419F" w:rsidRDefault="003A419F" w:rsidP="003A419F">
      <w:pPr>
        <w:spacing w:after="0" w:line="240" w:lineRule="auto"/>
        <w:ind w:firstLine="720"/>
        <w:jc w:val="both"/>
        <w:rPr>
          <w:rFonts w:ascii="Book Antiqua" w:hAnsi="Book Antiqua"/>
          <w:szCs w:val="28"/>
        </w:rPr>
      </w:pPr>
    </w:p>
    <w:p w14:paraId="06CF43F3" w14:textId="77777777" w:rsidR="003A419F" w:rsidRDefault="003A419F" w:rsidP="003A419F">
      <w:pPr>
        <w:spacing w:after="0" w:line="240" w:lineRule="auto"/>
        <w:ind w:firstLine="720"/>
        <w:jc w:val="both"/>
        <w:rPr>
          <w:rFonts w:ascii="Book Antiqua" w:hAnsi="Book Antiqua"/>
          <w:szCs w:val="28"/>
        </w:rPr>
      </w:pPr>
    </w:p>
    <w:p w14:paraId="586E7474" w14:textId="77777777" w:rsidR="003A419F" w:rsidRDefault="003A419F" w:rsidP="003A419F">
      <w:pPr>
        <w:spacing w:after="0" w:line="240" w:lineRule="auto"/>
        <w:ind w:firstLine="720"/>
        <w:jc w:val="both"/>
        <w:rPr>
          <w:rFonts w:ascii="Book Antiqua" w:hAnsi="Book Antiqua"/>
          <w:szCs w:val="28"/>
        </w:rPr>
      </w:pPr>
    </w:p>
    <w:p w14:paraId="2076624E" w14:textId="77777777" w:rsidR="003A419F" w:rsidRDefault="003A419F" w:rsidP="003A419F">
      <w:pPr>
        <w:spacing w:after="0" w:line="240" w:lineRule="auto"/>
        <w:ind w:firstLine="720"/>
        <w:jc w:val="both"/>
        <w:rPr>
          <w:rFonts w:ascii="Book Antiqua" w:hAnsi="Book Antiqua"/>
          <w:szCs w:val="28"/>
        </w:rPr>
      </w:pPr>
      <w:r>
        <w:rPr>
          <w:rFonts w:ascii="Book Antiqua" w:hAnsi="Book Antiqua"/>
          <w:szCs w:val="28"/>
        </w:rPr>
        <w:t xml:space="preserve">aprites ekonomikas principus, tomēr būtiski šajā kontekstā ir vērtēt arī kopējo pārstrādes industrijas attīstību. Proti, paredzot mērķi palielināt pārstrādāto atkritumu apjomus, ir jāvērtē un jāņem vērā mehānismi, kā un vai vispār to var īstenot noteiktajos termiņos, jo, lai arī atkritumu pārstrādes industrija strauji attīstās un pilnveidojās, tomēr Projektā norādītajos termiņos attiecīgie mērķi var netikt sasniegti nevis tādēļ, ka atkritumu poligoniem nebūtu iespējas sagatavot atkritumus pārstrādei, bet gan nebūs tik daudz komersantu, kuri varēs un veikt attiecīgo atkritumu pārstrādi. </w:t>
      </w:r>
      <w:r w:rsidRPr="00184C90">
        <w:rPr>
          <w:rFonts w:ascii="Book Antiqua" w:hAnsi="Book Antiqua"/>
          <w:szCs w:val="28"/>
        </w:rPr>
        <w:t>Pie tam jāņem vērā arī fakts, ka pašreiz tirgū liela daļa produktu iepakojumu ir ar ierobežotu vai finansiāli nepamatotu pārstrādājamību, kā rezultātā šāda veida izlietotiem iepakojumiem nav iespējams veikt pārstrādes procesu. LASUA ieskatā nav korekti radīt situāciju, ka pašvaldības un atkritumu apsaimniekotāji atbild par produktu ražotāju un iepakotāju izvēlētajiem iepakojumu veidiem, kuri jau to ražošanas sākuma posmā nav paredzēti pārstrādei. Norādot sasniedzamos atkritumu pārstrādes un reģenerācijas mērķus, būtiski ir arī veikt pasākumus, kas vērsti uz to, lai produktu iepakojumi jau to ražošanas sākumposmā būtu izgatavoti no pārstrādei derīgiem materiāliem.</w:t>
      </w:r>
    </w:p>
    <w:p w14:paraId="78A60DD8" w14:textId="77777777" w:rsidR="003A419F" w:rsidRPr="00D34751" w:rsidRDefault="003A419F" w:rsidP="003A419F">
      <w:pPr>
        <w:spacing w:after="0" w:line="240" w:lineRule="auto"/>
        <w:ind w:firstLine="720"/>
        <w:jc w:val="both"/>
        <w:rPr>
          <w:rFonts w:ascii="Book Antiqua" w:hAnsi="Book Antiqua"/>
          <w:shd w:val="clear" w:color="auto" w:fill="FFFFFF"/>
        </w:rPr>
      </w:pPr>
      <w:r w:rsidRPr="007F7226">
        <w:rPr>
          <w:rFonts w:ascii="Book Antiqua" w:hAnsi="Book Antiqua"/>
        </w:rPr>
        <w:t xml:space="preserve">Eiropas Parlamenta un Padomes direktīvas 2018/851, ar ko groza Direktīvu 2008/98 par atkritumiem, turpmāk – </w:t>
      </w:r>
      <w:r w:rsidRPr="007F7226">
        <w:rPr>
          <w:rFonts w:ascii="Book Antiqua" w:hAnsi="Book Antiqua"/>
          <w:b/>
        </w:rPr>
        <w:t>Direktīva 2018/851</w:t>
      </w:r>
      <w:r>
        <w:rPr>
          <w:rFonts w:ascii="Book Antiqua" w:hAnsi="Book Antiqua"/>
          <w:b/>
        </w:rPr>
        <w:t xml:space="preserve">, </w:t>
      </w:r>
      <w:r w:rsidRPr="00FB366C">
        <w:rPr>
          <w:rFonts w:ascii="Book Antiqua" w:hAnsi="Book Antiqua"/>
        </w:rPr>
        <w:t>nosaka, ka</w:t>
      </w:r>
      <w:r w:rsidRPr="00FB366C">
        <w:rPr>
          <w:rFonts w:ascii="Book Antiqua" w:hAnsi="Book Antiqua"/>
          <w:b/>
        </w:rPr>
        <w:t xml:space="preserve"> </w:t>
      </w:r>
      <w:r w:rsidRPr="00FB366C">
        <w:rPr>
          <w:rFonts w:ascii="Book Antiqua" w:hAnsi="Book Antiqua"/>
        </w:rPr>
        <w:t>a</w:t>
      </w:r>
      <w:r w:rsidRPr="00FB366C">
        <w:rPr>
          <w:rFonts w:ascii="Book Antiqua" w:hAnsi="Book Antiqua"/>
          <w:shd w:val="clear" w:color="auto" w:fill="FFFFFF"/>
        </w:rPr>
        <w:t xml:space="preserve">tkritumu apsaimniekošana Eiropas Savienībā būtu jāuzlabo un jāpārveido par ilgtspējīgu materiālu pārvaldību ar mērķi nodrošināt </w:t>
      </w:r>
      <w:r w:rsidRPr="00920EFC">
        <w:rPr>
          <w:rFonts w:ascii="Book Antiqua" w:hAnsi="Book Antiqua"/>
          <w:shd w:val="clear" w:color="auto" w:fill="FFFFFF"/>
        </w:rPr>
        <w:t>dabas resursu apdomīgu, efektīvu un racionālu izmantošanu</w:t>
      </w:r>
      <w:r w:rsidRPr="00FB366C">
        <w:rPr>
          <w:rFonts w:ascii="Book Antiqua" w:hAnsi="Book Antiqua"/>
          <w:shd w:val="clear" w:color="auto" w:fill="FFFFFF"/>
        </w:rPr>
        <w:t>.</w:t>
      </w:r>
      <w:r>
        <w:rPr>
          <w:rFonts w:ascii="Book Antiqua" w:hAnsi="Book Antiqua"/>
          <w:shd w:val="clear" w:color="auto" w:fill="FFFFFF"/>
        </w:rPr>
        <w:t xml:space="preserve"> Nav šaubu, ka ikvienai dalībvalstij ir jātiecas pēc iespējas ātrāk sasniegt augstākus atkritumu pārstrādes un reģenerācijas apjomus, bet tajā pašā laikā apdomīgāk un racionālāk ir pieļaut realizējamu pārejas periodu attiecīgo mērķu sasniegšanai. Pretējā gadījumā, pēc LASUA domām, var veidoties situācija, ka no atkritumu apsaimniekotāju neatkarīgu iemeslu dēļ atkritumus nevarēs nodot pārstrādei to </w:t>
      </w:r>
      <w:proofErr w:type="spellStart"/>
      <w:r>
        <w:rPr>
          <w:rFonts w:ascii="Book Antiqua" w:hAnsi="Book Antiqua"/>
          <w:shd w:val="clear" w:color="auto" w:fill="FFFFFF"/>
        </w:rPr>
        <w:t>nepārstrādājamības</w:t>
      </w:r>
      <w:proofErr w:type="spellEnd"/>
      <w:r>
        <w:rPr>
          <w:rFonts w:ascii="Book Antiqua" w:hAnsi="Book Antiqua"/>
          <w:shd w:val="clear" w:color="auto" w:fill="FFFFFF"/>
        </w:rPr>
        <w:t xml:space="preserve"> dēļ vai arī nebūs iespējams realizēt pārstrādei sašķirotos atkritumus, kā rezultātā būs apdraudēti kopējie Eiropas Savienībā sasniedzamie mērķi attiecībā uz atkritumu pārstrādes apjoma palielināšanos.</w:t>
      </w:r>
    </w:p>
    <w:p w14:paraId="156E0A90" w14:textId="77777777" w:rsidR="003A419F" w:rsidRDefault="003A419F" w:rsidP="003A419F">
      <w:pPr>
        <w:spacing w:after="0" w:line="240" w:lineRule="auto"/>
        <w:ind w:firstLine="720"/>
        <w:jc w:val="both"/>
        <w:rPr>
          <w:rFonts w:ascii="Book Antiqua" w:hAnsi="Book Antiqua"/>
          <w:szCs w:val="28"/>
        </w:rPr>
      </w:pPr>
      <w:r w:rsidRPr="00A82F04">
        <w:rPr>
          <w:rFonts w:ascii="Book Antiqua" w:hAnsi="Book Antiqua"/>
          <w:szCs w:val="28"/>
        </w:rPr>
        <w:t>Tāpat, pēc LASUA domām, Projektā būtu nepieciešams paredzēt izņēmumus attiecībā uz atkritumiem, kuri tiek izmantoti enerģijas ražošanā, bet reģenerācijas darbības rezultātā radītā enerģija tiek izmantota noteiktu produktu ražošanā. Piemēram, ja no atkritumiem iegūtais kurināmais tiek izmantots, lai ražotu enerģiju, bet atkritumu sadegšanas procesā radušies pelni tiek izmantoti, lai izgatavotu noteiktus produktus, piemēram, cementu, tad attiecīgais no atkritumiem iegūtais kurināmais, kas tika izmantots enerģijas ražošanā, tiek uzskatīts par pārstrādātu</w:t>
      </w:r>
      <w:r>
        <w:rPr>
          <w:rFonts w:ascii="Book Antiqua" w:hAnsi="Book Antiqua"/>
          <w:szCs w:val="28"/>
        </w:rPr>
        <w:t>.</w:t>
      </w:r>
      <w:r w:rsidRPr="00A82F04">
        <w:rPr>
          <w:rFonts w:ascii="Book Antiqua" w:hAnsi="Book Antiqua"/>
          <w:szCs w:val="28"/>
        </w:rPr>
        <w:t xml:space="preserve"> </w:t>
      </w:r>
      <w:r>
        <w:rPr>
          <w:rFonts w:ascii="Book Antiqua" w:hAnsi="Book Antiqua"/>
          <w:szCs w:val="28"/>
        </w:rPr>
        <w:t xml:space="preserve">Atkritumu pārstrādes definīcija cita starpā ietver skaidrojumu, </w:t>
      </w:r>
      <w:r w:rsidRPr="00A710A4">
        <w:rPr>
          <w:rFonts w:ascii="Book Antiqua" w:hAnsi="Book Antiqua"/>
          <w:szCs w:val="28"/>
        </w:rPr>
        <w:t xml:space="preserve">ka tā ir </w:t>
      </w:r>
      <w:r w:rsidRPr="00A710A4">
        <w:rPr>
          <w:rFonts w:ascii="Book Antiqua" w:hAnsi="Book Antiqua" w:cs="Arial"/>
          <w:shd w:val="clear" w:color="auto" w:fill="FFFFFF"/>
        </w:rPr>
        <w:t>darbība, kurā atkritumu materiālus pārstrādā produktos, materiālos vai vielās atbilstoši to sākotnējam vai citam izmantošanas veidam</w:t>
      </w:r>
      <w:r>
        <w:rPr>
          <w:rFonts w:ascii="Book Antiqua" w:hAnsi="Book Antiqua" w:cs="Arial"/>
          <w:shd w:val="clear" w:color="auto" w:fill="FFFFFF"/>
        </w:rPr>
        <w:t xml:space="preserve">. Ņemot vērā faktu, ka </w:t>
      </w:r>
      <w:r>
        <w:rPr>
          <w:rFonts w:ascii="Book Antiqua" w:hAnsi="Book Antiqua"/>
          <w:szCs w:val="28"/>
        </w:rPr>
        <w:t>atkritumu materiāli</w:t>
      </w:r>
      <w:r w:rsidRPr="00A82F04">
        <w:rPr>
          <w:rFonts w:ascii="Book Antiqua" w:hAnsi="Book Antiqua"/>
          <w:szCs w:val="28"/>
        </w:rPr>
        <w:t xml:space="preserve">, kuri </w:t>
      </w:r>
      <w:r>
        <w:rPr>
          <w:rFonts w:ascii="Book Antiqua" w:hAnsi="Book Antiqua"/>
          <w:szCs w:val="28"/>
        </w:rPr>
        <w:t>rodas enerģijas ražošanas procesā (proti, pelni), tālāk tiek izmantoti pārstrādei citos produktos vai materiālos, tad attiecīgi var izdarīt secinājumu, ka šādos gadījumos ir veikta atkritumu pārstrāde.</w:t>
      </w:r>
    </w:p>
    <w:p w14:paraId="3997E9CA" w14:textId="77777777" w:rsidR="003A419F" w:rsidRDefault="003A419F" w:rsidP="003A419F">
      <w:pPr>
        <w:spacing w:after="0" w:line="240" w:lineRule="auto"/>
        <w:ind w:firstLine="720"/>
        <w:jc w:val="both"/>
        <w:rPr>
          <w:rFonts w:ascii="Book Antiqua" w:hAnsi="Book Antiqua"/>
          <w:szCs w:val="28"/>
        </w:rPr>
      </w:pPr>
    </w:p>
    <w:p w14:paraId="13F0BC0F" w14:textId="77777777" w:rsidR="003A419F" w:rsidRDefault="003A419F" w:rsidP="003A419F">
      <w:pPr>
        <w:spacing w:after="0" w:line="240" w:lineRule="auto"/>
        <w:ind w:firstLine="720"/>
        <w:jc w:val="both"/>
        <w:rPr>
          <w:rFonts w:ascii="Book Antiqua" w:hAnsi="Book Antiqua"/>
          <w:szCs w:val="28"/>
        </w:rPr>
      </w:pPr>
    </w:p>
    <w:p w14:paraId="156B3E7A" w14:textId="77777777" w:rsidR="003A419F" w:rsidRDefault="003A419F" w:rsidP="003A419F">
      <w:pPr>
        <w:spacing w:after="0" w:line="240" w:lineRule="auto"/>
        <w:ind w:firstLine="720"/>
        <w:jc w:val="both"/>
        <w:rPr>
          <w:rFonts w:ascii="Book Antiqua" w:hAnsi="Book Antiqua"/>
          <w:szCs w:val="28"/>
        </w:rPr>
      </w:pPr>
    </w:p>
    <w:p w14:paraId="4E489C8B" w14:textId="77777777" w:rsidR="003A419F" w:rsidRDefault="003A419F" w:rsidP="003A419F">
      <w:pPr>
        <w:spacing w:after="0" w:line="240" w:lineRule="auto"/>
        <w:ind w:firstLine="720"/>
        <w:jc w:val="both"/>
        <w:rPr>
          <w:rFonts w:ascii="Book Antiqua" w:hAnsi="Book Antiqua"/>
          <w:szCs w:val="28"/>
        </w:rPr>
      </w:pPr>
    </w:p>
    <w:p w14:paraId="52AA729C" w14:textId="77777777" w:rsidR="003A419F" w:rsidRDefault="003A419F" w:rsidP="003A419F">
      <w:pPr>
        <w:spacing w:after="0" w:line="240" w:lineRule="auto"/>
        <w:ind w:firstLine="720"/>
        <w:jc w:val="both"/>
        <w:rPr>
          <w:rFonts w:ascii="Book Antiqua" w:hAnsi="Book Antiqua"/>
          <w:szCs w:val="28"/>
        </w:rPr>
      </w:pPr>
    </w:p>
    <w:p w14:paraId="6FFBBD03" w14:textId="77777777" w:rsidR="003A419F" w:rsidRDefault="003A419F" w:rsidP="003A419F">
      <w:pPr>
        <w:spacing w:after="0" w:line="240" w:lineRule="auto"/>
        <w:ind w:firstLine="720"/>
        <w:jc w:val="both"/>
        <w:rPr>
          <w:rFonts w:ascii="Book Antiqua" w:hAnsi="Book Antiqua"/>
          <w:szCs w:val="28"/>
        </w:rPr>
      </w:pPr>
    </w:p>
    <w:p w14:paraId="278EFCF9" w14:textId="77777777" w:rsidR="003A419F" w:rsidRDefault="003A419F" w:rsidP="003A419F">
      <w:pPr>
        <w:spacing w:after="0" w:line="240" w:lineRule="auto"/>
        <w:ind w:firstLine="720"/>
        <w:jc w:val="both"/>
        <w:rPr>
          <w:rFonts w:ascii="Book Antiqua" w:hAnsi="Book Antiqua"/>
          <w:szCs w:val="28"/>
        </w:rPr>
      </w:pPr>
    </w:p>
    <w:p w14:paraId="338BB10D" w14:textId="77777777" w:rsidR="003A419F" w:rsidRDefault="003A419F" w:rsidP="003A419F">
      <w:pPr>
        <w:spacing w:after="0" w:line="240" w:lineRule="auto"/>
        <w:ind w:firstLine="720"/>
        <w:jc w:val="both"/>
        <w:rPr>
          <w:rFonts w:ascii="Book Antiqua" w:hAnsi="Book Antiqua"/>
          <w:szCs w:val="28"/>
        </w:rPr>
      </w:pPr>
    </w:p>
    <w:p w14:paraId="11141C56" w14:textId="77777777" w:rsidR="003A419F" w:rsidRDefault="003A419F" w:rsidP="003A419F">
      <w:pPr>
        <w:spacing w:after="0" w:line="240" w:lineRule="auto"/>
        <w:ind w:firstLine="720"/>
        <w:jc w:val="both"/>
        <w:rPr>
          <w:rFonts w:ascii="Book Antiqua" w:hAnsi="Book Antiqua"/>
          <w:szCs w:val="28"/>
        </w:rPr>
      </w:pPr>
    </w:p>
    <w:p w14:paraId="4B8FD633" w14:textId="77777777" w:rsidR="003A419F" w:rsidRDefault="003A419F" w:rsidP="003A419F">
      <w:pPr>
        <w:spacing w:after="0" w:line="240" w:lineRule="auto"/>
        <w:ind w:firstLine="720"/>
        <w:jc w:val="both"/>
        <w:rPr>
          <w:rFonts w:ascii="Book Antiqua" w:hAnsi="Book Antiqua"/>
          <w:szCs w:val="28"/>
        </w:rPr>
      </w:pPr>
    </w:p>
    <w:p w14:paraId="68193CE4" w14:textId="77777777" w:rsidR="003A419F" w:rsidRDefault="003A419F" w:rsidP="003A419F">
      <w:pPr>
        <w:spacing w:after="0" w:line="240" w:lineRule="auto"/>
        <w:ind w:firstLine="720"/>
        <w:jc w:val="both"/>
        <w:rPr>
          <w:rFonts w:ascii="Book Antiqua" w:hAnsi="Book Antiqua"/>
          <w:b/>
          <w:shd w:val="clear" w:color="auto" w:fill="FFFFFF"/>
        </w:rPr>
      </w:pPr>
      <w:r>
        <w:rPr>
          <w:rFonts w:ascii="Book Antiqua" w:hAnsi="Book Antiqua"/>
          <w:shd w:val="clear" w:color="auto" w:fill="FFFFFF"/>
        </w:rPr>
        <w:t xml:space="preserve">Ievērojot visu iepriekš norādīto, </w:t>
      </w:r>
      <w:r>
        <w:rPr>
          <w:rFonts w:ascii="Book Antiqua" w:hAnsi="Book Antiqua"/>
          <w:b/>
          <w:shd w:val="clear" w:color="auto" w:fill="FFFFFF"/>
        </w:rPr>
        <w:t>LASUA ieskatā, Projektā būtu jāparedz izņēmums:</w:t>
      </w:r>
    </w:p>
    <w:p w14:paraId="2B41D2EB" w14:textId="77777777" w:rsidR="003A419F" w:rsidRPr="001B2474" w:rsidRDefault="003A419F" w:rsidP="003A419F">
      <w:pPr>
        <w:pStyle w:val="ListParagraph"/>
        <w:numPr>
          <w:ilvl w:val="0"/>
          <w:numId w:val="3"/>
        </w:numPr>
        <w:spacing w:after="0"/>
        <w:ind w:left="426" w:hanging="426"/>
        <w:jc w:val="both"/>
        <w:rPr>
          <w:rFonts w:ascii="Book Antiqua" w:hAnsi="Book Antiqua"/>
          <w:b/>
          <w:shd w:val="clear" w:color="auto" w:fill="FFFFFF"/>
        </w:rPr>
      </w:pPr>
      <w:r>
        <w:rPr>
          <w:rFonts w:ascii="Book Antiqua" w:hAnsi="Book Antiqua"/>
          <w:b/>
          <w:shd w:val="clear" w:color="auto" w:fill="FFFFFF"/>
        </w:rPr>
        <w:t xml:space="preserve">ka gadījumā, ja atkritumi tiek izmantoti enerģijas iegūšanai un tā enerģijas ražošanas procesā radušās vielas (materiāli) tiek izmantotas, lai iegūtu (izgatavotu) citus produktus, tad attiecīgais atkritumu apjoms, kas tika izmantots enerģijas iegūšanā, tiek ieskaitīts pārstrādāto atkritumu apjomā, </w:t>
      </w:r>
      <w:r w:rsidRPr="001B2474">
        <w:rPr>
          <w:rFonts w:ascii="Book Antiqua" w:hAnsi="Book Antiqua"/>
          <w:b/>
          <w:shd w:val="clear" w:color="auto" w:fill="FFFFFF"/>
        </w:rPr>
        <w:t>vai</w:t>
      </w:r>
    </w:p>
    <w:p w14:paraId="17453DEA" w14:textId="77777777" w:rsidR="003A419F" w:rsidRPr="006B30AD" w:rsidRDefault="003A419F" w:rsidP="003A419F">
      <w:pPr>
        <w:pStyle w:val="ListParagraph"/>
        <w:numPr>
          <w:ilvl w:val="0"/>
          <w:numId w:val="3"/>
        </w:numPr>
        <w:spacing w:after="0"/>
        <w:ind w:left="426" w:hanging="426"/>
        <w:jc w:val="both"/>
        <w:rPr>
          <w:rFonts w:ascii="Book Antiqua" w:hAnsi="Book Antiqua"/>
          <w:szCs w:val="28"/>
        </w:rPr>
      </w:pPr>
      <w:r>
        <w:rPr>
          <w:rFonts w:ascii="Book Antiqua" w:hAnsi="Book Antiqua"/>
          <w:b/>
          <w:shd w:val="clear" w:color="auto" w:fill="FFFFFF"/>
        </w:rPr>
        <w:t>attiecībā uz no atkritumiem iegūtajam</w:t>
      </w:r>
      <w:r w:rsidRPr="00C53679">
        <w:rPr>
          <w:rFonts w:ascii="Book Antiqua" w:hAnsi="Book Antiqua"/>
          <w:b/>
          <w:shd w:val="clear" w:color="auto" w:fill="FFFFFF"/>
        </w:rPr>
        <w:t xml:space="preserve"> kurinām</w:t>
      </w:r>
      <w:r>
        <w:rPr>
          <w:rFonts w:ascii="Book Antiqua" w:hAnsi="Book Antiqua"/>
          <w:b/>
          <w:shd w:val="clear" w:color="auto" w:fill="FFFFFF"/>
        </w:rPr>
        <w:t>ajam paredzēt garāku pārejas periodu, Projektā nosakot,</w:t>
      </w:r>
      <w:r w:rsidRPr="00C53679">
        <w:rPr>
          <w:rFonts w:ascii="Book Antiqua" w:hAnsi="Book Antiqua"/>
          <w:b/>
          <w:shd w:val="clear" w:color="auto" w:fill="FFFFFF"/>
        </w:rPr>
        <w:t xml:space="preserve"> ka līdz 2030. gada 1. janvārim arī no atkritumiem iegūtais kurināmais tiek ieskaitīts pārstrādāto </w:t>
      </w:r>
      <w:r w:rsidRPr="007910F6">
        <w:rPr>
          <w:rFonts w:ascii="Book Antiqua" w:hAnsi="Book Antiqua"/>
          <w:b/>
          <w:shd w:val="clear" w:color="auto" w:fill="FFFFFF"/>
        </w:rPr>
        <w:t>vai reģenerēto</w:t>
      </w:r>
      <w:r w:rsidRPr="00C53679">
        <w:rPr>
          <w:rFonts w:ascii="Book Antiqua" w:hAnsi="Book Antiqua"/>
          <w:b/>
          <w:shd w:val="clear" w:color="auto" w:fill="FFFFFF"/>
        </w:rPr>
        <w:t xml:space="preserve"> atkritumu apjomā</w:t>
      </w:r>
      <w:r w:rsidRPr="00C53679">
        <w:rPr>
          <w:rFonts w:ascii="Book Antiqua" w:hAnsi="Book Antiqua"/>
          <w:shd w:val="clear" w:color="auto" w:fill="FFFFFF"/>
        </w:rPr>
        <w:t>.</w:t>
      </w:r>
    </w:p>
    <w:p w14:paraId="56650ADB" w14:textId="77777777" w:rsidR="003A419F" w:rsidRPr="006B30AD" w:rsidRDefault="003A419F" w:rsidP="003A419F">
      <w:pPr>
        <w:pStyle w:val="ListParagraph"/>
        <w:spacing w:after="0"/>
        <w:ind w:left="0" w:firstLine="426"/>
        <w:jc w:val="both"/>
        <w:rPr>
          <w:rFonts w:ascii="Book Antiqua" w:hAnsi="Book Antiqua"/>
          <w:szCs w:val="28"/>
        </w:rPr>
      </w:pPr>
      <w:r w:rsidRPr="006B30AD">
        <w:rPr>
          <w:rFonts w:ascii="Book Antiqua" w:hAnsi="Book Antiqua"/>
          <w:shd w:val="clear" w:color="auto" w:fill="FFFFFF"/>
        </w:rPr>
        <w:t>Vienlaikus</w:t>
      </w:r>
      <w:r>
        <w:rPr>
          <w:rFonts w:ascii="Book Antiqua" w:hAnsi="Book Antiqua"/>
          <w:shd w:val="clear" w:color="auto" w:fill="FFFFFF"/>
        </w:rPr>
        <w:t>, pēc LASUA domām, lai radītu pēc iespējas skaidrāku un saprotamāku normatīvo aktu, tajā skaitā Projekta, piemērošanu, būtu risināms jautājums par enerģijas reģenerācijas definīcijas iekļaušanu normatīvajos aktos.</w:t>
      </w:r>
    </w:p>
    <w:p w14:paraId="7D5E4D05" w14:textId="77777777" w:rsidR="003A419F" w:rsidRPr="007F7226" w:rsidRDefault="003A419F" w:rsidP="003A419F">
      <w:pPr>
        <w:spacing w:after="0" w:line="240" w:lineRule="auto"/>
        <w:ind w:firstLine="720"/>
        <w:jc w:val="both"/>
        <w:rPr>
          <w:rFonts w:ascii="Book Antiqua" w:hAnsi="Book Antiqua"/>
        </w:rPr>
      </w:pPr>
      <w:r>
        <w:rPr>
          <w:rFonts w:ascii="Book Antiqua" w:hAnsi="Book Antiqua"/>
          <w:b/>
        </w:rPr>
        <w:t xml:space="preserve"> [3</w:t>
      </w:r>
      <w:r w:rsidRPr="00895104">
        <w:rPr>
          <w:rFonts w:ascii="Book Antiqua" w:hAnsi="Book Antiqua"/>
          <w:b/>
        </w:rPr>
        <w:t xml:space="preserve">] </w:t>
      </w:r>
      <w:r w:rsidRPr="00895104">
        <w:rPr>
          <w:rFonts w:ascii="Book Antiqua" w:hAnsi="Book Antiqua"/>
        </w:rPr>
        <w:t xml:space="preserve">Projekta 11. punkta apakšpunktos ir norādīti aprēķini, pēc kuriem nosaka Projekta 5. un 6. punktā minēto mērķu izpildi. Tajā skaitā Projekta 11.4. un 11.5. apakšpunktā norādīts, ka pārstrādāto sadzīves bioloģisko atkritumu daudzumā, kuri tiek aerobi vai anaerobi pārstrādāti, ieskaita tikai to atkritumu daudzumu, kas faktiski tiek aerobi vai anaerobi pārstrādāti, un neieskaita nekādus materiālus (tostarp bioloģiski noārdāmus), kas pārstrādes laikā vai pēc tam tiek mehāniski atdalīti, savukārt </w:t>
      </w:r>
      <w:r w:rsidRPr="00895104">
        <w:rPr>
          <w:rFonts w:ascii="Book Antiqua" w:hAnsi="Book Antiqua"/>
          <w:szCs w:val="28"/>
        </w:rPr>
        <w:t>bioloģiski noārdāmu sadzīves atkritumu daudzumu sv</w:t>
      </w:r>
      <w:r>
        <w:rPr>
          <w:rFonts w:ascii="Book Antiqua" w:hAnsi="Book Antiqua"/>
          <w:szCs w:val="28"/>
        </w:rPr>
        <w:t>ara vienībās, kas tiek ievadīts</w:t>
      </w:r>
      <w:r w:rsidRPr="00895104">
        <w:rPr>
          <w:rFonts w:ascii="Book Antiqua" w:hAnsi="Book Antiqua"/>
          <w:szCs w:val="28"/>
        </w:rPr>
        <w:t xml:space="preserve"> anaerobā vai aerobā atkritumu pārstrādes </w:t>
      </w:r>
      <w:r w:rsidRPr="007F7226">
        <w:rPr>
          <w:rFonts w:ascii="Book Antiqua" w:hAnsi="Book Antiqua"/>
        </w:rPr>
        <w:t xml:space="preserve">procesā, var ieskaitīt kā pārstrādātu, ja minētās pārstrādes rezultātā ir iegūts komposts, </w:t>
      </w:r>
      <w:proofErr w:type="spellStart"/>
      <w:r w:rsidRPr="007F7226">
        <w:rPr>
          <w:rFonts w:ascii="Book Antiqua" w:hAnsi="Book Antiqua"/>
        </w:rPr>
        <w:t>digestāts</w:t>
      </w:r>
      <w:proofErr w:type="spellEnd"/>
      <w:r w:rsidRPr="007F7226">
        <w:rPr>
          <w:rFonts w:ascii="Book Antiqua" w:hAnsi="Book Antiqua"/>
        </w:rPr>
        <w:t xml:space="preserve"> vai cits materiāls, kuram ir līdzīgs pārstrādātā satura daudzums svara vienībās salīdzinājumā ar pārstrādes procesā  ievadīto materiālu, iegūto kompostu, </w:t>
      </w:r>
      <w:proofErr w:type="spellStart"/>
      <w:r w:rsidRPr="007F7226">
        <w:rPr>
          <w:rFonts w:ascii="Book Antiqua" w:hAnsi="Book Antiqua"/>
        </w:rPr>
        <w:t>digestātu</w:t>
      </w:r>
      <w:proofErr w:type="spellEnd"/>
      <w:r w:rsidRPr="007F7226">
        <w:rPr>
          <w:rFonts w:ascii="Book Antiqua" w:hAnsi="Book Antiqua"/>
        </w:rPr>
        <w:t xml:space="preserve"> vai citu materiālu izmantos kā pārstrādātu produktu, materiālu vai vielu. Ja iegūto materiālu izmanto iestrādāšanai augsnē, to ieskaita kā pārstrādātu tikai tad, ja šādas izmantošana rada ekoloģiskus vai lauksaimniecības uzlabojumus.</w:t>
      </w:r>
    </w:p>
    <w:p w14:paraId="25BDB460" w14:textId="77777777" w:rsidR="003A419F" w:rsidRPr="007F7226" w:rsidRDefault="003A419F" w:rsidP="003A419F">
      <w:pPr>
        <w:pStyle w:val="doc-ti"/>
        <w:shd w:val="clear" w:color="auto" w:fill="FFFFFF"/>
        <w:spacing w:before="0" w:beforeAutospacing="0" w:after="0" w:afterAutospacing="0"/>
        <w:ind w:firstLine="720"/>
        <w:jc w:val="both"/>
        <w:rPr>
          <w:b/>
          <w:bCs/>
          <w:color w:val="444444"/>
          <w:sz w:val="22"/>
          <w:szCs w:val="22"/>
        </w:rPr>
      </w:pPr>
      <w:r w:rsidRPr="007F7226">
        <w:rPr>
          <w:rFonts w:ascii="Book Antiqua" w:hAnsi="Book Antiqua"/>
          <w:sz w:val="22"/>
          <w:szCs w:val="22"/>
        </w:rPr>
        <w:t xml:space="preserve">LASUA izprot, ka iepriekš minētās Projekta normas faktiski ir pārņemtas no </w:t>
      </w:r>
      <w:r w:rsidRPr="00FB366C">
        <w:rPr>
          <w:rFonts w:ascii="Book Antiqua" w:hAnsi="Book Antiqua"/>
          <w:sz w:val="22"/>
          <w:szCs w:val="22"/>
        </w:rPr>
        <w:t>Direktīvas 2018/85</w:t>
      </w:r>
      <w:r>
        <w:rPr>
          <w:rFonts w:ascii="Book Antiqua" w:hAnsi="Book Antiqua"/>
          <w:sz w:val="22"/>
          <w:szCs w:val="22"/>
        </w:rPr>
        <w:t>1</w:t>
      </w:r>
      <w:r w:rsidRPr="007F7226">
        <w:rPr>
          <w:rFonts w:ascii="Book Antiqua" w:hAnsi="Book Antiqua"/>
          <w:b/>
          <w:sz w:val="22"/>
          <w:szCs w:val="22"/>
        </w:rPr>
        <w:t xml:space="preserve"> </w:t>
      </w:r>
      <w:r w:rsidRPr="007F7226">
        <w:rPr>
          <w:rFonts w:ascii="Book Antiqua" w:hAnsi="Book Antiqua"/>
          <w:sz w:val="22"/>
          <w:szCs w:val="22"/>
        </w:rPr>
        <w:t xml:space="preserve">11. un 11.a panta, </w:t>
      </w:r>
      <w:r>
        <w:rPr>
          <w:rFonts w:ascii="Book Antiqua" w:hAnsi="Book Antiqua"/>
          <w:sz w:val="22"/>
          <w:szCs w:val="22"/>
        </w:rPr>
        <w:t xml:space="preserve">tomēr būtiski ir ņemt vērā arī </w:t>
      </w:r>
      <w:r w:rsidRPr="007F7226">
        <w:rPr>
          <w:rFonts w:ascii="Book Antiqua" w:hAnsi="Book Antiqua"/>
          <w:sz w:val="22"/>
          <w:szCs w:val="22"/>
        </w:rPr>
        <w:t xml:space="preserve">Direktīvas 2018/851 preambulas 46. punktā cita starpā noteikto, ka </w:t>
      </w:r>
      <w:r w:rsidRPr="007F7226">
        <w:rPr>
          <w:rFonts w:ascii="Book Antiqua" w:hAnsi="Book Antiqua"/>
          <w:sz w:val="22"/>
          <w:szCs w:val="22"/>
          <w:shd w:val="clear" w:color="auto" w:fill="FFFFFF"/>
        </w:rPr>
        <w:t xml:space="preserve">materiālu vai vielu </w:t>
      </w:r>
      <w:r w:rsidRPr="007F7226">
        <w:rPr>
          <w:rFonts w:ascii="Book Antiqua" w:hAnsi="Book Antiqua"/>
          <w:sz w:val="22"/>
          <w:szCs w:val="22"/>
          <w:u w:val="single"/>
          <w:shd w:val="clear" w:color="auto" w:fill="FFFFFF"/>
        </w:rPr>
        <w:t>masas zudumi</w:t>
      </w:r>
      <w:r w:rsidRPr="007F7226">
        <w:rPr>
          <w:rFonts w:ascii="Book Antiqua" w:hAnsi="Book Antiqua"/>
          <w:sz w:val="22"/>
          <w:szCs w:val="22"/>
          <w:shd w:val="clear" w:color="auto" w:fill="FFFFFF"/>
        </w:rPr>
        <w:t xml:space="preserve">, kas rodas fiziskās vai ķīmiskās pārvērtībās, kuras ir raksturīgas pārstrādes procesam, kad atkritumu materiāli tiek pārstrādāti produktos, materiālos vai vielās, </w:t>
      </w:r>
      <w:r w:rsidRPr="007F7226">
        <w:rPr>
          <w:rFonts w:ascii="Book Antiqua" w:hAnsi="Book Antiqua"/>
          <w:sz w:val="22"/>
          <w:szCs w:val="22"/>
          <w:u w:val="single"/>
          <w:shd w:val="clear" w:color="auto" w:fill="FFFFFF"/>
        </w:rPr>
        <w:t>nebūtu jāatvelk no to atkritumu masas, par kuriem ziņots kā par pārstrādātiem</w:t>
      </w:r>
      <w:r w:rsidRPr="007F7226">
        <w:rPr>
          <w:rFonts w:ascii="Book Antiqua" w:hAnsi="Book Antiqua"/>
          <w:sz w:val="22"/>
          <w:szCs w:val="22"/>
          <w:shd w:val="clear" w:color="auto" w:fill="FFFFFF"/>
        </w:rPr>
        <w:t>.</w:t>
      </w:r>
      <w:r>
        <w:rPr>
          <w:rFonts w:ascii="Book Antiqua" w:hAnsi="Book Antiqua"/>
          <w:sz w:val="22"/>
          <w:szCs w:val="22"/>
          <w:shd w:val="clear" w:color="auto" w:fill="FFFFFF"/>
        </w:rPr>
        <w:t xml:space="preserve"> Līdz ar to Eiropas Savienības līmeņa normatīvajos aktos ir ņemts vērā, ka noteiktos pārstrādes procesos atkritumi zaudē savus masas apmērus, pie tam šo zudumu nevar uzskatīt ne par tādu, kuru varētu definēt kā otrreiz pārstrādātu vielu vai materiālu, tajā pašā laikā to nevar uzskatīt arī par poligonā apglabājamo apjomu. </w:t>
      </w:r>
    </w:p>
    <w:p w14:paraId="79BD8E94" w14:textId="77777777" w:rsidR="003A419F" w:rsidRDefault="003A419F" w:rsidP="003A419F">
      <w:pPr>
        <w:spacing w:after="0" w:line="240" w:lineRule="auto"/>
        <w:ind w:firstLine="720"/>
        <w:jc w:val="both"/>
        <w:rPr>
          <w:rFonts w:ascii="Book Antiqua" w:eastAsia="Calibri" w:hAnsi="Book Antiqua" w:cstheme="minorHAnsi"/>
          <w:bCs/>
          <w:lang w:eastAsia="lv-LV"/>
        </w:rPr>
      </w:pPr>
      <w:r w:rsidRPr="007F7226">
        <w:rPr>
          <w:rFonts w:ascii="Book Antiqua" w:eastAsia="Calibri" w:hAnsi="Book Antiqua" w:cstheme="minorHAnsi"/>
          <w:lang w:eastAsia="lv-LV"/>
        </w:rPr>
        <w:t xml:space="preserve">LASUA vērš uzmanību, ka bioloģisko atkritumu pārstrādes procesā </w:t>
      </w:r>
      <w:r w:rsidRPr="007F7226">
        <w:rPr>
          <w:rFonts w:ascii="Book Antiqua" w:eastAsia="Times New Roman" w:hAnsi="Book Antiqua" w:cs="Times New Roman"/>
        </w:rPr>
        <w:t>gan</w:t>
      </w:r>
      <w:r w:rsidRPr="00412DAB">
        <w:rPr>
          <w:rFonts w:ascii="Book Antiqua" w:eastAsia="Times New Roman" w:hAnsi="Book Antiqua" w:cs="Times New Roman"/>
        </w:rPr>
        <w:t xml:space="preserve"> anaerobā, gan aerobā fāzē</w:t>
      </w:r>
      <w:r w:rsidRPr="00412DAB">
        <w:rPr>
          <w:rFonts w:ascii="Book Antiqua" w:eastAsia="Calibri" w:hAnsi="Book Antiqua" w:cstheme="minorHAnsi"/>
          <w:lang w:eastAsia="lv-LV"/>
        </w:rPr>
        <w:t xml:space="preserve"> objektīv</w:t>
      </w:r>
      <w:r>
        <w:rPr>
          <w:rFonts w:ascii="Book Antiqua" w:eastAsia="Calibri" w:hAnsi="Book Antiqua" w:cstheme="minorHAnsi"/>
          <w:lang w:eastAsia="lv-LV"/>
        </w:rPr>
        <w:t>i rodas ievērojams masas zudums</w:t>
      </w:r>
      <w:r w:rsidRPr="00412DAB">
        <w:rPr>
          <w:rFonts w:ascii="Book Antiqua" w:eastAsia="Calibri" w:hAnsi="Book Antiqua" w:cstheme="minorHAnsi"/>
          <w:lang w:eastAsia="lv-LV"/>
        </w:rPr>
        <w:t xml:space="preserve"> </w:t>
      </w:r>
      <w:r w:rsidRPr="00412DAB">
        <w:rPr>
          <w:rFonts w:ascii="Book Antiqua" w:eastAsia="Times New Roman" w:hAnsi="Book Antiqua" w:cs="Times New Roman"/>
        </w:rPr>
        <w:t>caur biogāzes un mitruma (ūdens) izdalīšanos anaerobā fāzē un oglekļa dioksīda un m</w:t>
      </w:r>
      <w:r>
        <w:rPr>
          <w:rFonts w:ascii="Book Antiqua" w:eastAsia="Times New Roman" w:hAnsi="Book Antiqua" w:cs="Times New Roman"/>
        </w:rPr>
        <w:t>itruma izdalīšanos (vai papildu</w:t>
      </w:r>
      <w:r w:rsidRPr="00412DAB">
        <w:rPr>
          <w:rFonts w:ascii="Book Antiqua" w:eastAsia="Times New Roman" w:hAnsi="Book Antiqua" w:cs="Times New Roman"/>
        </w:rPr>
        <w:t xml:space="preserve"> pievienošanu) aerobā fāzē</w:t>
      </w:r>
      <w:r>
        <w:rPr>
          <w:rFonts w:ascii="Book Antiqua" w:eastAsia="Calibri" w:hAnsi="Book Antiqua" w:cstheme="minorHAnsi"/>
          <w:lang w:eastAsia="lv-LV"/>
        </w:rPr>
        <w:t xml:space="preserve">, kā rezultātā masas zudums </w:t>
      </w:r>
      <w:r w:rsidRPr="00412DAB">
        <w:rPr>
          <w:rFonts w:ascii="Book Antiqua" w:eastAsia="Calibri" w:hAnsi="Book Antiqua" w:cstheme="minorHAnsi"/>
          <w:lang w:eastAsia="lv-LV"/>
        </w:rPr>
        <w:t xml:space="preserve">var būt pat </w:t>
      </w:r>
      <w:r>
        <w:rPr>
          <w:rFonts w:ascii="Book Antiqua" w:eastAsia="Calibri" w:hAnsi="Book Antiqua" w:cstheme="minorHAnsi"/>
          <w:lang w:eastAsia="lv-LV"/>
        </w:rPr>
        <w:t>līdz 30-40%</w:t>
      </w:r>
      <w:r w:rsidRPr="00412DAB">
        <w:rPr>
          <w:rFonts w:ascii="Book Antiqua" w:eastAsia="Calibri" w:hAnsi="Book Antiqua" w:cstheme="minorHAnsi"/>
          <w:lang w:eastAsia="lv-LV"/>
        </w:rPr>
        <w:t>.</w:t>
      </w:r>
      <w:r>
        <w:rPr>
          <w:rFonts w:ascii="Book Antiqua" w:eastAsia="Calibri" w:hAnsi="Book Antiqua" w:cstheme="minorHAnsi"/>
          <w:lang w:eastAsia="lv-LV"/>
        </w:rPr>
        <w:t xml:space="preserve"> Proti, </w:t>
      </w:r>
      <w:r w:rsidRPr="00412DAB">
        <w:rPr>
          <w:rFonts w:ascii="Book Antiqua" w:eastAsia="Calibri" w:hAnsi="Book Antiqua" w:cstheme="minorHAnsi"/>
          <w:bCs/>
          <w:lang w:eastAsia="lv-LV"/>
        </w:rPr>
        <w:t xml:space="preserve">bioloģiskiem atkritumiem piemīt fizioloģiski ķīmiskās īpašības, kas </w:t>
      </w:r>
      <w:r w:rsidRPr="00412DAB">
        <w:rPr>
          <w:rFonts w:ascii="Book Antiqua" w:hAnsi="Book Antiqua" w:cstheme="minorHAnsi"/>
          <w:bCs/>
        </w:rPr>
        <w:t>anaerobā vai aerobā pārstrādes procesā</w:t>
      </w:r>
      <w:r w:rsidRPr="00412DAB">
        <w:rPr>
          <w:rFonts w:ascii="Book Antiqua" w:eastAsia="Calibri" w:hAnsi="Book Antiqua" w:cstheme="minorHAnsi"/>
          <w:bCs/>
          <w:lang w:eastAsia="lv-LV"/>
        </w:rPr>
        <w:t xml:space="preserve"> zaudē ievērojamu masas apjomu</w:t>
      </w:r>
      <w:r>
        <w:rPr>
          <w:rFonts w:ascii="Book Antiqua" w:eastAsia="Calibri" w:hAnsi="Book Antiqua" w:cstheme="minorHAnsi"/>
          <w:bCs/>
          <w:lang w:eastAsia="lv-LV"/>
        </w:rPr>
        <w:t xml:space="preserve"> </w:t>
      </w:r>
    </w:p>
    <w:p w14:paraId="7813BD72" w14:textId="77777777" w:rsidR="003A419F" w:rsidRDefault="003A419F" w:rsidP="003A419F">
      <w:pPr>
        <w:spacing w:after="0" w:line="240" w:lineRule="auto"/>
        <w:ind w:firstLine="720"/>
        <w:jc w:val="both"/>
        <w:rPr>
          <w:rFonts w:ascii="Book Antiqua" w:eastAsia="Calibri" w:hAnsi="Book Antiqua" w:cstheme="minorHAnsi"/>
          <w:bCs/>
          <w:lang w:eastAsia="lv-LV"/>
        </w:rPr>
      </w:pPr>
    </w:p>
    <w:p w14:paraId="2857BE05" w14:textId="77777777" w:rsidR="003A419F" w:rsidRDefault="003A419F" w:rsidP="003A419F">
      <w:pPr>
        <w:spacing w:after="0" w:line="240" w:lineRule="auto"/>
        <w:ind w:firstLine="720"/>
        <w:jc w:val="both"/>
        <w:rPr>
          <w:rFonts w:ascii="Book Antiqua" w:eastAsia="Calibri" w:hAnsi="Book Antiqua" w:cstheme="minorHAnsi"/>
          <w:bCs/>
          <w:lang w:eastAsia="lv-LV"/>
        </w:rPr>
      </w:pPr>
    </w:p>
    <w:p w14:paraId="4921862E" w14:textId="77777777" w:rsidR="003A419F" w:rsidRDefault="003A419F" w:rsidP="003A419F">
      <w:pPr>
        <w:spacing w:after="0" w:line="240" w:lineRule="auto"/>
        <w:ind w:firstLine="720"/>
        <w:jc w:val="both"/>
        <w:rPr>
          <w:rFonts w:ascii="Book Antiqua" w:eastAsia="Calibri" w:hAnsi="Book Antiqua" w:cstheme="minorHAnsi"/>
          <w:bCs/>
          <w:lang w:eastAsia="lv-LV"/>
        </w:rPr>
      </w:pPr>
    </w:p>
    <w:p w14:paraId="26256DAD" w14:textId="77777777" w:rsidR="003A419F" w:rsidRDefault="003A419F" w:rsidP="003A419F">
      <w:pPr>
        <w:spacing w:after="0" w:line="240" w:lineRule="auto"/>
        <w:ind w:firstLine="720"/>
        <w:jc w:val="both"/>
        <w:rPr>
          <w:rFonts w:ascii="Book Antiqua" w:eastAsia="Calibri" w:hAnsi="Book Antiqua" w:cstheme="minorHAnsi"/>
          <w:bCs/>
          <w:lang w:eastAsia="lv-LV"/>
        </w:rPr>
      </w:pPr>
    </w:p>
    <w:p w14:paraId="04ED4CF5" w14:textId="77777777" w:rsidR="003A419F" w:rsidRDefault="003A419F" w:rsidP="003A419F">
      <w:pPr>
        <w:spacing w:after="0" w:line="240" w:lineRule="auto"/>
        <w:ind w:firstLine="720"/>
        <w:jc w:val="both"/>
        <w:rPr>
          <w:rFonts w:ascii="Book Antiqua" w:eastAsia="Calibri" w:hAnsi="Book Antiqua" w:cstheme="minorHAnsi"/>
          <w:bCs/>
          <w:lang w:eastAsia="lv-LV"/>
        </w:rPr>
      </w:pPr>
    </w:p>
    <w:p w14:paraId="1EAE14F1" w14:textId="77777777" w:rsidR="003A419F" w:rsidRDefault="003A419F" w:rsidP="003A419F">
      <w:pPr>
        <w:spacing w:after="0" w:line="240" w:lineRule="auto"/>
        <w:ind w:firstLine="720"/>
        <w:jc w:val="both"/>
        <w:rPr>
          <w:rFonts w:ascii="Book Antiqua" w:eastAsia="Calibri" w:hAnsi="Book Antiqua" w:cstheme="minorHAnsi"/>
          <w:bCs/>
          <w:lang w:eastAsia="lv-LV"/>
        </w:rPr>
      </w:pPr>
    </w:p>
    <w:p w14:paraId="17663566" w14:textId="77777777" w:rsidR="003A419F" w:rsidRDefault="003A419F" w:rsidP="003A419F">
      <w:pPr>
        <w:spacing w:after="0" w:line="240" w:lineRule="auto"/>
        <w:ind w:firstLine="720"/>
        <w:jc w:val="both"/>
        <w:rPr>
          <w:rFonts w:ascii="Book Antiqua" w:eastAsia="Calibri" w:hAnsi="Book Antiqua" w:cstheme="minorHAnsi"/>
          <w:bCs/>
          <w:lang w:eastAsia="lv-LV"/>
        </w:rPr>
      </w:pPr>
      <w:r>
        <w:rPr>
          <w:rFonts w:ascii="Book Antiqua" w:eastAsia="Calibri" w:hAnsi="Book Antiqua" w:cstheme="minorHAnsi"/>
          <w:bCs/>
          <w:lang w:eastAsia="lv-LV"/>
        </w:rPr>
        <w:t>(</w:t>
      </w:r>
      <w:r w:rsidRPr="00FC767E">
        <w:rPr>
          <w:rFonts w:ascii="Book Antiqua" w:hAnsi="Book Antiqua"/>
          <w:shd w:val="clear" w:color="auto" w:fill="FFFFFF"/>
        </w:rPr>
        <w:t>masas zudumi</w:t>
      </w:r>
      <w:r w:rsidRPr="008474DD">
        <w:rPr>
          <w:rFonts w:ascii="Book Antiqua" w:hAnsi="Book Antiqua"/>
          <w:shd w:val="clear" w:color="auto" w:fill="FFFFFF"/>
        </w:rPr>
        <w:t>, kas rodas fiziskās vai ķīmiskās pārvērtībās</w:t>
      </w:r>
      <w:r>
        <w:rPr>
          <w:rFonts w:ascii="Book Antiqua" w:hAnsi="Book Antiqua"/>
          <w:shd w:val="clear" w:color="auto" w:fill="FFFFFF"/>
        </w:rPr>
        <w:t>)</w:t>
      </w:r>
      <w:r>
        <w:rPr>
          <w:rFonts w:ascii="Book Antiqua" w:eastAsia="Calibri" w:hAnsi="Book Antiqua" w:cstheme="minorHAnsi"/>
          <w:bCs/>
          <w:lang w:eastAsia="lv-LV"/>
        </w:rPr>
        <w:t xml:space="preserve"> un gala rezultātā rodas vairāki materiāli (vielas) – komposts, </w:t>
      </w:r>
      <w:proofErr w:type="spellStart"/>
      <w:r>
        <w:rPr>
          <w:rFonts w:ascii="Book Antiqua" w:eastAsia="Calibri" w:hAnsi="Book Antiqua" w:cstheme="minorHAnsi"/>
          <w:bCs/>
          <w:lang w:eastAsia="lv-LV"/>
        </w:rPr>
        <w:t>digestāts</w:t>
      </w:r>
      <w:proofErr w:type="spellEnd"/>
      <w:r>
        <w:rPr>
          <w:rFonts w:ascii="Book Antiqua" w:eastAsia="Calibri" w:hAnsi="Book Antiqua" w:cstheme="minorHAnsi"/>
          <w:bCs/>
          <w:lang w:eastAsia="lv-LV"/>
        </w:rPr>
        <w:t xml:space="preserve">, kā arī noteikta daļa, kura netiek pārstrādāta </w:t>
      </w:r>
      <w:r w:rsidRPr="008474DD">
        <w:rPr>
          <w:rFonts w:ascii="Book Antiqua" w:hAnsi="Book Antiqua"/>
          <w:shd w:val="clear" w:color="auto" w:fill="FFFFFF"/>
        </w:rPr>
        <w:t>produktos, materiālos vai vielās</w:t>
      </w:r>
      <w:r>
        <w:rPr>
          <w:rFonts w:ascii="Book Antiqua" w:hAnsi="Book Antiqua"/>
          <w:shd w:val="clear" w:color="auto" w:fill="FFFFFF"/>
        </w:rPr>
        <w:t>,</w:t>
      </w:r>
      <w:r>
        <w:rPr>
          <w:rFonts w:ascii="Book Antiqua" w:eastAsia="Calibri" w:hAnsi="Book Antiqua" w:cstheme="minorHAnsi"/>
          <w:bCs/>
          <w:lang w:eastAsia="lv-LV"/>
        </w:rPr>
        <w:t xml:space="preserve"> tiek novirzīti apglabāšanai poligonā.</w:t>
      </w:r>
    </w:p>
    <w:p w14:paraId="471B4759" w14:textId="77777777" w:rsidR="003A419F" w:rsidRPr="00986903" w:rsidRDefault="003A419F" w:rsidP="003A419F">
      <w:pPr>
        <w:spacing w:after="0" w:line="240" w:lineRule="auto"/>
        <w:ind w:firstLine="720"/>
        <w:jc w:val="both"/>
        <w:rPr>
          <w:rFonts w:ascii="Book Antiqua" w:eastAsia="Calibri" w:hAnsi="Book Antiqua" w:cstheme="minorHAnsi"/>
          <w:lang w:eastAsia="lv-LV"/>
        </w:rPr>
      </w:pPr>
      <w:r>
        <w:rPr>
          <w:rFonts w:ascii="Book Antiqua" w:eastAsia="Calibri" w:hAnsi="Book Antiqua" w:cstheme="minorHAnsi"/>
          <w:lang w:eastAsia="lv-LV"/>
        </w:rPr>
        <w:t xml:space="preserve">Ievērojot iepriekš minēto, LASUA ieskatā, </w:t>
      </w:r>
      <w:r w:rsidRPr="00322302">
        <w:rPr>
          <w:rFonts w:ascii="Book Antiqua" w:eastAsia="Calibri" w:hAnsi="Book Antiqua" w:cstheme="minorHAnsi"/>
          <w:b/>
          <w:lang w:eastAsia="lv-LV"/>
        </w:rPr>
        <w:t xml:space="preserve">lai aprēķinātu pārstrādāto bioloģisko atkritumu apjomu, būtu jāpielieto aprēķins, ka no bioloģiskajiem atkritumiem, </w:t>
      </w:r>
      <w:r w:rsidRPr="00322302">
        <w:rPr>
          <w:rFonts w:ascii="Book Antiqua" w:hAnsi="Book Antiqua"/>
          <w:b/>
          <w:szCs w:val="28"/>
        </w:rPr>
        <w:t xml:space="preserve">kas tiek ievadīti anaerobā vai aerobā atkritumu pārstrādes </w:t>
      </w:r>
      <w:r w:rsidRPr="00322302">
        <w:rPr>
          <w:rFonts w:ascii="Book Antiqua" w:hAnsi="Book Antiqua"/>
          <w:b/>
        </w:rPr>
        <w:t>procesā,</w:t>
      </w:r>
      <w:r w:rsidRPr="00322302">
        <w:rPr>
          <w:rFonts w:ascii="Book Antiqua" w:eastAsia="Calibri" w:hAnsi="Book Antiqua" w:cstheme="minorHAnsi"/>
          <w:b/>
          <w:lang w:eastAsia="lv-LV"/>
        </w:rPr>
        <w:t xml:space="preserve"> tiek atņemts tas daudzums, kas pēc </w:t>
      </w:r>
      <w:r>
        <w:rPr>
          <w:rFonts w:ascii="Book Antiqua" w:eastAsia="Calibri" w:hAnsi="Book Antiqua" w:cstheme="minorHAnsi"/>
          <w:b/>
          <w:lang w:eastAsia="lv-LV"/>
        </w:rPr>
        <w:t xml:space="preserve">atkritumu </w:t>
      </w:r>
      <w:r w:rsidRPr="00322302">
        <w:rPr>
          <w:rFonts w:ascii="Book Antiqua" w:eastAsia="Calibri" w:hAnsi="Book Antiqua" w:cstheme="minorHAnsi"/>
          <w:b/>
          <w:lang w:eastAsia="lv-LV"/>
        </w:rPr>
        <w:t>pārstrādes procesa tiek nodots tālāk apglabāšanai poligonā</w:t>
      </w:r>
      <w:r>
        <w:rPr>
          <w:rFonts w:ascii="Book Antiqua" w:eastAsia="Calibri" w:hAnsi="Book Antiqua" w:cstheme="minorHAnsi"/>
          <w:lang w:eastAsia="lv-LV"/>
        </w:rPr>
        <w:t xml:space="preserve"> (proti, pārstrādātajā bioloģisko atkritumu apjomā būtu jāieskaita ne tikai iegūtais komposts un </w:t>
      </w:r>
      <w:proofErr w:type="spellStart"/>
      <w:r>
        <w:rPr>
          <w:rFonts w:ascii="Book Antiqua" w:eastAsia="Calibri" w:hAnsi="Book Antiqua" w:cstheme="minorHAnsi"/>
          <w:lang w:eastAsia="lv-LV"/>
        </w:rPr>
        <w:t>digestāts</w:t>
      </w:r>
      <w:proofErr w:type="spellEnd"/>
      <w:r>
        <w:rPr>
          <w:rFonts w:ascii="Book Antiqua" w:eastAsia="Calibri" w:hAnsi="Book Antiqua" w:cstheme="minorHAnsi"/>
          <w:lang w:eastAsia="lv-LV"/>
        </w:rPr>
        <w:t xml:space="preserve">, bet arī pārstrādes procesā zudušais atkritumu mitrums). Piemērojot iepriekš piedāvāto aprēķinu attiecībā uz pārstrādāto atkritumu apjoma noteikšanu, netiktu pārkāpts Eiropas Savienības normatīvajos aktos noteiktais, tieši pretēji, tiktu ņemts vērā fakts, uz ko Direktīvā 2018/851 savu uzmanību ir vērsis Eiropas Parlaments un Padome. Vienlaikus, ja Projektā tiktu paredzēts, ka pie pārstrādāto atkritumu apjoma noteikšanas ņem vērā arī pārstrādes procesā radušos atkritumu masas zudumus, nevajadzīgi un nepamatoti netiktu apgrūtināta arī Latvijas Republikas iespēja sasniegt gan Direktīvā 2018/851, gan Projektā ietvertos mērķus attiecībā uz </w:t>
      </w:r>
      <w:r w:rsidRPr="002D3A10">
        <w:rPr>
          <w:rFonts w:ascii="Book Antiqua" w:hAnsi="Book Antiqua"/>
          <w:shd w:val="clear" w:color="auto" w:fill="FFFFFF"/>
        </w:rPr>
        <w:t>atkārtotai izmantošanai sagatavoto un pārstrādāto sadzīves atkritumu apjomu</w:t>
      </w:r>
      <w:r>
        <w:rPr>
          <w:rFonts w:ascii="Book Antiqua" w:hAnsi="Book Antiqua"/>
          <w:shd w:val="clear" w:color="auto" w:fill="FFFFFF"/>
        </w:rPr>
        <w:t>.</w:t>
      </w:r>
    </w:p>
    <w:p w14:paraId="7C8CEB22" w14:textId="77777777" w:rsidR="003A419F" w:rsidRPr="009C399A" w:rsidRDefault="003A419F" w:rsidP="003A419F">
      <w:pPr>
        <w:spacing w:after="0" w:line="240" w:lineRule="auto"/>
        <w:ind w:firstLine="720"/>
        <w:jc w:val="both"/>
        <w:rPr>
          <w:rFonts w:ascii="Book Antiqua" w:hAnsi="Book Antiqua" w:cs="Times New Roman"/>
        </w:rPr>
      </w:pPr>
      <w:r w:rsidRPr="009C399A">
        <w:rPr>
          <w:rFonts w:ascii="Book Antiqua" w:hAnsi="Book Antiqua" w:cs="Times New Roman"/>
        </w:rPr>
        <w:t xml:space="preserve">Aicinām ņemt vērā šajā vēstulē minētos LASUA </w:t>
      </w:r>
      <w:r>
        <w:rPr>
          <w:rFonts w:ascii="Book Antiqua" w:hAnsi="Book Antiqua" w:cs="Times New Roman"/>
        </w:rPr>
        <w:t xml:space="preserve">iebildumus un </w:t>
      </w:r>
      <w:r w:rsidRPr="009C399A">
        <w:rPr>
          <w:rFonts w:ascii="Book Antiqua" w:hAnsi="Book Antiqua" w:cs="Times New Roman"/>
        </w:rPr>
        <w:t xml:space="preserve">ieteikumus. Vienlaikus darām zināmu, ka šajā vēstulē pausto </w:t>
      </w:r>
      <w:r>
        <w:rPr>
          <w:rFonts w:ascii="Book Antiqua" w:hAnsi="Book Antiqua" w:cs="Times New Roman"/>
        </w:rPr>
        <w:t xml:space="preserve">ierosinājumu un papildinājumu </w:t>
      </w:r>
      <w:r w:rsidRPr="009C399A">
        <w:rPr>
          <w:rFonts w:ascii="Book Antiqua" w:hAnsi="Book Antiqua" w:cs="Times New Roman"/>
        </w:rPr>
        <w:t>apjoms nav izsmeļošs un tas var tikt papildināts Projekta turpmākās saskaņošanas procesā.</w:t>
      </w:r>
    </w:p>
    <w:p w14:paraId="45257455" w14:textId="77777777" w:rsidR="003A419F" w:rsidRPr="00CE735D" w:rsidRDefault="003A419F" w:rsidP="003A419F">
      <w:pPr>
        <w:spacing w:after="0" w:line="240" w:lineRule="auto"/>
        <w:jc w:val="both"/>
        <w:rPr>
          <w:rFonts w:ascii="Book Antiqua" w:hAnsi="Book Antiqua" w:cs="Times New Roman"/>
          <w:sz w:val="21"/>
          <w:szCs w:val="21"/>
        </w:rPr>
      </w:pPr>
    </w:p>
    <w:p w14:paraId="48ECB9D2" w14:textId="77777777" w:rsidR="003A419F" w:rsidRPr="00CE735D" w:rsidRDefault="003A419F" w:rsidP="003A419F">
      <w:pPr>
        <w:spacing w:after="0" w:line="240" w:lineRule="auto"/>
        <w:jc w:val="both"/>
        <w:rPr>
          <w:rFonts w:ascii="Book Antiqua" w:hAnsi="Book Antiqua" w:cs="Times New Roman"/>
          <w:sz w:val="21"/>
          <w:szCs w:val="21"/>
        </w:rPr>
      </w:pPr>
      <w:r w:rsidRPr="00CE735D">
        <w:rPr>
          <w:rFonts w:ascii="Book Antiqua" w:hAnsi="Book Antiqua" w:cs="Times New Roman"/>
          <w:sz w:val="21"/>
          <w:szCs w:val="21"/>
        </w:rPr>
        <w:t>Ar cieņu</w:t>
      </w:r>
    </w:p>
    <w:p w14:paraId="3CA17811" w14:textId="77777777" w:rsidR="003A419F" w:rsidRDefault="003A419F" w:rsidP="003A419F">
      <w:pPr>
        <w:spacing w:after="0" w:line="240" w:lineRule="auto"/>
        <w:jc w:val="both"/>
        <w:rPr>
          <w:rFonts w:ascii="Book Antiqua" w:hAnsi="Book Antiqua" w:cs="Times New Roman"/>
          <w:sz w:val="21"/>
          <w:szCs w:val="21"/>
        </w:rPr>
      </w:pPr>
    </w:p>
    <w:p w14:paraId="198808A8" w14:textId="77777777" w:rsidR="003A419F" w:rsidRPr="00CE735D" w:rsidRDefault="003A419F" w:rsidP="003A419F">
      <w:pPr>
        <w:spacing w:after="0" w:line="240" w:lineRule="auto"/>
        <w:jc w:val="both"/>
        <w:rPr>
          <w:rFonts w:ascii="Book Antiqua" w:hAnsi="Book Antiqua" w:cs="Times New Roman"/>
          <w:sz w:val="21"/>
          <w:szCs w:val="21"/>
        </w:rPr>
      </w:pPr>
    </w:p>
    <w:p w14:paraId="12C0DEC4" w14:textId="77777777" w:rsidR="003A419F" w:rsidRDefault="003A419F" w:rsidP="003A419F">
      <w:pPr>
        <w:tabs>
          <w:tab w:val="right" w:pos="9071"/>
        </w:tabs>
        <w:spacing w:after="0" w:line="240" w:lineRule="auto"/>
        <w:jc w:val="both"/>
        <w:rPr>
          <w:rFonts w:ascii="Book Antiqua" w:hAnsi="Book Antiqua" w:cs="Times New Roman"/>
          <w:sz w:val="21"/>
          <w:szCs w:val="21"/>
        </w:rPr>
      </w:pPr>
      <w:r>
        <w:rPr>
          <w:rFonts w:ascii="Book Antiqua" w:hAnsi="Book Antiqua" w:cs="Times New Roman"/>
          <w:sz w:val="21"/>
          <w:szCs w:val="21"/>
        </w:rPr>
        <w:t>[amats]</w:t>
      </w:r>
      <w:r>
        <w:rPr>
          <w:rFonts w:ascii="Book Antiqua" w:hAnsi="Book Antiqua" w:cs="Times New Roman"/>
          <w:sz w:val="21"/>
          <w:szCs w:val="21"/>
        </w:rPr>
        <w:tab/>
        <w:t xml:space="preserve"> [vārds uzvārds]</w:t>
      </w:r>
    </w:p>
    <w:p w14:paraId="0C2EAE7E" w14:textId="77777777" w:rsidR="003A419F" w:rsidRDefault="003A419F" w:rsidP="003A419F">
      <w:pPr>
        <w:spacing w:after="0" w:line="240" w:lineRule="auto"/>
        <w:jc w:val="both"/>
        <w:rPr>
          <w:rFonts w:ascii="Book Antiqua" w:hAnsi="Book Antiqua" w:cs="Times New Roman"/>
          <w:sz w:val="21"/>
          <w:szCs w:val="21"/>
        </w:rPr>
      </w:pPr>
    </w:p>
    <w:p w14:paraId="75E8CE78" w14:textId="77777777" w:rsidR="003A419F" w:rsidRPr="00CE735D" w:rsidRDefault="003A419F" w:rsidP="003A419F">
      <w:pPr>
        <w:spacing w:after="0" w:line="240" w:lineRule="auto"/>
        <w:jc w:val="both"/>
        <w:rPr>
          <w:rFonts w:ascii="Book Antiqua" w:hAnsi="Book Antiqua" w:cs="Times New Roman"/>
          <w:sz w:val="21"/>
          <w:szCs w:val="21"/>
        </w:rPr>
      </w:pPr>
    </w:p>
    <w:p w14:paraId="7F45C25B" w14:textId="77777777" w:rsidR="003A419F" w:rsidRPr="00733D72" w:rsidRDefault="003A419F" w:rsidP="003A419F">
      <w:pPr>
        <w:spacing w:after="0" w:line="240" w:lineRule="auto"/>
        <w:jc w:val="center"/>
        <w:rPr>
          <w:rFonts w:ascii="Book Antiqua" w:hAnsi="Book Antiqua"/>
          <w:i/>
          <w:iCs/>
          <w:smallCaps/>
          <w:sz w:val="21"/>
          <w:szCs w:val="21"/>
        </w:rPr>
      </w:pPr>
      <w:r w:rsidRPr="00CE735D">
        <w:rPr>
          <w:rFonts w:ascii="Book Antiqua" w:hAnsi="Book Antiqua" w:cs="Times New Roman"/>
          <w:i/>
          <w:iCs/>
          <w:sz w:val="21"/>
          <w:szCs w:val="21"/>
        </w:rPr>
        <w:t>Dokuments parakstīts ar drošu elektronisko parakstu un satur laika zīmog</w:t>
      </w:r>
      <w:r>
        <w:rPr>
          <w:rFonts w:ascii="Book Antiqua" w:hAnsi="Book Antiqua" w:cs="Times New Roman"/>
          <w:i/>
          <w:iCs/>
          <w:sz w:val="21"/>
          <w:szCs w:val="21"/>
        </w:rPr>
        <w:t>u</w:t>
      </w:r>
    </w:p>
    <w:p w14:paraId="323E2B80" w14:textId="77777777" w:rsidR="002678E7" w:rsidRDefault="002678E7" w:rsidP="003A419F">
      <w:pPr>
        <w:spacing w:after="0" w:line="240" w:lineRule="auto"/>
        <w:jc w:val="both"/>
      </w:pPr>
    </w:p>
    <w:sectPr w:rsidR="002678E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ABFC7" w14:textId="77777777" w:rsidR="00CB5EE3" w:rsidRDefault="00CB5EE3" w:rsidP="00B64C6F">
      <w:pPr>
        <w:spacing w:after="0" w:line="240" w:lineRule="auto"/>
      </w:pPr>
      <w:r>
        <w:separator/>
      </w:r>
    </w:p>
  </w:endnote>
  <w:endnote w:type="continuationSeparator" w:id="0">
    <w:p w14:paraId="0DD42C3B" w14:textId="77777777" w:rsidR="00CB5EE3" w:rsidRDefault="00CB5EE3" w:rsidP="00B64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F0FEA" w14:textId="77777777" w:rsidR="00B64C6F" w:rsidRDefault="00B64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5DB2" w14:textId="77777777" w:rsidR="00B64C6F" w:rsidRDefault="00B64C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39B54" w14:textId="77777777" w:rsidR="00B64C6F" w:rsidRDefault="00B64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78C85" w14:textId="77777777" w:rsidR="00CB5EE3" w:rsidRDefault="00CB5EE3" w:rsidP="00B64C6F">
      <w:pPr>
        <w:spacing w:after="0" w:line="240" w:lineRule="auto"/>
      </w:pPr>
      <w:r>
        <w:separator/>
      </w:r>
    </w:p>
  </w:footnote>
  <w:footnote w:type="continuationSeparator" w:id="0">
    <w:p w14:paraId="7B631652" w14:textId="77777777" w:rsidR="00CB5EE3" w:rsidRDefault="00CB5EE3" w:rsidP="00B64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3BD40" w14:textId="77777777" w:rsidR="00B64C6F" w:rsidRDefault="0043674C">
    <w:pPr>
      <w:pStyle w:val="Header"/>
    </w:pPr>
    <w:r>
      <w:rPr>
        <w:noProof/>
      </w:rPr>
      <w:pict w14:anchorId="0D6101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6" o:spid="_x0000_s2053" type="#_x0000_t75" style="position:absolute;margin-left:0;margin-top:0;width:565.9pt;height:800pt;z-index:-251657216;mso-position-horizontal:center;mso-position-horizontal-relative:margin;mso-position-vertical:center;mso-position-vertical-relative:margin" o:allowincell="f">
          <v:imagedata r:id="rId1" o:title="LASUA_veidlapa_2020-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18AC9" w14:textId="77777777" w:rsidR="00B64C6F" w:rsidRDefault="0043674C">
    <w:pPr>
      <w:pStyle w:val="Header"/>
    </w:pPr>
    <w:r>
      <w:rPr>
        <w:noProof/>
      </w:rPr>
      <w:pict w14:anchorId="5D8CFD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7" o:spid="_x0000_s2054" type="#_x0000_t75" style="position:absolute;margin-left:0;margin-top:0;width:565.9pt;height:800pt;z-index:-251656192;mso-position-horizontal:center;mso-position-horizontal-relative:margin;mso-position-vertical:center;mso-position-vertical-relative:margin" o:allowincell="f">
          <v:imagedata r:id="rId1" o:title="LASUA_veidlapa_2020-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FBAD" w14:textId="77777777" w:rsidR="00B64C6F" w:rsidRDefault="0043674C">
    <w:pPr>
      <w:pStyle w:val="Header"/>
    </w:pPr>
    <w:r>
      <w:rPr>
        <w:noProof/>
      </w:rPr>
      <w:pict w14:anchorId="04F6BC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5" o:spid="_x0000_s2052" type="#_x0000_t75" style="position:absolute;margin-left:0;margin-top:0;width:565.9pt;height:800pt;z-index:-251658240;mso-position-horizontal:center;mso-position-horizontal-relative:margin;mso-position-vertical:center;mso-position-vertical-relative:margin" o:allowincell="f">
          <v:imagedata r:id="rId1" o:title="LASUA_veidlapa_2020-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A250F"/>
    <w:multiLevelType w:val="hybridMultilevel"/>
    <w:tmpl w:val="D430E6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B001DA"/>
    <w:multiLevelType w:val="hybridMultilevel"/>
    <w:tmpl w:val="84E83474"/>
    <w:lvl w:ilvl="0" w:tplc="1090E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5D82986"/>
    <w:multiLevelType w:val="hybridMultilevel"/>
    <w:tmpl w:val="434C111C"/>
    <w:lvl w:ilvl="0" w:tplc="A83ED41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46C"/>
    <w:rsid w:val="00105671"/>
    <w:rsid w:val="00265698"/>
    <w:rsid w:val="002678E7"/>
    <w:rsid w:val="002A0B0D"/>
    <w:rsid w:val="003A419F"/>
    <w:rsid w:val="003B7162"/>
    <w:rsid w:val="0043674C"/>
    <w:rsid w:val="00462B31"/>
    <w:rsid w:val="00465769"/>
    <w:rsid w:val="004B1E93"/>
    <w:rsid w:val="00534877"/>
    <w:rsid w:val="00553DE7"/>
    <w:rsid w:val="006926FF"/>
    <w:rsid w:val="006B4EE8"/>
    <w:rsid w:val="0077646C"/>
    <w:rsid w:val="007C2A31"/>
    <w:rsid w:val="0084471B"/>
    <w:rsid w:val="009B7C81"/>
    <w:rsid w:val="00AC2E38"/>
    <w:rsid w:val="00B64C6F"/>
    <w:rsid w:val="00C12B52"/>
    <w:rsid w:val="00CB5EE3"/>
    <w:rsid w:val="00CC5A7A"/>
    <w:rsid w:val="00E308BE"/>
    <w:rsid w:val="00E41131"/>
    <w:rsid w:val="00ED4080"/>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F16C633"/>
  <w15:docId w15:val="{0ACD82BF-3570-416E-8FA0-7730F122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C33D74"/>
    <w:rPr>
      <w:rFonts w:ascii="Segoe UI" w:hAnsi="Segoe UI" w:cs="Segoe UI"/>
      <w:sz w:val="18"/>
      <w:szCs w:val="18"/>
    </w:rPr>
  </w:style>
  <w:style w:type="character" w:customStyle="1" w:styleId="HeaderChar">
    <w:name w:val="Header Char"/>
    <w:basedOn w:val="DefaultParagraphFont"/>
    <w:link w:val="Header"/>
    <w:uiPriority w:val="99"/>
    <w:rsid w:val="00C33D74"/>
  </w:style>
  <w:style w:type="character" w:customStyle="1" w:styleId="FooterChar">
    <w:name w:val="Footer Char"/>
    <w:basedOn w:val="DefaultParagraphFont"/>
    <w:link w:val="Footer"/>
    <w:uiPriority w:val="99"/>
    <w:rsid w:val="00C33D74"/>
  </w:style>
  <w:style w:type="paragraph" w:customStyle="1" w:styleId="Heading">
    <w:name w:val="Heading"/>
    <w:basedOn w:val="Normal"/>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Normal"/>
    <w:pPr>
      <w:spacing w:after="140" w:line="288" w:lineRule="auto"/>
    </w:pPr>
  </w:style>
  <w:style w:type="paragraph" w:styleId="List">
    <w:name w:val="List"/>
    <w:basedOn w:val="TextBody"/>
    <w:rPr>
      <w:rFonts w:cs="Arial"/>
    </w:rPr>
  </w:style>
  <w:style w:type="paragraph" w:styleId="Caption">
    <w:name w:val="caption"/>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BalloonText">
    <w:name w:val="Balloon Text"/>
    <w:basedOn w:val="Normal"/>
    <w:link w:val="BalloonTextChar"/>
    <w:uiPriority w:val="99"/>
    <w:semiHidden/>
    <w:unhideWhenUsed/>
    <w:rsid w:val="00C33D74"/>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C33D74"/>
    <w:pPr>
      <w:tabs>
        <w:tab w:val="center" w:pos="4153"/>
        <w:tab w:val="right" w:pos="8306"/>
      </w:tabs>
      <w:spacing w:after="0" w:line="240" w:lineRule="auto"/>
    </w:pPr>
  </w:style>
  <w:style w:type="paragraph" w:styleId="Footer">
    <w:name w:val="footer"/>
    <w:basedOn w:val="Normal"/>
    <w:link w:val="FooterChar"/>
    <w:uiPriority w:val="99"/>
    <w:unhideWhenUsed/>
    <w:rsid w:val="00C33D74"/>
    <w:pPr>
      <w:tabs>
        <w:tab w:val="center" w:pos="4153"/>
        <w:tab w:val="right" w:pos="8306"/>
      </w:tabs>
      <w:spacing w:after="0" w:line="240" w:lineRule="auto"/>
    </w:pPr>
  </w:style>
  <w:style w:type="paragraph" w:customStyle="1" w:styleId="Contenudetableau">
    <w:name w:val="Contenu de tableau"/>
    <w:basedOn w:val="Normal"/>
    <w:rsid w:val="006926FF"/>
    <w:pPr>
      <w:suppressLineNumbers/>
      <w:spacing w:after="0" w:line="240" w:lineRule="auto"/>
    </w:pPr>
    <w:rPr>
      <w:rFonts w:ascii="Times New Roman" w:eastAsia="SimSun" w:hAnsi="Times New Roman" w:cs="Times New Roman"/>
      <w:sz w:val="24"/>
      <w:szCs w:val="24"/>
      <w:lang w:val="en-GB" w:eastAsia="en-GB"/>
    </w:rPr>
  </w:style>
  <w:style w:type="paragraph" w:styleId="ListParagraph">
    <w:name w:val="List Paragraph"/>
    <w:basedOn w:val="Normal"/>
    <w:uiPriority w:val="34"/>
    <w:qFormat/>
    <w:rsid w:val="006926FF"/>
    <w:pPr>
      <w:suppressAutoHyphens w:val="0"/>
      <w:spacing w:after="200" w:line="240" w:lineRule="auto"/>
      <w:ind w:left="720"/>
      <w:contextualSpacing/>
    </w:pPr>
    <w:rPr>
      <w:rFonts w:ascii="Times New Roman" w:eastAsia="Calibri" w:hAnsi="Times New Roman" w:cs="Times New Roman"/>
      <w:sz w:val="24"/>
    </w:rPr>
  </w:style>
  <w:style w:type="character" w:styleId="Hyperlink">
    <w:name w:val="Hyperlink"/>
    <w:basedOn w:val="DefaultParagraphFont"/>
    <w:uiPriority w:val="99"/>
    <w:unhideWhenUsed/>
    <w:rsid w:val="00553DE7"/>
    <w:rPr>
      <w:color w:val="0563C1" w:themeColor="hyperlink"/>
      <w:u w:val="single"/>
    </w:rPr>
  </w:style>
  <w:style w:type="paragraph" w:customStyle="1" w:styleId="liknoteik">
    <w:name w:val="lik_noteik"/>
    <w:basedOn w:val="Normal"/>
    <w:rsid w:val="007C2A3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462B3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semiHidden/>
    <w:unhideWhenUsed/>
    <w:qFormat/>
    <w:rsid w:val="00E308BE"/>
    <w:pPr>
      <w:suppressAutoHyphens w:val="0"/>
      <w:spacing w:after="0" w:line="240" w:lineRule="auto"/>
    </w:pPr>
    <w:rPr>
      <w:rFonts w:ascii="Calibri" w:hAnsi="Calibri" w:cs="Consolas"/>
      <w:szCs w:val="21"/>
      <w:lang w:val="en-US"/>
    </w:rPr>
  </w:style>
  <w:style w:type="character" w:customStyle="1" w:styleId="PlainTextChar">
    <w:name w:val="Plain Text Char"/>
    <w:basedOn w:val="DefaultParagraphFont"/>
    <w:link w:val="PlainText"/>
    <w:uiPriority w:val="99"/>
    <w:semiHidden/>
    <w:qFormat/>
    <w:rsid w:val="00E308BE"/>
    <w:rPr>
      <w:rFonts w:ascii="Calibri" w:hAnsi="Calibri" w:cs="Consolas"/>
      <w:szCs w:val="21"/>
      <w:lang w:val="en-US"/>
    </w:rPr>
  </w:style>
  <w:style w:type="character" w:styleId="Strong">
    <w:name w:val="Strong"/>
    <w:basedOn w:val="DefaultParagraphFont"/>
    <w:qFormat/>
    <w:rsid w:val="00E308BE"/>
    <w:rPr>
      <w:b/>
      <w:bCs/>
    </w:rPr>
  </w:style>
  <w:style w:type="paragraph" w:customStyle="1" w:styleId="norm">
    <w:name w:val="norm"/>
    <w:basedOn w:val="Normal"/>
    <w:rsid w:val="00105671"/>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3A419F"/>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asts@vara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7026</Words>
  <Characters>4006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Ilze Doniņa</cp:lastModifiedBy>
  <cp:revision>2</cp:revision>
  <cp:lastPrinted>2020-11-11T07:30:00Z</cp:lastPrinted>
  <dcterms:created xsi:type="dcterms:W3CDTF">2021-07-29T10:03:00Z</dcterms:created>
  <dcterms:modified xsi:type="dcterms:W3CDTF">2021-07-29T10:03:00Z</dcterms:modified>
  <dc:language>lv-LV</dc:language>
</cp:coreProperties>
</file>