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5D6831A" w14:textId="77777777" w:rsidR="009336FB" w:rsidRDefault="00155D01">
      <w:pPr>
        <w:spacing w:after="240"/>
        <w:jc w:val="center"/>
        <w:rPr>
          <w:b/>
        </w:rPr>
      </w:pPr>
      <w:r>
        <w:rPr>
          <w:b/>
        </w:rPr>
        <w:t>“Publiskās apspriešanas laikā 24.09.2025. - 08.10.2025. saņemto viedokļu, priekšlikumu un iebildumu apkopojums par Latvijas invazīvo sugu saraksts”</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735"/>
        <w:gridCol w:w="5447"/>
        <w:gridCol w:w="2916"/>
        <w:gridCol w:w="3719"/>
      </w:tblGrid>
      <w:tr w:rsidR="009336FB" w14:paraId="727CAB8F" w14:textId="77777777" w:rsidTr="00014188">
        <w:tc>
          <w:tcPr>
            <w:tcW w:w="750" w:type="dxa"/>
            <w:shd w:val="clear" w:color="auto" w:fill="FFFFFF"/>
            <w:noWrap/>
            <w:tcMar>
              <w:top w:w="75" w:type="dxa"/>
              <w:left w:w="75" w:type="dxa"/>
              <w:bottom w:w="75" w:type="dxa"/>
              <w:right w:w="75" w:type="dxa"/>
            </w:tcMar>
            <w:vAlign w:val="center"/>
          </w:tcPr>
          <w:p w14:paraId="717071EE" w14:textId="77777777" w:rsidR="009336FB" w:rsidRDefault="00155D01">
            <w:pPr>
              <w:jc w:val="center"/>
            </w:pPr>
            <w:proofErr w:type="spellStart"/>
            <w:r>
              <w:rPr>
                <w:b/>
              </w:rPr>
              <w:t>Nr.p.k</w:t>
            </w:r>
            <w:proofErr w:type="spellEnd"/>
            <w:r>
              <w:rPr>
                <w:b/>
              </w:rPr>
              <w:t>.</w:t>
            </w:r>
          </w:p>
        </w:tc>
        <w:tc>
          <w:tcPr>
            <w:tcW w:w="1735" w:type="dxa"/>
            <w:shd w:val="clear" w:color="auto" w:fill="FFFFFF"/>
            <w:noWrap/>
            <w:tcMar>
              <w:top w:w="75" w:type="dxa"/>
              <w:left w:w="75" w:type="dxa"/>
              <w:bottom w:w="75" w:type="dxa"/>
              <w:right w:w="75" w:type="dxa"/>
            </w:tcMar>
            <w:vAlign w:val="center"/>
          </w:tcPr>
          <w:p w14:paraId="01CFB079" w14:textId="77777777" w:rsidR="009336FB" w:rsidRDefault="00155D01">
            <w:pPr>
              <w:jc w:val="center"/>
            </w:pPr>
            <w:r>
              <w:rPr>
                <w:b/>
              </w:rPr>
              <w:t>Viedokļa / priekšlikuma / iebilduma iesniedzējs*</w:t>
            </w:r>
          </w:p>
        </w:tc>
        <w:tc>
          <w:tcPr>
            <w:tcW w:w="5447" w:type="dxa"/>
            <w:shd w:val="clear" w:color="auto" w:fill="FFFFFF"/>
            <w:noWrap/>
            <w:tcMar>
              <w:top w:w="75" w:type="dxa"/>
              <w:left w:w="75" w:type="dxa"/>
              <w:bottom w:w="75" w:type="dxa"/>
              <w:right w:w="75" w:type="dxa"/>
            </w:tcMar>
            <w:vAlign w:val="center"/>
          </w:tcPr>
          <w:p w14:paraId="17B1D2EC" w14:textId="77777777" w:rsidR="009336FB" w:rsidRDefault="00155D01">
            <w:pPr>
              <w:jc w:val="center"/>
            </w:pPr>
            <w:r>
              <w:rPr>
                <w:b/>
              </w:rPr>
              <w:t>Iesniegtā viedokļa / priekšlikuma / iebilduma būtība</w:t>
            </w:r>
          </w:p>
        </w:tc>
        <w:tc>
          <w:tcPr>
            <w:tcW w:w="2916" w:type="dxa"/>
            <w:shd w:val="clear" w:color="auto" w:fill="FFFFFF"/>
            <w:noWrap/>
            <w:tcMar>
              <w:top w:w="75" w:type="dxa"/>
              <w:left w:w="75" w:type="dxa"/>
              <w:bottom w:w="75" w:type="dxa"/>
              <w:right w:w="75" w:type="dxa"/>
            </w:tcMar>
            <w:vAlign w:val="center"/>
          </w:tcPr>
          <w:p w14:paraId="1BF56DB9" w14:textId="77777777" w:rsidR="009336FB" w:rsidRDefault="00155D01">
            <w:pPr>
              <w:jc w:val="center"/>
            </w:pPr>
            <w:r>
              <w:rPr>
                <w:b/>
              </w:rPr>
              <w:t>Ņemts vērā / ņemts vērā daļēji / nav ņemts vērā</w:t>
            </w:r>
          </w:p>
        </w:tc>
        <w:tc>
          <w:tcPr>
            <w:tcW w:w="3719" w:type="dxa"/>
            <w:shd w:val="clear" w:color="auto" w:fill="FFFFFF"/>
            <w:noWrap/>
            <w:tcMar>
              <w:top w:w="75" w:type="dxa"/>
              <w:left w:w="75" w:type="dxa"/>
              <w:bottom w:w="75" w:type="dxa"/>
              <w:right w:w="75" w:type="dxa"/>
            </w:tcMar>
            <w:vAlign w:val="center"/>
          </w:tcPr>
          <w:p w14:paraId="317F0F5A" w14:textId="77777777" w:rsidR="009336FB" w:rsidRDefault="00155D01">
            <w:pPr>
              <w:jc w:val="center"/>
            </w:pPr>
            <w:r>
              <w:rPr>
                <w:b/>
              </w:rPr>
              <w:t>Skaidrojums, kādā veidā viedoklis / priekšlikums / iebildums ir ņemts vērā vai ņemts vērā daļēji, vai pamatojums, ja viedoklis / priekšlikums / iebildums nav ņemts vērā</w:t>
            </w:r>
          </w:p>
        </w:tc>
      </w:tr>
      <w:tr w:rsidR="009336FB" w14:paraId="5AC75773" w14:textId="77777777" w:rsidTr="00014188">
        <w:tc>
          <w:tcPr>
            <w:tcW w:w="750" w:type="dxa"/>
            <w:shd w:val="clear" w:color="auto" w:fill="FFFFFF"/>
            <w:noWrap/>
            <w:tcMar>
              <w:top w:w="75" w:type="dxa"/>
              <w:left w:w="75" w:type="dxa"/>
              <w:bottom w:w="75" w:type="dxa"/>
              <w:right w:w="75" w:type="dxa"/>
            </w:tcMar>
            <w:vAlign w:val="center"/>
          </w:tcPr>
          <w:p w14:paraId="33CE922C" w14:textId="77777777" w:rsidR="009336FB" w:rsidRDefault="00155D01">
            <w:pPr>
              <w:jc w:val="center"/>
            </w:pPr>
            <w:r>
              <w:t>1.</w:t>
            </w:r>
          </w:p>
        </w:tc>
        <w:tc>
          <w:tcPr>
            <w:tcW w:w="1735" w:type="dxa"/>
            <w:shd w:val="clear" w:color="auto" w:fill="FFFFFF"/>
            <w:noWrap/>
            <w:tcMar>
              <w:top w:w="75" w:type="dxa"/>
              <w:left w:w="75" w:type="dxa"/>
              <w:bottom w:w="75" w:type="dxa"/>
              <w:right w:w="75" w:type="dxa"/>
            </w:tcMar>
            <w:vAlign w:val="center"/>
          </w:tcPr>
          <w:p w14:paraId="16CA7A54" w14:textId="77777777" w:rsidR="009336FB" w:rsidRDefault="00155D01">
            <w:pPr>
              <w:jc w:val="left"/>
            </w:pPr>
            <w:r>
              <w:t xml:space="preserve">Ādažu novada pašvaldības aģentūra "Carnikavas </w:t>
            </w:r>
            <w:proofErr w:type="spellStart"/>
            <w:r>
              <w:t>komunālserviss</w:t>
            </w:r>
            <w:proofErr w:type="spellEnd"/>
            <w:r>
              <w:t xml:space="preserve">", Dace </w:t>
            </w:r>
            <w:proofErr w:type="spellStart"/>
            <w:r>
              <w:t>Birnbauma</w:t>
            </w:r>
            <w:proofErr w:type="spellEnd"/>
          </w:p>
        </w:tc>
        <w:tc>
          <w:tcPr>
            <w:tcW w:w="5447" w:type="dxa"/>
            <w:shd w:val="clear" w:color="auto" w:fill="FFFFFF"/>
            <w:noWrap/>
            <w:tcMar>
              <w:top w:w="75" w:type="dxa"/>
              <w:left w:w="75" w:type="dxa"/>
              <w:bottom w:w="75" w:type="dxa"/>
              <w:right w:w="75" w:type="dxa"/>
            </w:tcMar>
            <w:vAlign w:val="center"/>
          </w:tcPr>
          <w:p w14:paraId="70C3A1E8" w14:textId="77777777" w:rsidR="009336FB" w:rsidRDefault="00155D01">
            <w:pPr>
              <w:jc w:val="left"/>
            </w:pPr>
            <w:r>
              <w:t xml:space="preserve">MK Noteikumu projekta Pielikuma 1. punktā ir noteikts: "Apzināti neizplatīt sugu, tai skaitā nepārvietot augsni, dārza vai kapsētu atkritumus no </w:t>
            </w:r>
            <w:proofErr w:type="spellStart"/>
            <w:r>
              <w:t>invadētas</w:t>
            </w:r>
            <w:proofErr w:type="spellEnd"/>
            <w:r>
              <w:t xml:space="preserve"> teritorijas (teritorija ar konstatētu Spānijas kailgliemežu populāciju); nepārvietot dzīvus indivīdus".</w:t>
            </w:r>
            <w:r>
              <w:br/>
              <w:t xml:space="preserve">1) nav skaidrs, kā tiks kontrolētas invazīvās sugas izplatības areāla robežas, kurās nebūtu pieļaujama dārza un kapu atkritumu pārvietošana no </w:t>
            </w:r>
            <w:proofErr w:type="spellStart"/>
            <w:r>
              <w:t>invadētās</w:t>
            </w:r>
            <w:proofErr w:type="spellEnd"/>
            <w:r>
              <w:t xml:space="preserve"> teritorijas. Tad ir jāveic kontrole visos novada īpašumos, lai kāds īpašnieks apzināti nenoklusētu, ka viņa teritorijā ir Spānijas kailgliemeža sugas atradne.</w:t>
            </w:r>
            <w:r>
              <w:br/>
              <w:t xml:space="preserve">2) nav skaidrs, ko pašvaldībai iesākt ar kapu atkritumiem, ja tajos tiek atrasts Spānijas kailgliemezis. Kā apsaimniekot šos atkritumus, </w:t>
            </w:r>
            <w:r>
              <w:lastRenderedPageBreak/>
              <w:t xml:space="preserve">jo secināms, ka atkritumu </w:t>
            </w:r>
            <w:proofErr w:type="spellStart"/>
            <w:r>
              <w:t>apsaimniekotājam</w:t>
            </w:r>
            <w:proofErr w:type="spellEnd"/>
            <w:r>
              <w:t xml:space="preserve"> nevar tos nodot.</w:t>
            </w:r>
            <w:r>
              <w:br/>
              <w:t xml:space="preserve">3) ja jāapsaimnieko nešķirotus sadzīves atkritumus </w:t>
            </w:r>
            <w:proofErr w:type="spellStart"/>
            <w:r>
              <w:t>invadētajās</w:t>
            </w:r>
            <w:proofErr w:type="spellEnd"/>
            <w:r>
              <w:t xml:space="preserve"> teritorijās, arī šos atkritumus nav iespējams apsaimniekot, jo nedrīkst izvest ārpus īpašuma robežām. Paliek jautājums, kā apsaimniekot šos atkritumus un kā kontrolēt, vai šajos atkritumos nav </w:t>
            </w:r>
            <w:proofErr w:type="spellStart"/>
            <w:r>
              <w:t>invazīvā</w:t>
            </w:r>
            <w:proofErr w:type="spellEnd"/>
            <w:r>
              <w:t xml:space="preserve"> suga. Ja atkritumu radītāja īpašumā dzīvo Spānijas kailgliemezis, īpašnieka iespējas apsaimniekot atkritumus zūd.</w:t>
            </w:r>
            <w:r>
              <w:br/>
              <w:t xml:space="preserve">4) Pielikuma D sadaļā "Utilizācija" norādīts, ka bez ķīmiskām vielām un citiem atkritumiem Spānijas kailgliemežus var nodot atkritumu apsaimniekošanas poligonā. Piemēram, atkritumu poligonā "Getliņi" ir cits viedoklis, secīgi - nepieciešama vienots redzējums valstiskā līmenī Spānijas kailgliemežu apsaimniekošanai un utilizēšanai. Šobrīd valdošais viedoklis par mirušo kailgliemežu utilizēšanu, kā dzīvnieku līķu utilizēšana dedzinot, MK noteikumu projektā nemaz netiek izskatīta, liekot secināt, ka miruši Spānijas kailgliemeži tomēr nav uzskatāmi par dzīvnieku līķiem, lai gan gliemezis </w:t>
            </w:r>
            <w:proofErr w:type="spellStart"/>
            <w:r>
              <w:t>zinātnikajā</w:t>
            </w:r>
            <w:proofErr w:type="spellEnd"/>
            <w:r>
              <w:t xml:space="preserve"> literatūrā tiek uzskatīts par dzīvnieku ar mīkstu, posmos </w:t>
            </w:r>
            <w:proofErr w:type="spellStart"/>
            <w:r>
              <w:t>neadalītu</w:t>
            </w:r>
            <w:proofErr w:type="spellEnd"/>
            <w:r>
              <w:t xml:space="preserve"> ķermeni.</w:t>
            </w:r>
            <w:r>
              <w:br/>
              <w:t xml:space="preserve">5) noteikumu projektā nepieciešams noteikt </w:t>
            </w:r>
            <w:r>
              <w:lastRenderedPageBreak/>
              <w:t>importēto stādu kontroli, t.sk. ievesto melnzemes un komposta pārbaudes. </w:t>
            </w:r>
            <w:r>
              <w:br/>
              <w:t xml:space="preserve">6) noteikumu projektā </w:t>
            </w:r>
            <w:proofErr w:type="spellStart"/>
            <w:r>
              <w:t>nepieciešamparedzēt</w:t>
            </w:r>
            <w:proofErr w:type="spellEnd"/>
            <w:r>
              <w:t xml:space="preserve"> vietējo </w:t>
            </w:r>
            <w:proofErr w:type="spellStart"/>
            <w:r>
              <w:t>stādaudzētavu</w:t>
            </w:r>
            <w:proofErr w:type="spellEnd"/>
            <w:r>
              <w:t xml:space="preserve"> kontroli, vai tajās nav sastopama </w:t>
            </w:r>
            <w:proofErr w:type="spellStart"/>
            <w:r>
              <w:t>invazīvā</w:t>
            </w:r>
            <w:proofErr w:type="spellEnd"/>
            <w:r>
              <w:t xml:space="preserve"> suga </w:t>
            </w:r>
            <w:r>
              <w:rPr>
                <w:i/>
              </w:rPr>
              <w:t>Spānijas kailgliemezis</w:t>
            </w:r>
            <w:r>
              <w:t xml:space="preserve">, lai novērstu risku veicināt kailgliemežu izplatību Latvijas teritorijas reģionos, kuros šī </w:t>
            </w:r>
            <w:proofErr w:type="spellStart"/>
            <w:r>
              <w:t>invazīvā</w:t>
            </w:r>
            <w:proofErr w:type="spellEnd"/>
            <w:r>
              <w:t xml:space="preserve"> suga nav vēl konstatēta.</w:t>
            </w:r>
            <w:r>
              <w:br/>
              <w:t xml:space="preserve">7) lai gan Latvijas teritorijā ir  pašvaldības, kurās </w:t>
            </w:r>
            <w:proofErr w:type="spellStart"/>
            <w:r>
              <w:t>invazīvā</w:t>
            </w:r>
            <w:proofErr w:type="spellEnd"/>
            <w:r>
              <w:t xml:space="preserve"> suga vēl nav konstatēta, MK noteikumu projektā tomēr būtu jāparedz vienoti, obligāti aizsardzības pasākumi visā Latvijā, lai novērstu sugas izplatību. Nevajadzētu šo atstāt kā pašvaldību izvēles iespēju. Atbildība par invazīvās </w:t>
            </w:r>
            <w:proofErr w:type="spellStart"/>
            <w:r>
              <w:t>ugas</w:t>
            </w:r>
            <w:proofErr w:type="spellEnd"/>
            <w:r>
              <w:t xml:space="preserve"> izplatības ierobežošanu būtu jānosaka valstiskā līmenī nevis pašvaldību līmenī.</w:t>
            </w:r>
            <w:r>
              <w:br/>
            </w:r>
          </w:p>
        </w:tc>
        <w:tc>
          <w:tcPr>
            <w:tcW w:w="2916" w:type="dxa"/>
            <w:shd w:val="clear" w:color="auto" w:fill="FFFFFF"/>
            <w:noWrap/>
            <w:tcMar>
              <w:top w:w="75" w:type="dxa"/>
              <w:left w:w="75" w:type="dxa"/>
              <w:bottom w:w="75" w:type="dxa"/>
              <w:right w:w="75" w:type="dxa"/>
            </w:tcMar>
            <w:vAlign w:val="center"/>
          </w:tcPr>
          <w:p w14:paraId="1C2746BB" w14:textId="5AC838B6" w:rsidR="009336FB" w:rsidRDefault="00014188">
            <w:pPr>
              <w:jc w:val="left"/>
            </w:pPr>
            <w:r>
              <w:lastRenderedPageBreak/>
              <w:t>Daļēji ņemts vērā.</w:t>
            </w:r>
          </w:p>
        </w:tc>
        <w:tc>
          <w:tcPr>
            <w:tcW w:w="3719" w:type="dxa"/>
            <w:shd w:val="clear" w:color="auto" w:fill="FFFFFF"/>
            <w:noWrap/>
            <w:tcMar>
              <w:top w:w="75" w:type="dxa"/>
              <w:left w:w="75" w:type="dxa"/>
              <w:bottom w:w="75" w:type="dxa"/>
              <w:right w:w="75" w:type="dxa"/>
            </w:tcMar>
            <w:vAlign w:val="center"/>
          </w:tcPr>
          <w:p w14:paraId="6CC89467" w14:textId="77777777" w:rsidR="009336FB" w:rsidRDefault="00014188">
            <w:pPr>
              <w:jc w:val="left"/>
            </w:pPr>
            <w:r>
              <w:t>Precizēts  noteikumu projekts attiecībā par atkritumiem, tai</w:t>
            </w:r>
            <w:r w:rsidR="00851FD3">
              <w:t xml:space="preserve"> skaitā svītrots par nodošanu poligonā. Attiecībā  par stādu audzēta</w:t>
            </w:r>
            <w:r w:rsidR="00BF431F">
              <w:t xml:space="preserve">vu kontroli </w:t>
            </w:r>
            <w:r w:rsidR="00A51756">
              <w:t xml:space="preserve">noteikumu projekts papildināts ar jaunu punktu par Valsts augu aizsardzības dienesta </w:t>
            </w:r>
            <w:r w:rsidR="00BF431F">
              <w:t xml:space="preserve"> </w:t>
            </w:r>
            <w:r w:rsidR="00A51756">
              <w:t xml:space="preserve">  funkciju. Precizēts viss noteikumu projekts attiecībā par  pārraudzības pasākumiem un teritoriju uz ko  attiecas noteikumi.</w:t>
            </w:r>
          </w:p>
          <w:p w14:paraId="4AECF192" w14:textId="77777777" w:rsidR="00A51756" w:rsidRDefault="00A51756">
            <w:pPr>
              <w:jc w:val="left"/>
            </w:pPr>
          </w:p>
          <w:p w14:paraId="2FA7D4C6" w14:textId="67DEDA55" w:rsidR="00A51756" w:rsidRDefault="00A51756" w:rsidP="00A51756">
            <w:pPr>
              <w:jc w:val="left"/>
            </w:pPr>
            <w:r>
              <w:t xml:space="preserve">Papildus paredzēts MK </w:t>
            </w:r>
            <w:proofErr w:type="spellStart"/>
            <w:r>
              <w:t>protokollēmuma</w:t>
            </w:r>
            <w:proofErr w:type="spellEnd"/>
            <w:r>
              <w:t xml:space="preserve"> punkt</w:t>
            </w:r>
            <w:r w:rsidR="005F49D0">
              <w:t>s</w:t>
            </w:r>
            <w:r>
              <w:t>:</w:t>
            </w:r>
          </w:p>
          <w:p w14:paraId="549A7CE1" w14:textId="77777777" w:rsidR="00A51756" w:rsidRDefault="00A51756" w:rsidP="00A51756">
            <w:pPr>
              <w:jc w:val="left"/>
            </w:pPr>
          </w:p>
          <w:p w14:paraId="29D13ABE" w14:textId="45B5B27B" w:rsidR="00A51756" w:rsidRDefault="00A51756" w:rsidP="00A51756">
            <w:pPr>
              <w:jc w:val="left"/>
            </w:pPr>
            <w:r>
              <w:lastRenderedPageBreak/>
              <w:t>KEM sadarbībā ar VARAM, lai risinātu  Spānijas kailgliemeža utilizācijas jautājumu un pārskatītu esošo normatīvo  regulējumu atkritumu apsaimniekošanas jomā  un izvērtētu iespējas efektīvai un vienotai pieejai valsts teritorijā.</w:t>
            </w:r>
          </w:p>
        </w:tc>
      </w:tr>
      <w:tr w:rsidR="009336FB" w14:paraId="7E8E162D" w14:textId="77777777" w:rsidTr="00014188">
        <w:tc>
          <w:tcPr>
            <w:tcW w:w="750" w:type="dxa"/>
            <w:shd w:val="clear" w:color="auto" w:fill="FFFFFF"/>
            <w:noWrap/>
            <w:tcMar>
              <w:top w:w="75" w:type="dxa"/>
              <w:left w:w="75" w:type="dxa"/>
              <w:bottom w:w="75" w:type="dxa"/>
              <w:right w:w="75" w:type="dxa"/>
            </w:tcMar>
            <w:vAlign w:val="center"/>
          </w:tcPr>
          <w:p w14:paraId="2C72BB1C" w14:textId="77777777" w:rsidR="009336FB" w:rsidRDefault="00155D01">
            <w:pPr>
              <w:jc w:val="center"/>
            </w:pPr>
            <w:r>
              <w:lastRenderedPageBreak/>
              <w:t>2.</w:t>
            </w:r>
          </w:p>
        </w:tc>
        <w:tc>
          <w:tcPr>
            <w:tcW w:w="1735" w:type="dxa"/>
            <w:shd w:val="clear" w:color="auto" w:fill="FFFFFF"/>
            <w:noWrap/>
            <w:tcMar>
              <w:top w:w="75" w:type="dxa"/>
              <w:left w:w="75" w:type="dxa"/>
              <w:bottom w:w="75" w:type="dxa"/>
              <w:right w:w="75" w:type="dxa"/>
            </w:tcMar>
            <w:vAlign w:val="center"/>
          </w:tcPr>
          <w:p w14:paraId="4880DCF7" w14:textId="77777777" w:rsidR="009336FB" w:rsidRDefault="00155D01">
            <w:pPr>
              <w:jc w:val="left"/>
            </w:pPr>
            <w:r>
              <w:t>*Fiziska persona</w:t>
            </w:r>
          </w:p>
        </w:tc>
        <w:tc>
          <w:tcPr>
            <w:tcW w:w="5447" w:type="dxa"/>
            <w:shd w:val="clear" w:color="auto" w:fill="FFFFFF"/>
            <w:noWrap/>
            <w:tcMar>
              <w:top w:w="75" w:type="dxa"/>
              <w:left w:w="75" w:type="dxa"/>
              <w:bottom w:w="75" w:type="dxa"/>
              <w:right w:w="75" w:type="dxa"/>
            </w:tcMar>
            <w:vAlign w:val="center"/>
          </w:tcPr>
          <w:p w14:paraId="12A9C7A0" w14:textId="77777777" w:rsidR="009336FB" w:rsidRDefault="00155D01">
            <w:pPr>
              <w:jc w:val="left"/>
            </w:pPr>
            <w:r>
              <w:t xml:space="preserve">"pašvaldība var pati izlemt, kuri pasākumi tās teritorijā nepieciešami invazīvās sugas ierobežošanai vai profilaksei." - ja pašvaldība secinās, ka tai nav naudas, tad ko - pietiks ar 1-2x sezonā pakaisīt </w:t>
            </w:r>
            <w:proofErr w:type="spellStart"/>
            <w:r>
              <w:t>limacīdus</w:t>
            </w:r>
            <w:proofErr w:type="spellEnd"/>
            <w:r>
              <w:t xml:space="preserve"> un likums izpildīts?! Šis sasaucas ari par nekustamā </w:t>
            </w:r>
            <w:proofErr w:type="spellStart"/>
            <w:r>
              <w:t>ipašuma</w:t>
            </w:r>
            <w:proofErr w:type="spellEnd"/>
            <w:r>
              <w:t xml:space="preserve"> REGULĀRU apsaimniekošanu (fiziska, juridiska) - kas ir regulāra. Un </w:t>
            </w:r>
            <w:r>
              <w:lastRenderedPageBreak/>
              <w:t xml:space="preserve">"saskaņā ar Sugu un biotopu aizsardzības likuma 30.1 pantu par sarakstā iekļauto indivīdu izplatīšanās pieļaušanu, tostarp ierobežošanas pasākumu neīstenošanu un vairošanās pieļaušanu, var tikt piemērots administratīvais sods".  - nopietni, ka tik sodīt un iekasēt naudu. Kurš noteiks  - kas ir regulāri, savlaicīgi. Labāk izsniedziet īpašniekiem "" talonu", atlaidei līdzekļa iegādei, maznodrošinātiem vispār pa velti, svarīgākais, lai cīnās ar to invazīvo </w:t>
            </w:r>
            <w:proofErr w:type="spellStart"/>
            <w:r>
              <w:t>spānijas</w:t>
            </w:r>
            <w:proofErr w:type="spellEnd"/>
            <w:r>
              <w:t xml:space="preserve"> </w:t>
            </w:r>
            <w:proofErr w:type="spellStart"/>
            <w:r>
              <w:t>gleimezi</w:t>
            </w:r>
            <w:proofErr w:type="spellEnd"/>
            <w:r>
              <w:t>.</w:t>
            </w:r>
            <w:r>
              <w:br/>
              <w:t xml:space="preserve">Par apzinātu izplatību - jādod atļauja kontrolētiem ugunskuriem  </w:t>
            </w:r>
            <w:proofErr w:type="spellStart"/>
            <w:r>
              <w:t>rudeņī</w:t>
            </w:r>
            <w:proofErr w:type="spellEnd"/>
            <w:r>
              <w:t xml:space="preserve"> teritorijā, lai varētu sadedzināt potenciāli </w:t>
            </w:r>
            <w:proofErr w:type="spellStart"/>
            <w:r>
              <w:t>invadētās</w:t>
            </w:r>
            <w:proofErr w:type="spellEnd"/>
            <w:r>
              <w:t xml:space="preserve"> lapas. Jo, viens no ieteikumiem ir teritorijā neveidot </w:t>
            </w:r>
            <w:proofErr w:type="spellStart"/>
            <w:r>
              <w:t>kompastu</w:t>
            </w:r>
            <w:proofErr w:type="spellEnd"/>
            <w:r>
              <w:t xml:space="preserve"> kaudzi - taču ieteikums, kur lai liek zāli, lapas, pārziedējušos augus - nav. Risinājums - rudenī visu sadedzināt kopā ar gliemežiem un to oliņām.</w:t>
            </w:r>
            <w:r>
              <w:br/>
              <w:t>Utilizācija - pašvaldībai jāorganizē savākto gliemežu nodošanas vietas.</w:t>
            </w:r>
          </w:p>
        </w:tc>
        <w:tc>
          <w:tcPr>
            <w:tcW w:w="2916" w:type="dxa"/>
            <w:shd w:val="clear" w:color="auto" w:fill="FFFFFF"/>
            <w:noWrap/>
            <w:tcMar>
              <w:top w:w="75" w:type="dxa"/>
              <w:left w:w="75" w:type="dxa"/>
              <w:bottom w:w="75" w:type="dxa"/>
              <w:right w:w="75" w:type="dxa"/>
            </w:tcMar>
            <w:vAlign w:val="center"/>
          </w:tcPr>
          <w:p w14:paraId="165BFB14" w14:textId="6DB9BC59" w:rsidR="009336FB" w:rsidRDefault="0053337A">
            <w:pPr>
              <w:jc w:val="left"/>
            </w:pPr>
            <w:r w:rsidRPr="0053337A">
              <w:lastRenderedPageBreak/>
              <w:t>Daļēji ņemts vērā.</w:t>
            </w:r>
          </w:p>
        </w:tc>
        <w:tc>
          <w:tcPr>
            <w:tcW w:w="3719" w:type="dxa"/>
            <w:shd w:val="clear" w:color="auto" w:fill="FFFFFF"/>
            <w:noWrap/>
            <w:tcMar>
              <w:top w:w="75" w:type="dxa"/>
              <w:left w:w="75" w:type="dxa"/>
              <w:bottom w:w="75" w:type="dxa"/>
              <w:right w:w="75" w:type="dxa"/>
            </w:tcMar>
            <w:vAlign w:val="center"/>
          </w:tcPr>
          <w:p w14:paraId="61BBD959" w14:textId="055BA713" w:rsidR="009336FB" w:rsidRDefault="0053337A" w:rsidP="004B7E14">
            <w:pPr>
              <w:jc w:val="left"/>
            </w:pPr>
            <w:r>
              <w:t xml:space="preserve">Precizēti </w:t>
            </w:r>
            <w:r w:rsidR="00A51756">
              <w:t xml:space="preserve"> teritorija un </w:t>
            </w:r>
            <w:r>
              <w:t xml:space="preserve">pienākumi </w:t>
            </w:r>
            <w:r w:rsidR="004B7E14">
              <w:t>zemes īpašniekiem un lietotājiem,</w:t>
            </w:r>
            <w:r w:rsidR="00AD1D23">
              <w:t xml:space="preserve"> nosakot, ka </w:t>
            </w:r>
            <w:r w:rsidR="004B7E14">
              <w:t xml:space="preserve"> lai novērstu invazīvās sugas tālāku izplatību</w:t>
            </w:r>
            <w:r w:rsidR="00A51756">
              <w:t>,</w:t>
            </w:r>
            <w:r w:rsidR="00AD1D23">
              <w:t xml:space="preserve"> </w:t>
            </w:r>
            <w:r w:rsidR="00A51756">
              <w:t>n</w:t>
            </w:r>
            <w:r w:rsidR="00A51756" w:rsidRPr="00A51756">
              <w:t xml:space="preserve">oteikumi attiecas uz pilsētās, ciemu un lauku teritorijās noteiktām savrupmāju apbūves </w:t>
            </w:r>
            <w:r w:rsidR="00A51756" w:rsidRPr="00A51756">
              <w:lastRenderedPageBreak/>
              <w:t xml:space="preserve">teritorijām,  </w:t>
            </w:r>
            <w:proofErr w:type="spellStart"/>
            <w:r w:rsidR="00A51756" w:rsidRPr="00A51756">
              <w:t>mazstāvu</w:t>
            </w:r>
            <w:proofErr w:type="spellEnd"/>
            <w:r w:rsidR="00A51756" w:rsidRPr="00A51756">
              <w:t xml:space="preserve"> dzīvojamās apbūves teritorijām, daudzstāvu dzīvojamās apbūves teritorijām, publiskās apbūves teritorijām, jauktas centra apbūves teritorijām, rūpnieciskās apbūves teritorijām, labiekārtotām publiskām </w:t>
            </w:r>
            <w:proofErr w:type="spellStart"/>
            <w:r w:rsidR="00A51756" w:rsidRPr="00A51756">
              <w:t>ārtelpām</w:t>
            </w:r>
            <w:proofErr w:type="spellEnd"/>
            <w:r w:rsidR="00A51756" w:rsidRPr="00A51756">
              <w:t>, transporta infrastruktūras teritorijām (kuras robežojas ar iepriekš minētajām teritorijām).</w:t>
            </w:r>
          </w:p>
        </w:tc>
      </w:tr>
      <w:tr w:rsidR="009336FB" w14:paraId="55C89AFA" w14:textId="77777777" w:rsidTr="00014188">
        <w:tc>
          <w:tcPr>
            <w:tcW w:w="750" w:type="dxa"/>
            <w:shd w:val="clear" w:color="auto" w:fill="FFFFFF"/>
            <w:noWrap/>
            <w:tcMar>
              <w:top w:w="75" w:type="dxa"/>
              <w:left w:w="75" w:type="dxa"/>
              <w:bottom w:w="75" w:type="dxa"/>
              <w:right w:w="75" w:type="dxa"/>
            </w:tcMar>
            <w:vAlign w:val="center"/>
          </w:tcPr>
          <w:p w14:paraId="2BF5BD4D" w14:textId="77777777" w:rsidR="009336FB" w:rsidRDefault="00155D01">
            <w:pPr>
              <w:jc w:val="center"/>
            </w:pPr>
            <w:r>
              <w:lastRenderedPageBreak/>
              <w:t>3.</w:t>
            </w:r>
          </w:p>
        </w:tc>
        <w:tc>
          <w:tcPr>
            <w:tcW w:w="1735" w:type="dxa"/>
            <w:shd w:val="clear" w:color="auto" w:fill="FFFFFF"/>
            <w:noWrap/>
            <w:tcMar>
              <w:top w:w="75" w:type="dxa"/>
              <w:left w:w="75" w:type="dxa"/>
              <w:bottom w:w="75" w:type="dxa"/>
              <w:right w:w="75" w:type="dxa"/>
            </w:tcMar>
            <w:vAlign w:val="center"/>
          </w:tcPr>
          <w:p w14:paraId="0D6BFDAE" w14:textId="77777777" w:rsidR="009336FB" w:rsidRDefault="00155D01">
            <w:pPr>
              <w:jc w:val="left"/>
            </w:pPr>
            <w:proofErr w:type="spellStart"/>
            <w:r>
              <w:t>Daneks</w:t>
            </w:r>
            <w:proofErr w:type="spellEnd"/>
            <w:r>
              <w:t xml:space="preserve"> </w:t>
            </w:r>
            <w:proofErr w:type="spellStart"/>
            <w:r>
              <w:t>Hmeļņickis</w:t>
            </w:r>
            <w:proofErr w:type="spellEnd"/>
          </w:p>
        </w:tc>
        <w:tc>
          <w:tcPr>
            <w:tcW w:w="5447" w:type="dxa"/>
            <w:shd w:val="clear" w:color="auto" w:fill="FFFFFF"/>
            <w:noWrap/>
            <w:tcMar>
              <w:top w:w="75" w:type="dxa"/>
              <w:left w:w="75" w:type="dxa"/>
              <w:bottom w:w="75" w:type="dxa"/>
              <w:right w:w="75" w:type="dxa"/>
            </w:tcMar>
            <w:vAlign w:val="center"/>
          </w:tcPr>
          <w:p w14:paraId="02EFB35D" w14:textId="77777777" w:rsidR="009336FB" w:rsidRDefault="00155D01">
            <w:pPr>
              <w:jc w:val="left"/>
            </w:pPr>
            <w:r>
              <w:t xml:space="preserve">Kāpēc šo jautājumu nevar arī skatīt caur teritoriju kopšanu jautājumiem. Tieši pēdējā vasarā esam saņēmuši ļoti daudz sūdzības par to, ka no nekoptajām teritorijām izplatās šie te Spānijas kailgliemeži. Vai nebūtu korektāk sākt ar valstiski noteiktiem teritoriju kopšanu noteikumiem. Par īpašuma uzturēšanu tomēr atbildīgs ir īpašnieks vai valdītājs. Bet jautājums ir par to cik atbildīgs ir kāds, ka viņa teritorijā ir no viņa gribas neatkarīgu iemeslu dēļ izplatījies šis gliemezis. Arī labticīgajiem teritoriju īpašniekiem tagad tiks uzlikts obligāts pienākums, par kura nepildīšanu būs paredzēta atbildība. Uzskatu un jau sen esmu paudis, ka valstī nepieciešama vienota pieeja teritoriju uzturēšanas un kopšanas jautājumos, nosakot primāri nepieciešamās prasības vienādas visos novados, ar tiesībām pašvaldībām, izvērtējot </w:t>
            </w:r>
            <w:proofErr w:type="spellStart"/>
            <w:r>
              <w:t>nepieicešamību</w:t>
            </w:r>
            <w:proofErr w:type="spellEnd"/>
            <w:r>
              <w:t xml:space="preserve"> un pamatotību, noteikt specifiskākas teritoriju kopšanas un uzturēšanas prasības. </w:t>
            </w:r>
            <w:proofErr w:type="spellStart"/>
            <w:r>
              <w:t>Ditajā</w:t>
            </w:r>
            <w:proofErr w:type="spellEnd"/>
            <w:r>
              <w:t xml:space="preserve"> brīdī katra pašvaldība šo jautājumu mēģina risināt savādāk. </w:t>
            </w:r>
            <w:r>
              <w:br/>
              <w:t xml:space="preserve">Uzskatu, ka iesaistītajām iestādēm, dienestiem, personām, būtu jāveido sadarbības grupa, izstrādājot vienotus noteikumus, vienotu pieeju teritoriju kopšanas jautājumos un invazīvo sugu (šajā gadījumā </w:t>
            </w:r>
            <w:proofErr w:type="spellStart"/>
            <w:r>
              <w:t>spānijas</w:t>
            </w:r>
            <w:proofErr w:type="spellEnd"/>
            <w:r>
              <w:t xml:space="preserve"> kailgliemeža ierobežošanā). Šis jautājums skatāms gan tīri no teritoriju uzturēšanas, kopšanas, gan invazīvo sugu </w:t>
            </w:r>
            <w:proofErr w:type="spellStart"/>
            <w:r>
              <w:t>ierobežošans</w:t>
            </w:r>
            <w:proofErr w:type="spellEnd"/>
            <w:r>
              <w:t xml:space="preserve">, gan kūlas veidošanās, gan </w:t>
            </w:r>
            <w:proofErr w:type="spellStart"/>
            <w:r>
              <w:t>kopetenču</w:t>
            </w:r>
            <w:proofErr w:type="spellEnd"/>
            <w:r>
              <w:t xml:space="preserve"> skata.</w:t>
            </w:r>
            <w:r>
              <w:br/>
            </w:r>
            <w:r>
              <w:br/>
              <w:t>No pierādīšanas viedokļa -  kā konstatēt vai persona veic vai neveic ierobežošanu, kāds būs tas fiksēšanas fakts? Kāds skaits, cik teritorijā konstatēti gliemeži?</w:t>
            </w:r>
            <w:r>
              <w:br/>
            </w:r>
            <w:r>
              <w:br/>
              <w:t>Varbūt kompetentās iestādes var sniegt kādu atzinumu, ka teritoriju nekopšana ir labvēlīgi apstākļi šī kailgliemeža izplatībai, lai uz šo viedokli oficiāli varētu atsaukties, pieņemot lēmumus par saistošo noteikumu, par teritoriju nekopšanu neievērošanu. Dotajā brīdī šī ir mana iniciatīva, interpretācija, šādu viedokli iekļaut šajos lēmumos. Bet diemžēl pārsūdzībās ir norādīts, ka tā ir mana interpretācija, ka tas nav nekur noteikts. </w:t>
            </w:r>
            <w:r>
              <w:br/>
            </w:r>
            <w:r>
              <w:br/>
              <w:t>Ar ierobežošanas prasību noteikumiem, jāskatās, lai tie neuzliek slogu tām personām, kuras jau veic šo cīņu (atbilstoši savām spējām un iespējām).</w:t>
            </w:r>
          </w:p>
        </w:tc>
        <w:tc>
          <w:tcPr>
            <w:tcW w:w="2916" w:type="dxa"/>
            <w:shd w:val="clear" w:color="auto" w:fill="FFFFFF"/>
            <w:noWrap/>
            <w:tcMar>
              <w:top w:w="75" w:type="dxa"/>
              <w:left w:w="75" w:type="dxa"/>
              <w:bottom w:w="75" w:type="dxa"/>
              <w:right w:w="75" w:type="dxa"/>
            </w:tcMar>
            <w:vAlign w:val="center"/>
          </w:tcPr>
          <w:p w14:paraId="40C09E46" w14:textId="4D2ABEAB" w:rsidR="009336FB" w:rsidRDefault="003E055A">
            <w:pPr>
              <w:jc w:val="left"/>
            </w:pPr>
            <w:r w:rsidRPr="003E055A">
              <w:t>Daļēji ņemts vērā.</w:t>
            </w:r>
          </w:p>
        </w:tc>
        <w:tc>
          <w:tcPr>
            <w:tcW w:w="3719" w:type="dxa"/>
            <w:shd w:val="clear" w:color="auto" w:fill="FFFFFF"/>
            <w:noWrap/>
            <w:tcMar>
              <w:top w:w="75" w:type="dxa"/>
              <w:left w:w="75" w:type="dxa"/>
              <w:bottom w:w="75" w:type="dxa"/>
              <w:right w:w="75" w:type="dxa"/>
            </w:tcMar>
            <w:vAlign w:val="center"/>
          </w:tcPr>
          <w:p w14:paraId="3884B2B5" w14:textId="0F598847" w:rsidR="009336FB" w:rsidRDefault="0072050B">
            <w:pPr>
              <w:jc w:val="left"/>
            </w:pPr>
            <w:r>
              <w:t xml:space="preserve">Precizēti </w:t>
            </w:r>
            <w:r w:rsidR="00E51ECB" w:rsidRPr="00E51ECB">
              <w:tab/>
            </w:r>
            <w:r w:rsidR="00E51ECB">
              <w:t>p</w:t>
            </w:r>
            <w:r w:rsidR="00E51ECB" w:rsidRPr="00E51ECB">
              <w:t>ārvaldības pasākumi pašvaldībām invazīvās sugas izplatības ierobežošanai, kontrolei un iznīcināšanai</w:t>
            </w:r>
            <w:r w:rsidR="00831926">
              <w:t xml:space="preserve">. Tai skaitā nosakot, ka pasākumi īstenojami </w:t>
            </w:r>
            <w:r w:rsidR="00E51ECB" w:rsidRPr="00E51ECB">
              <w:t xml:space="preserve"> </w:t>
            </w:r>
            <w:r w:rsidR="00A51756" w:rsidRPr="00A51756">
              <w:t xml:space="preserve">pilsētās, ciemu un lauku teritorijās noteiktām savrupmāju apbūves teritorijām,  </w:t>
            </w:r>
            <w:proofErr w:type="spellStart"/>
            <w:r w:rsidR="00A51756" w:rsidRPr="00A51756">
              <w:t>mazstāvu</w:t>
            </w:r>
            <w:proofErr w:type="spellEnd"/>
            <w:r w:rsidR="00A51756" w:rsidRPr="00A51756">
              <w:t xml:space="preserve"> dzīvojamās apbūves teritorijām, daudzstāvu dzīvojamās apbūves teritorijām, publiskās apbūves teritorijām, jauktas centra apbūves teritorijām, rūpnieciskās apbūves teritorijām, labiekārtotām publiskām </w:t>
            </w:r>
            <w:proofErr w:type="spellStart"/>
            <w:r w:rsidR="00A51756" w:rsidRPr="00A51756">
              <w:t>ārtelpām</w:t>
            </w:r>
            <w:proofErr w:type="spellEnd"/>
            <w:r w:rsidR="00A51756" w:rsidRPr="00A51756">
              <w:t>, transporta infrastruktūras teritorijām (kuras robežojas ar iepriekš minētajām teritorijām).</w:t>
            </w:r>
          </w:p>
        </w:tc>
      </w:tr>
      <w:tr w:rsidR="009336FB" w14:paraId="64FC3053" w14:textId="77777777" w:rsidTr="00014188">
        <w:tc>
          <w:tcPr>
            <w:tcW w:w="750" w:type="dxa"/>
            <w:shd w:val="clear" w:color="auto" w:fill="FFFFFF"/>
            <w:noWrap/>
            <w:tcMar>
              <w:top w:w="75" w:type="dxa"/>
              <w:left w:w="75" w:type="dxa"/>
              <w:bottom w:w="75" w:type="dxa"/>
              <w:right w:w="75" w:type="dxa"/>
            </w:tcMar>
            <w:vAlign w:val="center"/>
          </w:tcPr>
          <w:p w14:paraId="0BEE3EC4" w14:textId="77777777" w:rsidR="009336FB" w:rsidRDefault="00155D01">
            <w:pPr>
              <w:jc w:val="center"/>
            </w:pPr>
            <w:r>
              <w:t>4.</w:t>
            </w:r>
          </w:p>
        </w:tc>
        <w:tc>
          <w:tcPr>
            <w:tcW w:w="1735" w:type="dxa"/>
            <w:shd w:val="clear" w:color="auto" w:fill="FFFFFF"/>
            <w:noWrap/>
            <w:tcMar>
              <w:top w:w="75" w:type="dxa"/>
              <w:left w:w="75" w:type="dxa"/>
              <w:bottom w:w="75" w:type="dxa"/>
              <w:right w:w="75" w:type="dxa"/>
            </w:tcMar>
            <w:vAlign w:val="center"/>
          </w:tcPr>
          <w:p w14:paraId="4DEAA5CA" w14:textId="77777777" w:rsidR="009336FB" w:rsidRDefault="00155D01">
            <w:pPr>
              <w:jc w:val="left"/>
            </w:pPr>
            <w:r>
              <w:t>Fiziska persona</w:t>
            </w:r>
          </w:p>
        </w:tc>
        <w:tc>
          <w:tcPr>
            <w:tcW w:w="5447" w:type="dxa"/>
            <w:shd w:val="clear" w:color="auto" w:fill="FFFFFF"/>
            <w:noWrap/>
            <w:tcMar>
              <w:top w:w="75" w:type="dxa"/>
              <w:left w:w="75" w:type="dxa"/>
              <w:bottom w:w="75" w:type="dxa"/>
              <w:right w:w="75" w:type="dxa"/>
            </w:tcMar>
            <w:vAlign w:val="center"/>
          </w:tcPr>
          <w:p w14:paraId="3DE72640" w14:textId="77777777" w:rsidR="009336FB" w:rsidRDefault="00155D01">
            <w:pPr>
              <w:jc w:val="left"/>
            </w:pPr>
            <w:r>
              <w:t xml:space="preserve">pilnībā nepiekrītu MK anotācija aprakstītam. Anotācijā "Straujo izplatīšanos galvenokārt veicina brīva stādu ievešana no citām valstīm un nekontrolēta stādu tirdzniecība ar </w:t>
            </w:r>
            <w:proofErr w:type="spellStart"/>
            <w:r>
              <w:t>invadētiem</w:t>
            </w:r>
            <w:proofErr w:type="spellEnd"/>
            <w:r>
              <w:t xml:space="preserve"> stādiem."</w:t>
            </w:r>
            <w:r>
              <w:br/>
              <w:t>"Normatīvā regulējuma trūkums liedz pilnvērtīgu apsaimniekošanas pasākumu piemērošanu invāzijas skartajās teritorijās – ja suga nav iekļauta invazīvo sugu sarakstā, nav iespējas zemes īpašniekam pieprasīt veikt sugas ierobežošanas pasākumus."</w:t>
            </w:r>
            <w:r>
              <w:br/>
              <w:t xml:space="preserve">Saskaņā ar anotācijā norādīto Spānijas kailgliemežu izplatībā vainojami tieši stādu, substrātu tirgotāji, taču atbildība tiek uzlikta tikai zemju īpašniekiem, pat tādiem īpašniekiem, kuriem ir </w:t>
            </w:r>
            <w:proofErr w:type="spellStart"/>
            <w:r>
              <w:t>biopļavas</w:t>
            </w:r>
            <w:proofErr w:type="spellEnd"/>
            <w:r>
              <w:t xml:space="preserve"> vai kuri nepērk no ārzemēm ievestus stādu, augus </w:t>
            </w:r>
            <w:proofErr w:type="spellStart"/>
            <w:r>
              <w:t>utml</w:t>
            </w:r>
            <w:proofErr w:type="spellEnd"/>
            <w:r>
              <w:t xml:space="preserve">. , izrietoši nav vainojami gliemežu </w:t>
            </w:r>
            <w:proofErr w:type="spellStart"/>
            <w:r>
              <w:t>invāzijā!Anotācijā</w:t>
            </w:r>
            <w:proofErr w:type="spellEnd"/>
            <w:r>
              <w:t xml:space="preserve"> norādītais atbildības loks nav taisnīgs, godīgs un </w:t>
            </w:r>
            <w:proofErr w:type="spellStart"/>
            <w:r>
              <w:t>samērīgs.Anotacijā</w:t>
            </w:r>
            <w:proofErr w:type="spellEnd"/>
            <w:r>
              <w:t xml:space="preserve"> netiek pieprasīta atbildība no ievesto stādu </w:t>
            </w:r>
            <w:proofErr w:type="spellStart"/>
            <w:r>
              <w:t>utml</w:t>
            </w:r>
            <w:proofErr w:type="spellEnd"/>
            <w:r>
              <w:t xml:space="preserve"> tirgotājiem un </w:t>
            </w:r>
            <w:proofErr w:type="spellStart"/>
            <w:r>
              <w:t>izplatītājiem,kaut</w:t>
            </w:r>
            <w:proofErr w:type="spellEnd"/>
            <w:r>
              <w:t xml:space="preserve"> gan tieši noradīts, ka attiecīgie komersanti ir atbildīgi Spānijas kailgliemežu invāzijai Latvijā! Tieši no attiecīgajiem komersantiem </w:t>
            </w:r>
            <w:proofErr w:type="spellStart"/>
            <w:r>
              <w:t>jāpieprasa,lai</w:t>
            </w:r>
            <w:proofErr w:type="spellEnd"/>
            <w:r>
              <w:t xml:space="preserve"> Latvijā aizliegtu tirgot jebkādu preci(</w:t>
            </w:r>
            <w:proofErr w:type="spellStart"/>
            <w:r>
              <w:t>stādu,augu,substrātu</w:t>
            </w:r>
            <w:proofErr w:type="spellEnd"/>
            <w:r>
              <w:t xml:space="preserve">),kas </w:t>
            </w:r>
            <w:proofErr w:type="spellStart"/>
            <w:r>
              <w:t>invadēts</w:t>
            </w:r>
            <w:proofErr w:type="spellEnd"/>
            <w:r>
              <w:t xml:space="preserve"> ar Spānijas kailgliemezi un par šādu prasību neievērošanu piemērotu sodu. Anotācijas sadaļā "2.1. Sabiedrības grupas, kuras tiesiskais regulējums ietekmē, vai varētu ietekmēt" kā vienīgā </w:t>
            </w:r>
            <w:proofErr w:type="spellStart"/>
            <w:r>
              <w:t>grupa,kuru</w:t>
            </w:r>
            <w:proofErr w:type="spellEnd"/>
            <w:r>
              <w:t xml:space="preserve"> skar šie noteikumi minēti zemes īpašnieki. Pilnībā </w:t>
            </w:r>
            <w:proofErr w:type="spellStart"/>
            <w:r>
              <w:t>nepiekrītu,jo</w:t>
            </w:r>
            <w:proofErr w:type="spellEnd"/>
            <w:r>
              <w:t xml:space="preserve"> atbildīgi ir tikai un vienīgi attiecīgie </w:t>
            </w:r>
            <w:proofErr w:type="spellStart"/>
            <w:r>
              <w:t>komersanti,kuri</w:t>
            </w:r>
            <w:proofErr w:type="spellEnd"/>
            <w:r>
              <w:t xml:space="preserve"> tirgo ar Spānijas kailgliemezi </w:t>
            </w:r>
            <w:proofErr w:type="spellStart"/>
            <w:r>
              <w:t>invadētu</w:t>
            </w:r>
            <w:proofErr w:type="spellEnd"/>
            <w:r>
              <w:t xml:space="preserve"> </w:t>
            </w:r>
            <w:proofErr w:type="spellStart"/>
            <w:r>
              <w:t>preci.Turklāt</w:t>
            </w:r>
            <w:proofErr w:type="spellEnd"/>
            <w:r>
              <w:t xml:space="preserve"> ar šādu regulējumu - iekļaujot Spānijas kailgliemezi </w:t>
            </w:r>
            <w:proofErr w:type="spellStart"/>
            <w:r>
              <w:t>invāzo</w:t>
            </w:r>
            <w:proofErr w:type="spellEnd"/>
            <w:r>
              <w:t xml:space="preserve"> sugu </w:t>
            </w:r>
            <w:proofErr w:type="spellStart"/>
            <w:r>
              <w:t>saraksta,ar</w:t>
            </w:r>
            <w:proofErr w:type="spellEnd"/>
            <w:r>
              <w:t xml:space="preserve"> pielikumā esošo </w:t>
            </w:r>
            <w:proofErr w:type="spellStart"/>
            <w:r>
              <w:t>info,kā</w:t>
            </w:r>
            <w:proofErr w:type="spellEnd"/>
            <w:r>
              <w:t xml:space="preserve"> Spānijas kailgliemezi </w:t>
            </w:r>
            <w:proofErr w:type="spellStart"/>
            <w:r>
              <w:t>apkarot,atbildību</w:t>
            </w:r>
            <w:proofErr w:type="spellEnd"/>
            <w:r>
              <w:t xml:space="preserve"> noveļot tikai zemju īpašniekiem - Latvija nevarēs nekad atbrīvoties no Spānijas kailgliemežiem, jo nedz </w:t>
            </w:r>
            <w:proofErr w:type="spellStart"/>
            <w:r>
              <w:t>anotacijā</w:t>
            </w:r>
            <w:proofErr w:type="spellEnd"/>
            <w:r>
              <w:t xml:space="preserve">, nedz MK projekta tekstā netiek pieprasīta atbildība no </w:t>
            </w:r>
            <w:proofErr w:type="spellStart"/>
            <w:r>
              <w:t>komersantiem,kuri</w:t>
            </w:r>
            <w:proofErr w:type="spellEnd"/>
            <w:r>
              <w:t xml:space="preserve"> izplata ar Spānijas kailgliemezi </w:t>
            </w:r>
            <w:proofErr w:type="spellStart"/>
            <w:r>
              <w:t>invadētu</w:t>
            </w:r>
            <w:proofErr w:type="spellEnd"/>
            <w:r>
              <w:t xml:space="preserve"> </w:t>
            </w:r>
            <w:proofErr w:type="spellStart"/>
            <w:r>
              <w:t>preci,kā</w:t>
            </w:r>
            <w:proofErr w:type="spellEnd"/>
            <w:r>
              <w:t xml:space="preserve"> arī netiek noteikts aizliegums Latvijā ievest ar Spānijas kailgliemezi </w:t>
            </w:r>
            <w:proofErr w:type="spellStart"/>
            <w:r>
              <w:t>invadētu</w:t>
            </w:r>
            <w:proofErr w:type="spellEnd"/>
            <w:r>
              <w:t xml:space="preserve"> preci un laist brīvā </w:t>
            </w:r>
            <w:proofErr w:type="spellStart"/>
            <w:r>
              <w:t>tirdzniecībā.Tikai</w:t>
            </w:r>
            <w:proofErr w:type="spellEnd"/>
            <w:r>
              <w:t xml:space="preserve"> aizliedzot ievest Latvijā ar Spānijas kailgliemezi </w:t>
            </w:r>
            <w:proofErr w:type="spellStart"/>
            <w:r>
              <w:t>invadētu</w:t>
            </w:r>
            <w:proofErr w:type="spellEnd"/>
            <w:r>
              <w:t xml:space="preserve"> preci un paredzot sodus par šo </w:t>
            </w:r>
            <w:proofErr w:type="spellStart"/>
            <w:r>
              <w:t>pārkāpumu,Latviju</w:t>
            </w:r>
            <w:proofErr w:type="spellEnd"/>
            <w:r>
              <w:t xml:space="preserve"> var atbrīvot no Spānijas kailgliemežu invāzijas. Pieprasu mainīt anotācijas tekstu un 2.1.apakšpunktā sabiedrības grupas, kuras tiesiskais regulējums ietekmē, vai varētu ietekmēt - norādīt tikai attiecīgos </w:t>
            </w:r>
            <w:proofErr w:type="spellStart"/>
            <w:r>
              <w:t>komersantus,kuri</w:t>
            </w:r>
            <w:proofErr w:type="spellEnd"/>
            <w:r>
              <w:t xml:space="preserve"> izplata tirgū Latvijas teritorijā </w:t>
            </w:r>
            <w:proofErr w:type="spellStart"/>
            <w:r>
              <w:t>preci,kura</w:t>
            </w:r>
            <w:proofErr w:type="spellEnd"/>
            <w:r>
              <w:t xml:space="preserve"> </w:t>
            </w:r>
            <w:proofErr w:type="spellStart"/>
            <w:r>
              <w:t>invadēta</w:t>
            </w:r>
            <w:proofErr w:type="spellEnd"/>
            <w:r>
              <w:t xml:space="preserve"> ar Spānijas </w:t>
            </w:r>
            <w:proofErr w:type="spellStart"/>
            <w:r>
              <w:t>kailgliemežiem.Pārstrādājot</w:t>
            </w:r>
            <w:proofErr w:type="spellEnd"/>
            <w:r>
              <w:t xml:space="preserve"> anotāciju (6.2.) uzaicināt arī attiecīgos komersantus. </w:t>
            </w:r>
          </w:p>
        </w:tc>
        <w:tc>
          <w:tcPr>
            <w:tcW w:w="2916" w:type="dxa"/>
            <w:shd w:val="clear" w:color="auto" w:fill="FFFFFF"/>
            <w:noWrap/>
            <w:tcMar>
              <w:top w:w="75" w:type="dxa"/>
              <w:left w:w="75" w:type="dxa"/>
              <w:bottom w:w="75" w:type="dxa"/>
              <w:right w:w="75" w:type="dxa"/>
            </w:tcMar>
            <w:vAlign w:val="center"/>
          </w:tcPr>
          <w:p w14:paraId="67B3465B" w14:textId="02CC7C6F" w:rsidR="009336FB" w:rsidRDefault="003E055A">
            <w:pPr>
              <w:jc w:val="left"/>
            </w:pPr>
            <w:r w:rsidRPr="003E055A">
              <w:t>Daļēji ņemts vērā.</w:t>
            </w:r>
          </w:p>
        </w:tc>
        <w:tc>
          <w:tcPr>
            <w:tcW w:w="3719" w:type="dxa"/>
            <w:shd w:val="clear" w:color="auto" w:fill="FFFFFF"/>
            <w:noWrap/>
            <w:tcMar>
              <w:top w:w="75" w:type="dxa"/>
              <w:left w:w="75" w:type="dxa"/>
              <w:bottom w:w="75" w:type="dxa"/>
              <w:right w:w="75" w:type="dxa"/>
            </w:tcMar>
            <w:vAlign w:val="center"/>
          </w:tcPr>
          <w:p w14:paraId="639EFA7B" w14:textId="69FA5D5E" w:rsidR="009336FB" w:rsidRDefault="00A51756">
            <w:pPr>
              <w:jc w:val="left"/>
            </w:pPr>
            <w:r w:rsidRPr="00A51756">
              <w:t>Attiecībā  par stādu audzētavu kontroli noteikumu projekts papildināts ar jaunu punktu par Valsts augu aizsardzības dienesta    funkciju. Precizēts viss noteikumu projekts attiecībā par  pārraudzības pasākumiem un teritoriju uz ko  attiecas noteikumi.</w:t>
            </w:r>
          </w:p>
        </w:tc>
      </w:tr>
      <w:tr w:rsidR="009336FB" w14:paraId="57EC286D" w14:textId="77777777" w:rsidTr="00014188">
        <w:tc>
          <w:tcPr>
            <w:tcW w:w="750" w:type="dxa"/>
            <w:shd w:val="clear" w:color="auto" w:fill="FFFFFF"/>
            <w:noWrap/>
            <w:tcMar>
              <w:top w:w="75" w:type="dxa"/>
              <w:left w:w="75" w:type="dxa"/>
              <w:bottom w:w="75" w:type="dxa"/>
              <w:right w:w="75" w:type="dxa"/>
            </w:tcMar>
            <w:vAlign w:val="center"/>
          </w:tcPr>
          <w:p w14:paraId="39D6D2B8" w14:textId="77777777" w:rsidR="009336FB" w:rsidRDefault="00155D01">
            <w:pPr>
              <w:jc w:val="center"/>
            </w:pPr>
            <w:r>
              <w:t>5.</w:t>
            </w:r>
          </w:p>
        </w:tc>
        <w:tc>
          <w:tcPr>
            <w:tcW w:w="1735" w:type="dxa"/>
            <w:shd w:val="clear" w:color="auto" w:fill="FFFFFF"/>
            <w:noWrap/>
            <w:tcMar>
              <w:top w:w="75" w:type="dxa"/>
              <w:left w:w="75" w:type="dxa"/>
              <w:bottom w:w="75" w:type="dxa"/>
              <w:right w:w="75" w:type="dxa"/>
            </w:tcMar>
            <w:vAlign w:val="center"/>
          </w:tcPr>
          <w:p w14:paraId="015EAC46" w14:textId="77777777" w:rsidR="009336FB" w:rsidRDefault="00155D01">
            <w:pPr>
              <w:jc w:val="left"/>
            </w:pPr>
            <w:r>
              <w:t xml:space="preserve">Privātmājas īpašnieks, Jolanta </w:t>
            </w:r>
            <w:proofErr w:type="spellStart"/>
            <w:r>
              <w:t>Bimbere</w:t>
            </w:r>
            <w:proofErr w:type="spellEnd"/>
          </w:p>
        </w:tc>
        <w:tc>
          <w:tcPr>
            <w:tcW w:w="5447" w:type="dxa"/>
            <w:shd w:val="clear" w:color="auto" w:fill="FFFFFF"/>
            <w:noWrap/>
            <w:tcMar>
              <w:top w:w="75" w:type="dxa"/>
              <w:left w:w="75" w:type="dxa"/>
              <w:bottom w:w="75" w:type="dxa"/>
              <w:right w:w="75" w:type="dxa"/>
            </w:tcMar>
            <w:vAlign w:val="center"/>
          </w:tcPr>
          <w:p w14:paraId="28039B39" w14:textId="77777777" w:rsidR="009336FB" w:rsidRDefault="00155D01">
            <w:pPr>
              <w:jc w:val="left"/>
            </w:pPr>
            <w:r>
              <w:t>Lūdzu to darīt steidzamības kārtā un rast iespēju arī atbalstīt iedzīvotājus cīņā.</w:t>
            </w:r>
          </w:p>
        </w:tc>
        <w:tc>
          <w:tcPr>
            <w:tcW w:w="2916" w:type="dxa"/>
            <w:shd w:val="clear" w:color="auto" w:fill="FFFFFF"/>
            <w:noWrap/>
            <w:tcMar>
              <w:top w:w="75" w:type="dxa"/>
              <w:left w:w="75" w:type="dxa"/>
              <w:bottom w:w="75" w:type="dxa"/>
              <w:right w:w="75" w:type="dxa"/>
            </w:tcMar>
            <w:vAlign w:val="center"/>
          </w:tcPr>
          <w:p w14:paraId="2D66B07A" w14:textId="65D436BF" w:rsidR="009336FB" w:rsidRDefault="003E055A">
            <w:pPr>
              <w:jc w:val="left"/>
            </w:pPr>
            <w:r w:rsidRPr="003E055A">
              <w:t>ņemts vērā.</w:t>
            </w:r>
          </w:p>
        </w:tc>
        <w:tc>
          <w:tcPr>
            <w:tcW w:w="3719" w:type="dxa"/>
            <w:shd w:val="clear" w:color="auto" w:fill="FFFFFF"/>
            <w:noWrap/>
            <w:tcMar>
              <w:top w:w="75" w:type="dxa"/>
              <w:left w:w="75" w:type="dxa"/>
              <w:bottom w:w="75" w:type="dxa"/>
              <w:right w:w="75" w:type="dxa"/>
            </w:tcMar>
            <w:vAlign w:val="center"/>
          </w:tcPr>
          <w:p w14:paraId="578D0455" w14:textId="77777777" w:rsidR="009336FB" w:rsidRDefault="009336FB">
            <w:pPr>
              <w:jc w:val="left"/>
            </w:pPr>
          </w:p>
        </w:tc>
      </w:tr>
      <w:tr w:rsidR="009336FB" w14:paraId="399E1001" w14:textId="77777777" w:rsidTr="00014188">
        <w:tc>
          <w:tcPr>
            <w:tcW w:w="750" w:type="dxa"/>
            <w:shd w:val="clear" w:color="auto" w:fill="FFFFFF"/>
            <w:noWrap/>
            <w:tcMar>
              <w:top w:w="75" w:type="dxa"/>
              <w:left w:w="75" w:type="dxa"/>
              <w:bottom w:w="75" w:type="dxa"/>
              <w:right w:w="75" w:type="dxa"/>
            </w:tcMar>
            <w:vAlign w:val="center"/>
          </w:tcPr>
          <w:p w14:paraId="19D7C334" w14:textId="77777777" w:rsidR="009336FB" w:rsidRDefault="00155D01">
            <w:pPr>
              <w:jc w:val="center"/>
            </w:pPr>
            <w:r>
              <w:t>6.</w:t>
            </w:r>
          </w:p>
        </w:tc>
        <w:tc>
          <w:tcPr>
            <w:tcW w:w="1735" w:type="dxa"/>
            <w:shd w:val="clear" w:color="auto" w:fill="FFFFFF"/>
            <w:noWrap/>
            <w:tcMar>
              <w:top w:w="75" w:type="dxa"/>
              <w:left w:w="75" w:type="dxa"/>
              <w:bottom w:w="75" w:type="dxa"/>
              <w:right w:w="75" w:type="dxa"/>
            </w:tcMar>
            <w:vAlign w:val="center"/>
          </w:tcPr>
          <w:p w14:paraId="0568610F" w14:textId="77777777" w:rsidR="009336FB" w:rsidRDefault="00155D01">
            <w:pPr>
              <w:jc w:val="left"/>
            </w:pPr>
            <w:r>
              <w:t>Biedrība "Latvijas aprites saimniecības uzņēmumu asociācija"</w:t>
            </w:r>
          </w:p>
        </w:tc>
        <w:tc>
          <w:tcPr>
            <w:tcW w:w="5447" w:type="dxa"/>
            <w:shd w:val="clear" w:color="auto" w:fill="FFFFFF"/>
            <w:noWrap/>
            <w:tcMar>
              <w:top w:w="75" w:type="dxa"/>
              <w:left w:w="75" w:type="dxa"/>
              <w:bottom w:w="75" w:type="dxa"/>
              <w:right w:w="75" w:type="dxa"/>
            </w:tcMar>
            <w:vAlign w:val="center"/>
          </w:tcPr>
          <w:p w14:paraId="106034A6" w14:textId="77777777" w:rsidR="009336FB" w:rsidRDefault="00155D01">
            <w:pPr>
              <w:jc w:val="left"/>
            </w:pPr>
            <w:r>
              <w:t xml:space="preserve">Biedrība “Latvijas aprites saimniecības uzņēmumu asociācija”, turpmāk – </w:t>
            </w:r>
            <w:r>
              <w:rPr>
                <w:b/>
              </w:rPr>
              <w:t>LASUA</w:t>
            </w:r>
            <w:r>
              <w:t>, ir iepazinusies ar noteikumu projektu “Latvijas invazīvo sugu saraksts” (ID Nr. 25‑TA‑1023), turpmāk – </w:t>
            </w:r>
            <w:r>
              <w:rPr>
                <w:b/>
              </w:rPr>
              <w:t>Projekts</w:t>
            </w:r>
            <w:r>
              <w:t>, un sniedz šādus iebildumus par to.</w:t>
            </w:r>
            <w:r>
              <w:br/>
            </w:r>
            <w:r>
              <w:br/>
              <w:t>Projekta pielikuma 2. tabulas D sadaļā “Utilizācija” ir norādīts, ka invazīvās sugas – Spānijas kailgliemezis – ķermeņus visu veģetācijas periodu var nodot atkritumu apsaimniekošanas poligonā, turpmāk –</w:t>
            </w:r>
            <w:r>
              <w:rPr>
                <w:b/>
              </w:rPr>
              <w:t xml:space="preserve"> poligons</w:t>
            </w:r>
            <w:r>
              <w:t>. LASUA kategoriski iebilst pret šādu normatīvo regulējumu attiecībā uz Spānijas kailgliemežu sugas izplatības ierobežošanu, kontroli un iznīcināšanu, jo poligoni nav paredzēti dzīvnieku līķu vai to daļu (t. sk. invazīvo sugu) apglabāšanai, pastāv risks, ka daļa gliemežu līķu vai to olas netiks pilnībā iznīcinātas, radot jaunu izplatību poligona vai apkārtējās teritorijās, šāds Projekta regulējums ir pretrunā ar Eiropas Savienības regulējumu par dzīvnieku izcelsmes blakusproduktiem, turklāt Projekts nenodrošina pienācīgas saistības un kontroles prasības par kailgliemežu līķu nekaitīgumu un tālākās darbības pēc līķu nodošanas poligonā.</w:t>
            </w:r>
            <w:r>
              <w:br/>
            </w:r>
            <w:r>
              <w:br/>
            </w:r>
            <w:r>
              <w:rPr>
                <w:b/>
              </w:rPr>
              <w:t xml:space="preserve">[1] </w:t>
            </w:r>
            <w:r>
              <w:t>Pirmkārt, būtiski ir akcentēt, ka Spānijas kailgliemezis ir dzīvnieks. Līdz ar to, neraugoties uz to, ka ar Projektu šo sugu ir paredzēts iekļaut invazīvo sugu sarakstā, nav pieļaujams, ka šādu dzīvnieku līķi tiek nodoti utilizācijai poligonos, jo poligoni nenodarbojas un tie nevar nodarboties ar dzīvnieku līķu apglabāšanu.</w:t>
            </w:r>
            <w:r>
              <w:br/>
            </w:r>
            <w:r>
              <w:br/>
              <w:t xml:space="preserve">Papildu iepriekš minētajam, jānorāda, ka Projektā nav minēta plānotā darbība, kas poligona </w:t>
            </w:r>
            <w:proofErr w:type="spellStart"/>
            <w:r>
              <w:t>apsaimniekotājam</w:t>
            </w:r>
            <w:proofErr w:type="spellEnd"/>
            <w:r>
              <w:t xml:space="preserve"> būtu jāveic, pēc tam, ka poligona teritorijā tiek ievesti Spānijas kailgliemežu līķi, līdz ar to var pieņemt, ka ir paredzēts, ka poligona operators veic Spānijas kailgliemežu līķu apglabāšanu atkritumu šūnā. Tajā pašā laikā, izstrādājot Projektu, nav ņemts vērā, ka poligona operatoram nav iespējas pārliecināties par to, vai ievestie kailgliemežu ķermeņi vai to olas nesatur kādas bīstamas ķīmiskas vielas, kā arī vai konkrētie ievestie kailgliemežu ķermeņi un olas nav dzīvotspējīgas. Tāpat poligona </w:t>
            </w:r>
            <w:proofErr w:type="spellStart"/>
            <w:r>
              <w:t>apsaimniekotājs</w:t>
            </w:r>
            <w:proofErr w:type="spellEnd"/>
            <w:r>
              <w:t xml:space="preserve"> nevar nodrošināt un garantēt, ka ievestie kailgliemežu ķermeņi un to olas, veicot to apglabāšanu atkritumu šūnā, tiks pilnībā iznīcināti (tiks nodrošināta to pilnīga bojāeja). Līdz ar to ar pašreizējo Projekta redakciju faktiski var tikt panākts videi un cilvēku veselībai daudz nelabvēlīgāks un bīstamāks rezultāts, jo, veicot kailgliemežu līķu utilizēšanu poligonos, var veidoties situācija, ka poligons kļūst par vietu, kurā gliemeži nekontrolēti savairojas un apdraud poligonam pieguļošās teritorijas.</w:t>
            </w:r>
            <w:r>
              <w:br/>
            </w:r>
            <w:r>
              <w:br/>
              <w:t>Vienlaikus jānorāda, ka būtiska principa norma invazīvo sugu pārvaldībā ir neveicināt šādu sugu tālāku pārvietošanu. Savukārt no Projekta redakcijas secināms, ka kailgliemežu līķu pārvietošana uz poligona teritoriju ir bez jebkādiem ierobežojumiem, līdz ar to pēc būtības šāda norma ir pretrunā ar Projekta mērķi – ierobežot invazīvās sugas izplatību.</w:t>
            </w:r>
            <w:r>
              <w:br/>
            </w:r>
            <w:r>
              <w:br/>
            </w:r>
            <w:r>
              <w:rPr>
                <w:b/>
              </w:rPr>
              <w:t>[2]</w:t>
            </w:r>
            <w:r>
              <w:t xml:space="preserve"> Dzīvnieku līķi un to daļas ir apsaimniekojami atbilstoši Eiropas Parlamenta un Padomes regulai Nr. 1069/2009 (2009. gada 21. oktobris), ar ko nosaka veselības aizsardzības noteikumus attiecībā uz dzīvnieku izcelsmes blakusproduktiem un atvasinātajiem produktiem, kuri nav paredzēti cilvēku patēriņam, un ar ko atceļ Regulu (EK) Nr. 1774/2002 (Dzīvnieku izcelsmes blakusproduktu regula), un Eiropas Komisijas regulai Nr. 142/2011 (2011. gada 25. februāris), ar kuru īsteno Eiropas Parlamenta un Padomes Regulu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w:t>
            </w:r>
            <w:r>
              <w:br/>
            </w:r>
            <w:r>
              <w:br/>
              <w:t xml:space="preserve">Vērtējot Projektu un tā anotāciju, secināms, ka minētie Projekta dokumenti nesatur </w:t>
            </w:r>
            <w:proofErr w:type="spellStart"/>
            <w:r>
              <w:t>izvērtējumu</w:t>
            </w:r>
            <w:proofErr w:type="spellEnd"/>
            <w:r>
              <w:t xml:space="preserve"> un no tiem nav gūstama pārliecība, ka, definējot plānotos utilizācijas pasākumus ar Spānijas kailgliemežu līķiem, ir ņemtas vērā iepriekš minēto regulu prasības.</w:t>
            </w:r>
            <w:r>
              <w:br/>
            </w:r>
            <w:r>
              <w:br/>
              <w:t>LASUA vērš uzmanību, ka Eiropas Savienības tiesiskais regulējums paredz, ka dzīvnieku līķi nav uzskatāmi par atkritumiem to vienkāršākajā izpratnē, bet klasificējami pēc to riska apkārtējai videi, turklāt nodrošinot pienācīgu kontroli, apstrādi un drošu galapunktu, kurā varētu tikt veikta atbilstoša utilizācija — nevis vienkārša nodošana poligonā bez papildu nosacījumiem.</w:t>
            </w:r>
            <w:r>
              <w:br/>
            </w:r>
            <w:r>
              <w:br/>
              <w:t xml:space="preserve">Ievērot visu iepriekš minēto, kā arī ņemot vērā Projekta un tā anotācijas pašreizējo redakciju, kas neparedz nekāda veida </w:t>
            </w:r>
            <w:proofErr w:type="spellStart"/>
            <w:r>
              <w:t>izvērtējumu</w:t>
            </w:r>
            <w:proofErr w:type="spellEnd"/>
            <w:r>
              <w:t xml:space="preserve">, kontroli, prasības un kārtību attiecībā uz invazīvās sugas ierobežošanu un iznīcināšanu, </w:t>
            </w:r>
            <w:r>
              <w:rPr>
                <w:b/>
              </w:rPr>
              <w:t>LASUA kategoriski iebilst pret Projekta pielikuma D sadaļā norādīto, ka Spānijas kailgliemežu līķi ir nogādājami poligonā utilizācijai.</w:t>
            </w:r>
            <w:r>
              <w:br/>
            </w:r>
          </w:p>
        </w:tc>
        <w:tc>
          <w:tcPr>
            <w:tcW w:w="2916" w:type="dxa"/>
            <w:shd w:val="clear" w:color="auto" w:fill="FFFFFF"/>
            <w:noWrap/>
            <w:tcMar>
              <w:top w:w="75" w:type="dxa"/>
              <w:left w:w="75" w:type="dxa"/>
              <w:bottom w:w="75" w:type="dxa"/>
              <w:right w:w="75" w:type="dxa"/>
            </w:tcMar>
            <w:vAlign w:val="center"/>
          </w:tcPr>
          <w:p w14:paraId="55D0809F" w14:textId="6D92A4CD" w:rsidR="009336FB" w:rsidRDefault="003E055A">
            <w:pPr>
              <w:jc w:val="left"/>
            </w:pPr>
            <w:r w:rsidRPr="003E055A">
              <w:t>ņemts vērā</w:t>
            </w:r>
          </w:p>
        </w:tc>
        <w:tc>
          <w:tcPr>
            <w:tcW w:w="3719" w:type="dxa"/>
            <w:shd w:val="clear" w:color="auto" w:fill="FFFFFF"/>
            <w:noWrap/>
            <w:tcMar>
              <w:top w:w="75" w:type="dxa"/>
              <w:left w:w="75" w:type="dxa"/>
              <w:bottom w:w="75" w:type="dxa"/>
              <w:right w:w="75" w:type="dxa"/>
            </w:tcMar>
            <w:vAlign w:val="center"/>
          </w:tcPr>
          <w:p w14:paraId="40EE4842" w14:textId="77777777" w:rsidR="009336FB" w:rsidRDefault="00153DB0">
            <w:pPr>
              <w:jc w:val="left"/>
            </w:pPr>
            <w:r>
              <w:t>Svītrota norma par gliemežu nodošana poligonā</w:t>
            </w:r>
            <w:r w:rsidR="00FC0488">
              <w:t>.</w:t>
            </w:r>
          </w:p>
          <w:p w14:paraId="43841B07" w14:textId="77777777" w:rsidR="00A51756" w:rsidRDefault="00A51756" w:rsidP="00A51756">
            <w:pPr>
              <w:jc w:val="left"/>
            </w:pPr>
          </w:p>
          <w:p w14:paraId="085B49D4" w14:textId="4B132696" w:rsidR="00A51756" w:rsidRDefault="00A51756" w:rsidP="00A51756">
            <w:pPr>
              <w:jc w:val="left"/>
            </w:pPr>
            <w:r>
              <w:t xml:space="preserve">Papildus paredzēts  MK </w:t>
            </w:r>
            <w:proofErr w:type="spellStart"/>
            <w:r>
              <w:t>protokollēmuma</w:t>
            </w:r>
            <w:proofErr w:type="spellEnd"/>
            <w:r>
              <w:t xml:space="preserve"> punkts ar uzdevumu:</w:t>
            </w:r>
          </w:p>
          <w:p w14:paraId="312C01EA" w14:textId="77777777" w:rsidR="00A51756" w:rsidRDefault="00A51756" w:rsidP="00A51756">
            <w:pPr>
              <w:jc w:val="left"/>
            </w:pPr>
          </w:p>
          <w:p w14:paraId="3AE33611" w14:textId="005234D2" w:rsidR="00A51756" w:rsidRDefault="00A51756" w:rsidP="00A51756">
            <w:pPr>
              <w:jc w:val="left"/>
            </w:pPr>
            <w:r>
              <w:t>KEM sadarbībā ar VARAM, lai risinātu  Spānijas kailgliemeža utilizācijas jautājumu un pārskatītu esošo normatīvo  regulējumu atkritumu apsaimniekošanas jomā  un izvērtētu iespējas efektīvai un vienotai pieejai valsts teritorijā.</w:t>
            </w:r>
          </w:p>
        </w:tc>
      </w:tr>
      <w:tr w:rsidR="009336FB" w14:paraId="65DD158D" w14:textId="77777777" w:rsidTr="00014188">
        <w:tc>
          <w:tcPr>
            <w:tcW w:w="750" w:type="dxa"/>
            <w:shd w:val="clear" w:color="auto" w:fill="FFFFFF"/>
            <w:noWrap/>
            <w:tcMar>
              <w:top w:w="75" w:type="dxa"/>
              <w:left w:w="75" w:type="dxa"/>
              <w:bottom w:w="75" w:type="dxa"/>
              <w:right w:w="75" w:type="dxa"/>
            </w:tcMar>
            <w:vAlign w:val="center"/>
          </w:tcPr>
          <w:p w14:paraId="7FD8CA6E" w14:textId="77777777" w:rsidR="009336FB" w:rsidRDefault="00155D01">
            <w:pPr>
              <w:jc w:val="center"/>
            </w:pPr>
            <w:r>
              <w:t>7.</w:t>
            </w:r>
          </w:p>
        </w:tc>
        <w:tc>
          <w:tcPr>
            <w:tcW w:w="1735" w:type="dxa"/>
            <w:shd w:val="clear" w:color="auto" w:fill="FFFFFF"/>
            <w:noWrap/>
            <w:tcMar>
              <w:top w:w="75" w:type="dxa"/>
              <w:left w:w="75" w:type="dxa"/>
              <w:bottom w:w="75" w:type="dxa"/>
              <w:right w:w="75" w:type="dxa"/>
            </w:tcMar>
            <w:vAlign w:val="center"/>
          </w:tcPr>
          <w:p w14:paraId="3ADAD685" w14:textId="77777777" w:rsidR="009336FB" w:rsidRDefault="00155D01">
            <w:pPr>
              <w:jc w:val="left"/>
            </w:pPr>
            <w:r>
              <w:t>Daina Vītoliņa</w:t>
            </w:r>
          </w:p>
        </w:tc>
        <w:tc>
          <w:tcPr>
            <w:tcW w:w="5447" w:type="dxa"/>
            <w:shd w:val="clear" w:color="auto" w:fill="FFFFFF"/>
            <w:noWrap/>
            <w:tcMar>
              <w:top w:w="75" w:type="dxa"/>
              <w:left w:w="75" w:type="dxa"/>
              <w:bottom w:w="75" w:type="dxa"/>
              <w:right w:w="75" w:type="dxa"/>
            </w:tcMar>
            <w:vAlign w:val="center"/>
          </w:tcPr>
          <w:p w14:paraId="78649031" w14:textId="77777777" w:rsidR="009336FB" w:rsidRDefault="00155D01">
            <w:pPr>
              <w:jc w:val="left"/>
            </w:pPr>
            <w:r>
              <w:t>Paldies par rīcību - beidzot!!</w:t>
            </w:r>
            <w:r>
              <w:br/>
            </w:r>
            <w:r>
              <w:br/>
              <w:t xml:space="preserve">Svarīgi būtu likt kā prioritāti visu pašvaldību sadarbību un kopīgu cīņu ar </w:t>
            </w:r>
            <w:proofErr w:type="spellStart"/>
            <w:r>
              <w:t>invazīvajām</w:t>
            </w:r>
            <w:proofErr w:type="spellEnd"/>
            <w:r>
              <w:t xml:space="preserve"> kultūrām. </w:t>
            </w:r>
            <w:r>
              <w:br/>
              <w:t>Noteikti nepieciešams vairāk iesaistīt iedzīvotājus - izglītojot un skaidrojot cīņas metodes, atbalstot un motivējot.</w:t>
            </w:r>
            <w:r>
              <w:br/>
            </w:r>
            <w:r>
              <w:br/>
              <w:t>Apzināt un definēt visus ķēdē iesaistītos posmus, kas var palīdzēt sniegt datus un uzņemties pilnu atbildību - gan ierobežot esošos kaitēkļus, gan nepieļaujot jaunu īpatņu ievešanu līdz ar importētajiem augiem, vairumtirdzniecību, mazumtirdzniecību, ar apzaļumošanu saistītos uzņēmējus, privātpersonas utt.</w:t>
            </w:r>
            <w:r>
              <w:br/>
            </w:r>
            <w:r>
              <w:br/>
              <w:t xml:space="preserve">Citi praktiski jautājumi - piem. vai ir lietderīga zaļo konteineru uzstādīšana ciemos un pilsētās. Ja tajos tiek ievietoti dārza atkritumi, tad tos visticamāk ievieto kopā ar dārzā sagrābtajiem dzīvajiem gliemežiem. Šie konteineri </w:t>
            </w:r>
            <w:proofErr w:type="spellStart"/>
            <w:r>
              <w:t>ilgtsoši</w:t>
            </w:r>
            <w:proofErr w:type="spellEnd"/>
            <w:r>
              <w:t xml:space="preserve"> (vismaz 2 nedēļas) atrodoties uzstādīšanas vietā, kļūst par gliemežu mītni ar iespējām vairoties, izrāpties no tās utt. Tālāk konteineru nogādāšana atkritumu poligonā nozīmē šo gliemežu pārvietošanu uz citu, iespējams neskartu teritoriju. Vai </w:t>
            </w:r>
            <w:proofErr w:type="spellStart"/>
            <w:r>
              <w:t>bio</w:t>
            </w:r>
            <w:proofErr w:type="spellEnd"/>
            <w:r>
              <w:t xml:space="preserve"> atkritumu poligonu </w:t>
            </w:r>
            <w:proofErr w:type="spellStart"/>
            <w:r>
              <w:t>apsaimniekotāji</w:t>
            </w:r>
            <w:proofErr w:type="spellEnd"/>
            <w:r>
              <w:t xml:space="preserve">  ir rīcībspējīgi novērst dzīvo gliemežu tālāku izplatību ārpus tiem? Varbūt pienācis laiks apmācīt iedzīvotājus par dabīgas kompostēšanas iespējām, neizvedot pļauto zāli, nezāles un lapas tuvējos mežos un pļavās, nepārvietojot sava dārza atkritumus no vienas teritorijas uz citu?</w:t>
            </w:r>
            <w:r>
              <w:br/>
            </w:r>
            <w:r>
              <w:br/>
              <w:t>Vai būtu iespējams iesaistīt zemju vērtētājus un mērniekus kā profesionāļus, kas visbiežāk saskaras ar situāciju dabā, invazīvo dabas datu sniegšanai, norādot to kā obligātu darba sastāvdaļu - gan kā tiešsaistes ziņojumu, gan atzīmi sagatavojamajos dokumentos?</w:t>
            </w:r>
            <w:r>
              <w:br/>
            </w:r>
            <w:r>
              <w:br/>
              <w:t xml:space="preserve">Neaizmirst, ka līdzās Spānijas kailgliemezim turpat blakus ir arī </w:t>
            </w:r>
            <w:proofErr w:type="spellStart"/>
            <w:r>
              <w:t>malngalvas</w:t>
            </w:r>
            <w:proofErr w:type="spellEnd"/>
            <w:r>
              <w:t xml:space="preserve"> </w:t>
            </w:r>
            <w:proofErr w:type="spellStart"/>
            <w:r>
              <w:t>mīkstgliemezis</w:t>
            </w:r>
            <w:proofErr w:type="spellEnd"/>
            <w:r>
              <w:t xml:space="preserve">, Kanādas </w:t>
            </w:r>
            <w:proofErr w:type="spellStart"/>
            <w:r>
              <w:t>zeltslotiņa</w:t>
            </w:r>
            <w:proofErr w:type="spellEnd"/>
            <w:r>
              <w:t>, Sahalīnas sūrene un citi "svešzemju brīnumi". </w:t>
            </w:r>
            <w:r>
              <w:br/>
            </w:r>
            <w:r>
              <w:br/>
              <w:t>Lai mums visiem kopā izdodas.</w:t>
            </w:r>
            <w:r>
              <w:br/>
            </w:r>
            <w:r>
              <w:br/>
            </w:r>
          </w:p>
        </w:tc>
        <w:tc>
          <w:tcPr>
            <w:tcW w:w="2916" w:type="dxa"/>
            <w:shd w:val="clear" w:color="auto" w:fill="FFFFFF"/>
            <w:noWrap/>
            <w:tcMar>
              <w:top w:w="75" w:type="dxa"/>
              <w:left w:w="75" w:type="dxa"/>
              <w:bottom w:w="75" w:type="dxa"/>
              <w:right w:w="75" w:type="dxa"/>
            </w:tcMar>
            <w:vAlign w:val="center"/>
          </w:tcPr>
          <w:p w14:paraId="44FCACE0" w14:textId="4DA1144F" w:rsidR="009336FB" w:rsidRDefault="003E055A">
            <w:pPr>
              <w:jc w:val="left"/>
            </w:pPr>
            <w:r w:rsidRPr="003E055A">
              <w:t>Daļēji ņemts vērā.</w:t>
            </w:r>
          </w:p>
        </w:tc>
        <w:tc>
          <w:tcPr>
            <w:tcW w:w="3719" w:type="dxa"/>
            <w:shd w:val="clear" w:color="auto" w:fill="FFFFFF"/>
            <w:noWrap/>
            <w:tcMar>
              <w:top w:w="75" w:type="dxa"/>
              <w:left w:w="75" w:type="dxa"/>
              <w:bottom w:w="75" w:type="dxa"/>
              <w:right w:w="75" w:type="dxa"/>
            </w:tcMar>
            <w:vAlign w:val="center"/>
          </w:tcPr>
          <w:p w14:paraId="26DC6D44" w14:textId="77777777" w:rsidR="009336FB" w:rsidRDefault="00155D01">
            <w:pPr>
              <w:jc w:val="left"/>
            </w:pPr>
            <w:r>
              <w:t>Precizēts noteikumu projekts pēc būtības.</w:t>
            </w:r>
          </w:p>
          <w:p w14:paraId="7343E1A0" w14:textId="77777777" w:rsidR="00A51756" w:rsidRDefault="00A51756">
            <w:pPr>
              <w:jc w:val="left"/>
            </w:pPr>
          </w:p>
          <w:p w14:paraId="2E3FAA22" w14:textId="58523B7D" w:rsidR="00A51756" w:rsidRDefault="00A51756" w:rsidP="00A51756">
            <w:pPr>
              <w:jc w:val="left"/>
            </w:pPr>
            <w:r>
              <w:t xml:space="preserve">Papildus paredzēts MK </w:t>
            </w:r>
            <w:proofErr w:type="spellStart"/>
            <w:r>
              <w:t>protokollēmuma</w:t>
            </w:r>
            <w:proofErr w:type="spellEnd"/>
            <w:r>
              <w:t xml:space="preserve"> punkt</w:t>
            </w:r>
            <w:r w:rsidR="003E6C0A">
              <w:t>s</w:t>
            </w:r>
            <w:r>
              <w:t>:</w:t>
            </w:r>
          </w:p>
          <w:p w14:paraId="5B6EA5CE" w14:textId="77777777" w:rsidR="00A51756" w:rsidRDefault="00A51756" w:rsidP="00A51756">
            <w:pPr>
              <w:jc w:val="left"/>
            </w:pPr>
          </w:p>
          <w:p w14:paraId="2C80D7A1" w14:textId="3EDBA64E" w:rsidR="00A51756" w:rsidRDefault="00A51756" w:rsidP="00A51756">
            <w:pPr>
              <w:jc w:val="left"/>
            </w:pPr>
            <w:r>
              <w:t>KEM sadarbībā ar VARAM, lai risinātu  Spānijas kailgliemeža utilizācijas jautājumu un pārskatītu esošo normatīvo  regulējumu atkritumu apsaimniekošanas jomā  un izvērtētu iespējas efektīvai un vienotai pieejai valsts teritorijā.</w:t>
            </w:r>
          </w:p>
        </w:tc>
      </w:tr>
    </w:tbl>
    <w:p w14:paraId="6D90A8CC" w14:textId="77777777" w:rsidR="009336FB" w:rsidRDefault="009336FB"/>
    <w:tbl>
      <w:tblPr>
        <w:tblStyle w:val="a"/>
        <w:tblW w:w="14567" w:type="dxa"/>
        <w:tblLayout w:type="fixed"/>
        <w:tblLook w:val="0600" w:firstRow="0" w:lastRow="0" w:firstColumn="0" w:lastColumn="0" w:noHBand="1" w:noVBand="1"/>
      </w:tblPr>
      <w:tblGrid>
        <w:gridCol w:w="4855"/>
        <w:gridCol w:w="4856"/>
        <w:gridCol w:w="4856"/>
      </w:tblGrid>
      <w:tr w:rsidR="009336FB" w14:paraId="32FD2C7E" w14:textId="77777777">
        <w:tc>
          <w:tcPr>
            <w:tcW w:w="4855" w:type="dxa"/>
            <w:shd w:val="clear" w:color="auto" w:fill="FFFFFF"/>
            <w:noWrap/>
            <w:tcMar>
              <w:top w:w="75" w:type="dxa"/>
              <w:left w:w="75" w:type="dxa"/>
              <w:bottom w:w="75" w:type="dxa"/>
              <w:right w:w="75" w:type="dxa"/>
            </w:tcMar>
            <w:vAlign w:val="center"/>
          </w:tcPr>
          <w:p w14:paraId="61A88D7F" w14:textId="77777777" w:rsidR="009336FB" w:rsidRDefault="00155D01">
            <w:pPr>
              <w:jc w:val="left"/>
            </w:pPr>
            <w:r>
              <w:t>Datums**</w:t>
            </w:r>
          </w:p>
        </w:tc>
        <w:tc>
          <w:tcPr>
            <w:tcW w:w="4856" w:type="dxa"/>
            <w:shd w:val="clear" w:color="auto" w:fill="FFFFFF"/>
            <w:noWrap/>
            <w:tcMar>
              <w:top w:w="75" w:type="dxa"/>
              <w:left w:w="75" w:type="dxa"/>
              <w:bottom w:w="75" w:type="dxa"/>
              <w:right w:w="75" w:type="dxa"/>
            </w:tcMar>
            <w:vAlign w:val="center"/>
          </w:tcPr>
          <w:p w14:paraId="1A4936DA" w14:textId="77777777" w:rsidR="009336FB" w:rsidRDefault="009336F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5CA0A63" w14:textId="77777777" w:rsidR="009336FB" w:rsidRDefault="009336FB"/>
        </w:tc>
      </w:tr>
      <w:tr w:rsidR="009336FB" w14:paraId="38EB0445" w14:textId="77777777">
        <w:tc>
          <w:tcPr>
            <w:tcW w:w="4855" w:type="dxa"/>
            <w:shd w:val="clear" w:color="auto" w:fill="FFFFFF"/>
            <w:noWrap/>
            <w:tcMar>
              <w:top w:w="75" w:type="dxa"/>
              <w:left w:w="75" w:type="dxa"/>
              <w:bottom w:w="75" w:type="dxa"/>
              <w:right w:w="75" w:type="dxa"/>
            </w:tcMar>
            <w:vAlign w:val="center"/>
          </w:tcPr>
          <w:p w14:paraId="35A09DEA" w14:textId="77777777" w:rsidR="009336FB" w:rsidRDefault="009336FB"/>
        </w:tc>
        <w:tc>
          <w:tcPr>
            <w:tcW w:w="4856" w:type="dxa"/>
            <w:shd w:val="clear" w:color="auto" w:fill="FFFFFF"/>
            <w:noWrap/>
            <w:tcMar>
              <w:top w:w="75" w:type="dxa"/>
              <w:left w:w="75" w:type="dxa"/>
              <w:bottom w:w="75" w:type="dxa"/>
              <w:right w:w="75" w:type="dxa"/>
            </w:tcMar>
            <w:vAlign w:val="center"/>
          </w:tcPr>
          <w:p w14:paraId="6DD6E010" w14:textId="77777777" w:rsidR="009336FB" w:rsidRDefault="00155D01">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675EBFA5" w14:textId="77777777" w:rsidR="009336FB" w:rsidRDefault="009336FB"/>
        </w:tc>
      </w:tr>
      <w:tr w:rsidR="009336FB" w14:paraId="4789AE66" w14:textId="77777777">
        <w:tc>
          <w:tcPr>
            <w:tcW w:w="4855" w:type="dxa"/>
            <w:shd w:val="clear" w:color="auto" w:fill="FFFFFF"/>
            <w:noWrap/>
            <w:tcMar>
              <w:top w:w="75" w:type="dxa"/>
              <w:left w:w="75" w:type="dxa"/>
              <w:bottom w:w="75" w:type="dxa"/>
              <w:right w:w="75" w:type="dxa"/>
            </w:tcMar>
            <w:vAlign w:val="center"/>
          </w:tcPr>
          <w:p w14:paraId="2B0F910D" w14:textId="77777777" w:rsidR="009336FB" w:rsidRDefault="00155D01">
            <w:pPr>
              <w:jc w:val="left"/>
            </w:pPr>
            <w:r>
              <w:t>Atbildīgā persona</w:t>
            </w:r>
          </w:p>
        </w:tc>
        <w:tc>
          <w:tcPr>
            <w:tcW w:w="4856" w:type="dxa"/>
            <w:shd w:val="clear" w:color="auto" w:fill="FFFFFF"/>
            <w:noWrap/>
            <w:tcMar>
              <w:top w:w="75" w:type="dxa"/>
              <w:left w:w="75" w:type="dxa"/>
              <w:bottom w:w="75" w:type="dxa"/>
              <w:right w:w="75" w:type="dxa"/>
            </w:tcMar>
            <w:vAlign w:val="center"/>
          </w:tcPr>
          <w:p w14:paraId="0F3C6C3A" w14:textId="77777777" w:rsidR="009336FB" w:rsidRDefault="009336FB">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1C10B202" w14:textId="77777777" w:rsidR="009336FB" w:rsidRDefault="009336FB"/>
        </w:tc>
      </w:tr>
      <w:tr w:rsidR="009336FB" w14:paraId="1EE24BD1" w14:textId="77777777">
        <w:tc>
          <w:tcPr>
            <w:tcW w:w="4855" w:type="dxa"/>
            <w:shd w:val="clear" w:color="auto" w:fill="FFFFFF"/>
            <w:noWrap/>
            <w:tcMar>
              <w:top w:w="75" w:type="dxa"/>
              <w:left w:w="75" w:type="dxa"/>
              <w:bottom w:w="75" w:type="dxa"/>
              <w:right w:w="75" w:type="dxa"/>
            </w:tcMar>
            <w:vAlign w:val="center"/>
          </w:tcPr>
          <w:p w14:paraId="07F45753" w14:textId="77777777" w:rsidR="009336FB" w:rsidRDefault="009336FB"/>
        </w:tc>
        <w:tc>
          <w:tcPr>
            <w:tcW w:w="4856" w:type="dxa"/>
            <w:shd w:val="clear" w:color="auto" w:fill="FFFFFF"/>
            <w:noWrap/>
            <w:tcMar>
              <w:top w:w="75" w:type="dxa"/>
              <w:left w:w="75" w:type="dxa"/>
              <w:bottom w:w="75" w:type="dxa"/>
              <w:right w:w="75" w:type="dxa"/>
            </w:tcMar>
            <w:vAlign w:val="center"/>
          </w:tcPr>
          <w:p w14:paraId="43C6BD94" w14:textId="77777777" w:rsidR="009336FB" w:rsidRDefault="00155D01">
            <w:pPr>
              <w:jc w:val="center"/>
            </w:pPr>
            <w:r>
              <w:t>(vārds, uzvārds, paraksts**)</w:t>
            </w:r>
          </w:p>
        </w:tc>
        <w:tc>
          <w:tcPr>
            <w:tcW w:w="4856" w:type="dxa"/>
            <w:shd w:val="clear" w:color="auto" w:fill="FFFFFF"/>
            <w:noWrap/>
            <w:tcMar>
              <w:top w:w="75" w:type="dxa"/>
              <w:left w:w="75" w:type="dxa"/>
              <w:bottom w:w="75" w:type="dxa"/>
              <w:right w:w="75" w:type="dxa"/>
            </w:tcMar>
            <w:vAlign w:val="center"/>
          </w:tcPr>
          <w:p w14:paraId="3A63B9F9" w14:textId="77777777" w:rsidR="009336FB" w:rsidRDefault="009336FB"/>
        </w:tc>
      </w:tr>
    </w:tbl>
    <w:p w14:paraId="6A8359E7" w14:textId="77777777" w:rsidR="009336FB" w:rsidRDefault="009336FB"/>
    <w:p w14:paraId="4C1CEFF9" w14:textId="77777777" w:rsidR="009336FB" w:rsidRDefault="00155D01">
      <w:r>
        <w:t>Piezīmes.</w:t>
      </w:r>
    </w:p>
    <w:p w14:paraId="0D2F035E" w14:textId="77777777" w:rsidR="009336FB" w:rsidRDefault="00155D01">
      <w:r>
        <w:t>* Iesniedzējs (fiziskai personai – vārds, uzvārds, juridiskai personai – nosaukums) var tikt publiskots, ja viņš tam ir piekritis. Ja attiecināms, iesniedzējs norāda interešu pārstāvja reģistrācijas numuru.</w:t>
      </w:r>
    </w:p>
    <w:p w14:paraId="5FA0F3CE" w14:textId="77777777" w:rsidR="009336FB" w:rsidRDefault="00155D01">
      <w:r>
        <w:t>** Dokumenta rekvizītus "datums" un "paraksts" neaizpilda, ja elektroniskais dokuments ir sagatavots atbilstoši normatīvajiem aktiem par elektronisko dokumentu noformēšanu.</w:t>
      </w:r>
    </w:p>
    <w:sectPr w:rsidR="009336FB">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D87" w14:textId="77777777" w:rsidR="001978EF" w:rsidRDefault="001978EF">
      <w:r>
        <w:separator/>
      </w:r>
    </w:p>
  </w:endnote>
  <w:endnote w:type="continuationSeparator" w:id="0">
    <w:p w14:paraId="4DD033C8" w14:textId="77777777" w:rsidR="001978EF" w:rsidRDefault="00197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ABD81" w14:textId="77777777" w:rsidR="009336FB" w:rsidRDefault="00155D01">
    <w:pPr>
      <w:jc w:val="right"/>
    </w:pPr>
    <w:r>
      <w:rPr>
        <w:sz w:val="24"/>
        <w:szCs w:val="24"/>
      </w:rPr>
      <w:fldChar w:fldCharType="begin"/>
    </w:r>
    <w:r>
      <w:rPr>
        <w:sz w:val="24"/>
        <w:szCs w:val="24"/>
      </w:rPr>
      <w:instrText>PAGE</w:instrText>
    </w:r>
    <w:r>
      <w:rPr>
        <w:sz w:val="24"/>
        <w:szCs w:val="24"/>
      </w:rPr>
      <w:fldChar w:fldCharType="separate"/>
    </w:r>
    <w:r w:rsidR="00934F5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073ED" w14:textId="77777777" w:rsidR="002E66F5" w:rsidRDefault="00155D0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BCB71" w14:textId="77777777" w:rsidR="001978EF" w:rsidRDefault="001978EF">
      <w:r>
        <w:separator/>
      </w:r>
    </w:p>
  </w:footnote>
  <w:footnote w:type="continuationSeparator" w:id="0">
    <w:p w14:paraId="289B29A5" w14:textId="77777777" w:rsidR="001978EF" w:rsidRDefault="00197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9C8FC" w14:textId="77777777" w:rsidR="009336FB" w:rsidRDefault="00155D01">
    <w:pPr>
      <w:pStyle w:val="Header"/>
      <w:contextualSpacing w:val="0"/>
    </w:pPr>
    <w:r>
      <w:t>Viedokļu pārskats 25-TA-1023</w:t>
    </w:r>
    <w:r>
      <w:br/>
      <w:t>Izdrukāts 16.10.2025. 10.26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D056" w14:textId="77777777" w:rsidR="009336FB" w:rsidRDefault="00155D01">
    <w:pPr>
      <w:pStyle w:val="Header"/>
      <w:contextualSpacing w:val="0"/>
    </w:pPr>
    <w:r>
      <w:t>Viedokļu pārskats 25-TA-1023</w:t>
    </w:r>
    <w:r>
      <w:br/>
      <w:t>Izdrukāts 16.10.2025. 10.26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FB"/>
    <w:rsid w:val="00014188"/>
    <w:rsid w:val="000A2541"/>
    <w:rsid w:val="00153DB0"/>
    <w:rsid w:val="00155D01"/>
    <w:rsid w:val="001978EF"/>
    <w:rsid w:val="001E66B2"/>
    <w:rsid w:val="002228EA"/>
    <w:rsid w:val="002E66F5"/>
    <w:rsid w:val="00302B9B"/>
    <w:rsid w:val="00331DD7"/>
    <w:rsid w:val="003E055A"/>
    <w:rsid w:val="003E6C0A"/>
    <w:rsid w:val="0043141F"/>
    <w:rsid w:val="004B7E14"/>
    <w:rsid w:val="0053337A"/>
    <w:rsid w:val="005B3DA4"/>
    <w:rsid w:val="005E336A"/>
    <w:rsid w:val="005F49D0"/>
    <w:rsid w:val="0072050B"/>
    <w:rsid w:val="00831926"/>
    <w:rsid w:val="00851FD3"/>
    <w:rsid w:val="009336FB"/>
    <w:rsid w:val="00934F50"/>
    <w:rsid w:val="00A51756"/>
    <w:rsid w:val="00AD1D23"/>
    <w:rsid w:val="00BF431F"/>
    <w:rsid w:val="00D77094"/>
    <w:rsid w:val="00E51ECB"/>
    <w:rsid w:val="00FC04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22D01"/>
  <w15:docId w15:val="{20A1A1AA-2AF4-4B2B-9C05-CF3A3CE6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5E336A"/>
    <w:pPr>
      <w:tabs>
        <w:tab w:val="center" w:pos="4153"/>
        <w:tab w:val="right" w:pos="8306"/>
      </w:tabs>
    </w:pPr>
  </w:style>
  <w:style w:type="character" w:customStyle="1" w:styleId="FooterChar">
    <w:name w:val="Footer Char"/>
    <w:basedOn w:val="DefaultParagraphFont"/>
    <w:link w:val="Footer"/>
    <w:uiPriority w:val="99"/>
    <w:rsid w:val="005E3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12119</Words>
  <Characters>6909</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viedoklu_parskats_25-TA-1023.docx</vt:lpstr>
    </vt:vector>
  </TitlesOfParts>
  <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viedoklu_parskats_25-TA-1023.docx</dc:title>
  <dc:creator>Daiga Vilkaste</dc:creator>
  <cp:lastModifiedBy>Māra Melnbārde</cp:lastModifiedBy>
  <cp:revision>4</cp:revision>
  <dcterms:created xsi:type="dcterms:W3CDTF">2025-10-30T12:05:00Z</dcterms:created>
  <dcterms:modified xsi:type="dcterms:W3CDTF">2025-11-08T11:16:00Z</dcterms:modified>
</cp:coreProperties>
</file>